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95" w:rsidRPr="0067470C" w:rsidRDefault="00C85395" w:rsidP="00C85395">
      <w:pPr>
        <w:jc w:val="center"/>
        <w:rPr>
          <w:rFonts w:cs="Arial"/>
          <w:b/>
        </w:rPr>
      </w:pPr>
      <w:r w:rsidRPr="0067470C">
        <w:rPr>
          <w:rFonts w:cs="Arial"/>
          <w:b/>
        </w:rPr>
        <w:t>CONSEJO DE ESTADO</w:t>
      </w:r>
    </w:p>
    <w:p w:rsidR="00C85395" w:rsidRPr="0067470C" w:rsidRDefault="00C85395" w:rsidP="00C85395">
      <w:pPr>
        <w:jc w:val="center"/>
        <w:rPr>
          <w:rFonts w:cs="Arial"/>
          <w:b/>
        </w:rPr>
      </w:pPr>
      <w:r w:rsidRPr="0067470C">
        <w:rPr>
          <w:rFonts w:cs="Arial"/>
          <w:b/>
        </w:rPr>
        <w:t>SALA DE LO CONTENCIOSO ADMINISTRATIVO</w:t>
      </w:r>
    </w:p>
    <w:p w:rsidR="00C85395" w:rsidRPr="0067470C" w:rsidRDefault="000E6697" w:rsidP="00C85395">
      <w:pPr>
        <w:jc w:val="center"/>
        <w:rPr>
          <w:rFonts w:cs="Arial"/>
          <w:b/>
        </w:rPr>
      </w:pPr>
      <w:r w:rsidRPr="0067470C">
        <w:rPr>
          <w:rFonts w:cs="Arial"/>
          <w:b/>
        </w:rPr>
        <w:t>SECCIÓ</w:t>
      </w:r>
      <w:r w:rsidR="00C85395" w:rsidRPr="0067470C">
        <w:rPr>
          <w:rFonts w:cs="Arial"/>
          <w:b/>
        </w:rPr>
        <w:t>N TERCERA</w:t>
      </w:r>
      <w:r w:rsidRPr="0067470C">
        <w:rPr>
          <w:rFonts w:cs="Arial"/>
          <w:b/>
        </w:rPr>
        <w:t xml:space="preserve"> – SUBSECCIÓ</w:t>
      </w:r>
      <w:r w:rsidR="009479F7" w:rsidRPr="0067470C">
        <w:rPr>
          <w:rFonts w:cs="Arial"/>
          <w:b/>
        </w:rPr>
        <w:t>N A</w:t>
      </w:r>
    </w:p>
    <w:p w:rsidR="00C85395" w:rsidRPr="0067470C" w:rsidRDefault="00C85395" w:rsidP="00C85395">
      <w:pPr>
        <w:pStyle w:val="Encabezado"/>
        <w:jc w:val="center"/>
        <w:rPr>
          <w:rFonts w:cs="Arial"/>
          <w:b/>
          <w:szCs w:val="24"/>
          <w:lang w:val="es-CO"/>
        </w:rPr>
      </w:pPr>
    </w:p>
    <w:p w:rsidR="0009687C" w:rsidRPr="0067470C" w:rsidRDefault="0009687C" w:rsidP="00C85395">
      <w:pPr>
        <w:pStyle w:val="Encabezado"/>
        <w:jc w:val="center"/>
        <w:rPr>
          <w:rFonts w:cs="Arial"/>
          <w:b/>
          <w:szCs w:val="24"/>
          <w:lang w:val="es-CO"/>
        </w:rPr>
      </w:pPr>
    </w:p>
    <w:p w:rsidR="00C85395" w:rsidRPr="0067470C" w:rsidRDefault="00C85395" w:rsidP="00C85395">
      <w:pPr>
        <w:pStyle w:val="Encabezado"/>
        <w:jc w:val="center"/>
        <w:rPr>
          <w:rFonts w:cs="Arial"/>
          <w:spacing w:val="-3"/>
          <w:szCs w:val="24"/>
          <w:lang w:val="es-CO"/>
        </w:rPr>
      </w:pPr>
      <w:r w:rsidRPr="0067470C">
        <w:rPr>
          <w:rFonts w:cs="Arial"/>
          <w:b/>
          <w:szCs w:val="24"/>
          <w:lang w:val="es-CO"/>
        </w:rPr>
        <w:t>Consej</w:t>
      </w:r>
      <w:r w:rsidR="00F556DB" w:rsidRPr="0067470C">
        <w:rPr>
          <w:rFonts w:cs="Arial"/>
          <w:b/>
          <w:szCs w:val="24"/>
          <w:lang w:val="es-CO"/>
        </w:rPr>
        <w:t>ero ponente: MAURICIO FAJARDO GÓ</w:t>
      </w:r>
      <w:r w:rsidRPr="0067470C">
        <w:rPr>
          <w:rFonts w:cs="Arial"/>
          <w:b/>
          <w:szCs w:val="24"/>
          <w:lang w:val="es-CO"/>
        </w:rPr>
        <w:t>MEZ</w:t>
      </w:r>
    </w:p>
    <w:p w:rsidR="00C85395" w:rsidRPr="0067470C" w:rsidRDefault="00C85395" w:rsidP="00C85395">
      <w:pPr>
        <w:rPr>
          <w:rFonts w:cs="Arial"/>
        </w:rPr>
      </w:pPr>
    </w:p>
    <w:p w:rsidR="0009687C" w:rsidRPr="0067470C" w:rsidRDefault="0009687C" w:rsidP="00C85395">
      <w:pPr>
        <w:rPr>
          <w:rFonts w:cs="Arial"/>
        </w:rPr>
      </w:pPr>
    </w:p>
    <w:p w:rsidR="00F21484" w:rsidRPr="0067470C" w:rsidRDefault="00F21484" w:rsidP="0009687C">
      <w:pPr>
        <w:jc w:val="left"/>
        <w:rPr>
          <w:rFonts w:cs="Arial"/>
        </w:rPr>
      </w:pPr>
      <w:r w:rsidRPr="0067470C">
        <w:rPr>
          <w:rFonts w:cs="Arial"/>
        </w:rPr>
        <w:t>B</w:t>
      </w:r>
      <w:r w:rsidR="00025C7D" w:rsidRPr="0067470C">
        <w:rPr>
          <w:rFonts w:cs="Arial"/>
        </w:rPr>
        <w:t xml:space="preserve">ogotá D.C., </w:t>
      </w:r>
      <w:r w:rsidR="00E714C9" w:rsidRPr="0067470C">
        <w:rPr>
          <w:rFonts w:cs="Arial"/>
        </w:rPr>
        <w:t>doce (12) de marzo de dos mil catorce (2014)</w:t>
      </w:r>
    </w:p>
    <w:p w:rsidR="0009687C" w:rsidRPr="0067470C" w:rsidRDefault="0009687C" w:rsidP="00F21484">
      <w:pPr>
        <w:rPr>
          <w:rFonts w:cs="Arial"/>
          <w:b/>
        </w:rPr>
      </w:pPr>
    </w:p>
    <w:p w:rsidR="00B0281D" w:rsidRPr="0067470C" w:rsidRDefault="00B0281D" w:rsidP="00F21484">
      <w:pPr>
        <w:rPr>
          <w:rFonts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843"/>
      </w:tblGrid>
      <w:tr w:rsidR="00B0281D" w:rsidRPr="0067470C" w:rsidTr="00B0281D">
        <w:tc>
          <w:tcPr>
            <w:tcW w:w="2802" w:type="dxa"/>
          </w:tcPr>
          <w:p w:rsidR="00B0281D" w:rsidRPr="0067470C" w:rsidRDefault="00B0281D" w:rsidP="008737F7">
            <w:pPr>
              <w:spacing w:line="240" w:lineRule="auto"/>
              <w:rPr>
                <w:rFonts w:cs="Arial"/>
                <w:b/>
              </w:rPr>
            </w:pPr>
            <w:r w:rsidRPr="0067470C">
              <w:rPr>
                <w:rFonts w:cs="Arial"/>
                <w:b/>
                <w:bCs/>
              </w:rPr>
              <w:t>RADICACIÓN:</w:t>
            </w:r>
          </w:p>
        </w:tc>
        <w:tc>
          <w:tcPr>
            <w:tcW w:w="5843" w:type="dxa"/>
          </w:tcPr>
          <w:p w:rsidR="00B0281D" w:rsidRPr="0067470C" w:rsidRDefault="005765A9" w:rsidP="008737F7">
            <w:pPr>
              <w:spacing w:line="240" w:lineRule="auto"/>
              <w:rPr>
                <w:rFonts w:cs="Arial"/>
                <w:b/>
              </w:rPr>
            </w:pPr>
            <w:bookmarkStart w:id="0" w:name="_GoBack"/>
            <w:r w:rsidRPr="0067470C">
              <w:rPr>
                <w:rFonts w:cs="Arial"/>
                <w:b/>
              </w:rPr>
              <w:t>25000232</w:t>
            </w:r>
            <w:r w:rsidR="008737F7" w:rsidRPr="0067470C">
              <w:rPr>
                <w:rFonts w:cs="Arial"/>
                <w:b/>
              </w:rPr>
              <w:t>6000200300751 01</w:t>
            </w:r>
            <w:bookmarkEnd w:id="0"/>
          </w:p>
        </w:tc>
      </w:tr>
      <w:tr w:rsidR="00B0281D" w:rsidRPr="0067470C" w:rsidTr="00B0281D">
        <w:tc>
          <w:tcPr>
            <w:tcW w:w="2802" w:type="dxa"/>
          </w:tcPr>
          <w:p w:rsidR="00B0281D" w:rsidRPr="0067470C" w:rsidRDefault="00B0281D" w:rsidP="008737F7">
            <w:pPr>
              <w:spacing w:line="240" w:lineRule="auto"/>
              <w:rPr>
                <w:rFonts w:cs="Arial"/>
                <w:b/>
              </w:rPr>
            </w:pPr>
            <w:r w:rsidRPr="0067470C">
              <w:rPr>
                <w:rFonts w:cs="Arial"/>
                <w:b/>
                <w:bCs/>
              </w:rPr>
              <w:t>EXPEDIENTE:</w:t>
            </w:r>
          </w:p>
        </w:tc>
        <w:tc>
          <w:tcPr>
            <w:tcW w:w="5843" w:type="dxa"/>
          </w:tcPr>
          <w:p w:rsidR="00B0281D" w:rsidRPr="0067470C" w:rsidRDefault="008737F7" w:rsidP="008737F7">
            <w:pPr>
              <w:spacing w:line="240" w:lineRule="auto"/>
              <w:rPr>
                <w:rFonts w:cs="Arial"/>
                <w:b/>
              </w:rPr>
            </w:pPr>
            <w:r w:rsidRPr="0067470C">
              <w:rPr>
                <w:rFonts w:cs="Arial"/>
                <w:b/>
              </w:rPr>
              <w:t>30289</w:t>
            </w:r>
          </w:p>
        </w:tc>
      </w:tr>
      <w:tr w:rsidR="00B0281D" w:rsidRPr="0067470C" w:rsidTr="00B0281D">
        <w:tc>
          <w:tcPr>
            <w:tcW w:w="2802" w:type="dxa"/>
          </w:tcPr>
          <w:p w:rsidR="00B0281D" w:rsidRPr="0067470C" w:rsidRDefault="00B0281D" w:rsidP="008737F7">
            <w:pPr>
              <w:spacing w:line="240" w:lineRule="auto"/>
              <w:rPr>
                <w:rFonts w:cs="Arial"/>
                <w:b/>
              </w:rPr>
            </w:pPr>
            <w:r w:rsidRPr="0067470C">
              <w:rPr>
                <w:rFonts w:cs="Arial"/>
                <w:b/>
                <w:bCs/>
              </w:rPr>
              <w:t>ACTOR:</w:t>
            </w:r>
          </w:p>
        </w:tc>
        <w:tc>
          <w:tcPr>
            <w:tcW w:w="5843" w:type="dxa"/>
          </w:tcPr>
          <w:p w:rsidR="00B0281D" w:rsidRPr="0067470C" w:rsidRDefault="008737F7" w:rsidP="00D43792">
            <w:pPr>
              <w:spacing w:line="240" w:lineRule="auto"/>
              <w:rPr>
                <w:rFonts w:cs="Arial"/>
                <w:b/>
              </w:rPr>
            </w:pPr>
            <w:r w:rsidRPr="0067470C">
              <w:rPr>
                <w:rFonts w:cs="Arial"/>
                <w:b/>
              </w:rPr>
              <w:t>Galaxy de Colombia Ltda.</w:t>
            </w:r>
          </w:p>
        </w:tc>
      </w:tr>
      <w:tr w:rsidR="00B0281D" w:rsidRPr="0067470C" w:rsidTr="00B0281D">
        <w:tc>
          <w:tcPr>
            <w:tcW w:w="2802" w:type="dxa"/>
          </w:tcPr>
          <w:p w:rsidR="00B0281D" w:rsidRPr="0067470C" w:rsidRDefault="00B0281D" w:rsidP="008737F7">
            <w:pPr>
              <w:spacing w:line="240" w:lineRule="auto"/>
              <w:rPr>
                <w:rFonts w:cs="Arial"/>
                <w:b/>
              </w:rPr>
            </w:pPr>
            <w:r w:rsidRPr="0067470C">
              <w:rPr>
                <w:rFonts w:cs="Arial"/>
                <w:b/>
                <w:bCs/>
              </w:rPr>
              <w:t>DEMANDADO:</w:t>
            </w:r>
          </w:p>
        </w:tc>
        <w:tc>
          <w:tcPr>
            <w:tcW w:w="5843" w:type="dxa"/>
          </w:tcPr>
          <w:p w:rsidR="00B0281D" w:rsidRPr="0067470C" w:rsidRDefault="008737F7" w:rsidP="008737F7">
            <w:pPr>
              <w:spacing w:line="240" w:lineRule="auto"/>
              <w:rPr>
                <w:rFonts w:cs="Arial"/>
                <w:b/>
              </w:rPr>
            </w:pPr>
            <w:r w:rsidRPr="0067470C">
              <w:rPr>
                <w:rFonts w:cs="Arial"/>
                <w:b/>
              </w:rPr>
              <w:t>Comisión Nacional de Televisión</w:t>
            </w:r>
          </w:p>
        </w:tc>
      </w:tr>
      <w:tr w:rsidR="00B0281D" w:rsidRPr="0067470C" w:rsidTr="00B0281D">
        <w:tc>
          <w:tcPr>
            <w:tcW w:w="2802" w:type="dxa"/>
          </w:tcPr>
          <w:p w:rsidR="00B0281D" w:rsidRPr="0067470C" w:rsidRDefault="00B0281D" w:rsidP="008737F7">
            <w:pPr>
              <w:spacing w:line="240" w:lineRule="auto"/>
              <w:rPr>
                <w:rFonts w:cs="Arial"/>
                <w:b/>
              </w:rPr>
            </w:pPr>
            <w:r w:rsidRPr="0067470C">
              <w:rPr>
                <w:rFonts w:cs="Arial"/>
                <w:b/>
                <w:bCs/>
              </w:rPr>
              <w:t>REFERENCIA:</w:t>
            </w:r>
          </w:p>
        </w:tc>
        <w:tc>
          <w:tcPr>
            <w:tcW w:w="5843" w:type="dxa"/>
          </w:tcPr>
          <w:p w:rsidR="00B0281D" w:rsidRPr="0067470C" w:rsidRDefault="008737F7" w:rsidP="008737F7">
            <w:pPr>
              <w:spacing w:line="240" w:lineRule="auto"/>
              <w:rPr>
                <w:rFonts w:cs="Arial"/>
                <w:b/>
              </w:rPr>
            </w:pPr>
            <w:r w:rsidRPr="0067470C">
              <w:rPr>
                <w:rFonts w:cs="Arial"/>
                <w:b/>
              </w:rPr>
              <w:t>Acción Contractual</w:t>
            </w:r>
          </w:p>
        </w:tc>
      </w:tr>
    </w:tbl>
    <w:p w:rsidR="00F21484" w:rsidRPr="0067470C" w:rsidRDefault="00F21484" w:rsidP="008737F7">
      <w:pPr>
        <w:spacing w:line="240" w:lineRule="auto"/>
        <w:rPr>
          <w:rFonts w:cs="Arial"/>
          <w:b/>
        </w:rPr>
      </w:pPr>
    </w:p>
    <w:p w:rsidR="00F21484" w:rsidRPr="0067470C" w:rsidRDefault="00F21484" w:rsidP="00064582">
      <w:pPr>
        <w:widowControl w:val="0"/>
        <w:autoSpaceDE w:val="0"/>
        <w:autoSpaceDN w:val="0"/>
        <w:adjustRightInd w:val="0"/>
        <w:spacing w:line="240" w:lineRule="auto"/>
        <w:ind w:left="2124" w:hanging="2124"/>
        <w:rPr>
          <w:rFonts w:cs="Arial"/>
        </w:rPr>
      </w:pPr>
    </w:p>
    <w:p w:rsidR="00F21484" w:rsidRPr="0067470C" w:rsidRDefault="00F21484" w:rsidP="00F21484">
      <w:pPr>
        <w:widowControl w:val="0"/>
        <w:autoSpaceDE w:val="0"/>
        <w:autoSpaceDN w:val="0"/>
        <w:adjustRightInd w:val="0"/>
        <w:rPr>
          <w:rFonts w:cs="Arial"/>
        </w:rPr>
      </w:pPr>
      <w:r w:rsidRPr="0067470C">
        <w:rPr>
          <w:rFonts w:cs="Arial"/>
        </w:rPr>
        <w:t xml:space="preserve">Conoce la Sala </w:t>
      </w:r>
      <w:r w:rsidR="00B71924" w:rsidRPr="0067470C">
        <w:rPr>
          <w:rFonts w:cs="Arial"/>
        </w:rPr>
        <w:t>el</w:t>
      </w:r>
      <w:r w:rsidR="00F53FED" w:rsidRPr="0067470C">
        <w:rPr>
          <w:rFonts w:cs="Arial"/>
          <w:lang w:val="es-CO"/>
        </w:rPr>
        <w:t xml:space="preserve"> recurso de apelación presentado</w:t>
      </w:r>
      <w:r w:rsidR="00021148" w:rsidRPr="0067470C">
        <w:rPr>
          <w:rFonts w:cs="Arial"/>
          <w:lang w:val="es-CO"/>
        </w:rPr>
        <w:t xml:space="preserve"> por la parte</w:t>
      </w:r>
      <w:r w:rsidR="00B71924" w:rsidRPr="0067470C">
        <w:rPr>
          <w:rFonts w:cs="Arial"/>
          <w:lang w:val="es-CO"/>
        </w:rPr>
        <w:t xml:space="preserve"> demandante </w:t>
      </w:r>
      <w:r w:rsidR="00804AD4" w:rsidRPr="0067470C">
        <w:rPr>
          <w:rFonts w:cs="Arial"/>
          <w:lang w:val="es-CO"/>
        </w:rPr>
        <w:t xml:space="preserve">contra </w:t>
      </w:r>
      <w:r w:rsidR="00E875E6" w:rsidRPr="0067470C">
        <w:rPr>
          <w:rFonts w:cs="Arial"/>
          <w:lang w:val="es-CO"/>
        </w:rPr>
        <w:t xml:space="preserve">la sentencia proferida por </w:t>
      </w:r>
      <w:r w:rsidR="007E4317" w:rsidRPr="0067470C">
        <w:rPr>
          <w:rFonts w:cs="Arial"/>
          <w:lang w:val="es-CO"/>
        </w:rPr>
        <w:t>el Tribunal Administrativo de</w:t>
      </w:r>
      <w:r w:rsidR="009F00C0" w:rsidRPr="0067470C">
        <w:rPr>
          <w:rFonts w:cs="Arial"/>
          <w:lang w:val="es-CO"/>
        </w:rPr>
        <w:t xml:space="preserve"> </w:t>
      </w:r>
      <w:r w:rsidR="00B71924" w:rsidRPr="0067470C">
        <w:rPr>
          <w:rFonts w:cs="Arial"/>
          <w:lang w:val="es-CO"/>
        </w:rPr>
        <w:t xml:space="preserve">Cundinamarca, Sección Tercera, Sala de Descongestión, </w:t>
      </w:r>
      <w:r w:rsidR="00E875E6" w:rsidRPr="0067470C">
        <w:rPr>
          <w:rFonts w:cs="Arial"/>
          <w:lang w:val="es-CO"/>
        </w:rPr>
        <w:t xml:space="preserve">el </w:t>
      </w:r>
      <w:r w:rsidR="00B71924" w:rsidRPr="0067470C">
        <w:rPr>
          <w:rFonts w:cs="Arial"/>
          <w:lang w:val="es-CO"/>
        </w:rPr>
        <w:t>siete</w:t>
      </w:r>
      <w:r w:rsidR="00A15E12" w:rsidRPr="0067470C">
        <w:rPr>
          <w:rFonts w:cs="Arial"/>
          <w:lang w:val="es-CO"/>
        </w:rPr>
        <w:t xml:space="preserve"> (</w:t>
      </w:r>
      <w:r w:rsidR="00B71924" w:rsidRPr="0067470C">
        <w:rPr>
          <w:rFonts w:cs="Arial"/>
          <w:lang w:val="es-CO"/>
        </w:rPr>
        <w:t>7</w:t>
      </w:r>
      <w:r w:rsidR="00A15E12" w:rsidRPr="0067470C">
        <w:rPr>
          <w:rFonts w:cs="Arial"/>
          <w:lang w:val="es-CO"/>
        </w:rPr>
        <w:t xml:space="preserve">) </w:t>
      </w:r>
      <w:r w:rsidR="00E875E6" w:rsidRPr="0067470C">
        <w:rPr>
          <w:rFonts w:cs="Arial"/>
          <w:lang w:val="es-CO"/>
        </w:rPr>
        <w:t xml:space="preserve">de </w:t>
      </w:r>
      <w:r w:rsidR="00B71924" w:rsidRPr="0067470C">
        <w:rPr>
          <w:rFonts w:cs="Arial"/>
          <w:lang w:val="es-CO"/>
        </w:rPr>
        <w:t>diciembre de dos mil cuatro</w:t>
      </w:r>
      <w:r w:rsidR="00BD3675" w:rsidRPr="0067470C">
        <w:rPr>
          <w:rFonts w:cs="Arial"/>
          <w:lang w:val="es-CO"/>
        </w:rPr>
        <w:t xml:space="preserve"> (</w:t>
      </w:r>
      <w:r w:rsidR="00B71924" w:rsidRPr="0067470C">
        <w:rPr>
          <w:rFonts w:cs="Arial"/>
          <w:lang w:val="es-CO"/>
        </w:rPr>
        <w:t>2004</w:t>
      </w:r>
      <w:r w:rsidR="00E875E6" w:rsidRPr="0067470C">
        <w:rPr>
          <w:rFonts w:cs="Arial"/>
          <w:lang w:val="es-CO"/>
        </w:rPr>
        <w:t>)</w:t>
      </w:r>
      <w:r w:rsidRPr="0067470C">
        <w:rPr>
          <w:rFonts w:cs="Arial"/>
        </w:rPr>
        <w:t>, mediante la cual se dispuso:</w:t>
      </w:r>
    </w:p>
    <w:p w:rsidR="00F21484" w:rsidRPr="0067470C" w:rsidRDefault="00F21484" w:rsidP="00F21484">
      <w:pPr>
        <w:overflowPunct w:val="0"/>
        <w:autoSpaceDE w:val="0"/>
        <w:autoSpaceDN w:val="0"/>
        <w:adjustRightInd w:val="0"/>
        <w:ind w:firstLine="1418"/>
        <w:textAlignment w:val="baseline"/>
        <w:rPr>
          <w:rFonts w:cs="Arial"/>
          <w:b/>
        </w:rPr>
      </w:pPr>
    </w:p>
    <w:p w:rsidR="00557D18" w:rsidRPr="0067470C" w:rsidRDefault="00922EC6" w:rsidP="00922EC6">
      <w:pPr>
        <w:widowControl w:val="0"/>
        <w:autoSpaceDE w:val="0"/>
        <w:autoSpaceDN w:val="0"/>
        <w:adjustRightInd w:val="0"/>
        <w:ind w:left="851" w:right="360"/>
        <w:jc w:val="left"/>
        <w:rPr>
          <w:rFonts w:cs="Arial"/>
          <w:i/>
        </w:rPr>
      </w:pPr>
      <w:r w:rsidRPr="0067470C">
        <w:rPr>
          <w:rFonts w:cs="Arial"/>
        </w:rPr>
        <w:t>“</w:t>
      </w:r>
      <w:r w:rsidR="00B71924" w:rsidRPr="0067470C">
        <w:rPr>
          <w:rFonts w:cs="Arial"/>
          <w:i/>
        </w:rPr>
        <w:t>PRIMERO: Denegar las pretensiones de la demanda.</w:t>
      </w:r>
    </w:p>
    <w:p w:rsidR="00B71924" w:rsidRPr="0067470C" w:rsidRDefault="00B71924" w:rsidP="00302CA8">
      <w:pPr>
        <w:widowControl w:val="0"/>
        <w:autoSpaceDE w:val="0"/>
        <w:autoSpaceDN w:val="0"/>
        <w:adjustRightInd w:val="0"/>
        <w:ind w:right="360"/>
        <w:jc w:val="center"/>
        <w:rPr>
          <w:rFonts w:cs="Arial"/>
          <w:i/>
        </w:rPr>
      </w:pPr>
    </w:p>
    <w:p w:rsidR="00922EC6" w:rsidRPr="0067470C" w:rsidRDefault="00B71924" w:rsidP="00922EC6">
      <w:pPr>
        <w:widowControl w:val="0"/>
        <w:autoSpaceDE w:val="0"/>
        <w:autoSpaceDN w:val="0"/>
        <w:adjustRightInd w:val="0"/>
        <w:ind w:left="851" w:right="360"/>
        <w:jc w:val="left"/>
        <w:rPr>
          <w:rFonts w:cs="Arial"/>
          <w:i/>
        </w:rPr>
      </w:pPr>
      <w:r w:rsidRPr="0067470C">
        <w:rPr>
          <w:rFonts w:cs="Arial"/>
          <w:i/>
        </w:rPr>
        <w:t xml:space="preserve">SEGUNDO: Sin </w:t>
      </w:r>
      <w:r w:rsidR="00922EC6" w:rsidRPr="0067470C">
        <w:rPr>
          <w:rFonts w:cs="Arial"/>
          <w:i/>
        </w:rPr>
        <w:t>condena en costas.”</w:t>
      </w:r>
    </w:p>
    <w:p w:rsidR="00A15E12" w:rsidRPr="0067470C" w:rsidRDefault="00A15E12" w:rsidP="00302CA8">
      <w:pPr>
        <w:widowControl w:val="0"/>
        <w:autoSpaceDE w:val="0"/>
        <w:autoSpaceDN w:val="0"/>
        <w:adjustRightInd w:val="0"/>
        <w:ind w:right="360"/>
        <w:jc w:val="center"/>
        <w:rPr>
          <w:rFonts w:cs="Arial"/>
          <w:b/>
        </w:rPr>
      </w:pPr>
    </w:p>
    <w:p w:rsidR="00F21484" w:rsidRPr="0067470C" w:rsidRDefault="00F21484" w:rsidP="00302CA8">
      <w:pPr>
        <w:widowControl w:val="0"/>
        <w:autoSpaceDE w:val="0"/>
        <w:autoSpaceDN w:val="0"/>
        <w:adjustRightInd w:val="0"/>
        <w:ind w:right="360"/>
        <w:jc w:val="center"/>
        <w:rPr>
          <w:rFonts w:cs="Arial"/>
          <w:b/>
        </w:rPr>
      </w:pPr>
      <w:r w:rsidRPr="0067470C">
        <w:rPr>
          <w:rFonts w:cs="Arial"/>
          <w:b/>
        </w:rPr>
        <w:t>I. A N T E C E D E N T E S</w:t>
      </w:r>
    </w:p>
    <w:p w:rsidR="00F00A7F" w:rsidRPr="0067470C" w:rsidRDefault="00F00A7F" w:rsidP="00F21484">
      <w:pPr>
        <w:rPr>
          <w:rFonts w:cs="Arial"/>
          <w:b/>
        </w:rPr>
      </w:pPr>
    </w:p>
    <w:p w:rsidR="00F21484" w:rsidRPr="0067470C" w:rsidRDefault="00F21484" w:rsidP="00F21484">
      <w:pPr>
        <w:rPr>
          <w:rFonts w:cs="Arial"/>
          <w:b/>
        </w:rPr>
      </w:pPr>
      <w:r w:rsidRPr="0067470C">
        <w:rPr>
          <w:rFonts w:cs="Arial"/>
          <w:b/>
        </w:rPr>
        <w:t>1. La demanda</w:t>
      </w:r>
      <w:r w:rsidR="00D46743" w:rsidRPr="0067470C">
        <w:rPr>
          <w:rFonts w:cs="Arial"/>
          <w:b/>
        </w:rPr>
        <w:t>.</w:t>
      </w:r>
    </w:p>
    <w:p w:rsidR="00F21484" w:rsidRPr="0067470C" w:rsidRDefault="00F21484" w:rsidP="00F21484">
      <w:pPr>
        <w:widowControl w:val="0"/>
        <w:autoSpaceDE w:val="0"/>
        <w:autoSpaceDN w:val="0"/>
        <w:adjustRightInd w:val="0"/>
        <w:rPr>
          <w:rFonts w:cs="Arial"/>
        </w:rPr>
      </w:pPr>
    </w:p>
    <w:p w:rsidR="003076F9" w:rsidRPr="0067470C" w:rsidRDefault="00F21484" w:rsidP="006116C2">
      <w:pPr>
        <w:ind w:right="-1"/>
        <w:contextualSpacing/>
        <w:rPr>
          <w:rFonts w:cs="Arial"/>
          <w:i/>
          <w:lang w:val="es-MX"/>
        </w:rPr>
      </w:pPr>
      <w:r w:rsidRPr="0067470C">
        <w:rPr>
          <w:rFonts w:cs="Arial"/>
        </w:rPr>
        <w:t>M</w:t>
      </w:r>
      <w:r w:rsidR="00EA0EB1" w:rsidRPr="0067470C">
        <w:rPr>
          <w:rFonts w:cs="Arial"/>
        </w:rPr>
        <w:t>ediante demanda presentada</w:t>
      </w:r>
      <w:r w:rsidR="00AA67A0" w:rsidRPr="0067470C">
        <w:rPr>
          <w:rFonts w:cs="Arial"/>
        </w:rPr>
        <w:t xml:space="preserve"> </w:t>
      </w:r>
      <w:r w:rsidR="00FD5088" w:rsidRPr="0067470C">
        <w:rPr>
          <w:rFonts w:cs="Arial"/>
        </w:rPr>
        <w:t xml:space="preserve">el </w:t>
      </w:r>
      <w:r w:rsidR="00922EC6" w:rsidRPr="0067470C">
        <w:rPr>
          <w:rFonts w:cs="Arial"/>
        </w:rPr>
        <w:t>3</w:t>
      </w:r>
      <w:r w:rsidR="00FD5088" w:rsidRPr="0067470C">
        <w:rPr>
          <w:rFonts w:cs="Arial"/>
        </w:rPr>
        <w:t xml:space="preserve"> de </w:t>
      </w:r>
      <w:r w:rsidR="00922EC6" w:rsidRPr="0067470C">
        <w:rPr>
          <w:rFonts w:cs="Arial"/>
        </w:rPr>
        <w:t>abril</w:t>
      </w:r>
      <w:r w:rsidR="00FD5088" w:rsidRPr="0067470C">
        <w:rPr>
          <w:rFonts w:cs="Arial"/>
        </w:rPr>
        <w:t xml:space="preserve"> de </w:t>
      </w:r>
      <w:r w:rsidR="00922EC6" w:rsidRPr="0067470C">
        <w:rPr>
          <w:rFonts w:cs="Arial"/>
        </w:rPr>
        <w:t>2003</w:t>
      </w:r>
      <w:r w:rsidR="004D2045" w:rsidRPr="0067470C">
        <w:rPr>
          <w:rFonts w:cs="Arial"/>
        </w:rPr>
        <w:t xml:space="preserve">, </w:t>
      </w:r>
      <w:r w:rsidR="00333DF0" w:rsidRPr="0067470C">
        <w:rPr>
          <w:rFonts w:cs="Arial"/>
        </w:rPr>
        <w:t>la sociedad Galaxy de Colombia Ltda.,</w:t>
      </w:r>
      <w:r w:rsidRPr="0067470C">
        <w:rPr>
          <w:rFonts w:cs="Arial"/>
        </w:rPr>
        <w:t xml:space="preserve"> </w:t>
      </w:r>
      <w:r w:rsidR="00F5352D" w:rsidRPr="0067470C">
        <w:rPr>
          <w:rFonts w:cs="Arial"/>
        </w:rPr>
        <w:t xml:space="preserve">en ejercicio </w:t>
      </w:r>
      <w:r w:rsidR="00FD5088" w:rsidRPr="0067470C">
        <w:rPr>
          <w:rFonts w:cs="Arial"/>
        </w:rPr>
        <w:t xml:space="preserve">de la acción </w:t>
      </w:r>
      <w:r w:rsidR="00F5352D" w:rsidRPr="0067470C">
        <w:rPr>
          <w:rFonts w:cs="Arial"/>
        </w:rPr>
        <w:t>contractual consagrada en el artículo 87 del Código Contencioso Administrativo</w:t>
      </w:r>
      <w:r w:rsidR="00021148" w:rsidRPr="0067470C">
        <w:rPr>
          <w:rFonts w:cs="Arial"/>
        </w:rPr>
        <w:t xml:space="preserve">, </w:t>
      </w:r>
      <w:r w:rsidRPr="0067470C">
        <w:rPr>
          <w:rFonts w:cs="Arial"/>
        </w:rPr>
        <w:t>solicit</w:t>
      </w:r>
      <w:r w:rsidR="004D2045" w:rsidRPr="0067470C">
        <w:rPr>
          <w:rFonts w:cs="Arial"/>
        </w:rPr>
        <w:t>ó</w:t>
      </w:r>
      <w:r w:rsidRPr="0067470C">
        <w:rPr>
          <w:rFonts w:cs="Arial"/>
        </w:rPr>
        <w:t xml:space="preserve"> las siguientes declaraciones y condenas</w:t>
      </w:r>
      <w:r w:rsidR="00F5352D" w:rsidRPr="0067470C">
        <w:rPr>
          <w:rFonts w:cs="Arial"/>
        </w:rPr>
        <w:t xml:space="preserve"> </w:t>
      </w:r>
      <w:r w:rsidR="00D43792" w:rsidRPr="0067470C">
        <w:rPr>
          <w:rFonts w:cs="Arial"/>
        </w:rPr>
        <w:t xml:space="preserve">en </w:t>
      </w:r>
      <w:r w:rsidR="00F5352D" w:rsidRPr="0067470C">
        <w:rPr>
          <w:rFonts w:cs="Arial"/>
        </w:rPr>
        <w:t>contra</w:t>
      </w:r>
      <w:r w:rsidR="003F104A" w:rsidRPr="0067470C">
        <w:rPr>
          <w:rFonts w:cs="Arial"/>
        </w:rPr>
        <w:t xml:space="preserve"> </w:t>
      </w:r>
      <w:r w:rsidR="00D43792" w:rsidRPr="0067470C">
        <w:rPr>
          <w:rFonts w:cs="Arial"/>
        </w:rPr>
        <w:t xml:space="preserve">de </w:t>
      </w:r>
      <w:r w:rsidR="00333DF0" w:rsidRPr="0067470C">
        <w:rPr>
          <w:rFonts w:cs="Arial"/>
        </w:rPr>
        <w:t>la Comisión Nacional de Televisión</w:t>
      </w:r>
      <w:r w:rsidR="00F00A7F" w:rsidRPr="0067470C">
        <w:rPr>
          <w:rFonts w:cs="Arial"/>
          <w:i/>
          <w:lang w:val="es-MX"/>
        </w:rPr>
        <w:t>:</w:t>
      </w:r>
    </w:p>
    <w:p w:rsidR="00F53FED" w:rsidRPr="0067470C" w:rsidRDefault="00F53FED" w:rsidP="00B5287C">
      <w:pPr>
        <w:spacing w:line="240" w:lineRule="auto"/>
        <w:ind w:left="567" w:right="567"/>
        <w:contextualSpacing/>
        <w:rPr>
          <w:rFonts w:cs="Arial"/>
          <w:i/>
          <w:lang w:val="es-MX"/>
        </w:rPr>
      </w:pPr>
    </w:p>
    <w:p w:rsidR="00A15E12" w:rsidRPr="0067470C" w:rsidRDefault="00A15E12" w:rsidP="006D7F59">
      <w:pPr>
        <w:spacing w:line="240" w:lineRule="auto"/>
        <w:ind w:left="567" w:right="708"/>
        <w:contextualSpacing/>
        <w:rPr>
          <w:rFonts w:cs="Arial"/>
          <w:i/>
        </w:rPr>
      </w:pPr>
      <w:r w:rsidRPr="0067470C">
        <w:rPr>
          <w:rFonts w:cs="Arial"/>
          <w:i/>
        </w:rPr>
        <w:t>“</w:t>
      </w:r>
      <w:r w:rsidR="00333DF0" w:rsidRPr="0067470C">
        <w:rPr>
          <w:rFonts w:cs="Arial"/>
          <w:i/>
        </w:rPr>
        <w:t>1. Que se declare que son nulas las resoluciones 949 de 2002, 1201 de 2002 y 1249 de 2003 expedidas por la CNTV</w:t>
      </w:r>
      <w:r w:rsidR="008A6BCA" w:rsidRPr="0067470C">
        <w:rPr>
          <w:rFonts w:cs="Arial"/>
          <w:i/>
        </w:rPr>
        <w:t>, por ser contrarias a la Ley y al Contrato 0057 del 14 de noviembre de 1996;</w:t>
      </w:r>
    </w:p>
    <w:p w:rsidR="008A6BCA" w:rsidRPr="0067470C" w:rsidRDefault="008A6BCA" w:rsidP="006D7F59">
      <w:pPr>
        <w:spacing w:line="240" w:lineRule="auto"/>
        <w:ind w:left="567" w:right="708"/>
        <w:contextualSpacing/>
        <w:rPr>
          <w:rFonts w:cs="Arial"/>
          <w:i/>
        </w:rPr>
      </w:pPr>
    </w:p>
    <w:p w:rsidR="008D48AC" w:rsidRPr="0067470C" w:rsidRDefault="008A6BCA" w:rsidP="006D7F59">
      <w:pPr>
        <w:spacing w:line="240" w:lineRule="auto"/>
        <w:ind w:left="567" w:right="708"/>
        <w:contextualSpacing/>
        <w:rPr>
          <w:rFonts w:cs="Arial"/>
          <w:i/>
        </w:rPr>
      </w:pPr>
      <w:r w:rsidRPr="0067470C">
        <w:rPr>
          <w:rFonts w:cs="Arial"/>
          <w:i/>
        </w:rPr>
        <w:t>2. Que como consecuencia de la anterior declaración se declare que GALAXY DE COLOMBIA LTDA.</w:t>
      </w:r>
      <w:r w:rsidR="009F00C0" w:rsidRPr="0067470C">
        <w:rPr>
          <w:rFonts w:cs="Arial"/>
          <w:i/>
        </w:rPr>
        <w:t>,</w:t>
      </w:r>
      <w:r w:rsidRPr="0067470C">
        <w:rPr>
          <w:rFonts w:cs="Arial"/>
          <w:i/>
        </w:rPr>
        <w:t xml:space="preserve"> no está obligada a realizar el reajuste que ordena la CNTV mediante las resoluciones 949 de 2002, 1201 de 2002 y 1249 de 2003;</w:t>
      </w:r>
    </w:p>
    <w:p w:rsidR="008A6BCA" w:rsidRPr="0067470C" w:rsidRDefault="008A6BCA" w:rsidP="006D7F59">
      <w:pPr>
        <w:spacing w:line="240" w:lineRule="auto"/>
        <w:ind w:left="567" w:right="708"/>
        <w:contextualSpacing/>
        <w:rPr>
          <w:rFonts w:cs="Arial"/>
          <w:i/>
        </w:rPr>
      </w:pPr>
    </w:p>
    <w:p w:rsidR="008D48AC" w:rsidRPr="0067470C" w:rsidRDefault="00BC3F16" w:rsidP="006D7F59">
      <w:pPr>
        <w:spacing w:line="240" w:lineRule="auto"/>
        <w:ind w:left="567" w:right="708"/>
        <w:contextualSpacing/>
        <w:rPr>
          <w:rFonts w:cs="Arial"/>
          <w:i/>
        </w:rPr>
      </w:pPr>
      <w:r w:rsidRPr="0067470C">
        <w:rPr>
          <w:rFonts w:cs="Arial"/>
          <w:i/>
          <w:lang w:val="es-MX"/>
        </w:rPr>
        <w:t xml:space="preserve">3. Que se declare que el contrato 0057 cuyas partes son la CNTV y </w:t>
      </w:r>
      <w:r w:rsidRPr="0067470C">
        <w:rPr>
          <w:rFonts w:cs="Arial"/>
          <w:i/>
        </w:rPr>
        <w:t>GALAXY DE COLOMBIA LTDA., perfeccionado el día 14 de noviembre de 1996, se rige por la Ley vigente al momento de su celebración y que no se pueden aplicar al mismo las normas posteriores a su celebración;</w:t>
      </w:r>
    </w:p>
    <w:p w:rsidR="00BC3F16" w:rsidRPr="0067470C" w:rsidRDefault="00BC3F16" w:rsidP="006D7F59">
      <w:pPr>
        <w:spacing w:line="240" w:lineRule="auto"/>
        <w:ind w:left="567" w:right="708"/>
        <w:contextualSpacing/>
        <w:rPr>
          <w:rFonts w:cs="Arial"/>
          <w:i/>
          <w:lang w:val="es-MX"/>
        </w:rPr>
      </w:pPr>
    </w:p>
    <w:p w:rsidR="00147233" w:rsidRPr="0067470C" w:rsidRDefault="00BC3F16" w:rsidP="006D7F59">
      <w:pPr>
        <w:spacing w:line="240" w:lineRule="auto"/>
        <w:ind w:left="567" w:right="708"/>
        <w:contextualSpacing/>
        <w:rPr>
          <w:rFonts w:cs="Arial"/>
          <w:i/>
          <w:lang w:val="es-MX"/>
        </w:rPr>
      </w:pPr>
      <w:r w:rsidRPr="0067470C">
        <w:rPr>
          <w:rFonts w:cs="Arial"/>
          <w:i/>
          <w:lang w:val="es-MX"/>
        </w:rPr>
        <w:t xml:space="preserve">4. Que se declare que al exigir la CNTV </w:t>
      </w:r>
      <w:r w:rsidR="00D43792" w:rsidRPr="0067470C">
        <w:rPr>
          <w:rFonts w:cs="Arial"/>
          <w:i/>
          <w:lang w:val="es-MX"/>
        </w:rPr>
        <w:t>a</w:t>
      </w:r>
      <w:r w:rsidRPr="0067470C">
        <w:rPr>
          <w:rFonts w:cs="Arial"/>
          <w:i/>
          <w:lang w:val="es-MX"/>
        </w:rPr>
        <w:t xml:space="preserve"> </w:t>
      </w:r>
      <w:r w:rsidRPr="0067470C">
        <w:rPr>
          <w:rFonts w:cs="Arial"/>
          <w:i/>
        </w:rPr>
        <w:t>GALAXY DE COLOMBIA LTDA., el pago de sumas superiores a las previstas en la cláusula tercera del contrato 0057 de noviembre 14 de 1996, está violando la ley del contrato</w:t>
      </w:r>
      <w:r w:rsidR="00147233" w:rsidRPr="0067470C">
        <w:rPr>
          <w:rFonts w:cs="Arial"/>
          <w:i/>
        </w:rPr>
        <w:t>.</w:t>
      </w:r>
      <w:r w:rsidR="006D7F59" w:rsidRPr="0067470C">
        <w:rPr>
          <w:rFonts w:cs="Arial"/>
          <w:i/>
        </w:rPr>
        <w:t>”</w:t>
      </w:r>
    </w:p>
    <w:p w:rsidR="00885A4A" w:rsidRPr="0067470C" w:rsidRDefault="00885A4A" w:rsidP="006D7F59">
      <w:pPr>
        <w:spacing w:line="240" w:lineRule="auto"/>
        <w:ind w:left="567" w:right="708"/>
        <w:rPr>
          <w:rFonts w:cs="Arial"/>
          <w:b/>
          <w:i/>
          <w:lang w:val="es-MX"/>
        </w:rPr>
      </w:pPr>
    </w:p>
    <w:p w:rsidR="00F21484" w:rsidRPr="0067470C" w:rsidRDefault="00F21484" w:rsidP="00F21484">
      <w:pPr>
        <w:rPr>
          <w:rFonts w:cs="Arial"/>
          <w:b/>
          <w:bCs/>
        </w:rPr>
      </w:pPr>
      <w:r w:rsidRPr="0067470C">
        <w:rPr>
          <w:rFonts w:cs="Arial"/>
          <w:b/>
          <w:bCs/>
          <w:iCs/>
        </w:rPr>
        <w:t>2. Los hechos</w:t>
      </w:r>
      <w:r w:rsidR="00841C3D" w:rsidRPr="0067470C">
        <w:rPr>
          <w:rFonts w:cs="Arial"/>
          <w:b/>
          <w:bCs/>
          <w:iCs/>
        </w:rPr>
        <w:t>.</w:t>
      </w:r>
    </w:p>
    <w:p w:rsidR="005E0015" w:rsidRPr="0067470C" w:rsidRDefault="005E0015" w:rsidP="00F21484">
      <w:pPr>
        <w:widowControl w:val="0"/>
        <w:autoSpaceDE w:val="0"/>
        <w:autoSpaceDN w:val="0"/>
        <w:adjustRightInd w:val="0"/>
        <w:rPr>
          <w:rFonts w:cs="Arial"/>
          <w:lang w:val="es-MX"/>
        </w:rPr>
      </w:pPr>
    </w:p>
    <w:p w:rsidR="00D45ABC" w:rsidRPr="0067470C" w:rsidRDefault="00D45ABC" w:rsidP="00D45ABC">
      <w:pPr>
        <w:widowControl w:val="0"/>
        <w:autoSpaceDE w:val="0"/>
        <w:autoSpaceDN w:val="0"/>
        <w:adjustRightInd w:val="0"/>
        <w:rPr>
          <w:rFonts w:cs="Arial"/>
        </w:rPr>
      </w:pPr>
      <w:r w:rsidRPr="0067470C">
        <w:rPr>
          <w:rFonts w:cs="Arial"/>
          <w:lang w:val="es-CO"/>
        </w:rPr>
        <w:t>E</w:t>
      </w:r>
      <w:r w:rsidRPr="0067470C">
        <w:rPr>
          <w:rFonts w:cs="Arial"/>
        </w:rPr>
        <w:t>n el escrito de demanda</w:t>
      </w:r>
      <w:r w:rsidR="004E6E35" w:rsidRPr="0067470C">
        <w:rPr>
          <w:rFonts w:cs="Arial"/>
        </w:rPr>
        <w:t>,</w:t>
      </w:r>
      <w:r w:rsidR="00FD5088" w:rsidRPr="0067470C">
        <w:rPr>
          <w:rFonts w:cs="Arial"/>
        </w:rPr>
        <w:t xml:space="preserve"> </w:t>
      </w:r>
      <w:r w:rsidRPr="0067470C">
        <w:rPr>
          <w:rFonts w:cs="Arial"/>
        </w:rPr>
        <w:t>la parte actora narró los siguientes hechos:</w:t>
      </w:r>
    </w:p>
    <w:p w:rsidR="000B572D" w:rsidRPr="0067470C" w:rsidRDefault="000B572D" w:rsidP="00D45ABC">
      <w:pPr>
        <w:widowControl w:val="0"/>
        <w:autoSpaceDE w:val="0"/>
        <w:autoSpaceDN w:val="0"/>
        <w:adjustRightInd w:val="0"/>
        <w:rPr>
          <w:rFonts w:cs="Arial"/>
        </w:rPr>
      </w:pPr>
    </w:p>
    <w:p w:rsidR="00187699" w:rsidRPr="0067470C" w:rsidRDefault="00E956A1" w:rsidP="00FD5088">
      <w:pPr>
        <w:widowControl w:val="0"/>
        <w:autoSpaceDE w:val="0"/>
        <w:autoSpaceDN w:val="0"/>
        <w:adjustRightInd w:val="0"/>
        <w:rPr>
          <w:rFonts w:cs="Arial"/>
        </w:rPr>
      </w:pPr>
      <w:r w:rsidRPr="0067470C">
        <w:rPr>
          <w:rFonts w:cs="Arial"/>
          <w:b/>
        </w:rPr>
        <w:t>2.1.</w:t>
      </w:r>
      <w:r w:rsidRPr="0067470C">
        <w:rPr>
          <w:rFonts w:cs="Arial"/>
        </w:rPr>
        <w:tab/>
      </w:r>
      <w:r w:rsidR="005B2892" w:rsidRPr="0067470C">
        <w:rPr>
          <w:rFonts w:cs="Arial"/>
        </w:rPr>
        <w:t>E</w:t>
      </w:r>
      <w:r w:rsidR="00147233" w:rsidRPr="0067470C">
        <w:rPr>
          <w:rFonts w:cs="Arial"/>
        </w:rPr>
        <w:t>l día 14 de noviembre de 1996, la C</w:t>
      </w:r>
      <w:r w:rsidR="00281332" w:rsidRPr="0067470C">
        <w:rPr>
          <w:rFonts w:cs="Arial"/>
        </w:rPr>
        <w:t>omisión Nacional de Televisión</w:t>
      </w:r>
      <w:r w:rsidR="00CE03C6" w:rsidRPr="0067470C">
        <w:rPr>
          <w:rFonts w:cs="Arial"/>
        </w:rPr>
        <w:t>-</w:t>
      </w:r>
      <w:r w:rsidR="00D43792" w:rsidRPr="0067470C">
        <w:rPr>
          <w:rFonts w:cs="Arial"/>
        </w:rPr>
        <w:t>C</w:t>
      </w:r>
      <w:r w:rsidR="00147233" w:rsidRPr="0067470C">
        <w:rPr>
          <w:rFonts w:cs="Arial"/>
        </w:rPr>
        <w:t>NTV</w:t>
      </w:r>
      <w:r w:rsidR="00D43792" w:rsidRPr="0067470C">
        <w:rPr>
          <w:rFonts w:cs="Arial"/>
        </w:rPr>
        <w:t>-</w:t>
      </w:r>
      <w:r w:rsidR="00281332" w:rsidRPr="0067470C">
        <w:rPr>
          <w:rFonts w:cs="Arial"/>
        </w:rPr>
        <w:t xml:space="preserve">, </w:t>
      </w:r>
      <w:r w:rsidR="00147233" w:rsidRPr="0067470C">
        <w:rPr>
          <w:rFonts w:cs="Arial"/>
        </w:rPr>
        <w:t xml:space="preserve">firmó un contrato con la sociedad </w:t>
      </w:r>
      <w:r w:rsidR="00281332" w:rsidRPr="0067470C">
        <w:rPr>
          <w:rFonts w:cs="Arial"/>
        </w:rPr>
        <w:t>Carvajal</w:t>
      </w:r>
      <w:r w:rsidR="00147233" w:rsidRPr="0067470C">
        <w:rPr>
          <w:rFonts w:cs="Arial"/>
        </w:rPr>
        <w:t xml:space="preserve"> S.A.</w:t>
      </w:r>
      <w:r w:rsidR="00CC59B9" w:rsidRPr="0067470C">
        <w:rPr>
          <w:rFonts w:cs="Arial"/>
        </w:rPr>
        <w:t>,</w:t>
      </w:r>
      <w:r w:rsidR="00FA0DFF" w:rsidRPr="0067470C">
        <w:rPr>
          <w:rFonts w:cs="Arial"/>
        </w:rPr>
        <w:t xml:space="preserve"> </w:t>
      </w:r>
      <w:r w:rsidR="00147233" w:rsidRPr="0067470C">
        <w:rPr>
          <w:rFonts w:cs="Arial"/>
        </w:rPr>
        <w:t xml:space="preserve">cuyo objeto consistió en la obligación de crear una compañía colombiana </w:t>
      </w:r>
      <w:r w:rsidR="00A604B2" w:rsidRPr="0067470C">
        <w:rPr>
          <w:rFonts w:cs="Arial"/>
        </w:rPr>
        <w:t>para proporcionar los servicios de uso e instalación de los equipos de recepción de señales de televisión directa por sat</w:t>
      </w:r>
      <w:r w:rsidR="00FA0DFF" w:rsidRPr="0067470C">
        <w:rPr>
          <w:rFonts w:cs="Arial"/>
        </w:rPr>
        <w:t>é</w:t>
      </w:r>
      <w:r w:rsidR="00A604B2" w:rsidRPr="0067470C">
        <w:rPr>
          <w:rFonts w:cs="Arial"/>
        </w:rPr>
        <w:t>lite</w:t>
      </w:r>
      <w:r w:rsidR="00281332" w:rsidRPr="0067470C">
        <w:rPr>
          <w:rFonts w:cs="Arial"/>
        </w:rPr>
        <w:t xml:space="preserve"> </w:t>
      </w:r>
      <w:r w:rsidR="00A604B2" w:rsidRPr="0067470C">
        <w:rPr>
          <w:rFonts w:cs="Arial"/>
        </w:rPr>
        <w:t>provenientes del segmento esp</w:t>
      </w:r>
      <w:r w:rsidR="00AF221B" w:rsidRPr="0067470C">
        <w:rPr>
          <w:rFonts w:cs="Arial"/>
        </w:rPr>
        <w:t>a</w:t>
      </w:r>
      <w:r w:rsidR="00A604B2" w:rsidRPr="0067470C">
        <w:rPr>
          <w:rFonts w:cs="Arial"/>
        </w:rPr>
        <w:t xml:space="preserve">cial </w:t>
      </w:r>
      <w:r w:rsidR="00F51010" w:rsidRPr="0067470C">
        <w:rPr>
          <w:rFonts w:cs="Arial"/>
          <w:i/>
        </w:rPr>
        <w:t>“</w:t>
      </w:r>
      <w:r w:rsidR="00A604B2" w:rsidRPr="0067470C">
        <w:rPr>
          <w:rFonts w:cs="Arial"/>
          <w:i/>
        </w:rPr>
        <w:t>G</w:t>
      </w:r>
      <w:r w:rsidR="00281332" w:rsidRPr="0067470C">
        <w:rPr>
          <w:rFonts w:cs="Arial"/>
          <w:i/>
        </w:rPr>
        <w:t>alaxy</w:t>
      </w:r>
      <w:r w:rsidR="00F51010" w:rsidRPr="0067470C">
        <w:rPr>
          <w:rFonts w:cs="Arial"/>
          <w:i/>
        </w:rPr>
        <w:t>”</w:t>
      </w:r>
      <w:r w:rsidR="00A604B2" w:rsidRPr="0067470C">
        <w:rPr>
          <w:rFonts w:cs="Arial"/>
        </w:rPr>
        <w:t xml:space="preserve">, efectuar el recaudo de los derechos de autor que se causen por el disfrute de dichas señales y representar a </w:t>
      </w:r>
      <w:r w:rsidR="00804AD4" w:rsidRPr="0067470C">
        <w:rPr>
          <w:rFonts w:cs="Arial"/>
          <w:i/>
        </w:rPr>
        <w:t>“</w:t>
      </w:r>
      <w:r w:rsidR="00A604B2" w:rsidRPr="0067470C">
        <w:rPr>
          <w:rFonts w:cs="Arial"/>
          <w:i/>
        </w:rPr>
        <w:t>Galaxy</w:t>
      </w:r>
      <w:r w:rsidR="00804AD4" w:rsidRPr="0067470C">
        <w:rPr>
          <w:rFonts w:cs="Arial"/>
          <w:i/>
        </w:rPr>
        <w:t>”</w:t>
      </w:r>
      <w:r w:rsidR="00A604B2" w:rsidRPr="0067470C">
        <w:rPr>
          <w:rFonts w:cs="Arial"/>
        </w:rPr>
        <w:t xml:space="preserve"> en Colombia</w:t>
      </w:r>
      <w:r w:rsidR="00CE03C6" w:rsidRPr="0067470C">
        <w:rPr>
          <w:rFonts w:cs="Arial"/>
        </w:rPr>
        <w:t>,</w:t>
      </w:r>
      <w:r w:rsidR="00FA0DFF" w:rsidRPr="0067470C">
        <w:rPr>
          <w:rFonts w:cs="Arial"/>
        </w:rPr>
        <w:t xml:space="preserve"> </w:t>
      </w:r>
      <w:r w:rsidR="00187699" w:rsidRPr="0067470C">
        <w:rPr>
          <w:rFonts w:cs="Arial"/>
        </w:rPr>
        <w:t>compañía</w:t>
      </w:r>
      <w:r w:rsidR="00FA0DFF" w:rsidRPr="0067470C">
        <w:rPr>
          <w:rFonts w:cs="Arial"/>
        </w:rPr>
        <w:t xml:space="preserve"> que </w:t>
      </w:r>
      <w:r w:rsidR="00187699" w:rsidRPr="0067470C">
        <w:rPr>
          <w:rFonts w:cs="Arial"/>
        </w:rPr>
        <w:t xml:space="preserve">debía dar </w:t>
      </w:r>
      <w:r w:rsidR="00FA0DFF" w:rsidRPr="0067470C">
        <w:rPr>
          <w:rFonts w:cs="Arial"/>
        </w:rPr>
        <w:t xml:space="preserve">cumplimiento estricto de la </w:t>
      </w:r>
      <w:r w:rsidR="00281332" w:rsidRPr="0067470C">
        <w:rPr>
          <w:rFonts w:cs="Arial"/>
        </w:rPr>
        <w:t>R</w:t>
      </w:r>
      <w:r w:rsidR="00FA0DFF" w:rsidRPr="0067470C">
        <w:rPr>
          <w:rFonts w:cs="Arial"/>
        </w:rPr>
        <w:t xml:space="preserve">esolución </w:t>
      </w:r>
      <w:r w:rsidR="00281332" w:rsidRPr="0067470C">
        <w:rPr>
          <w:rFonts w:cs="Arial"/>
        </w:rPr>
        <w:t xml:space="preserve">No. </w:t>
      </w:r>
      <w:r w:rsidR="00FA0DFF" w:rsidRPr="0067470C">
        <w:rPr>
          <w:rFonts w:cs="Arial"/>
        </w:rPr>
        <w:t>286 de</w:t>
      </w:r>
      <w:r w:rsidR="00281332" w:rsidRPr="0067470C">
        <w:rPr>
          <w:rFonts w:cs="Arial"/>
        </w:rPr>
        <w:t xml:space="preserve"> la misma fecha</w:t>
      </w:r>
      <w:r w:rsidR="00FA0DFF" w:rsidRPr="0067470C">
        <w:rPr>
          <w:rFonts w:cs="Arial"/>
        </w:rPr>
        <w:t xml:space="preserve"> </w:t>
      </w:r>
      <w:r w:rsidR="00804AD4" w:rsidRPr="0067470C">
        <w:rPr>
          <w:rFonts w:cs="Arial"/>
        </w:rPr>
        <w:t>así como</w:t>
      </w:r>
      <w:r w:rsidR="00FA0DFF" w:rsidRPr="0067470C">
        <w:rPr>
          <w:rFonts w:cs="Arial"/>
        </w:rPr>
        <w:t xml:space="preserve"> </w:t>
      </w:r>
      <w:r w:rsidR="00187699" w:rsidRPr="0067470C">
        <w:rPr>
          <w:rFonts w:cs="Arial"/>
        </w:rPr>
        <w:t xml:space="preserve">realizar los </w:t>
      </w:r>
      <w:r w:rsidR="00FA0DFF" w:rsidRPr="0067470C">
        <w:rPr>
          <w:rFonts w:cs="Arial"/>
        </w:rPr>
        <w:t>pago</w:t>
      </w:r>
      <w:r w:rsidR="00187699" w:rsidRPr="0067470C">
        <w:rPr>
          <w:rFonts w:cs="Arial"/>
        </w:rPr>
        <w:t>s previstos en la citada Resolución y en el contrato.</w:t>
      </w:r>
    </w:p>
    <w:p w:rsidR="008D48AC" w:rsidRPr="0067470C" w:rsidRDefault="008D48AC" w:rsidP="00FD5088">
      <w:pPr>
        <w:widowControl w:val="0"/>
        <w:autoSpaceDE w:val="0"/>
        <w:autoSpaceDN w:val="0"/>
        <w:adjustRightInd w:val="0"/>
        <w:rPr>
          <w:rFonts w:cs="Arial"/>
          <w:b/>
        </w:rPr>
      </w:pPr>
    </w:p>
    <w:p w:rsidR="00E956A1" w:rsidRPr="0067470C" w:rsidRDefault="00E956A1" w:rsidP="00CC59B9">
      <w:pPr>
        <w:widowControl w:val="0"/>
        <w:autoSpaceDE w:val="0"/>
        <w:autoSpaceDN w:val="0"/>
        <w:adjustRightInd w:val="0"/>
        <w:rPr>
          <w:rFonts w:cs="Arial"/>
        </w:rPr>
      </w:pPr>
      <w:r w:rsidRPr="0067470C">
        <w:rPr>
          <w:rFonts w:cs="Arial"/>
          <w:b/>
        </w:rPr>
        <w:t>2.2.</w:t>
      </w:r>
      <w:r w:rsidRPr="0067470C">
        <w:rPr>
          <w:rFonts w:cs="Arial"/>
        </w:rPr>
        <w:tab/>
      </w:r>
      <w:r w:rsidR="00281332" w:rsidRPr="0067470C">
        <w:rPr>
          <w:rFonts w:cs="Arial"/>
        </w:rPr>
        <w:t>Carvajal</w:t>
      </w:r>
      <w:r w:rsidR="00CC59B9" w:rsidRPr="0067470C">
        <w:rPr>
          <w:rFonts w:cs="Arial"/>
        </w:rPr>
        <w:t xml:space="preserve"> S.A., c</w:t>
      </w:r>
      <w:r w:rsidR="00187699" w:rsidRPr="0067470C">
        <w:rPr>
          <w:rFonts w:cs="Arial"/>
        </w:rPr>
        <w:t xml:space="preserve">onstituyó </w:t>
      </w:r>
      <w:r w:rsidR="00CC59B9" w:rsidRPr="0067470C">
        <w:rPr>
          <w:rFonts w:cs="Arial"/>
        </w:rPr>
        <w:t xml:space="preserve">la sociedad </w:t>
      </w:r>
      <w:r w:rsidR="00281332" w:rsidRPr="0067470C">
        <w:rPr>
          <w:rFonts w:cs="Arial"/>
        </w:rPr>
        <w:t xml:space="preserve">Galaxy </w:t>
      </w:r>
      <w:r w:rsidR="00187699" w:rsidRPr="0067470C">
        <w:rPr>
          <w:rFonts w:cs="Arial"/>
        </w:rPr>
        <w:t>d</w:t>
      </w:r>
      <w:r w:rsidR="00281332" w:rsidRPr="0067470C">
        <w:rPr>
          <w:rFonts w:cs="Arial"/>
        </w:rPr>
        <w:t>e Colombia Ltda.</w:t>
      </w:r>
      <w:r w:rsidR="00CC59B9" w:rsidRPr="0067470C">
        <w:rPr>
          <w:rFonts w:cs="Arial"/>
        </w:rPr>
        <w:t xml:space="preserve">, la cual tomó la posición contractual de </w:t>
      </w:r>
      <w:r w:rsidR="00281332" w:rsidRPr="0067470C">
        <w:rPr>
          <w:rFonts w:cs="Arial"/>
        </w:rPr>
        <w:t xml:space="preserve">Carvajal </w:t>
      </w:r>
      <w:r w:rsidR="00CC59B9" w:rsidRPr="0067470C">
        <w:rPr>
          <w:rFonts w:cs="Arial"/>
        </w:rPr>
        <w:t>S.A., luego de la cesión autorizada mediante Resolución No. 135 del 4 de marzo de 1998</w:t>
      </w:r>
      <w:r w:rsidR="009F00C0" w:rsidRPr="0067470C">
        <w:rPr>
          <w:rFonts w:cs="Arial"/>
        </w:rPr>
        <w:t xml:space="preserve"> expedida por la Comisión Nacional de Televisión</w:t>
      </w:r>
      <w:r w:rsidR="00DA2E11" w:rsidRPr="0067470C">
        <w:rPr>
          <w:rFonts w:cs="Arial"/>
        </w:rPr>
        <w:t>.</w:t>
      </w:r>
    </w:p>
    <w:p w:rsidR="009F00C0" w:rsidRPr="0067470C" w:rsidRDefault="009F00C0" w:rsidP="00CC59B9">
      <w:pPr>
        <w:widowControl w:val="0"/>
        <w:autoSpaceDE w:val="0"/>
        <w:autoSpaceDN w:val="0"/>
        <w:adjustRightInd w:val="0"/>
        <w:rPr>
          <w:rFonts w:cs="Arial"/>
        </w:rPr>
      </w:pPr>
    </w:p>
    <w:p w:rsidR="00F409DA" w:rsidRPr="0067470C" w:rsidRDefault="00E956A1" w:rsidP="008D48AC">
      <w:pPr>
        <w:ind w:right="-91"/>
        <w:contextualSpacing/>
        <w:rPr>
          <w:rFonts w:cs="Arial"/>
          <w:lang w:val="es-MX"/>
        </w:rPr>
      </w:pPr>
      <w:r w:rsidRPr="0067470C">
        <w:rPr>
          <w:rFonts w:cs="Arial"/>
          <w:b/>
          <w:lang w:val="es-MX"/>
        </w:rPr>
        <w:t>2.</w:t>
      </w:r>
      <w:r w:rsidR="00F21667" w:rsidRPr="0067470C">
        <w:rPr>
          <w:rFonts w:cs="Arial"/>
          <w:b/>
          <w:lang w:val="es-MX"/>
        </w:rPr>
        <w:t>3</w:t>
      </w:r>
      <w:r w:rsidRPr="0067470C">
        <w:rPr>
          <w:rFonts w:cs="Arial"/>
          <w:b/>
          <w:lang w:val="es-MX"/>
        </w:rPr>
        <w:t>.</w:t>
      </w:r>
      <w:r w:rsidRPr="0067470C">
        <w:rPr>
          <w:rFonts w:cs="Arial"/>
          <w:lang w:val="es-MX"/>
        </w:rPr>
        <w:tab/>
      </w:r>
      <w:r w:rsidR="00DA2E11" w:rsidRPr="0067470C">
        <w:rPr>
          <w:rFonts w:cs="Arial"/>
          <w:lang w:val="es-MX"/>
        </w:rPr>
        <w:t xml:space="preserve">Tanto en la Resolución No. 286 de 14 de noviembre de 1996 como en el </w:t>
      </w:r>
      <w:r w:rsidR="00281332" w:rsidRPr="0067470C">
        <w:rPr>
          <w:rFonts w:cs="Arial"/>
          <w:lang w:val="es-MX"/>
        </w:rPr>
        <w:t>C</w:t>
      </w:r>
      <w:r w:rsidR="00DA2E11" w:rsidRPr="0067470C">
        <w:rPr>
          <w:rFonts w:cs="Arial"/>
          <w:lang w:val="es-MX"/>
        </w:rPr>
        <w:t xml:space="preserve">ontrato </w:t>
      </w:r>
      <w:r w:rsidR="00281332" w:rsidRPr="0067470C">
        <w:rPr>
          <w:rFonts w:cs="Arial"/>
          <w:lang w:val="es-MX"/>
        </w:rPr>
        <w:t>No. 0</w:t>
      </w:r>
      <w:r w:rsidR="00187699" w:rsidRPr="0067470C">
        <w:rPr>
          <w:rFonts w:cs="Arial"/>
          <w:lang w:val="es-MX"/>
        </w:rPr>
        <w:t>0</w:t>
      </w:r>
      <w:r w:rsidR="00281332" w:rsidRPr="0067470C">
        <w:rPr>
          <w:rFonts w:cs="Arial"/>
          <w:lang w:val="es-MX"/>
        </w:rPr>
        <w:t xml:space="preserve">57 </w:t>
      </w:r>
      <w:r w:rsidR="00DA2E11" w:rsidRPr="0067470C">
        <w:rPr>
          <w:rFonts w:cs="Arial"/>
          <w:lang w:val="es-MX"/>
        </w:rPr>
        <w:t xml:space="preserve">celebrado en la misma fecha, se estableció el pago de un </w:t>
      </w:r>
      <w:r w:rsidR="00DA2E11" w:rsidRPr="0067470C">
        <w:rPr>
          <w:rFonts w:cs="Arial"/>
          <w:lang w:val="es-MX"/>
        </w:rPr>
        <w:lastRenderedPageBreak/>
        <w:t>c</w:t>
      </w:r>
      <w:r w:rsidR="00002BC8" w:rsidRPr="0067470C">
        <w:rPr>
          <w:rFonts w:cs="Arial"/>
          <w:lang w:val="es-MX"/>
        </w:rPr>
        <w:t>a</w:t>
      </w:r>
      <w:r w:rsidR="00DA2E11" w:rsidRPr="0067470C">
        <w:rPr>
          <w:rFonts w:cs="Arial"/>
          <w:lang w:val="es-MX"/>
        </w:rPr>
        <w:t>non</w:t>
      </w:r>
      <w:r w:rsidR="0034317B" w:rsidRPr="0067470C">
        <w:rPr>
          <w:rFonts w:cs="Arial"/>
          <w:lang w:val="es-MX"/>
        </w:rPr>
        <w:t xml:space="preserve"> a favor de la C</w:t>
      </w:r>
      <w:r w:rsidR="009F00C0" w:rsidRPr="0067470C">
        <w:rPr>
          <w:rFonts w:cs="Arial"/>
          <w:lang w:val="es-MX"/>
        </w:rPr>
        <w:t>omisión Nacional de Televisión</w:t>
      </w:r>
      <w:r w:rsidR="0034317B" w:rsidRPr="0067470C">
        <w:rPr>
          <w:rFonts w:cs="Arial"/>
          <w:lang w:val="es-MX"/>
        </w:rPr>
        <w:t xml:space="preserve">, </w:t>
      </w:r>
      <w:r w:rsidR="00187699" w:rsidRPr="0067470C">
        <w:rPr>
          <w:rFonts w:cs="Arial"/>
          <w:lang w:val="es-MX"/>
        </w:rPr>
        <w:t xml:space="preserve">el cual se debía liquidar </w:t>
      </w:r>
      <w:r w:rsidR="0034317B" w:rsidRPr="0067470C">
        <w:rPr>
          <w:rFonts w:cs="Arial"/>
          <w:lang w:val="es-MX"/>
        </w:rPr>
        <w:t xml:space="preserve">exclusivamente sobre </w:t>
      </w:r>
      <w:r w:rsidR="00B5474A" w:rsidRPr="0067470C">
        <w:rPr>
          <w:rFonts w:cs="Arial"/>
          <w:lang w:val="es-MX"/>
        </w:rPr>
        <w:t xml:space="preserve">la base de </w:t>
      </w:r>
      <w:r w:rsidR="0034317B" w:rsidRPr="0067470C">
        <w:rPr>
          <w:rFonts w:cs="Arial"/>
          <w:lang w:val="es-MX"/>
        </w:rPr>
        <w:t xml:space="preserve">los ingresos brutos </w:t>
      </w:r>
      <w:r w:rsidR="00281332" w:rsidRPr="0067470C">
        <w:rPr>
          <w:rFonts w:cs="Arial"/>
          <w:lang w:val="es-MX"/>
        </w:rPr>
        <w:t xml:space="preserve">causados </w:t>
      </w:r>
      <w:r w:rsidR="0034317B" w:rsidRPr="0067470C">
        <w:rPr>
          <w:rFonts w:cs="Arial"/>
          <w:lang w:val="es-MX"/>
        </w:rPr>
        <w:t xml:space="preserve">por recepción de señales </w:t>
      </w:r>
      <w:r w:rsidR="00187699" w:rsidRPr="0067470C">
        <w:rPr>
          <w:rFonts w:cs="Arial"/>
          <w:lang w:val="es-MX"/>
        </w:rPr>
        <w:t xml:space="preserve">de televisión </w:t>
      </w:r>
      <w:r w:rsidR="00CE03C6" w:rsidRPr="0067470C">
        <w:rPr>
          <w:rFonts w:cs="Arial"/>
          <w:lang w:val="es-MX"/>
        </w:rPr>
        <w:t>proveniente</w:t>
      </w:r>
      <w:r w:rsidR="00FB0A4E" w:rsidRPr="0067470C">
        <w:rPr>
          <w:rFonts w:cs="Arial"/>
          <w:lang w:val="es-MX"/>
        </w:rPr>
        <w:t>s</w:t>
      </w:r>
      <w:r w:rsidR="00187699" w:rsidRPr="0067470C">
        <w:rPr>
          <w:rFonts w:cs="Arial"/>
          <w:lang w:val="es-MX"/>
        </w:rPr>
        <w:t xml:space="preserve"> </w:t>
      </w:r>
      <w:r w:rsidR="0034317B" w:rsidRPr="0067470C">
        <w:rPr>
          <w:rFonts w:cs="Arial"/>
          <w:lang w:val="es-MX"/>
        </w:rPr>
        <w:t>del exterior</w:t>
      </w:r>
      <w:r w:rsidR="009F00C0" w:rsidRPr="0067470C">
        <w:rPr>
          <w:rFonts w:cs="Arial"/>
          <w:lang w:val="es-MX"/>
        </w:rPr>
        <w:t xml:space="preserve">, </w:t>
      </w:r>
      <w:r w:rsidR="00187699" w:rsidRPr="0067470C">
        <w:rPr>
          <w:rFonts w:cs="Arial"/>
          <w:lang w:val="es-MX"/>
        </w:rPr>
        <w:t xml:space="preserve">sin incluir </w:t>
      </w:r>
      <w:r w:rsidR="0034317B" w:rsidRPr="0067470C">
        <w:rPr>
          <w:rFonts w:cs="Arial"/>
          <w:lang w:val="es-MX"/>
        </w:rPr>
        <w:t xml:space="preserve">otros servicios </w:t>
      </w:r>
      <w:r w:rsidR="00187699" w:rsidRPr="0067470C">
        <w:rPr>
          <w:rFonts w:cs="Arial"/>
          <w:lang w:val="es-MX"/>
        </w:rPr>
        <w:t xml:space="preserve">prestados por </w:t>
      </w:r>
      <w:r w:rsidR="00E5403B" w:rsidRPr="0067470C">
        <w:rPr>
          <w:rFonts w:cs="Arial"/>
          <w:lang w:val="es-MX"/>
        </w:rPr>
        <w:t>Galaxy de Colombia</w:t>
      </w:r>
      <w:r w:rsidR="006722F4" w:rsidRPr="0067470C">
        <w:rPr>
          <w:rFonts w:cs="Arial"/>
          <w:lang w:val="es-MX"/>
        </w:rPr>
        <w:t xml:space="preserve"> </w:t>
      </w:r>
      <w:r w:rsidR="00187699" w:rsidRPr="0067470C">
        <w:rPr>
          <w:rFonts w:cs="Arial"/>
          <w:lang w:val="es-MX"/>
        </w:rPr>
        <w:t xml:space="preserve">Ltda., </w:t>
      </w:r>
      <w:r w:rsidR="0034317B" w:rsidRPr="0067470C">
        <w:rPr>
          <w:rFonts w:cs="Arial"/>
          <w:lang w:val="es-MX"/>
        </w:rPr>
        <w:t>como</w:t>
      </w:r>
      <w:r w:rsidR="00C2342C" w:rsidRPr="0067470C">
        <w:rPr>
          <w:rFonts w:cs="Arial"/>
          <w:lang w:val="es-MX"/>
        </w:rPr>
        <w:t xml:space="preserve">, a juicio de la demandante, </w:t>
      </w:r>
      <w:r w:rsidR="00B5474A" w:rsidRPr="0067470C">
        <w:rPr>
          <w:rFonts w:cs="Arial"/>
          <w:lang w:val="es-MX"/>
        </w:rPr>
        <w:t xml:space="preserve">eran </w:t>
      </w:r>
      <w:r w:rsidR="00C2342C" w:rsidRPr="0067470C">
        <w:rPr>
          <w:rFonts w:cs="Arial"/>
          <w:lang w:val="es-MX"/>
        </w:rPr>
        <w:t xml:space="preserve">los ingresos por </w:t>
      </w:r>
      <w:r w:rsidR="0034317B" w:rsidRPr="0067470C">
        <w:rPr>
          <w:rFonts w:cs="Arial"/>
          <w:lang w:val="es-MX"/>
        </w:rPr>
        <w:t xml:space="preserve">el alquiler de equipos </w:t>
      </w:r>
      <w:r w:rsidR="00F24BD3" w:rsidRPr="0067470C">
        <w:rPr>
          <w:rFonts w:cs="Arial"/>
          <w:lang w:val="es-MX"/>
        </w:rPr>
        <w:t>locales</w:t>
      </w:r>
      <w:r w:rsidR="00F409DA" w:rsidRPr="0067470C">
        <w:rPr>
          <w:rFonts w:cs="Arial"/>
          <w:lang w:val="es-MX"/>
        </w:rPr>
        <w:t>,</w:t>
      </w:r>
      <w:r w:rsidR="0034317B" w:rsidRPr="0067470C">
        <w:rPr>
          <w:rFonts w:cs="Arial"/>
          <w:lang w:val="es-MX"/>
        </w:rPr>
        <w:t xml:space="preserve"> </w:t>
      </w:r>
      <w:r w:rsidR="00B5474A" w:rsidRPr="0067470C">
        <w:rPr>
          <w:rFonts w:cs="Arial"/>
          <w:lang w:val="es-MX"/>
        </w:rPr>
        <w:t xml:space="preserve">el </w:t>
      </w:r>
      <w:r w:rsidR="0034317B" w:rsidRPr="0067470C">
        <w:rPr>
          <w:rFonts w:cs="Arial"/>
          <w:lang w:val="es-MX"/>
        </w:rPr>
        <w:t>mantenimiento de los mismos</w:t>
      </w:r>
      <w:r w:rsidR="00F409DA" w:rsidRPr="0067470C">
        <w:rPr>
          <w:rFonts w:cs="Arial"/>
          <w:lang w:val="es-MX"/>
        </w:rPr>
        <w:t xml:space="preserve"> y </w:t>
      </w:r>
      <w:r w:rsidR="00C2342C" w:rsidRPr="0067470C">
        <w:rPr>
          <w:rFonts w:cs="Arial"/>
          <w:lang w:val="es-MX"/>
        </w:rPr>
        <w:t xml:space="preserve">por razón de </w:t>
      </w:r>
      <w:r w:rsidR="00F409DA" w:rsidRPr="0067470C">
        <w:rPr>
          <w:rFonts w:cs="Arial"/>
          <w:lang w:val="es-MX"/>
        </w:rPr>
        <w:t>otros servicios de soporte local.</w:t>
      </w:r>
    </w:p>
    <w:p w:rsidR="00E956A1" w:rsidRPr="0067470C" w:rsidRDefault="00E956A1" w:rsidP="008D48AC">
      <w:pPr>
        <w:ind w:right="-91"/>
        <w:contextualSpacing/>
        <w:rPr>
          <w:rFonts w:cs="Arial"/>
          <w:lang w:val="es-MX"/>
        </w:rPr>
      </w:pPr>
    </w:p>
    <w:p w:rsidR="009F00C0" w:rsidRPr="0067470C" w:rsidRDefault="00E956A1" w:rsidP="00FD5088">
      <w:pPr>
        <w:ind w:right="-91"/>
        <w:contextualSpacing/>
        <w:rPr>
          <w:rFonts w:cs="Arial"/>
        </w:rPr>
      </w:pPr>
      <w:r w:rsidRPr="0067470C">
        <w:rPr>
          <w:rFonts w:cs="Arial"/>
          <w:b/>
          <w:lang w:val="es-MX"/>
        </w:rPr>
        <w:t>2.</w:t>
      </w:r>
      <w:r w:rsidR="00F21667" w:rsidRPr="0067470C">
        <w:rPr>
          <w:rFonts w:cs="Arial"/>
          <w:b/>
          <w:lang w:val="es-MX"/>
        </w:rPr>
        <w:t>4</w:t>
      </w:r>
      <w:r w:rsidRPr="0067470C">
        <w:rPr>
          <w:rFonts w:cs="Arial"/>
          <w:b/>
          <w:lang w:val="es-MX"/>
        </w:rPr>
        <w:t>.</w:t>
      </w:r>
      <w:r w:rsidRPr="0067470C">
        <w:rPr>
          <w:rFonts w:cs="Arial"/>
          <w:lang w:val="es-MX"/>
        </w:rPr>
        <w:tab/>
      </w:r>
      <w:r w:rsidR="00F24BD3" w:rsidRPr="0067470C">
        <w:rPr>
          <w:rFonts w:cs="Arial"/>
          <w:lang w:val="es-MX"/>
        </w:rPr>
        <w:t>Según narró la sociedad demandante, comoquiera que el servicio de televisión satelital consiste en la recepción dentro del territorio colombiano de señales que viene</w:t>
      </w:r>
      <w:r w:rsidR="00054F0C" w:rsidRPr="0067470C">
        <w:rPr>
          <w:rFonts w:cs="Arial"/>
          <w:lang w:val="es-MX"/>
        </w:rPr>
        <w:t>n</w:t>
      </w:r>
      <w:r w:rsidR="00F24BD3" w:rsidRPr="0067470C">
        <w:rPr>
          <w:rFonts w:cs="Arial"/>
          <w:lang w:val="es-MX"/>
        </w:rPr>
        <w:t xml:space="preserve"> de satélites ubicados fuera del territorio nacional, </w:t>
      </w:r>
      <w:r w:rsidR="00281332" w:rsidRPr="0067470C">
        <w:rPr>
          <w:rFonts w:cs="Arial"/>
        </w:rPr>
        <w:t xml:space="preserve">Galaxy </w:t>
      </w:r>
      <w:r w:rsidR="00187699" w:rsidRPr="0067470C">
        <w:rPr>
          <w:rFonts w:cs="Arial"/>
        </w:rPr>
        <w:t>d</w:t>
      </w:r>
      <w:r w:rsidR="00281332" w:rsidRPr="0067470C">
        <w:rPr>
          <w:rFonts w:cs="Arial"/>
        </w:rPr>
        <w:t>e Colombia Ltda.,</w:t>
      </w:r>
      <w:r w:rsidR="004D250E" w:rsidRPr="0067470C">
        <w:rPr>
          <w:rFonts w:cs="Arial"/>
        </w:rPr>
        <w:t xml:space="preserve"> celebró contrato de agencia mercantil con la sociedad extranjera que emit</w:t>
      </w:r>
      <w:r w:rsidR="00281332" w:rsidRPr="0067470C">
        <w:rPr>
          <w:rFonts w:cs="Arial"/>
        </w:rPr>
        <w:t>ía</w:t>
      </w:r>
      <w:r w:rsidR="004D250E" w:rsidRPr="0067470C">
        <w:rPr>
          <w:rFonts w:cs="Arial"/>
        </w:rPr>
        <w:t xml:space="preserve"> las señales desde el exterior</w:t>
      </w:r>
      <w:r w:rsidR="009F00C0" w:rsidRPr="0067470C">
        <w:rPr>
          <w:rFonts w:cs="Arial"/>
        </w:rPr>
        <w:t>,</w:t>
      </w:r>
      <w:r w:rsidR="00002BC8" w:rsidRPr="0067470C">
        <w:rPr>
          <w:rFonts w:cs="Arial"/>
        </w:rPr>
        <w:t xml:space="preserve"> </w:t>
      </w:r>
      <w:r w:rsidR="004D250E" w:rsidRPr="0067470C">
        <w:rPr>
          <w:rFonts w:cs="Arial"/>
        </w:rPr>
        <w:t xml:space="preserve">en el cual se </w:t>
      </w:r>
      <w:r w:rsidR="009F00C0" w:rsidRPr="0067470C">
        <w:rPr>
          <w:rFonts w:cs="Arial"/>
        </w:rPr>
        <w:t>obligó</w:t>
      </w:r>
      <w:r w:rsidR="00281332" w:rsidRPr="0067470C">
        <w:rPr>
          <w:rFonts w:cs="Arial"/>
        </w:rPr>
        <w:t>, entre otras,</w:t>
      </w:r>
      <w:r w:rsidR="009F00C0" w:rsidRPr="0067470C">
        <w:rPr>
          <w:rFonts w:cs="Arial"/>
        </w:rPr>
        <w:t xml:space="preserve"> a</w:t>
      </w:r>
      <w:r w:rsidR="004D250E" w:rsidRPr="0067470C">
        <w:rPr>
          <w:rFonts w:cs="Arial"/>
        </w:rPr>
        <w:t xml:space="preserve"> arrendar </w:t>
      </w:r>
      <w:r w:rsidR="009F00C0" w:rsidRPr="0067470C">
        <w:rPr>
          <w:rFonts w:cs="Arial"/>
        </w:rPr>
        <w:t xml:space="preserve">a los usuarios </w:t>
      </w:r>
      <w:r w:rsidR="004D250E" w:rsidRPr="0067470C">
        <w:rPr>
          <w:rFonts w:cs="Arial"/>
        </w:rPr>
        <w:t xml:space="preserve">los equipos </w:t>
      </w:r>
      <w:r w:rsidR="005F2A3F" w:rsidRPr="0067470C">
        <w:rPr>
          <w:rFonts w:cs="Arial"/>
        </w:rPr>
        <w:t>requeridos para la recepción de la señal en Colombia</w:t>
      </w:r>
      <w:r w:rsidR="00281332" w:rsidRPr="0067470C">
        <w:rPr>
          <w:rFonts w:cs="Arial"/>
        </w:rPr>
        <w:t>.</w:t>
      </w:r>
    </w:p>
    <w:p w:rsidR="008D48AC" w:rsidRPr="0067470C" w:rsidRDefault="005F2A3F" w:rsidP="00FD5088">
      <w:pPr>
        <w:ind w:right="-91"/>
        <w:contextualSpacing/>
        <w:rPr>
          <w:rFonts w:cs="Arial"/>
          <w:lang w:val="es-MX"/>
        </w:rPr>
      </w:pPr>
      <w:r w:rsidRPr="0067470C">
        <w:rPr>
          <w:rFonts w:cs="Arial"/>
          <w:lang w:val="es-MX"/>
        </w:rPr>
        <w:t xml:space="preserve"> </w:t>
      </w:r>
    </w:p>
    <w:p w:rsidR="00F81A20" w:rsidRPr="0067470C" w:rsidRDefault="00E956A1" w:rsidP="00FD5088">
      <w:pPr>
        <w:ind w:right="50"/>
        <w:contextualSpacing/>
        <w:rPr>
          <w:rFonts w:cs="Arial"/>
        </w:rPr>
      </w:pPr>
      <w:r w:rsidRPr="0067470C">
        <w:rPr>
          <w:rFonts w:cs="Arial"/>
          <w:b/>
          <w:lang w:val="es-MX"/>
        </w:rPr>
        <w:t>2.</w:t>
      </w:r>
      <w:r w:rsidR="00F21667" w:rsidRPr="0067470C">
        <w:rPr>
          <w:rFonts w:cs="Arial"/>
          <w:b/>
          <w:lang w:val="es-MX"/>
        </w:rPr>
        <w:t>5</w:t>
      </w:r>
      <w:r w:rsidRPr="0067470C">
        <w:rPr>
          <w:rFonts w:cs="Arial"/>
          <w:b/>
          <w:lang w:val="es-MX"/>
        </w:rPr>
        <w:t>.</w:t>
      </w:r>
      <w:r w:rsidRPr="0067470C">
        <w:rPr>
          <w:rFonts w:cs="Arial"/>
          <w:lang w:val="es-MX"/>
        </w:rPr>
        <w:tab/>
      </w:r>
      <w:r w:rsidR="008D64C0" w:rsidRPr="0067470C">
        <w:rPr>
          <w:rFonts w:cs="Arial"/>
          <w:lang w:val="es-MX"/>
        </w:rPr>
        <w:t>La C</w:t>
      </w:r>
      <w:r w:rsidR="009F00C0" w:rsidRPr="0067470C">
        <w:rPr>
          <w:rFonts w:cs="Arial"/>
          <w:lang w:val="es-MX"/>
        </w:rPr>
        <w:t>omisión Nacional de Televisión</w:t>
      </w:r>
      <w:r w:rsidR="008D64C0" w:rsidRPr="0067470C">
        <w:rPr>
          <w:rFonts w:cs="Arial"/>
          <w:lang w:val="es-MX"/>
        </w:rPr>
        <w:t xml:space="preserve"> pretendió exigir a </w:t>
      </w:r>
      <w:r w:rsidR="00281332" w:rsidRPr="0067470C">
        <w:rPr>
          <w:rFonts w:cs="Arial"/>
        </w:rPr>
        <w:t>Galaxy de Colombia Ltda.,</w:t>
      </w:r>
      <w:r w:rsidR="008D64C0" w:rsidRPr="0067470C">
        <w:rPr>
          <w:rFonts w:cs="Arial"/>
          <w:i/>
        </w:rPr>
        <w:t xml:space="preserve"> </w:t>
      </w:r>
      <w:r w:rsidR="008D64C0" w:rsidRPr="0067470C">
        <w:rPr>
          <w:rFonts w:cs="Arial"/>
        </w:rPr>
        <w:t>el pago del c</w:t>
      </w:r>
      <w:r w:rsidR="009F00C0" w:rsidRPr="0067470C">
        <w:rPr>
          <w:rFonts w:cs="Arial"/>
        </w:rPr>
        <w:t>a</w:t>
      </w:r>
      <w:r w:rsidR="008D64C0" w:rsidRPr="0067470C">
        <w:rPr>
          <w:rFonts w:cs="Arial"/>
        </w:rPr>
        <w:t xml:space="preserve">non </w:t>
      </w:r>
      <w:r w:rsidR="009F00C0" w:rsidRPr="0067470C">
        <w:rPr>
          <w:rFonts w:cs="Arial"/>
        </w:rPr>
        <w:t xml:space="preserve">de compensación </w:t>
      </w:r>
      <w:r w:rsidR="00281332" w:rsidRPr="0067470C">
        <w:rPr>
          <w:rFonts w:cs="Arial"/>
        </w:rPr>
        <w:t xml:space="preserve">liquidado </w:t>
      </w:r>
      <w:r w:rsidR="009F00C0" w:rsidRPr="0067470C">
        <w:rPr>
          <w:rFonts w:cs="Arial"/>
        </w:rPr>
        <w:t xml:space="preserve">con base en </w:t>
      </w:r>
      <w:r w:rsidR="00F81A20" w:rsidRPr="0067470C">
        <w:rPr>
          <w:rFonts w:cs="Arial"/>
        </w:rPr>
        <w:t>la totalidad de los conceptos facturados a los usuarios</w:t>
      </w:r>
      <w:r w:rsidR="00F51010" w:rsidRPr="0067470C">
        <w:rPr>
          <w:rFonts w:cs="Arial"/>
        </w:rPr>
        <w:t xml:space="preserve">, para lo cual expidió </w:t>
      </w:r>
      <w:r w:rsidR="00DF7A8C" w:rsidRPr="0067470C">
        <w:rPr>
          <w:rFonts w:cs="Arial"/>
        </w:rPr>
        <w:t xml:space="preserve">la </w:t>
      </w:r>
      <w:r w:rsidR="00F81A20" w:rsidRPr="0067470C">
        <w:rPr>
          <w:rFonts w:cs="Arial"/>
        </w:rPr>
        <w:t xml:space="preserve">Resolución No. 949 de 2002, </w:t>
      </w:r>
      <w:r w:rsidR="00121602" w:rsidRPr="0067470C">
        <w:rPr>
          <w:rFonts w:cs="Arial"/>
        </w:rPr>
        <w:t>e</w:t>
      </w:r>
      <w:r w:rsidR="00F51010" w:rsidRPr="0067470C">
        <w:rPr>
          <w:rFonts w:cs="Arial"/>
        </w:rPr>
        <w:t xml:space="preserve">manada de </w:t>
      </w:r>
      <w:r w:rsidR="00121602" w:rsidRPr="0067470C">
        <w:rPr>
          <w:rFonts w:cs="Arial"/>
        </w:rPr>
        <w:t xml:space="preserve">la Junta Directiva de </w:t>
      </w:r>
      <w:r w:rsidR="00813559" w:rsidRPr="0067470C">
        <w:rPr>
          <w:rFonts w:cs="Arial"/>
        </w:rPr>
        <w:t>esa entidad</w:t>
      </w:r>
      <w:r w:rsidR="00F81A20" w:rsidRPr="0067470C">
        <w:rPr>
          <w:rFonts w:cs="Arial"/>
        </w:rPr>
        <w:t xml:space="preserve">, </w:t>
      </w:r>
      <w:r w:rsidR="00F51010" w:rsidRPr="0067470C">
        <w:rPr>
          <w:rFonts w:cs="Arial"/>
        </w:rPr>
        <w:t xml:space="preserve">contentiva de la orden el pago </w:t>
      </w:r>
      <w:r w:rsidR="00813559" w:rsidRPr="0067470C">
        <w:rPr>
          <w:rFonts w:cs="Arial"/>
        </w:rPr>
        <w:t xml:space="preserve">por la suma </w:t>
      </w:r>
      <w:r w:rsidR="00864B6E" w:rsidRPr="0067470C">
        <w:rPr>
          <w:rFonts w:cs="Arial"/>
        </w:rPr>
        <w:t xml:space="preserve">total </w:t>
      </w:r>
      <w:r w:rsidR="00813559" w:rsidRPr="0067470C">
        <w:rPr>
          <w:rFonts w:cs="Arial"/>
        </w:rPr>
        <w:t xml:space="preserve">de </w:t>
      </w:r>
      <w:r w:rsidR="00F81A20" w:rsidRPr="0067470C">
        <w:rPr>
          <w:rFonts w:cs="Arial"/>
        </w:rPr>
        <w:t>$4.759</w:t>
      </w:r>
      <w:r w:rsidR="002F65AC" w:rsidRPr="0067470C">
        <w:rPr>
          <w:rFonts w:cs="Arial"/>
        </w:rPr>
        <w:t>’</w:t>
      </w:r>
      <w:r w:rsidR="00F81A20" w:rsidRPr="0067470C">
        <w:rPr>
          <w:rFonts w:cs="Arial"/>
        </w:rPr>
        <w:t>512.996 por concepto de reajuste de liquidaciones</w:t>
      </w:r>
      <w:r w:rsidR="00DF7A8C" w:rsidRPr="0067470C">
        <w:rPr>
          <w:rFonts w:cs="Arial"/>
        </w:rPr>
        <w:t xml:space="preserve">, </w:t>
      </w:r>
      <w:r w:rsidR="00864B6E" w:rsidRPr="0067470C">
        <w:rPr>
          <w:rFonts w:cs="Arial"/>
        </w:rPr>
        <w:t>la cual</w:t>
      </w:r>
      <w:r w:rsidR="00FB0A4E" w:rsidRPr="0067470C">
        <w:rPr>
          <w:rFonts w:cs="Arial"/>
        </w:rPr>
        <w:t xml:space="preserve"> –según observó la demandante-</w:t>
      </w:r>
      <w:r w:rsidR="00864B6E" w:rsidRPr="0067470C">
        <w:rPr>
          <w:rFonts w:cs="Arial"/>
        </w:rPr>
        <w:t xml:space="preserve"> </w:t>
      </w:r>
      <w:r w:rsidR="00054F0C" w:rsidRPr="0067470C">
        <w:rPr>
          <w:rFonts w:cs="Arial"/>
        </w:rPr>
        <w:t>se</w:t>
      </w:r>
      <w:r w:rsidR="00864B6E" w:rsidRPr="0067470C">
        <w:rPr>
          <w:rFonts w:cs="Arial"/>
        </w:rPr>
        <w:t xml:space="preserve"> </w:t>
      </w:r>
      <w:r w:rsidR="00F51010" w:rsidRPr="0067470C">
        <w:rPr>
          <w:rFonts w:cs="Arial"/>
        </w:rPr>
        <w:t>emiti</w:t>
      </w:r>
      <w:r w:rsidR="00054F0C" w:rsidRPr="0067470C">
        <w:rPr>
          <w:rFonts w:cs="Arial"/>
        </w:rPr>
        <w:t>ó</w:t>
      </w:r>
      <w:r w:rsidR="00F51010" w:rsidRPr="0067470C">
        <w:rPr>
          <w:rFonts w:cs="Arial"/>
        </w:rPr>
        <w:t xml:space="preserve"> </w:t>
      </w:r>
      <w:r w:rsidR="00281332" w:rsidRPr="0067470C">
        <w:rPr>
          <w:rFonts w:cs="Arial"/>
        </w:rPr>
        <w:t>con fu</w:t>
      </w:r>
      <w:r w:rsidR="00A97C0B" w:rsidRPr="0067470C">
        <w:rPr>
          <w:rFonts w:cs="Arial"/>
        </w:rPr>
        <w:t>n</w:t>
      </w:r>
      <w:r w:rsidR="00281332" w:rsidRPr="0067470C">
        <w:rPr>
          <w:rFonts w:cs="Arial"/>
        </w:rPr>
        <w:t xml:space="preserve">damento </w:t>
      </w:r>
      <w:r w:rsidR="00A97C0B" w:rsidRPr="0067470C">
        <w:rPr>
          <w:rFonts w:cs="Arial"/>
        </w:rPr>
        <w:t xml:space="preserve">en </w:t>
      </w:r>
      <w:r w:rsidR="00DF7A8C" w:rsidRPr="0067470C">
        <w:rPr>
          <w:rFonts w:cs="Arial"/>
        </w:rPr>
        <w:t xml:space="preserve">normas </w:t>
      </w:r>
      <w:r w:rsidR="00F51010" w:rsidRPr="0067470C">
        <w:rPr>
          <w:rFonts w:cs="Arial"/>
        </w:rPr>
        <w:t xml:space="preserve">que fueron </w:t>
      </w:r>
      <w:r w:rsidR="00813559" w:rsidRPr="0067470C">
        <w:rPr>
          <w:rFonts w:cs="Arial"/>
        </w:rPr>
        <w:t xml:space="preserve">expedidas con </w:t>
      </w:r>
      <w:r w:rsidR="00DF7A8C" w:rsidRPr="0067470C">
        <w:rPr>
          <w:rFonts w:cs="Arial"/>
        </w:rPr>
        <w:t>posterior</w:t>
      </w:r>
      <w:r w:rsidR="00813559" w:rsidRPr="0067470C">
        <w:rPr>
          <w:rFonts w:cs="Arial"/>
        </w:rPr>
        <w:t xml:space="preserve">idad </w:t>
      </w:r>
      <w:r w:rsidR="00DF7A8C" w:rsidRPr="0067470C">
        <w:rPr>
          <w:rFonts w:cs="Arial"/>
        </w:rPr>
        <w:t xml:space="preserve">a la celebración del </w:t>
      </w:r>
      <w:r w:rsidR="00813559" w:rsidRPr="0067470C">
        <w:rPr>
          <w:rFonts w:cs="Arial"/>
        </w:rPr>
        <w:t>C</w:t>
      </w:r>
      <w:r w:rsidR="00DF7A8C" w:rsidRPr="0067470C">
        <w:rPr>
          <w:rFonts w:cs="Arial"/>
        </w:rPr>
        <w:t>ontrato</w:t>
      </w:r>
      <w:r w:rsidR="00813559" w:rsidRPr="0067470C">
        <w:rPr>
          <w:rFonts w:cs="Arial"/>
        </w:rPr>
        <w:t xml:space="preserve"> No. </w:t>
      </w:r>
      <w:r w:rsidR="00864B6E" w:rsidRPr="0067470C">
        <w:rPr>
          <w:rFonts w:cs="Arial"/>
        </w:rPr>
        <w:t>0</w:t>
      </w:r>
      <w:r w:rsidR="00813559" w:rsidRPr="0067470C">
        <w:rPr>
          <w:rFonts w:cs="Arial"/>
        </w:rPr>
        <w:t>057</w:t>
      </w:r>
      <w:r w:rsidR="00F51010" w:rsidRPr="0067470C">
        <w:rPr>
          <w:rFonts w:cs="Arial"/>
        </w:rPr>
        <w:t xml:space="preserve"> de 14 de noviembre de 1996</w:t>
      </w:r>
      <w:r w:rsidR="00DF7A8C" w:rsidRPr="0067470C">
        <w:rPr>
          <w:rFonts w:cs="Arial"/>
        </w:rPr>
        <w:t xml:space="preserve">, </w:t>
      </w:r>
      <w:r w:rsidR="00121602" w:rsidRPr="0067470C">
        <w:rPr>
          <w:rFonts w:cs="Arial"/>
        </w:rPr>
        <w:t xml:space="preserve">como la </w:t>
      </w:r>
      <w:r w:rsidR="00DF7A8C" w:rsidRPr="0067470C">
        <w:rPr>
          <w:rFonts w:cs="Arial"/>
        </w:rPr>
        <w:t>Ley 335 de 199</w:t>
      </w:r>
      <w:r w:rsidR="001E255A" w:rsidRPr="0067470C">
        <w:rPr>
          <w:rFonts w:cs="Arial"/>
        </w:rPr>
        <w:t>6</w:t>
      </w:r>
      <w:r w:rsidR="00DF7A8C" w:rsidRPr="0067470C">
        <w:rPr>
          <w:rFonts w:cs="Arial"/>
        </w:rPr>
        <w:t xml:space="preserve">, vigente </w:t>
      </w:r>
      <w:r w:rsidR="00813559" w:rsidRPr="0067470C">
        <w:rPr>
          <w:rFonts w:cs="Arial"/>
        </w:rPr>
        <w:t xml:space="preserve">desde </w:t>
      </w:r>
      <w:r w:rsidR="001E255A" w:rsidRPr="0067470C">
        <w:rPr>
          <w:rFonts w:cs="Arial"/>
        </w:rPr>
        <w:t>e</w:t>
      </w:r>
      <w:r w:rsidR="00DF7A8C" w:rsidRPr="0067470C">
        <w:rPr>
          <w:rFonts w:cs="Arial"/>
        </w:rPr>
        <w:t xml:space="preserve">l 24 de diciembre de 1996 y el Acuerdo </w:t>
      </w:r>
      <w:r w:rsidR="00F409DA" w:rsidRPr="0067470C">
        <w:rPr>
          <w:rFonts w:cs="Arial"/>
        </w:rPr>
        <w:t>0</w:t>
      </w:r>
      <w:r w:rsidR="00DF7A8C" w:rsidRPr="0067470C">
        <w:rPr>
          <w:rFonts w:cs="Arial"/>
        </w:rPr>
        <w:t>14 de 1997</w:t>
      </w:r>
      <w:r w:rsidR="00C3274D" w:rsidRPr="0067470C">
        <w:rPr>
          <w:rFonts w:cs="Arial"/>
        </w:rPr>
        <w:t>.</w:t>
      </w:r>
    </w:p>
    <w:p w:rsidR="00FA1CE9" w:rsidRPr="0067470C" w:rsidRDefault="00FA1CE9" w:rsidP="00FD5088">
      <w:pPr>
        <w:ind w:right="-91"/>
        <w:contextualSpacing/>
        <w:rPr>
          <w:rFonts w:cs="Arial"/>
        </w:rPr>
      </w:pPr>
    </w:p>
    <w:p w:rsidR="00121602" w:rsidRPr="0067470C" w:rsidRDefault="00DD5FF5" w:rsidP="00FD5088">
      <w:pPr>
        <w:ind w:right="-91"/>
        <w:contextualSpacing/>
        <w:rPr>
          <w:rFonts w:cs="Arial"/>
        </w:rPr>
      </w:pPr>
      <w:r w:rsidRPr="0067470C">
        <w:rPr>
          <w:rFonts w:cs="Arial"/>
          <w:b/>
          <w:lang w:val="es-MX"/>
        </w:rPr>
        <w:t>2.</w:t>
      </w:r>
      <w:r w:rsidR="00F21667" w:rsidRPr="0067470C">
        <w:rPr>
          <w:rFonts w:cs="Arial"/>
          <w:b/>
          <w:lang w:val="es-MX"/>
        </w:rPr>
        <w:t>6</w:t>
      </w:r>
      <w:r w:rsidRPr="0067470C">
        <w:rPr>
          <w:rFonts w:cs="Arial"/>
          <w:b/>
          <w:lang w:val="es-MX"/>
        </w:rPr>
        <w:t>.</w:t>
      </w:r>
      <w:r w:rsidRPr="0067470C">
        <w:rPr>
          <w:rFonts w:cs="Arial"/>
          <w:lang w:val="es-MX"/>
        </w:rPr>
        <w:tab/>
      </w:r>
      <w:r w:rsidR="002F65AC" w:rsidRPr="0067470C">
        <w:rPr>
          <w:rFonts w:cs="Arial"/>
          <w:lang w:val="es-MX"/>
        </w:rPr>
        <w:t xml:space="preserve">La Resolución No. 949 </w:t>
      </w:r>
      <w:r w:rsidR="00FE4BAB" w:rsidRPr="0067470C">
        <w:rPr>
          <w:rFonts w:cs="Arial"/>
          <w:lang w:val="es-MX"/>
        </w:rPr>
        <w:t xml:space="preserve">de 2002 </w:t>
      </w:r>
      <w:r w:rsidR="00054F0C" w:rsidRPr="0067470C">
        <w:rPr>
          <w:rFonts w:cs="Arial"/>
          <w:lang w:val="es-MX"/>
        </w:rPr>
        <w:t>se</w:t>
      </w:r>
      <w:r w:rsidR="002F65AC" w:rsidRPr="0067470C">
        <w:rPr>
          <w:rFonts w:cs="Arial"/>
          <w:lang w:val="es-MX"/>
        </w:rPr>
        <w:t xml:space="preserve"> notific</w:t>
      </w:r>
      <w:r w:rsidR="00054F0C" w:rsidRPr="0067470C">
        <w:rPr>
          <w:rFonts w:cs="Arial"/>
          <w:lang w:val="es-MX"/>
        </w:rPr>
        <w:t>ó</w:t>
      </w:r>
      <w:r w:rsidR="002F65AC" w:rsidRPr="0067470C">
        <w:rPr>
          <w:rFonts w:cs="Arial"/>
          <w:lang w:val="es-MX"/>
        </w:rPr>
        <w:t xml:space="preserve"> tanto a la compañía aseguradora</w:t>
      </w:r>
      <w:r w:rsidR="00F51010" w:rsidRPr="0067470C">
        <w:rPr>
          <w:rFonts w:cs="Arial"/>
          <w:lang w:val="es-MX"/>
        </w:rPr>
        <w:t xml:space="preserve"> Confianza S.A.</w:t>
      </w:r>
      <w:r w:rsidR="00054F0C" w:rsidRPr="0067470C">
        <w:rPr>
          <w:rFonts w:cs="Arial"/>
          <w:lang w:val="es-MX"/>
        </w:rPr>
        <w:t>,</w:t>
      </w:r>
      <w:r w:rsidR="00F51010" w:rsidRPr="0067470C">
        <w:rPr>
          <w:rFonts w:cs="Arial"/>
          <w:lang w:val="es-MX"/>
        </w:rPr>
        <w:t xml:space="preserve"> </w:t>
      </w:r>
      <w:r w:rsidR="007C2581" w:rsidRPr="0067470C">
        <w:rPr>
          <w:rFonts w:cs="Arial"/>
          <w:lang w:val="es-MX"/>
        </w:rPr>
        <w:t xml:space="preserve">como a </w:t>
      </w:r>
      <w:r w:rsidR="00A97C0B" w:rsidRPr="0067470C">
        <w:rPr>
          <w:rFonts w:cs="Arial"/>
        </w:rPr>
        <w:t>Galaxy de Colombia Ltda</w:t>
      </w:r>
      <w:r w:rsidR="007C2581" w:rsidRPr="0067470C">
        <w:rPr>
          <w:rFonts w:cs="Arial"/>
        </w:rPr>
        <w:t>., las cuales interpusieron sendos recursos de reposición que fueron resueltos en forma separada</w:t>
      </w:r>
      <w:r w:rsidR="00A97C0B" w:rsidRPr="0067470C">
        <w:rPr>
          <w:rFonts w:cs="Arial"/>
        </w:rPr>
        <w:t>,</w:t>
      </w:r>
      <w:r w:rsidR="007C2581" w:rsidRPr="0067470C">
        <w:rPr>
          <w:rFonts w:cs="Arial"/>
        </w:rPr>
        <w:t xml:space="preserve"> </w:t>
      </w:r>
      <w:r w:rsidR="00813559" w:rsidRPr="0067470C">
        <w:rPr>
          <w:rFonts w:cs="Arial"/>
        </w:rPr>
        <w:t xml:space="preserve">en el sentido de confirmar la Resolución No. 949, primero </w:t>
      </w:r>
      <w:r w:rsidR="007C2581" w:rsidRPr="0067470C">
        <w:rPr>
          <w:rFonts w:cs="Arial"/>
        </w:rPr>
        <w:t xml:space="preserve">mediante </w:t>
      </w:r>
      <w:r w:rsidR="00A97C0B" w:rsidRPr="0067470C">
        <w:rPr>
          <w:rFonts w:cs="Arial"/>
        </w:rPr>
        <w:t xml:space="preserve">la </w:t>
      </w:r>
      <w:r w:rsidR="007C2581" w:rsidRPr="0067470C">
        <w:rPr>
          <w:rFonts w:cs="Arial"/>
        </w:rPr>
        <w:t>Resoluci</w:t>
      </w:r>
      <w:r w:rsidR="00813559" w:rsidRPr="0067470C">
        <w:rPr>
          <w:rFonts w:cs="Arial"/>
        </w:rPr>
        <w:t>ón</w:t>
      </w:r>
      <w:r w:rsidR="007C2581" w:rsidRPr="0067470C">
        <w:rPr>
          <w:rFonts w:cs="Arial"/>
        </w:rPr>
        <w:t xml:space="preserve"> </w:t>
      </w:r>
      <w:r w:rsidR="00933A13" w:rsidRPr="0067470C">
        <w:rPr>
          <w:rFonts w:cs="Arial"/>
        </w:rPr>
        <w:t xml:space="preserve">No. </w:t>
      </w:r>
      <w:r w:rsidR="007C2581" w:rsidRPr="0067470C">
        <w:rPr>
          <w:rFonts w:cs="Arial"/>
        </w:rPr>
        <w:t>1201 de 2002</w:t>
      </w:r>
      <w:r w:rsidR="003E3756" w:rsidRPr="0067470C">
        <w:rPr>
          <w:rFonts w:cs="Arial"/>
        </w:rPr>
        <w:t>,</w:t>
      </w:r>
      <w:r w:rsidR="007C2581" w:rsidRPr="0067470C">
        <w:rPr>
          <w:rFonts w:cs="Arial"/>
        </w:rPr>
        <w:t xml:space="preserve"> en relación con el recurso de la compañía </w:t>
      </w:r>
      <w:r w:rsidR="007C2581" w:rsidRPr="0067470C">
        <w:rPr>
          <w:rFonts w:cs="Arial"/>
        </w:rPr>
        <w:lastRenderedPageBreak/>
        <w:t xml:space="preserve">aseguradora y </w:t>
      </w:r>
      <w:r w:rsidR="00813559" w:rsidRPr="0067470C">
        <w:rPr>
          <w:rFonts w:cs="Arial"/>
        </w:rPr>
        <w:t xml:space="preserve">luego con la Resolución </w:t>
      </w:r>
      <w:r w:rsidR="00A97C0B" w:rsidRPr="0067470C">
        <w:rPr>
          <w:rFonts w:cs="Arial"/>
        </w:rPr>
        <w:t xml:space="preserve">No. </w:t>
      </w:r>
      <w:r w:rsidR="007C2581" w:rsidRPr="0067470C">
        <w:rPr>
          <w:rFonts w:cs="Arial"/>
        </w:rPr>
        <w:t>1249 de 2003</w:t>
      </w:r>
      <w:r w:rsidR="00054F0C" w:rsidRPr="0067470C">
        <w:rPr>
          <w:rFonts w:cs="Arial"/>
        </w:rPr>
        <w:t xml:space="preserve"> respecto del </w:t>
      </w:r>
      <w:r w:rsidR="00933A13" w:rsidRPr="0067470C">
        <w:rPr>
          <w:rFonts w:cs="Arial"/>
        </w:rPr>
        <w:t>recu</w:t>
      </w:r>
      <w:r w:rsidR="00121602" w:rsidRPr="0067470C">
        <w:rPr>
          <w:rFonts w:cs="Arial"/>
        </w:rPr>
        <w:t>r</w:t>
      </w:r>
      <w:r w:rsidR="00933A13" w:rsidRPr="0067470C">
        <w:rPr>
          <w:rFonts w:cs="Arial"/>
        </w:rPr>
        <w:t xml:space="preserve">so </w:t>
      </w:r>
      <w:r w:rsidR="00121602" w:rsidRPr="0067470C">
        <w:rPr>
          <w:rFonts w:cs="Arial"/>
        </w:rPr>
        <w:t xml:space="preserve">presentado por </w:t>
      </w:r>
      <w:r w:rsidR="00A97C0B" w:rsidRPr="0067470C">
        <w:rPr>
          <w:rFonts w:cs="Arial"/>
        </w:rPr>
        <w:t>Galaxy de Colombia Ltda.</w:t>
      </w:r>
    </w:p>
    <w:p w:rsidR="008D48AC" w:rsidRPr="0067470C" w:rsidRDefault="008D48AC" w:rsidP="00FD5088">
      <w:pPr>
        <w:ind w:right="-91"/>
        <w:contextualSpacing/>
        <w:rPr>
          <w:rFonts w:cs="Arial"/>
          <w:lang w:val="es-MX"/>
        </w:rPr>
      </w:pPr>
    </w:p>
    <w:p w:rsidR="00341A48" w:rsidRPr="0067470C" w:rsidRDefault="00A97C0B" w:rsidP="00FD5088">
      <w:pPr>
        <w:ind w:right="-91"/>
        <w:contextualSpacing/>
        <w:rPr>
          <w:rFonts w:cs="Arial"/>
        </w:rPr>
      </w:pPr>
      <w:r w:rsidRPr="0067470C">
        <w:rPr>
          <w:rFonts w:cs="Arial"/>
          <w:b/>
          <w:lang w:val="es-MX"/>
        </w:rPr>
        <w:t>2.</w:t>
      </w:r>
      <w:r w:rsidR="00907116" w:rsidRPr="0067470C">
        <w:rPr>
          <w:rFonts w:cs="Arial"/>
          <w:b/>
          <w:lang w:val="es-MX"/>
        </w:rPr>
        <w:t>7</w:t>
      </w:r>
      <w:r w:rsidRPr="0067470C">
        <w:rPr>
          <w:rFonts w:cs="Arial"/>
          <w:b/>
          <w:lang w:val="es-MX"/>
        </w:rPr>
        <w:t xml:space="preserve">. </w:t>
      </w:r>
      <w:r w:rsidR="003E3756" w:rsidRPr="0067470C">
        <w:rPr>
          <w:rFonts w:cs="Arial"/>
          <w:lang w:val="es-MX"/>
        </w:rPr>
        <w:t>L</w:t>
      </w:r>
      <w:r w:rsidRPr="0067470C">
        <w:rPr>
          <w:rFonts w:cs="Arial"/>
          <w:lang w:val="es-MX"/>
        </w:rPr>
        <w:t>a Comisión Nacional de Televisión</w:t>
      </w:r>
      <w:r w:rsidR="00F5504B" w:rsidRPr="0067470C">
        <w:rPr>
          <w:rFonts w:cs="Arial"/>
          <w:lang w:val="es-MX"/>
        </w:rPr>
        <w:t xml:space="preserve"> </w:t>
      </w:r>
      <w:r w:rsidRPr="0067470C">
        <w:rPr>
          <w:rFonts w:cs="Arial"/>
          <w:lang w:val="es-MX"/>
        </w:rPr>
        <w:t>confirm</w:t>
      </w:r>
      <w:r w:rsidR="003E3756" w:rsidRPr="0067470C">
        <w:rPr>
          <w:rFonts w:cs="Arial"/>
          <w:lang w:val="es-MX"/>
        </w:rPr>
        <w:t>ó</w:t>
      </w:r>
      <w:r w:rsidRPr="0067470C">
        <w:rPr>
          <w:rFonts w:cs="Arial"/>
          <w:lang w:val="es-MX"/>
        </w:rPr>
        <w:t xml:space="preserve"> la decisión inicial y </w:t>
      </w:r>
      <w:r w:rsidR="00F5504B" w:rsidRPr="0067470C">
        <w:rPr>
          <w:rFonts w:cs="Arial"/>
          <w:lang w:val="es-MX"/>
        </w:rPr>
        <w:t xml:space="preserve">negó de plano la </w:t>
      </w:r>
      <w:r w:rsidR="00FE4BAB" w:rsidRPr="0067470C">
        <w:rPr>
          <w:rFonts w:cs="Arial"/>
          <w:lang w:val="es-MX"/>
        </w:rPr>
        <w:t xml:space="preserve">solicitud de </w:t>
      </w:r>
      <w:r w:rsidR="00864B6E" w:rsidRPr="0067470C">
        <w:rPr>
          <w:rFonts w:cs="Arial"/>
          <w:lang w:val="es-MX"/>
        </w:rPr>
        <w:t xml:space="preserve">la </w:t>
      </w:r>
      <w:r w:rsidR="00F5504B" w:rsidRPr="0067470C">
        <w:rPr>
          <w:rFonts w:cs="Arial"/>
          <w:lang w:val="es-MX"/>
        </w:rPr>
        <w:t>prueba</w:t>
      </w:r>
      <w:r w:rsidR="00FE4BAB" w:rsidRPr="0067470C">
        <w:rPr>
          <w:rFonts w:cs="Arial"/>
          <w:lang w:val="es-MX"/>
        </w:rPr>
        <w:t xml:space="preserve"> </w:t>
      </w:r>
      <w:r w:rsidR="00864B6E" w:rsidRPr="0067470C">
        <w:rPr>
          <w:rFonts w:cs="Arial"/>
          <w:lang w:val="es-MX"/>
        </w:rPr>
        <w:t xml:space="preserve">consistente en la </w:t>
      </w:r>
      <w:r w:rsidR="00FE4BAB" w:rsidRPr="0067470C">
        <w:rPr>
          <w:rFonts w:cs="Arial"/>
          <w:lang w:val="es-MX"/>
        </w:rPr>
        <w:t xml:space="preserve">inspección de los libros de contabilidad de </w:t>
      </w:r>
      <w:r w:rsidRPr="0067470C">
        <w:rPr>
          <w:rFonts w:cs="Arial"/>
        </w:rPr>
        <w:t xml:space="preserve">Galaxy </w:t>
      </w:r>
      <w:r w:rsidR="00813559" w:rsidRPr="0067470C">
        <w:rPr>
          <w:rFonts w:cs="Arial"/>
        </w:rPr>
        <w:t>d</w:t>
      </w:r>
      <w:r w:rsidRPr="0067470C">
        <w:rPr>
          <w:rFonts w:cs="Arial"/>
        </w:rPr>
        <w:t xml:space="preserve">e Colombia Ltda., </w:t>
      </w:r>
      <w:r w:rsidR="00F5504B" w:rsidRPr="0067470C">
        <w:rPr>
          <w:rFonts w:cs="Arial"/>
        </w:rPr>
        <w:t>l</w:t>
      </w:r>
      <w:r w:rsidR="00341A48" w:rsidRPr="0067470C">
        <w:rPr>
          <w:rFonts w:cs="Arial"/>
        </w:rPr>
        <w:t>a cual</w:t>
      </w:r>
      <w:r w:rsidR="00FE4BAB" w:rsidRPr="0067470C">
        <w:rPr>
          <w:rFonts w:cs="Arial"/>
        </w:rPr>
        <w:t xml:space="preserve"> </w:t>
      </w:r>
      <w:r w:rsidR="00054F0C" w:rsidRPr="0067470C">
        <w:rPr>
          <w:rFonts w:cs="Arial"/>
        </w:rPr>
        <w:t>se</w:t>
      </w:r>
      <w:r w:rsidR="00864B6E" w:rsidRPr="0067470C">
        <w:rPr>
          <w:rFonts w:cs="Arial"/>
        </w:rPr>
        <w:t xml:space="preserve"> </w:t>
      </w:r>
      <w:r w:rsidR="009B6572" w:rsidRPr="0067470C">
        <w:rPr>
          <w:rFonts w:cs="Arial"/>
        </w:rPr>
        <w:t xml:space="preserve">había </w:t>
      </w:r>
      <w:r w:rsidR="00864B6E" w:rsidRPr="0067470C">
        <w:rPr>
          <w:rFonts w:cs="Arial"/>
        </w:rPr>
        <w:t>solicit</w:t>
      </w:r>
      <w:r w:rsidR="009B6572" w:rsidRPr="0067470C">
        <w:rPr>
          <w:rFonts w:cs="Arial"/>
        </w:rPr>
        <w:t xml:space="preserve">ado </w:t>
      </w:r>
      <w:r w:rsidR="00864B6E" w:rsidRPr="0067470C">
        <w:rPr>
          <w:rFonts w:cs="Arial"/>
        </w:rPr>
        <w:t>por</w:t>
      </w:r>
      <w:r w:rsidR="009B6572" w:rsidRPr="0067470C">
        <w:rPr>
          <w:rFonts w:cs="Arial"/>
        </w:rPr>
        <w:t xml:space="preserve"> parte de la mencionada sociedad, por </w:t>
      </w:r>
      <w:r w:rsidR="00864B6E" w:rsidRPr="0067470C">
        <w:rPr>
          <w:rFonts w:cs="Arial"/>
        </w:rPr>
        <w:t>c</w:t>
      </w:r>
      <w:r w:rsidR="00054F0C" w:rsidRPr="0067470C">
        <w:rPr>
          <w:rFonts w:cs="Arial"/>
        </w:rPr>
        <w:t xml:space="preserve">onsiderarla </w:t>
      </w:r>
      <w:r w:rsidR="00F5504B" w:rsidRPr="0067470C">
        <w:rPr>
          <w:rFonts w:cs="Arial"/>
        </w:rPr>
        <w:t xml:space="preserve">determinante para diferenciar los ingresos </w:t>
      </w:r>
      <w:r w:rsidR="00341A48" w:rsidRPr="0067470C">
        <w:rPr>
          <w:rFonts w:cs="Arial"/>
        </w:rPr>
        <w:t>por</w:t>
      </w:r>
      <w:r w:rsidR="00813559" w:rsidRPr="0067470C">
        <w:rPr>
          <w:rFonts w:cs="Arial"/>
        </w:rPr>
        <w:t xml:space="preserve"> razón de los distintos conceptos</w:t>
      </w:r>
      <w:r w:rsidR="006B6F91" w:rsidRPr="0067470C">
        <w:rPr>
          <w:rFonts w:cs="Arial"/>
        </w:rPr>
        <w:t>.</w:t>
      </w:r>
    </w:p>
    <w:p w:rsidR="00E50557" w:rsidRPr="0067470C" w:rsidRDefault="00E50557" w:rsidP="00E50557">
      <w:pPr>
        <w:contextualSpacing/>
        <w:rPr>
          <w:rFonts w:cs="Arial"/>
          <w:b/>
          <w:lang w:val="es-MX"/>
        </w:rPr>
      </w:pPr>
    </w:p>
    <w:p w:rsidR="00F21484" w:rsidRPr="0067470C" w:rsidRDefault="00C10C2D" w:rsidP="00E50557">
      <w:pPr>
        <w:contextualSpacing/>
        <w:rPr>
          <w:rFonts w:cs="Arial"/>
          <w:b/>
          <w:bCs/>
          <w:iCs/>
        </w:rPr>
      </w:pPr>
      <w:r w:rsidRPr="0067470C">
        <w:rPr>
          <w:rFonts w:cs="Arial"/>
          <w:b/>
          <w:bCs/>
          <w:iCs/>
        </w:rPr>
        <w:t>3</w:t>
      </w:r>
      <w:r w:rsidR="00F21484" w:rsidRPr="0067470C">
        <w:rPr>
          <w:rFonts w:cs="Arial"/>
          <w:b/>
          <w:bCs/>
          <w:iCs/>
        </w:rPr>
        <w:t>. Actuación procesal</w:t>
      </w:r>
      <w:r w:rsidR="005173D2" w:rsidRPr="0067470C">
        <w:rPr>
          <w:rFonts w:cs="Arial"/>
          <w:b/>
          <w:bCs/>
          <w:iCs/>
        </w:rPr>
        <w:t>.</w:t>
      </w:r>
    </w:p>
    <w:p w:rsidR="00F21484" w:rsidRPr="0067470C" w:rsidRDefault="00F21484" w:rsidP="00F21484">
      <w:pPr>
        <w:rPr>
          <w:rFonts w:cs="Arial"/>
          <w:bCs/>
          <w:iCs/>
        </w:rPr>
      </w:pPr>
    </w:p>
    <w:p w:rsidR="00F21484" w:rsidRPr="0067470C" w:rsidRDefault="00C10C2D" w:rsidP="00F21484">
      <w:pPr>
        <w:rPr>
          <w:rFonts w:cs="Arial"/>
          <w:bCs/>
          <w:iCs/>
        </w:rPr>
      </w:pPr>
      <w:r w:rsidRPr="0067470C">
        <w:rPr>
          <w:rFonts w:cs="Arial"/>
          <w:b/>
          <w:bCs/>
          <w:iCs/>
        </w:rPr>
        <w:t>3</w:t>
      </w:r>
      <w:r w:rsidR="00265D85" w:rsidRPr="0067470C">
        <w:rPr>
          <w:rFonts w:cs="Arial"/>
          <w:b/>
          <w:bCs/>
          <w:iCs/>
        </w:rPr>
        <w:t>.1.</w:t>
      </w:r>
      <w:r w:rsidR="0009429B" w:rsidRPr="0067470C">
        <w:rPr>
          <w:rFonts w:cs="Arial"/>
          <w:b/>
          <w:bCs/>
          <w:iCs/>
        </w:rPr>
        <w:tab/>
      </w:r>
      <w:r w:rsidR="00265D85" w:rsidRPr="0067470C">
        <w:rPr>
          <w:rFonts w:cs="Arial"/>
          <w:bCs/>
          <w:iCs/>
        </w:rPr>
        <w:t xml:space="preserve"> </w:t>
      </w:r>
      <w:r w:rsidR="00F21484" w:rsidRPr="0067470C">
        <w:rPr>
          <w:rFonts w:cs="Arial"/>
          <w:bCs/>
          <w:iCs/>
        </w:rPr>
        <w:t>El Tribunal Administrativo de</w:t>
      </w:r>
      <w:r w:rsidR="00E50557" w:rsidRPr="0067470C">
        <w:rPr>
          <w:rFonts w:cs="Arial"/>
          <w:bCs/>
          <w:iCs/>
        </w:rPr>
        <w:t xml:space="preserve"> </w:t>
      </w:r>
      <w:r w:rsidR="00D3412E" w:rsidRPr="0067470C">
        <w:rPr>
          <w:rFonts w:cs="Arial"/>
          <w:bCs/>
          <w:iCs/>
        </w:rPr>
        <w:t>Cundinamarca</w:t>
      </w:r>
      <w:r w:rsidR="00F21484" w:rsidRPr="0067470C">
        <w:rPr>
          <w:rFonts w:cs="Arial"/>
          <w:bCs/>
          <w:iCs/>
        </w:rPr>
        <w:t xml:space="preserve"> </w:t>
      </w:r>
      <w:r w:rsidR="006D7845" w:rsidRPr="0067470C">
        <w:rPr>
          <w:rFonts w:cs="Arial"/>
          <w:bCs/>
          <w:iCs/>
        </w:rPr>
        <w:t>ad</w:t>
      </w:r>
      <w:r w:rsidR="00885A4A" w:rsidRPr="0067470C">
        <w:rPr>
          <w:rFonts w:cs="Arial"/>
          <w:bCs/>
          <w:iCs/>
        </w:rPr>
        <w:t>mitió la demanda por auto de</w:t>
      </w:r>
      <w:r w:rsidR="00D3412E" w:rsidRPr="0067470C">
        <w:rPr>
          <w:rFonts w:cs="Arial"/>
          <w:bCs/>
          <w:iCs/>
        </w:rPr>
        <w:t xml:space="preserve"> 12 de junio de 2003</w:t>
      </w:r>
      <w:r w:rsidR="00885A4A" w:rsidRPr="0067470C">
        <w:rPr>
          <w:rFonts w:cs="Arial"/>
          <w:bCs/>
          <w:iCs/>
        </w:rPr>
        <w:t xml:space="preserve"> </w:t>
      </w:r>
      <w:r w:rsidR="00F21484" w:rsidRPr="0067470C">
        <w:rPr>
          <w:rFonts w:cs="Arial"/>
          <w:bCs/>
          <w:iCs/>
          <w:sz w:val="22"/>
          <w:szCs w:val="22"/>
        </w:rPr>
        <w:t>(</w:t>
      </w:r>
      <w:r w:rsidR="00A97C0B" w:rsidRPr="0067470C">
        <w:rPr>
          <w:rFonts w:cs="Arial"/>
          <w:bCs/>
          <w:iCs/>
          <w:sz w:val="22"/>
          <w:szCs w:val="22"/>
        </w:rPr>
        <w:t>f</w:t>
      </w:r>
      <w:r w:rsidR="00F21484" w:rsidRPr="0067470C">
        <w:rPr>
          <w:rFonts w:cs="Arial"/>
          <w:bCs/>
          <w:iCs/>
          <w:sz w:val="22"/>
          <w:szCs w:val="22"/>
        </w:rPr>
        <w:t>olio</w:t>
      </w:r>
      <w:r w:rsidR="00D3412E" w:rsidRPr="0067470C">
        <w:rPr>
          <w:rFonts w:cs="Arial"/>
          <w:bCs/>
          <w:iCs/>
          <w:sz w:val="22"/>
          <w:szCs w:val="22"/>
        </w:rPr>
        <w:t xml:space="preserve"> 37, cuaderno 1</w:t>
      </w:r>
      <w:r w:rsidR="00F21484" w:rsidRPr="0067470C">
        <w:rPr>
          <w:rFonts w:cs="Arial"/>
          <w:bCs/>
          <w:iCs/>
          <w:sz w:val="22"/>
          <w:szCs w:val="22"/>
        </w:rPr>
        <w:t>).</w:t>
      </w:r>
      <w:r w:rsidR="00F21484" w:rsidRPr="0067470C">
        <w:rPr>
          <w:rFonts w:cs="Arial"/>
          <w:bCs/>
          <w:iCs/>
        </w:rPr>
        <w:t xml:space="preserve"> </w:t>
      </w:r>
    </w:p>
    <w:p w:rsidR="00FF5C7D" w:rsidRPr="0067470C" w:rsidRDefault="00FF5C7D" w:rsidP="00F21484">
      <w:pPr>
        <w:rPr>
          <w:rFonts w:cs="Arial"/>
          <w:b/>
          <w:bCs/>
          <w:iCs/>
        </w:rPr>
      </w:pPr>
    </w:p>
    <w:p w:rsidR="00F21484" w:rsidRPr="0067470C" w:rsidRDefault="00C10C2D" w:rsidP="00F21484">
      <w:pPr>
        <w:rPr>
          <w:rFonts w:cs="Arial"/>
          <w:bCs/>
          <w:iCs/>
          <w:sz w:val="22"/>
          <w:szCs w:val="22"/>
        </w:rPr>
      </w:pPr>
      <w:r w:rsidRPr="0067470C">
        <w:rPr>
          <w:rFonts w:cs="Arial"/>
          <w:b/>
          <w:bCs/>
          <w:iCs/>
        </w:rPr>
        <w:t>3</w:t>
      </w:r>
      <w:r w:rsidR="003E4910" w:rsidRPr="0067470C">
        <w:rPr>
          <w:rFonts w:cs="Arial"/>
          <w:b/>
          <w:bCs/>
          <w:iCs/>
        </w:rPr>
        <w:t>.</w:t>
      </w:r>
      <w:r w:rsidR="00FF5C7D" w:rsidRPr="0067470C">
        <w:rPr>
          <w:rFonts w:cs="Arial"/>
          <w:b/>
          <w:bCs/>
          <w:iCs/>
        </w:rPr>
        <w:t>2</w:t>
      </w:r>
      <w:r w:rsidR="003E4910" w:rsidRPr="0067470C">
        <w:rPr>
          <w:rFonts w:cs="Arial"/>
          <w:b/>
          <w:bCs/>
          <w:iCs/>
        </w:rPr>
        <w:t>.</w:t>
      </w:r>
      <w:r w:rsidR="00AD7E95" w:rsidRPr="0067470C">
        <w:rPr>
          <w:rFonts w:cs="Arial"/>
          <w:bCs/>
          <w:iCs/>
        </w:rPr>
        <w:tab/>
      </w:r>
      <w:r w:rsidR="003E4910" w:rsidRPr="0067470C">
        <w:rPr>
          <w:rFonts w:cs="Arial"/>
          <w:bCs/>
          <w:iCs/>
        </w:rPr>
        <w:t xml:space="preserve"> </w:t>
      </w:r>
      <w:r w:rsidR="00F21484" w:rsidRPr="0067470C">
        <w:rPr>
          <w:rFonts w:cs="Arial"/>
          <w:bCs/>
          <w:iCs/>
        </w:rPr>
        <w:t xml:space="preserve">Se ordenó </w:t>
      </w:r>
      <w:r w:rsidR="00350314" w:rsidRPr="0067470C">
        <w:rPr>
          <w:rFonts w:cs="Arial"/>
          <w:bCs/>
          <w:iCs/>
        </w:rPr>
        <w:t xml:space="preserve">la </w:t>
      </w:r>
      <w:r w:rsidR="00F21484" w:rsidRPr="0067470C">
        <w:rPr>
          <w:rFonts w:cs="Arial"/>
          <w:bCs/>
          <w:iCs/>
        </w:rPr>
        <w:t>práctica de pru</w:t>
      </w:r>
      <w:r w:rsidR="006D7845" w:rsidRPr="0067470C">
        <w:rPr>
          <w:rFonts w:cs="Arial"/>
          <w:bCs/>
          <w:iCs/>
        </w:rPr>
        <w:t xml:space="preserve">ebas mediante </w:t>
      </w:r>
      <w:r w:rsidR="00350314" w:rsidRPr="0067470C">
        <w:rPr>
          <w:rFonts w:cs="Arial"/>
          <w:bCs/>
          <w:iCs/>
        </w:rPr>
        <w:t xml:space="preserve">auto </w:t>
      </w:r>
      <w:r w:rsidR="00705C19" w:rsidRPr="0067470C">
        <w:rPr>
          <w:rFonts w:cs="Arial"/>
          <w:bCs/>
          <w:iCs/>
        </w:rPr>
        <w:t>de</w:t>
      </w:r>
      <w:r w:rsidR="003E4910" w:rsidRPr="0067470C">
        <w:rPr>
          <w:rFonts w:cs="Arial"/>
          <w:bCs/>
          <w:iCs/>
        </w:rPr>
        <w:t xml:space="preserve"> </w:t>
      </w:r>
      <w:r w:rsidR="00A3321E" w:rsidRPr="0067470C">
        <w:rPr>
          <w:rFonts w:cs="Arial"/>
          <w:bCs/>
          <w:iCs/>
        </w:rPr>
        <w:t>30 de octubre de 2003</w:t>
      </w:r>
      <w:r w:rsidRPr="0067470C">
        <w:rPr>
          <w:rFonts w:cs="Arial"/>
          <w:bCs/>
          <w:iCs/>
        </w:rPr>
        <w:t>;</w:t>
      </w:r>
      <w:r w:rsidR="00350314" w:rsidRPr="0067470C">
        <w:rPr>
          <w:rFonts w:cs="Arial"/>
          <w:bCs/>
          <w:iCs/>
        </w:rPr>
        <w:t xml:space="preserve"> </w:t>
      </w:r>
      <w:r w:rsidR="00AA6803" w:rsidRPr="0067470C">
        <w:rPr>
          <w:rFonts w:cs="Arial"/>
          <w:bCs/>
          <w:iCs/>
        </w:rPr>
        <w:t xml:space="preserve">el Tribunal </w:t>
      </w:r>
      <w:r w:rsidR="00AA6803" w:rsidRPr="0067470C">
        <w:rPr>
          <w:rFonts w:cs="Arial"/>
          <w:bCs/>
          <w:i/>
          <w:iCs/>
        </w:rPr>
        <w:t>a quo</w:t>
      </w:r>
      <w:r w:rsidR="00AA6803" w:rsidRPr="0067470C">
        <w:rPr>
          <w:rFonts w:cs="Arial"/>
          <w:bCs/>
          <w:iCs/>
        </w:rPr>
        <w:t xml:space="preserve"> </w:t>
      </w:r>
      <w:r w:rsidR="00031F50" w:rsidRPr="0067470C">
        <w:rPr>
          <w:rFonts w:cs="Arial"/>
          <w:bCs/>
          <w:iCs/>
        </w:rPr>
        <w:t>decret</w:t>
      </w:r>
      <w:r w:rsidR="00AA6803" w:rsidRPr="0067470C">
        <w:rPr>
          <w:rFonts w:cs="Arial"/>
          <w:bCs/>
          <w:iCs/>
        </w:rPr>
        <w:t>ó</w:t>
      </w:r>
      <w:r w:rsidR="00031F50" w:rsidRPr="0067470C">
        <w:rPr>
          <w:rFonts w:cs="Arial"/>
          <w:bCs/>
          <w:iCs/>
        </w:rPr>
        <w:t xml:space="preserve"> l</w:t>
      </w:r>
      <w:r w:rsidR="00A3321E" w:rsidRPr="0067470C">
        <w:rPr>
          <w:rFonts w:cs="Arial"/>
          <w:bCs/>
          <w:iCs/>
        </w:rPr>
        <w:t>as pruebas documentales aportadas, l</w:t>
      </w:r>
      <w:r w:rsidR="00031F50" w:rsidRPr="0067470C">
        <w:rPr>
          <w:rFonts w:cs="Arial"/>
          <w:bCs/>
          <w:iCs/>
        </w:rPr>
        <w:t>os</w:t>
      </w:r>
      <w:r w:rsidRPr="0067470C">
        <w:rPr>
          <w:rFonts w:cs="Arial"/>
          <w:bCs/>
          <w:iCs/>
        </w:rPr>
        <w:t xml:space="preserve"> testimonios </w:t>
      </w:r>
      <w:r w:rsidR="00AC5F8D" w:rsidRPr="0067470C">
        <w:rPr>
          <w:rFonts w:cs="Arial"/>
          <w:bCs/>
          <w:iCs/>
        </w:rPr>
        <w:t xml:space="preserve">solicitados </w:t>
      </w:r>
      <w:r w:rsidR="00FF5C7D" w:rsidRPr="0067470C">
        <w:rPr>
          <w:rFonts w:cs="Arial"/>
          <w:bCs/>
          <w:iCs/>
        </w:rPr>
        <w:t xml:space="preserve">y el </w:t>
      </w:r>
      <w:r w:rsidR="00A97C0B" w:rsidRPr="0067470C">
        <w:rPr>
          <w:rFonts w:cs="Arial"/>
          <w:bCs/>
          <w:iCs/>
        </w:rPr>
        <w:t xml:space="preserve">dictamen </w:t>
      </w:r>
      <w:r w:rsidR="00FF5C7D" w:rsidRPr="0067470C">
        <w:rPr>
          <w:rFonts w:cs="Arial"/>
          <w:bCs/>
          <w:iCs/>
        </w:rPr>
        <w:t>de un experto contable</w:t>
      </w:r>
      <w:r w:rsidR="00AA6803" w:rsidRPr="0067470C">
        <w:rPr>
          <w:rFonts w:cs="Arial"/>
          <w:bCs/>
          <w:iCs/>
        </w:rPr>
        <w:t xml:space="preserve"> </w:t>
      </w:r>
      <w:r w:rsidR="00F21484" w:rsidRPr="0067470C">
        <w:rPr>
          <w:rFonts w:cs="Arial"/>
          <w:bCs/>
          <w:iCs/>
        </w:rPr>
        <w:t>(</w:t>
      </w:r>
      <w:r w:rsidR="00A97C0B" w:rsidRPr="0067470C">
        <w:rPr>
          <w:rFonts w:cs="Arial"/>
          <w:bCs/>
          <w:iCs/>
          <w:sz w:val="22"/>
          <w:szCs w:val="22"/>
        </w:rPr>
        <w:t>f</w:t>
      </w:r>
      <w:r w:rsidR="00F21484" w:rsidRPr="0067470C">
        <w:rPr>
          <w:rFonts w:cs="Arial"/>
          <w:bCs/>
          <w:iCs/>
          <w:sz w:val="22"/>
          <w:szCs w:val="22"/>
        </w:rPr>
        <w:t>olio</w:t>
      </w:r>
      <w:r w:rsidR="00FF5C7D" w:rsidRPr="0067470C">
        <w:rPr>
          <w:rFonts w:cs="Arial"/>
          <w:bCs/>
          <w:iCs/>
          <w:sz w:val="22"/>
          <w:szCs w:val="22"/>
        </w:rPr>
        <w:t xml:space="preserve"> 178, cuaderno 1</w:t>
      </w:r>
      <w:r w:rsidR="00F21484" w:rsidRPr="0067470C">
        <w:rPr>
          <w:rFonts w:cs="Arial"/>
          <w:bCs/>
          <w:iCs/>
          <w:sz w:val="22"/>
          <w:szCs w:val="22"/>
        </w:rPr>
        <w:t xml:space="preserve">). </w:t>
      </w:r>
    </w:p>
    <w:p w:rsidR="00265D85" w:rsidRPr="0067470C" w:rsidRDefault="00265D85" w:rsidP="00F21484">
      <w:pPr>
        <w:rPr>
          <w:rFonts w:cs="Arial"/>
          <w:bCs/>
          <w:iCs/>
        </w:rPr>
      </w:pPr>
    </w:p>
    <w:p w:rsidR="00F21484" w:rsidRPr="0067470C" w:rsidRDefault="0009687C" w:rsidP="00F21484">
      <w:pPr>
        <w:rPr>
          <w:rFonts w:cs="Arial"/>
          <w:b/>
          <w:bCs/>
          <w:iCs/>
        </w:rPr>
      </w:pPr>
      <w:r w:rsidRPr="0067470C">
        <w:rPr>
          <w:rFonts w:cs="Arial"/>
          <w:b/>
          <w:bCs/>
          <w:iCs/>
        </w:rPr>
        <w:t>3.</w:t>
      </w:r>
      <w:r w:rsidR="005A11D0" w:rsidRPr="0067470C">
        <w:rPr>
          <w:rFonts w:cs="Arial"/>
          <w:b/>
          <w:bCs/>
          <w:iCs/>
        </w:rPr>
        <w:t>3</w:t>
      </w:r>
      <w:r w:rsidRPr="0067470C">
        <w:rPr>
          <w:rFonts w:cs="Arial"/>
          <w:b/>
          <w:bCs/>
          <w:iCs/>
        </w:rPr>
        <w:t>.</w:t>
      </w:r>
      <w:r w:rsidRPr="0067470C">
        <w:rPr>
          <w:rFonts w:cs="Arial"/>
          <w:b/>
          <w:bCs/>
          <w:iCs/>
        </w:rPr>
        <w:tab/>
      </w:r>
      <w:r w:rsidR="00F21484" w:rsidRPr="0067470C">
        <w:rPr>
          <w:rFonts w:cs="Arial"/>
          <w:b/>
          <w:bCs/>
          <w:iCs/>
        </w:rPr>
        <w:t xml:space="preserve"> Contestación de la demanda</w:t>
      </w:r>
      <w:r w:rsidR="005173D2" w:rsidRPr="0067470C">
        <w:rPr>
          <w:rFonts w:cs="Arial"/>
          <w:b/>
          <w:bCs/>
          <w:iCs/>
        </w:rPr>
        <w:t>.</w:t>
      </w:r>
    </w:p>
    <w:p w:rsidR="00F21484" w:rsidRPr="0067470C" w:rsidRDefault="00F21484" w:rsidP="00F21484">
      <w:pPr>
        <w:rPr>
          <w:rFonts w:cs="Arial"/>
          <w:b/>
          <w:bCs/>
          <w:iCs/>
        </w:rPr>
      </w:pPr>
    </w:p>
    <w:p w:rsidR="00A42809" w:rsidRPr="0067470C" w:rsidRDefault="00435553" w:rsidP="00435553">
      <w:pPr>
        <w:rPr>
          <w:rFonts w:cs="Arial"/>
          <w:i/>
        </w:rPr>
      </w:pPr>
      <w:r w:rsidRPr="0067470C">
        <w:rPr>
          <w:rFonts w:cs="Arial"/>
        </w:rPr>
        <w:t>En la contestación a la demanda</w:t>
      </w:r>
      <w:r w:rsidR="0083085F" w:rsidRPr="0067470C">
        <w:rPr>
          <w:rFonts w:cs="Arial"/>
        </w:rPr>
        <w:t>,</w:t>
      </w:r>
      <w:r w:rsidRPr="0067470C">
        <w:rPr>
          <w:rFonts w:cs="Arial"/>
        </w:rPr>
        <w:t xml:space="preserve"> la </w:t>
      </w:r>
      <w:r w:rsidR="0083085F" w:rsidRPr="0067470C">
        <w:rPr>
          <w:rFonts w:cs="Arial"/>
        </w:rPr>
        <w:t>C</w:t>
      </w:r>
      <w:r w:rsidR="00A97C0B" w:rsidRPr="0067470C">
        <w:rPr>
          <w:rFonts w:cs="Arial"/>
        </w:rPr>
        <w:t>omisión Nacional de Televisión</w:t>
      </w:r>
      <w:r w:rsidR="0083085F" w:rsidRPr="0067470C">
        <w:rPr>
          <w:rFonts w:cs="Arial"/>
        </w:rPr>
        <w:t xml:space="preserve"> se opuso a todas las pretensiones</w:t>
      </w:r>
      <w:r w:rsidR="004F6C7C" w:rsidRPr="0067470C">
        <w:rPr>
          <w:rFonts w:cs="Arial"/>
        </w:rPr>
        <w:t>;</w:t>
      </w:r>
      <w:r w:rsidR="0083085F" w:rsidRPr="0067470C">
        <w:rPr>
          <w:rFonts w:cs="Arial"/>
        </w:rPr>
        <w:t xml:space="preserve"> </w:t>
      </w:r>
      <w:r w:rsidR="003A26AB" w:rsidRPr="0067470C">
        <w:rPr>
          <w:rFonts w:cs="Arial"/>
        </w:rPr>
        <w:t xml:space="preserve">afirmó </w:t>
      </w:r>
      <w:r w:rsidR="00813559" w:rsidRPr="0067470C">
        <w:rPr>
          <w:rFonts w:cs="Arial"/>
        </w:rPr>
        <w:t xml:space="preserve">que obró de conformidad con </w:t>
      </w:r>
      <w:r w:rsidR="0083085F" w:rsidRPr="0067470C">
        <w:rPr>
          <w:rFonts w:cs="Arial"/>
        </w:rPr>
        <w:t xml:space="preserve">el Acuerdo No. 005 de 1996, mediante el </w:t>
      </w:r>
      <w:r w:rsidR="00A42809" w:rsidRPr="0067470C">
        <w:rPr>
          <w:rFonts w:cs="Arial"/>
        </w:rPr>
        <w:t xml:space="preserve">cual </w:t>
      </w:r>
      <w:r w:rsidR="0083085F" w:rsidRPr="0067470C">
        <w:rPr>
          <w:rFonts w:cs="Arial"/>
        </w:rPr>
        <w:t>se autorizó el ingreso al país del Sistema de Televisión Directa por Satélite</w:t>
      </w:r>
      <w:r w:rsidR="00F75E1E" w:rsidRPr="0067470C">
        <w:rPr>
          <w:rFonts w:cs="Arial"/>
        </w:rPr>
        <w:t xml:space="preserve">, </w:t>
      </w:r>
      <w:r w:rsidR="00A42809" w:rsidRPr="0067470C">
        <w:rPr>
          <w:rFonts w:cs="Arial"/>
        </w:rPr>
        <w:t xml:space="preserve">la </w:t>
      </w:r>
      <w:r w:rsidR="00F75E1E" w:rsidRPr="0067470C">
        <w:rPr>
          <w:rFonts w:cs="Arial"/>
        </w:rPr>
        <w:t>R</w:t>
      </w:r>
      <w:r w:rsidR="00A42809" w:rsidRPr="0067470C">
        <w:rPr>
          <w:rFonts w:cs="Arial"/>
        </w:rPr>
        <w:t>esolución No. 286 del 14 de noviembre de 1996, mediante la cual autorizó a C</w:t>
      </w:r>
      <w:r w:rsidR="00A97C0B" w:rsidRPr="0067470C">
        <w:rPr>
          <w:rFonts w:cs="Arial"/>
        </w:rPr>
        <w:t xml:space="preserve">arvajal </w:t>
      </w:r>
      <w:r w:rsidR="00A42809" w:rsidRPr="0067470C">
        <w:rPr>
          <w:rFonts w:cs="Arial"/>
        </w:rPr>
        <w:t xml:space="preserve">S.A., </w:t>
      </w:r>
      <w:r w:rsidR="001A04F7" w:rsidRPr="0067470C">
        <w:rPr>
          <w:rFonts w:cs="Arial"/>
        </w:rPr>
        <w:t>“</w:t>
      </w:r>
      <w:r w:rsidR="00A42809" w:rsidRPr="0067470C">
        <w:rPr>
          <w:rFonts w:cs="Arial"/>
          <w:i/>
        </w:rPr>
        <w:t xml:space="preserve">colocar </w:t>
      </w:r>
      <w:r w:rsidR="001A04F7" w:rsidRPr="0067470C">
        <w:rPr>
          <w:rFonts w:cs="Arial"/>
          <w:i/>
        </w:rPr>
        <w:t xml:space="preserve">en el comercio y proporcionar a todas las personas en el territorio nacional, el uso e instalación de los equipos de recepción de señales de televisión directa por satélite” </w:t>
      </w:r>
      <w:r w:rsidR="00F75E1E" w:rsidRPr="0067470C">
        <w:rPr>
          <w:rFonts w:cs="Arial"/>
        </w:rPr>
        <w:t>y el Contrato de Concesión No. 0</w:t>
      </w:r>
      <w:r w:rsidR="008E1627" w:rsidRPr="0067470C">
        <w:rPr>
          <w:rFonts w:cs="Arial"/>
        </w:rPr>
        <w:t>0</w:t>
      </w:r>
      <w:r w:rsidR="00F75E1E" w:rsidRPr="0067470C">
        <w:rPr>
          <w:rFonts w:cs="Arial"/>
        </w:rPr>
        <w:t>57</w:t>
      </w:r>
      <w:r w:rsidR="008E1627" w:rsidRPr="0067470C">
        <w:rPr>
          <w:rFonts w:cs="Arial"/>
        </w:rPr>
        <w:t xml:space="preserve"> de 199</w:t>
      </w:r>
      <w:r w:rsidR="00954DF6" w:rsidRPr="0067470C">
        <w:rPr>
          <w:rFonts w:cs="Arial"/>
        </w:rPr>
        <w:t>6</w:t>
      </w:r>
      <w:r w:rsidR="008E1627" w:rsidRPr="0067470C">
        <w:rPr>
          <w:rFonts w:cs="Arial"/>
        </w:rPr>
        <w:t xml:space="preserve">, </w:t>
      </w:r>
      <w:r w:rsidR="003A26AB" w:rsidRPr="0067470C">
        <w:rPr>
          <w:rFonts w:cs="Arial"/>
        </w:rPr>
        <w:t xml:space="preserve">en el cual </w:t>
      </w:r>
      <w:r w:rsidR="001A04F7" w:rsidRPr="0067470C">
        <w:rPr>
          <w:rFonts w:cs="Arial"/>
        </w:rPr>
        <w:t xml:space="preserve">se estableció </w:t>
      </w:r>
      <w:r w:rsidR="008E1627" w:rsidRPr="0067470C">
        <w:rPr>
          <w:rFonts w:cs="Arial"/>
        </w:rPr>
        <w:t>la obligación de</w:t>
      </w:r>
      <w:r w:rsidR="001A04F7" w:rsidRPr="0067470C">
        <w:rPr>
          <w:rFonts w:cs="Arial"/>
        </w:rPr>
        <w:t xml:space="preserve"> </w:t>
      </w:r>
      <w:r w:rsidR="00F75E1E" w:rsidRPr="0067470C">
        <w:rPr>
          <w:rFonts w:cs="Arial"/>
        </w:rPr>
        <w:t>pag</w:t>
      </w:r>
      <w:r w:rsidR="003A26AB" w:rsidRPr="0067470C">
        <w:rPr>
          <w:rFonts w:cs="Arial"/>
        </w:rPr>
        <w:t>ar</w:t>
      </w:r>
      <w:r w:rsidR="00F75E1E" w:rsidRPr="0067470C">
        <w:rPr>
          <w:rFonts w:cs="Arial"/>
        </w:rPr>
        <w:t xml:space="preserve"> a la C</w:t>
      </w:r>
      <w:r w:rsidR="003A26AB" w:rsidRPr="0067470C">
        <w:rPr>
          <w:rFonts w:cs="Arial"/>
        </w:rPr>
        <w:t>omisión</w:t>
      </w:r>
      <w:r w:rsidR="00F75E1E" w:rsidRPr="0067470C">
        <w:rPr>
          <w:rFonts w:cs="Arial"/>
        </w:rPr>
        <w:t xml:space="preserve"> </w:t>
      </w:r>
      <w:r w:rsidR="003E3756" w:rsidRPr="0067470C">
        <w:rPr>
          <w:rFonts w:cs="Arial"/>
        </w:rPr>
        <w:t xml:space="preserve">Nacional de Televisión </w:t>
      </w:r>
      <w:r w:rsidR="00F75E1E" w:rsidRPr="0067470C">
        <w:rPr>
          <w:rFonts w:cs="Arial"/>
        </w:rPr>
        <w:t xml:space="preserve">la suma correspondiente al </w:t>
      </w:r>
      <w:r w:rsidR="00A42809" w:rsidRPr="0067470C">
        <w:rPr>
          <w:rFonts w:cs="Arial"/>
        </w:rPr>
        <w:t xml:space="preserve">10% de los ingresos brutos provenientes de los pagos </w:t>
      </w:r>
      <w:r w:rsidR="00A42809" w:rsidRPr="0067470C">
        <w:rPr>
          <w:rFonts w:cs="Arial"/>
          <w:i/>
        </w:rPr>
        <w:t xml:space="preserve">“que por recepción de las </w:t>
      </w:r>
      <w:r w:rsidR="00A42809" w:rsidRPr="0067470C">
        <w:rPr>
          <w:rFonts w:cs="Arial"/>
          <w:i/>
        </w:rPr>
        <w:lastRenderedPageBreak/>
        <w:t>señales realicen las personas que hacen uso de estos si</w:t>
      </w:r>
      <w:r w:rsidR="00F75E1E" w:rsidRPr="0067470C">
        <w:rPr>
          <w:rFonts w:cs="Arial"/>
          <w:i/>
        </w:rPr>
        <w:t>s</w:t>
      </w:r>
      <w:r w:rsidR="00A42809" w:rsidRPr="0067470C">
        <w:rPr>
          <w:rFonts w:cs="Arial"/>
          <w:i/>
        </w:rPr>
        <w:t>temas en el territorio nacional.”</w:t>
      </w:r>
    </w:p>
    <w:p w:rsidR="006E4973" w:rsidRPr="0067470C" w:rsidRDefault="006E4973" w:rsidP="00435553">
      <w:pPr>
        <w:rPr>
          <w:rFonts w:cs="Arial"/>
          <w:i/>
        </w:rPr>
      </w:pPr>
    </w:p>
    <w:p w:rsidR="004C7A4A" w:rsidRPr="0067470C" w:rsidRDefault="004C7A4A" w:rsidP="00435553">
      <w:pPr>
        <w:rPr>
          <w:rFonts w:cs="Arial"/>
        </w:rPr>
      </w:pPr>
      <w:r w:rsidRPr="0067470C">
        <w:rPr>
          <w:rFonts w:cs="Arial"/>
        </w:rPr>
        <w:t>Explicó que en la vis</w:t>
      </w:r>
      <w:r w:rsidR="003E3756" w:rsidRPr="0067470C">
        <w:rPr>
          <w:rFonts w:cs="Arial"/>
        </w:rPr>
        <w:t>i</w:t>
      </w:r>
      <w:r w:rsidRPr="0067470C">
        <w:rPr>
          <w:rFonts w:cs="Arial"/>
        </w:rPr>
        <w:t xml:space="preserve">ta </w:t>
      </w:r>
      <w:r w:rsidR="003E3756" w:rsidRPr="0067470C">
        <w:rPr>
          <w:rFonts w:cs="Arial"/>
        </w:rPr>
        <w:t xml:space="preserve">practicada el 23 de diciembre de 1999 la Comisión Nacional de Televisión </w:t>
      </w:r>
      <w:r w:rsidRPr="0067470C">
        <w:rPr>
          <w:rFonts w:cs="Arial"/>
        </w:rPr>
        <w:t xml:space="preserve">detectó </w:t>
      </w:r>
      <w:r w:rsidR="00190FF3" w:rsidRPr="0067470C">
        <w:rPr>
          <w:rFonts w:cs="Arial"/>
        </w:rPr>
        <w:t xml:space="preserve">que </w:t>
      </w:r>
      <w:r w:rsidRPr="0067470C">
        <w:rPr>
          <w:rFonts w:cs="Arial"/>
        </w:rPr>
        <w:t>a partir de 1º de enero de 1999</w:t>
      </w:r>
      <w:r w:rsidR="005F6A8E" w:rsidRPr="0067470C">
        <w:rPr>
          <w:rFonts w:cs="Arial"/>
        </w:rPr>
        <w:t xml:space="preserve">, </w:t>
      </w:r>
      <w:r w:rsidRPr="0067470C">
        <w:rPr>
          <w:rFonts w:cs="Arial"/>
        </w:rPr>
        <w:t xml:space="preserve">Galaxy de Colombia Ltda., </w:t>
      </w:r>
      <w:r w:rsidR="003A26AB" w:rsidRPr="0067470C">
        <w:rPr>
          <w:rFonts w:cs="Arial"/>
        </w:rPr>
        <w:t xml:space="preserve">cambió la forma de </w:t>
      </w:r>
      <w:r w:rsidR="00002048" w:rsidRPr="0067470C">
        <w:rPr>
          <w:rFonts w:cs="Arial"/>
        </w:rPr>
        <w:t>registr</w:t>
      </w:r>
      <w:r w:rsidR="005F6A8E" w:rsidRPr="0067470C">
        <w:rPr>
          <w:rFonts w:cs="Arial"/>
        </w:rPr>
        <w:t>o</w:t>
      </w:r>
      <w:r w:rsidR="00002048" w:rsidRPr="0067470C">
        <w:rPr>
          <w:rFonts w:cs="Arial"/>
        </w:rPr>
        <w:t xml:space="preserve"> </w:t>
      </w:r>
      <w:r w:rsidR="005F6A8E" w:rsidRPr="0067470C">
        <w:rPr>
          <w:rFonts w:cs="Arial"/>
        </w:rPr>
        <w:t xml:space="preserve">contable </w:t>
      </w:r>
      <w:r w:rsidR="003A26AB" w:rsidRPr="0067470C">
        <w:rPr>
          <w:rFonts w:cs="Arial"/>
        </w:rPr>
        <w:t xml:space="preserve">de </w:t>
      </w:r>
      <w:r w:rsidR="00752645" w:rsidRPr="0067470C">
        <w:rPr>
          <w:rFonts w:cs="Arial"/>
        </w:rPr>
        <w:t>los ingresos</w:t>
      </w:r>
      <w:r w:rsidR="003A26AB" w:rsidRPr="0067470C">
        <w:rPr>
          <w:rFonts w:cs="Arial"/>
        </w:rPr>
        <w:t xml:space="preserve">, y pasó a facturar </w:t>
      </w:r>
      <w:r w:rsidR="005F6A8E" w:rsidRPr="0067470C">
        <w:rPr>
          <w:rFonts w:cs="Arial"/>
        </w:rPr>
        <w:t xml:space="preserve">a los usuarios de manera </w:t>
      </w:r>
      <w:r w:rsidR="003A26AB" w:rsidRPr="0067470C">
        <w:rPr>
          <w:rFonts w:cs="Arial"/>
        </w:rPr>
        <w:t>separada:</w:t>
      </w:r>
      <w:r w:rsidR="00752645" w:rsidRPr="0067470C">
        <w:rPr>
          <w:rFonts w:cs="Arial"/>
        </w:rPr>
        <w:t xml:space="preserve"> </w:t>
      </w:r>
      <w:r w:rsidR="00190FF3" w:rsidRPr="0067470C">
        <w:rPr>
          <w:rFonts w:cs="Arial"/>
        </w:rPr>
        <w:t xml:space="preserve">el 60% </w:t>
      </w:r>
      <w:r w:rsidR="003A26AB" w:rsidRPr="0067470C">
        <w:rPr>
          <w:rFonts w:cs="Arial"/>
        </w:rPr>
        <w:t xml:space="preserve">del ingreso </w:t>
      </w:r>
      <w:r w:rsidR="005F6A8E" w:rsidRPr="0067470C">
        <w:rPr>
          <w:rFonts w:cs="Arial"/>
        </w:rPr>
        <w:t xml:space="preserve">por concepto de canales, suma que </w:t>
      </w:r>
      <w:r w:rsidR="003A26AB" w:rsidRPr="0067470C">
        <w:rPr>
          <w:rFonts w:cs="Arial"/>
        </w:rPr>
        <w:t xml:space="preserve">registró </w:t>
      </w:r>
      <w:r w:rsidR="00190FF3" w:rsidRPr="0067470C">
        <w:rPr>
          <w:rFonts w:cs="Arial"/>
        </w:rPr>
        <w:t xml:space="preserve">en la cuenta </w:t>
      </w:r>
      <w:r w:rsidR="00002048" w:rsidRPr="0067470C">
        <w:rPr>
          <w:rFonts w:cs="Arial"/>
        </w:rPr>
        <w:t>“</w:t>
      </w:r>
      <w:r w:rsidR="00002048" w:rsidRPr="0067470C">
        <w:rPr>
          <w:rFonts w:cs="Arial"/>
          <w:i/>
        </w:rPr>
        <w:t>valores recibi</w:t>
      </w:r>
      <w:r w:rsidR="00752645" w:rsidRPr="0067470C">
        <w:rPr>
          <w:rFonts w:cs="Arial"/>
          <w:i/>
        </w:rPr>
        <w:t>dos</w:t>
      </w:r>
      <w:r w:rsidR="00002048" w:rsidRPr="0067470C">
        <w:rPr>
          <w:rFonts w:cs="Arial"/>
          <w:i/>
        </w:rPr>
        <w:t xml:space="preserve"> para terceros</w:t>
      </w:r>
      <w:r w:rsidR="00002048" w:rsidRPr="0067470C">
        <w:rPr>
          <w:rFonts w:cs="Arial"/>
        </w:rPr>
        <w:t>”</w:t>
      </w:r>
      <w:r w:rsidR="00752645" w:rsidRPr="0067470C">
        <w:rPr>
          <w:rFonts w:cs="Arial"/>
        </w:rPr>
        <w:t xml:space="preserve"> por </w:t>
      </w:r>
      <w:r w:rsidR="003A26AB" w:rsidRPr="0067470C">
        <w:rPr>
          <w:rFonts w:cs="Arial"/>
        </w:rPr>
        <w:t xml:space="preserve">concepto </w:t>
      </w:r>
      <w:r w:rsidR="00752645" w:rsidRPr="0067470C">
        <w:rPr>
          <w:rFonts w:cs="Arial"/>
        </w:rPr>
        <w:t>de</w:t>
      </w:r>
      <w:r w:rsidRPr="0067470C">
        <w:rPr>
          <w:rFonts w:cs="Arial"/>
        </w:rPr>
        <w:t>l</w:t>
      </w:r>
      <w:r w:rsidR="00052EDE" w:rsidRPr="0067470C">
        <w:rPr>
          <w:rFonts w:cs="Arial"/>
        </w:rPr>
        <w:t xml:space="preserve"> </w:t>
      </w:r>
      <w:r w:rsidRPr="0067470C">
        <w:rPr>
          <w:rFonts w:cs="Arial"/>
        </w:rPr>
        <w:t xml:space="preserve">servicio de la señal satelital, con base en el </w:t>
      </w:r>
      <w:r w:rsidR="00752645" w:rsidRPr="0067470C">
        <w:rPr>
          <w:rFonts w:cs="Arial"/>
        </w:rPr>
        <w:t xml:space="preserve">contrato de agencia comercial celebrado </w:t>
      </w:r>
      <w:r w:rsidR="003A26AB" w:rsidRPr="0067470C">
        <w:rPr>
          <w:rFonts w:cs="Arial"/>
        </w:rPr>
        <w:t xml:space="preserve">con </w:t>
      </w:r>
      <w:r w:rsidR="00752645" w:rsidRPr="0067470C">
        <w:rPr>
          <w:rFonts w:cs="Arial"/>
        </w:rPr>
        <w:t xml:space="preserve">la </w:t>
      </w:r>
      <w:r w:rsidR="00190FF3" w:rsidRPr="0067470C">
        <w:rPr>
          <w:rFonts w:cs="Arial"/>
        </w:rPr>
        <w:t xml:space="preserve">sociedad </w:t>
      </w:r>
      <w:r w:rsidR="00752645" w:rsidRPr="0067470C">
        <w:rPr>
          <w:rFonts w:cs="Arial"/>
        </w:rPr>
        <w:t xml:space="preserve">Galaxy </w:t>
      </w:r>
      <w:proofErr w:type="spellStart"/>
      <w:r w:rsidR="00752645" w:rsidRPr="0067470C">
        <w:rPr>
          <w:rFonts w:cs="Arial"/>
        </w:rPr>
        <w:t>Latin</w:t>
      </w:r>
      <w:proofErr w:type="spellEnd"/>
      <w:r w:rsidR="00052EDE" w:rsidRPr="0067470C">
        <w:rPr>
          <w:rFonts w:cs="Arial"/>
        </w:rPr>
        <w:t xml:space="preserve"> A</w:t>
      </w:r>
      <w:r w:rsidR="00752645" w:rsidRPr="0067470C">
        <w:rPr>
          <w:rFonts w:cs="Arial"/>
        </w:rPr>
        <w:t>m</w:t>
      </w:r>
      <w:r w:rsidR="00052EDE" w:rsidRPr="0067470C">
        <w:rPr>
          <w:rFonts w:cs="Arial"/>
        </w:rPr>
        <w:t>é</w:t>
      </w:r>
      <w:r w:rsidR="00752645" w:rsidRPr="0067470C">
        <w:rPr>
          <w:rFonts w:cs="Arial"/>
        </w:rPr>
        <w:t>rica</w:t>
      </w:r>
      <w:r w:rsidR="00002048" w:rsidRPr="0067470C">
        <w:rPr>
          <w:rFonts w:cs="Arial"/>
        </w:rPr>
        <w:t xml:space="preserve"> </w:t>
      </w:r>
      <w:r w:rsidRPr="0067470C">
        <w:rPr>
          <w:rFonts w:cs="Arial"/>
        </w:rPr>
        <w:t xml:space="preserve">LLC., </w:t>
      </w:r>
      <w:r w:rsidR="00002048" w:rsidRPr="0067470C">
        <w:rPr>
          <w:rFonts w:cs="Arial"/>
        </w:rPr>
        <w:t>y e</w:t>
      </w:r>
      <w:r w:rsidR="008B437D" w:rsidRPr="0067470C">
        <w:rPr>
          <w:rFonts w:cs="Arial"/>
        </w:rPr>
        <w:t>l 40% restante</w:t>
      </w:r>
      <w:r w:rsidR="003A26AB" w:rsidRPr="0067470C">
        <w:rPr>
          <w:rFonts w:cs="Arial"/>
        </w:rPr>
        <w:t xml:space="preserve"> lo registró </w:t>
      </w:r>
      <w:r w:rsidR="008B437D" w:rsidRPr="0067470C">
        <w:rPr>
          <w:rFonts w:cs="Arial"/>
        </w:rPr>
        <w:t>e</w:t>
      </w:r>
      <w:r w:rsidR="00002048" w:rsidRPr="0067470C">
        <w:rPr>
          <w:rFonts w:cs="Arial"/>
        </w:rPr>
        <w:t xml:space="preserve">n </w:t>
      </w:r>
      <w:r w:rsidR="00514FED" w:rsidRPr="0067470C">
        <w:rPr>
          <w:rFonts w:cs="Arial"/>
        </w:rPr>
        <w:t xml:space="preserve">otras </w:t>
      </w:r>
      <w:r w:rsidR="00002048" w:rsidRPr="0067470C">
        <w:rPr>
          <w:rFonts w:cs="Arial"/>
        </w:rPr>
        <w:t>cuenta</w:t>
      </w:r>
      <w:r w:rsidR="008B437D" w:rsidRPr="0067470C">
        <w:rPr>
          <w:rFonts w:cs="Arial"/>
        </w:rPr>
        <w:t>s</w:t>
      </w:r>
      <w:r w:rsidR="00002048" w:rsidRPr="0067470C">
        <w:rPr>
          <w:rFonts w:cs="Arial"/>
        </w:rPr>
        <w:t xml:space="preserve"> de ingreso</w:t>
      </w:r>
      <w:r w:rsidR="00514FED" w:rsidRPr="0067470C">
        <w:rPr>
          <w:rFonts w:cs="Arial"/>
        </w:rPr>
        <w:t xml:space="preserve">, una de ellas la </w:t>
      </w:r>
      <w:r w:rsidR="00002048" w:rsidRPr="0067470C">
        <w:rPr>
          <w:rFonts w:cs="Arial"/>
        </w:rPr>
        <w:t xml:space="preserve">denominada </w:t>
      </w:r>
      <w:r w:rsidR="00752645" w:rsidRPr="0067470C">
        <w:rPr>
          <w:rFonts w:cs="Arial"/>
          <w:i/>
        </w:rPr>
        <w:t>“transporte de sonido e imágenes”</w:t>
      </w:r>
      <w:r w:rsidR="005F6A8E" w:rsidRPr="0067470C">
        <w:rPr>
          <w:rFonts w:cs="Arial"/>
        </w:rPr>
        <w:t xml:space="preserve">, suma sobre la cual </w:t>
      </w:r>
      <w:r w:rsidR="003A26AB" w:rsidRPr="0067470C">
        <w:rPr>
          <w:rFonts w:cs="Arial"/>
        </w:rPr>
        <w:t xml:space="preserve">dejó de </w:t>
      </w:r>
      <w:r w:rsidR="009B25BB" w:rsidRPr="0067470C">
        <w:rPr>
          <w:rFonts w:cs="Arial"/>
        </w:rPr>
        <w:t>liquid</w:t>
      </w:r>
      <w:r w:rsidR="003A26AB" w:rsidRPr="0067470C">
        <w:rPr>
          <w:rFonts w:cs="Arial"/>
        </w:rPr>
        <w:t>ar</w:t>
      </w:r>
      <w:r w:rsidR="009B25BB" w:rsidRPr="0067470C">
        <w:rPr>
          <w:rFonts w:cs="Arial"/>
        </w:rPr>
        <w:t xml:space="preserve"> la compensación a favor de la C</w:t>
      </w:r>
      <w:r w:rsidRPr="0067470C">
        <w:rPr>
          <w:rFonts w:cs="Arial"/>
        </w:rPr>
        <w:t xml:space="preserve">omisión </w:t>
      </w:r>
      <w:r w:rsidR="009B25BB" w:rsidRPr="0067470C">
        <w:rPr>
          <w:rFonts w:cs="Arial"/>
        </w:rPr>
        <w:t>N</w:t>
      </w:r>
      <w:r w:rsidRPr="0067470C">
        <w:rPr>
          <w:rFonts w:cs="Arial"/>
        </w:rPr>
        <w:t>acional de Televisión</w:t>
      </w:r>
      <w:r w:rsidR="009B25BB" w:rsidRPr="0067470C">
        <w:rPr>
          <w:rFonts w:cs="Arial"/>
        </w:rPr>
        <w:t xml:space="preserve">, lo cual </w:t>
      </w:r>
      <w:r w:rsidR="003A26AB" w:rsidRPr="0067470C">
        <w:rPr>
          <w:rFonts w:cs="Arial"/>
        </w:rPr>
        <w:t xml:space="preserve">dio lugar a </w:t>
      </w:r>
      <w:r w:rsidR="009B25BB" w:rsidRPr="0067470C">
        <w:rPr>
          <w:rFonts w:cs="Arial"/>
        </w:rPr>
        <w:t xml:space="preserve">un mayor valor a pagar a cargo de la sociedad </w:t>
      </w:r>
      <w:r w:rsidRPr="0067470C">
        <w:rPr>
          <w:rFonts w:cs="Arial"/>
        </w:rPr>
        <w:t>Galaxy de Colombia Ltda.,</w:t>
      </w:r>
      <w:r w:rsidR="009B25BB" w:rsidRPr="0067470C">
        <w:rPr>
          <w:rFonts w:cs="Arial"/>
        </w:rPr>
        <w:t xml:space="preserve"> por concepto de reajuste de las liquidaciones presentadas por </w:t>
      </w:r>
      <w:r w:rsidR="00514FED" w:rsidRPr="0067470C">
        <w:rPr>
          <w:rFonts w:cs="Arial"/>
        </w:rPr>
        <w:t xml:space="preserve">la sociedad </w:t>
      </w:r>
      <w:r w:rsidR="009B25BB" w:rsidRPr="0067470C">
        <w:rPr>
          <w:rFonts w:cs="Arial"/>
        </w:rPr>
        <w:t>concesionari</w:t>
      </w:r>
      <w:r w:rsidR="00514FED" w:rsidRPr="0067470C">
        <w:rPr>
          <w:rFonts w:cs="Arial"/>
        </w:rPr>
        <w:t>a</w:t>
      </w:r>
      <w:r w:rsidRPr="0067470C">
        <w:rPr>
          <w:rFonts w:cs="Arial"/>
        </w:rPr>
        <w:t>.</w:t>
      </w:r>
    </w:p>
    <w:p w:rsidR="004C7A4A" w:rsidRPr="0067470C" w:rsidRDefault="004C7A4A" w:rsidP="00435553">
      <w:pPr>
        <w:rPr>
          <w:rFonts w:cs="Arial"/>
        </w:rPr>
      </w:pPr>
    </w:p>
    <w:p w:rsidR="005F6A8E" w:rsidRPr="0067470C" w:rsidRDefault="005A11D0" w:rsidP="00435553">
      <w:pPr>
        <w:rPr>
          <w:rFonts w:cs="Arial"/>
        </w:rPr>
      </w:pPr>
      <w:r w:rsidRPr="0067470C">
        <w:rPr>
          <w:rFonts w:cs="Arial"/>
        </w:rPr>
        <w:t>Advirtió que c</w:t>
      </w:r>
      <w:r w:rsidR="004C7A4A" w:rsidRPr="0067470C">
        <w:rPr>
          <w:rFonts w:cs="Arial"/>
        </w:rPr>
        <w:t>on base en la información recaudada en l</w:t>
      </w:r>
      <w:r w:rsidR="003A26AB" w:rsidRPr="0067470C">
        <w:rPr>
          <w:rFonts w:cs="Arial"/>
        </w:rPr>
        <w:t>a</w:t>
      </w:r>
      <w:r w:rsidR="004C7A4A" w:rsidRPr="0067470C">
        <w:rPr>
          <w:rFonts w:cs="Arial"/>
        </w:rPr>
        <w:t xml:space="preserve"> visita </w:t>
      </w:r>
      <w:r w:rsidR="003E3756" w:rsidRPr="0067470C">
        <w:rPr>
          <w:rFonts w:cs="Arial"/>
        </w:rPr>
        <w:t xml:space="preserve">practicada </w:t>
      </w:r>
      <w:r w:rsidR="004C7A4A" w:rsidRPr="0067470C">
        <w:rPr>
          <w:rFonts w:cs="Arial"/>
        </w:rPr>
        <w:t xml:space="preserve">se estableció </w:t>
      </w:r>
      <w:r w:rsidR="00677378" w:rsidRPr="0067470C">
        <w:rPr>
          <w:rFonts w:cs="Arial"/>
        </w:rPr>
        <w:t>el estado de cuenta</w:t>
      </w:r>
      <w:r w:rsidR="008B437D" w:rsidRPr="0067470C">
        <w:rPr>
          <w:rFonts w:cs="Arial"/>
        </w:rPr>
        <w:t xml:space="preserve"> </w:t>
      </w:r>
      <w:r w:rsidR="004C7A4A" w:rsidRPr="0067470C">
        <w:rPr>
          <w:rFonts w:cs="Arial"/>
        </w:rPr>
        <w:t>y</w:t>
      </w:r>
      <w:r w:rsidR="003E3756" w:rsidRPr="0067470C">
        <w:rPr>
          <w:rFonts w:cs="Arial"/>
        </w:rPr>
        <w:t xml:space="preserve"> </w:t>
      </w:r>
      <w:r w:rsidR="004F6C7C" w:rsidRPr="0067470C">
        <w:rPr>
          <w:rFonts w:cs="Arial"/>
        </w:rPr>
        <w:t>en atención a la d</w:t>
      </w:r>
      <w:r w:rsidR="003E3756" w:rsidRPr="0067470C">
        <w:rPr>
          <w:rFonts w:cs="Arial"/>
        </w:rPr>
        <w:t>iferencia no declarada en las autoliquidaciones procedió a expedir las facturas que fueron rechazadas po</w:t>
      </w:r>
      <w:r w:rsidR="003A26AB" w:rsidRPr="0067470C">
        <w:rPr>
          <w:rFonts w:cs="Arial"/>
        </w:rPr>
        <w:t>r</w:t>
      </w:r>
      <w:r w:rsidR="003E3756" w:rsidRPr="0067470C">
        <w:rPr>
          <w:rFonts w:cs="Arial"/>
        </w:rPr>
        <w:t xml:space="preserve"> la sociedad concesionaria, </w:t>
      </w:r>
      <w:r w:rsidR="00D944EB" w:rsidRPr="0067470C">
        <w:rPr>
          <w:rFonts w:cs="Arial"/>
        </w:rPr>
        <w:t xml:space="preserve">circunstancia que </w:t>
      </w:r>
      <w:r w:rsidR="005F6A8E" w:rsidRPr="0067470C">
        <w:rPr>
          <w:rFonts w:cs="Arial"/>
        </w:rPr>
        <w:t xml:space="preserve">dio lugar a la </w:t>
      </w:r>
      <w:r w:rsidR="00677378" w:rsidRPr="0067470C">
        <w:rPr>
          <w:rFonts w:cs="Arial"/>
        </w:rPr>
        <w:t xml:space="preserve">Resolución No. 949 de 26 de septiembre de 2002, </w:t>
      </w:r>
      <w:r w:rsidR="003A26AB" w:rsidRPr="0067470C">
        <w:rPr>
          <w:rFonts w:cs="Arial"/>
        </w:rPr>
        <w:t xml:space="preserve">mediante la cual </w:t>
      </w:r>
      <w:r w:rsidR="005F6A8E" w:rsidRPr="0067470C">
        <w:rPr>
          <w:rFonts w:cs="Arial"/>
        </w:rPr>
        <w:t xml:space="preserve">la Comisión Nacional de Televisión </w:t>
      </w:r>
      <w:r w:rsidR="003A26AB" w:rsidRPr="0067470C">
        <w:rPr>
          <w:rFonts w:cs="Arial"/>
        </w:rPr>
        <w:t>ordenó el pago por concepto de ajuste de las autoliquidaciones de la compensación</w:t>
      </w:r>
      <w:r w:rsidR="005F6A8E" w:rsidRPr="0067470C">
        <w:rPr>
          <w:rFonts w:cs="Arial"/>
        </w:rPr>
        <w:t>.</w:t>
      </w:r>
    </w:p>
    <w:p w:rsidR="003A26AB" w:rsidRPr="0067470C" w:rsidRDefault="003A26AB" w:rsidP="00435553">
      <w:pPr>
        <w:rPr>
          <w:rFonts w:cs="Arial"/>
        </w:rPr>
      </w:pPr>
    </w:p>
    <w:p w:rsidR="002021C0" w:rsidRPr="0067470C" w:rsidRDefault="00D944EB" w:rsidP="00435553">
      <w:pPr>
        <w:rPr>
          <w:rFonts w:cs="Arial"/>
        </w:rPr>
      </w:pPr>
      <w:r w:rsidRPr="0067470C">
        <w:rPr>
          <w:rFonts w:cs="Arial"/>
        </w:rPr>
        <w:t xml:space="preserve">Aceptó </w:t>
      </w:r>
      <w:r w:rsidR="002021C0" w:rsidRPr="0067470C">
        <w:rPr>
          <w:rFonts w:cs="Arial"/>
        </w:rPr>
        <w:t xml:space="preserve">que </w:t>
      </w:r>
      <w:r w:rsidR="00076980" w:rsidRPr="0067470C">
        <w:rPr>
          <w:rFonts w:cs="Arial"/>
        </w:rPr>
        <w:t>la sociedad concesionaria y la aseguradora C</w:t>
      </w:r>
      <w:r w:rsidRPr="0067470C">
        <w:rPr>
          <w:rFonts w:cs="Arial"/>
        </w:rPr>
        <w:t>onfianza S.A.</w:t>
      </w:r>
      <w:r w:rsidR="004F6C7C" w:rsidRPr="0067470C">
        <w:rPr>
          <w:rFonts w:cs="Arial"/>
        </w:rPr>
        <w:t>,</w:t>
      </w:r>
      <w:r w:rsidR="00076980" w:rsidRPr="0067470C">
        <w:rPr>
          <w:rFonts w:cs="Arial"/>
        </w:rPr>
        <w:t xml:space="preserve"> presentaron sendos recursos de reposición resueltos en forma </w:t>
      </w:r>
      <w:r w:rsidRPr="0067470C">
        <w:rPr>
          <w:rFonts w:cs="Arial"/>
        </w:rPr>
        <w:t xml:space="preserve">separada, ambos en sentido </w:t>
      </w:r>
      <w:r w:rsidR="00076980" w:rsidRPr="0067470C">
        <w:rPr>
          <w:rFonts w:cs="Arial"/>
        </w:rPr>
        <w:t>desfavorable</w:t>
      </w:r>
      <w:r w:rsidR="005F6A8E" w:rsidRPr="0067470C">
        <w:rPr>
          <w:rFonts w:cs="Arial"/>
        </w:rPr>
        <w:t xml:space="preserve"> y precis</w:t>
      </w:r>
      <w:r w:rsidRPr="0067470C">
        <w:rPr>
          <w:rFonts w:cs="Arial"/>
        </w:rPr>
        <w:t>ó</w:t>
      </w:r>
      <w:r w:rsidR="005F6A8E" w:rsidRPr="0067470C">
        <w:rPr>
          <w:rFonts w:cs="Arial"/>
        </w:rPr>
        <w:t xml:space="preserve"> que </w:t>
      </w:r>
      <w:r w:rsidR="002021C0" w:rsidRPr="0067470C">
        <w:rPr>
          <w:rFonts w:cs="Arial"/>
        </w:rPr>
        <w:t xml:space="preserve">la Comisión </w:t>
      </w:r>
      <w:r w:rsidRPr="0067470C">
        <w:rPr>
          <w:rFonts w:cs="Arial"/>
        </w:rPr>
        <w:t xml:space="preserve">Nacional de Televisión optó por presentar </w:t>
      </w:r>
      <w:r w:rsidR="002021C0" w:rsidRPr="0067470C">
        <w:rPr>
          <w:rFonts w:cs="Arial"/>
        </w:rPr>
        <w:t xml:space="preserve">la demanda correspondiente </w:t>
      </w:r>
      <w:r w:rsidR="001D0DC3" w:rsidRPr="0067470C">
        <w:rPr>
          <w:rFonts w:cs="Arial"/>
        </w:rPr>
        <w:t xml:space="preserve">ante la </w:t>
      </w:r>
      <w:r w:rsidR="004F6C7C" w:rsidRPr="0067470C">
        <w:rPr>
          <w:rFonts w:cs="Arial"/>
        </w:rPr>
        <w:t>J</w:t>
      </w:r>
      <w:r w:rsidR="001D0DC3" w:rsidRPr="0067470C">
        <w:rPr>
          <w:rFonts w:cs="Arial"/>
        </w:rPr>
        <w:t xml:space="preserve">urisdicción de lo </w:t>
      </w:r>
      <w:r w:rsidR="004F6C7C" w:rsidRPr="0067470C">
        <w:rPr>
          <w:rFonts w:cs="Arial"/>
        </w:rPr>
        <w:t>C</w:t>
      </w:r>
      <w:r w:rsidR="001D0DC3" w:rsidRPr="0067470C">
        <w:rPr>
          <w:rFonts w:cs="Arial"/>
        </w:rPr>
        <w:t xml:space="preserve">ontencioso </w:t>
      </w:r>
      <w:r w:rsidR="004F6C7C" w:rsidRPr="0067470C">
        <w:rPr>
          <w:rFonts w:cs="Arial"/>
        </w:rPr>
        <w:t>A</w:t>
      </w:r>
      <w:r w:rsidR="001D0DC3" w:rsidRPr="0067470C">
        <w:rPr>
          <w:rFonts w:cs="Arial"/>
        </w:rPr>
        <w:t xml:space="preserve">dministrativo </w:t>
      </w:r>
      <w:r w:rsidR="002021C0" w:rsidRPr="0067470C">
        <w:rPr>
          <w:rFonts w:cs="Arial"/>
        </w:rPr>
        <w:t xml:space="preserve">para obtener el pago </w:t>
      </w:r>
      <w:r w:rsidR="00207932" w:rsidRPr="0067470C">
        <w:rPr>
          <w:rFonts w:cs="Arial"/>
        </w:rPr>
        <w:t xml:space="preserve">de lo adeudado, </w:t>
      </w:r>
      <w:r w:rsidR="002021C0" w:rsidRPr="0067470C">
        <w:rPr>
          <w:rFonts w:cs="Arial"/>
        </w:rPr>
        <w:t>por la vía judicial.</w:t>
      </w:r>
    </w:p>
    <w:p w:rsidR="00C661E1" w:rsidRPr="0067470C" w:rsidRDefault="00C661E1" w:rsidP="00435553">
      <w:pPr>
        <w:rPr>
          <w:rFonts w:cs="Arial"/>
        </w:rPr>
      </w:pPr>
    </w:p>
    <w:p w:rsidR="00F55EC5" w:rsidRPr="0067470C" w:rsidRDefault="00C661E1" w:rsidP="00435553">
      <w:pPr>
        <w:rPr>
          <w:rFonts w:cs="Arial"/>
        </w:rPr>
      </w:pPr>
      <w:r w:rsidRPr="0067470C">
        <w:rPr>
          <w:rFonts w:cs="Arial"/>
        </w:rPr>
        <w:lastRenderedPageBreak/>
        <w:t>Explicó que</w:t>
      </w:r>
      <w:r w:rsidR="005F6A8E" w:rsidRPr="0067470C">
        <w:rPr>
          <w:rFonts w:cs="Arial"/>
        </w:rPr>
        <w:t xml:space="preserve"> </w:t>
      </w:r>
      <w:r w:rsidRPr="0067470C">
        <w:rPr>
          <w:rFonts w:cs="Arial"/>
        </w:rPr>
        <w:t>para que el servicio de televisión satelital se pu</w:t>
      </w:r>
      <w:r w:rsidR="00503811" w:rsidRPr="0067470C">
        <w:rPr>
          <w:rFonts w:cs="Arial"/>
        </w:rPr>
        <w:t>diera</w:t>
      </w:r>
      <w:r w:rsidRPr="0067470C">
        <w:rPr>
          <w:rFonts w:cs="Arial"/>
        </w:rPr>
        <w:t xml:space="preserve"> prestar e</w:t>
      </w:r>
      <w:r w:rsidR="00503811" w:rsidRPr="0067470C">
        <w:rPr>
          <w:rFonts w:cs="Arial"/>
        </w:rPr>
        <w:t>ra</w:t>
      </w:r>
      <w:r w:rsidRPr="0067470C">
        <w:rPr>
          <w:rFonts w:cs="Arial"/>
        </w:rPr>
        <w:t xml:space="preserve"> necesaria la instalación en el domicilio de cada usuario de un dispositivo técnico (equipo terminal) con capacidad para decodificar la señal emitida </w:t>
      </w:r>
      <w:r w:rsidR="00777DCD" w:rsidRPr="0067470C">
        <w:rPr>
          <w:rFonts w:cs="Arial"/>
        </w:rPr>
        <w:t>por la sociedad extranjera emisora, descom</w:t>
      </w:r>
      <w:r w:rsidR="00E754D6" w:rsidRPr="0067470C">
        <w:rPr>
          <w:rFonts w:cs="Arial"/>
        </w:rPr>
        <w:t>p</w:t>
      </w:r>
      <w:r w:rsidR="00777DCD" w:rsidRPr="0067470C">
        <w:rPr>
          <w:rFonts w:cs="Arial"/>
        </w:rPr>
        <w:t>rimirla y convert</w:t>
      </w:r>
      <w:r w:rsidR="00503811" w:rsidRPr="0067470C">
        <w:rPr>
          <w:rFonts w:cs="Arial"/>
        </w:rPr>
        <w:t>ir</w:t>
      </w:r>
      <w:r w:rsidR="00777DCD" w:rsidRPr="0067470C">
        <w:rPr>
          <w:rFonts w:cs="Arial"/>
        </w:rPr>
        <w:t>la del formato digital en que se emit</w:t>
      </w:r>
      <w:r w:rsidR="002021C0" w:rsidRPr="0067470C">
        <w:rPr>
          <w:rFonts w:cs="Arial"/>
        </w:rPr>
        <w:t>ía</w:t>
      </w:r>
      <w:r w:rsidR="00777DCD" w:rsidRPr="0067470C">
        <w:rPr>
          <w:rFonts w:cs="Arial"/>
        </w:rPr>
        <w:t xml:space="preserve"> (</w:t>
      </w:r>
      <w:r w:rsidR="00D944EB" w:rsidRPr="0067470C">
        <w:rPr>
          <w:rFonts w:cs="Arial"/>
        </w:rPr>
        <w:t>“</w:t>
      </w:r>
      <w:r w:rsidR="00777DCD" w:rsidRPr="0067470C">
        <w:rPr>
          <w:rFonts w:cs="Arial"/>
        </w:rPr>
        <w:t>MPEGIL, DVP</w:t>
      </w:r>
      <w:r w:rsidR="00D944EB" w:rsidRPr="0067470C">
        <w:rPr>
          <w:rFonts w:cs="Arial"/>
        </w:rPr>
        <w:t>”</w:t>
      </w:r>
      <w:r w:rsidR="00777DCD" w:rsidRPr="0067470C">
        <w:rPr>
          <w:rFonts w:cs="Arial"/>
        </w:rPr>
        <w:t>) a un formato an</w:t>
      </w:r>
      <w:r w:rsidR="00503811" w:rsidRPr="0067470C">
        <w:rPr>
          <w:rFonts w:cs="Arial"/>
        </w:rPr>
        <w:t>a</w:t>
      </w:r>
      <w:r w:rsidR="00777DCD" w:rsidRPr="0067470C">
        <w:rPr>
          <w:rFonts w:cs="Arial"/>
        </w:rPr>
        <w:t>lógico (</w:t>
      </w:r>
      <w:r w:rsidR="00D944EB" w:rsidRPr="0067470C">
        <w:rPr>
          <w:rFonts w:cs="Arial"/>
        </w:rPr>
        <w:t>“</w:t>
      </w:r>
      <w:r w:rsidR="00777DCD" w:rsidRPr="0067470C">
        <w:rPr>
          <w:rFonts w:cs="Arial"/>
        </w:rPr>
        <w:t>NTSC</w:t>
      </w:r>
      <w:r w:rsidR="00D944EB" w:rsidRPr="0067470C">
        <w:rPr>
          <w:rFonts w:cs="Arial"/>
        </w:rPr>
        <w:t>”</w:t>
      </w:r>
      <w:r w:rsidR="00777DCD" w:rsidRPr="0067470C">
        <w:rPr>
          <w:rFonts w:cs="Arial"/>
        </w:rPr>
        <w:t>) para que el televisor del usuario en Colombia pu</w:t>
      </w:r>
      <w:r w:rsidR="00D82248" w:rsidRPr="0067470C">
        <w:rPr>
          <w:rFonts w:cs="Arial"/>
        </w:rPr>
        <w:t>diera</w:t>
      </w:r>
      <w:r w:rsidR="00777DCD" w:rsidRPr="0067470C">
        <w:rPr>
          <w:rFonts w:cs="Arial"/>
        </w:rPr>
        <w:t xml:space="preserve"> descifra</w:t>
      </w:r>
      <w:r w:rsidR="004C7A4A" w:rsidRPr="0067470C">
        <w:rPr>
          <w:rFonts w:cs="Arial"/>
        </w:rPr>
        <w:t>r</w:t>
      </w:r>
      <w:r w:rsidR="00777DCD" w:rsidRPr="0067470C">
        <w:rPr>
          <w:rFonts w:cs="Arial"/>
        </w:rPr>
        <w:t xml:space="preserve"> a su ve</w:t>
      </w:r>
      <w:r w:rsidR="00503811" w:rsidRPr="0067470C">
        <w:rPr>
          <w:rFonts w:cs="Arial"/>
        </w:rPr>
        <w:t>z</w:t>
      </w:r>
      <w:r w:rsidR="00777DCD" w:rsidRPr="0067470C">
        <w:rPr>
          <w:rFonts w:cs="Arial"/>
        </w:rPr>
        <w:t xml:space="preserve"> la</w:t>
      </w:r>
      <w:r w:rsidR="00437CE8" w:rsidRPr="0067470C">
        <w:rPr>
          <w:rFonts w:cs="Arial"/>
        </w:rPr>
        <w:t>s</w:t>
      </w:r>
      <w:r w:rsidR="00777DCD" w:rsidRPr="0067470C">
        <w:rPr>
          <w:rFonts w:cs="Arial"/>
        </w:rPr>
        <w:t xml:space="preserve"> señales</w:t>
      </w:r>
      <w:r w:rsidR="00F55EC5" w:rsidRPr="0067470C">
        <w:rPr>
          <w:rFonts w:cs="Arial"/>
        </w:rPr>
        <w:t xml:space="preserve"> portadoras de los programas y</w:t>
      </w:r>
      <w:r w:rsidR="00437CE8" w:rsidRPr="0067470C">
        <w:rPr>
          <w:rFonts w:cs="Arial"/>
        </w:rPr>
        <w:t>,</w:t>
      </w:r>
      <w:r w:rsidR="00F55EC5" w:rsidRPr="0067470C">
        <w:rPr>
          <w:rFonts w:cs="Arial"/>
        </w:rPr>
        <w:t xml:space="preserve"> </w:t>
      </w:r>
      <w:r w:rsidR="00D82248" w:rsidRPr="0067470C">
        <w:rPr>
          <w:rFonts w:cs="Arial"/>
        </w:rPr>
        <w:t>por ello</w:t>
      </w:r>
      <w:r w:rsidR="00503811" w:rsidRPr="0067470C">
        <w:rPr>
          <w:rFonts w:cs="Arial"/>
        </w:rPr>
        <w:t xml:space="preserve">, </w:t>
      </w:r>
      <w:r w:rsidR="00F55EC5" w:rsidRPr="0067470C">
        <w:rPr>
          <w:rFonts w:cs="Arial"/>
        </w:rPr>
        <w:t xml:space="preserve">destacó que sólo </w:t>
      </w:r>
      <w:r w:rsidR="00AD65C3" w:rsidRPr="0067470C">
        <w:rPr>
          <w:rFonts w:cs="Arial"/>
        </w:rPr>
        <w:t xml:space="preserve">cuando se ejecuta </w:t>
      </w:r>
      <w:r w:rsidR="00F55EC5" w:rsidRPr="0067470C">
        <w:rPr>
          <w:rFonts w:cs="Arial"/>
        </w:rPr>
        <w:t>este último evento</w:t>
      </w:r>
      <w:r w:rsidR="002021C0" w:rsidRPr="0067470C">
        <w:rPr>
          <w:rFonts w:cs="Arial"/>
        </w:rPr>
        <w:t xml:space="preserve"> </w:t>
      </w:r>
      <w:r w:rsidR="001D0DC3" w:rsidRPr="0067470C">
        <w:rPr>
          <w:rFonts w:cs="Arial"/>
        </w:rPr>
        <w:t>-</w:t>
      </w:r>
      <w:r w:rsidR="002021C0" w:rsidRPr="0067470C">
        <w:rPr>
          <w:rFonts w:cs="Arial"/>
        </w:rPr>
        <w:t>la decodificación de la señal</w:t>
      </w:r>
      <w:r w:rsidR="001D0DC3" w:rsidRPr="0067470C">
        <w:rPr>
          <w:rFonts w:cs="Arial"/>
        </w:rPr>
        <w:t>-</w:t>
      </w:r>
      <w:r w:rsidR="002021C0" w:rsidRPr="0067470C">
        <w:rPr>
          <w:rFonts w:cs="Arial"/>
        </w:rPr>
        <w:t xml:space="preserve"> </w:t>
      </w:r>
      <w:r w:rsidR="00F55EC5" w:rsidRPr="0067470C">
        <w:rPr>
          <w:rFonts w:cs="Arial"/>
        </w:rPr>
        <w:t xml:space="preserve">se entiende prestado el servicio de televisión </w:t>
      </w:r>
      <w:r w:rsidR="006722F4" w:rsidRPr="0067470C">
        <w:rPr>
          <w:rFonts w:cs="Arial"/>
        </w:rPr>
        <w:t>satelital</w:t>
      </w:r>
      <w:r w:rsidR="00AD65C3" w:rsidRPr="0067470C">
        <w:rPr>
          <w:rFonts w:cs="Arial"/>
        </w:rPr>
        <w:t xml:space="preserve"> en Colombia</w:t>
      </w:r>
      <w:r w:rsidR="00F55EC5" w:rsidRPr="0067470C">
        <w:rPr>
          <w:rFonts w:cs="Arial"/>
        </w:rPr>
        <w:t>.</w:t>
      </w:r>
    </w:p>
    <w:p w:rsidR="00F55EC5" w:rsidRPr="0067470C" w:rsidRDefault="00F55EC5" w:rsidP="00435553">
      <w:pPr>
        <w:rPr>
          <w:rFonts w:cs="Arial"/>
        </w:rPr>
      </w:pPr>
    </w:p>
    <w:p w:rsidR="002021C0" w:rsidRPr="0067470C" w:rsidRDefault="005F6A8E" w:rsidP="00435553">
      <w:pPr>
        <w:rPr>
          <w:rFonts w:cs="Arial"/>
        </w:rPr>
      </w:pPr>
      <w:r w:rsidRPr="0067470C">
        <w:rPr>
          <w:rFonts w:cs="Arial"/>
        </w:rPr>
        <w:t xml:space="preserve">Agregó en los </w:t>
      </w:r>
      <w:r w:rsidR="008E6213" w:rsidRPr="0067470C">
        <w:rPr>
          <w:rFonts w:cs="Arial"/>
        </w:rPr>
        <w:t>fundamento</w:t>
      </w:r>
      <w:r w:rsidRPr="0067470C">
        <w:rPr>
          <w:rFonts w:cs="Arial"/>
        </w:rPr>
        <w:t>s</w:t>
      </w:r>
      <w:r w:rsidR="008E6213" w:rsidRPr="0067470C">
        <w:rPr>
          <w:rFonts w:cs="Arial"/>
        </w:rPr>
        <w:t xml:space="preserve"> jurídico</w:t>
      </w:r>
      <w:r w:rsidRPr="0067470C">
        <w:rPr>
          <w:rFonts w:cs="Arial"/>
        </w:rPr>
        <w:t>s</w:t>
      </w:r>
      <w:r w:rsidR="00516AE1" w:rsidRPr="0067470C">
        <w:rPr>
          <w:rFonts w:cs="Arial"/>
        </w:rPr>
        <w:t xml:space="preserve"> de </w:t>
      </w:r>
      <w:r w:rsidR="00D944EB" w:rsidRPr="0067470C">
        <w:rPr>
          <w:rFonts w:cs="Arial"/>
        </w:rPr>
        <w:t>su</w:t>
      </w:r>
      <w:r w:rsidR="00516AE1" w:rsidRPr="0067470C">
        <w:rPr>
          <w:rFonts w:cs="Arial"/>
        </w:rPr>
        <w:t xml:space="preserve"> defensa que </w:t>
      </w:r>
      <w:r w:rsidR="007739B2" w:rsidRPr="0067470C">
        <w:rPr>
          <w:rFonts w:cs="Arial"/>
        </w:rPr>
        <w:t>el contrato deb</w:t>
      </w:r>
      <w:r w:rsidR="00516AE1" w:rsidRPr="0067470C">
        <w:rPr>
          <w:rFonts w:cs="Arial"/>
        </w:rPr>
        <w:t>ía</w:t>
      </w:r>
      <w:r w:rsidR="007739B2" w:rsidRPr="0067470C">
        <w:rPr>
          <w:rFonts w:cs="Arial"/>
        </w:rPr>
        <w:t xml:space="preserve"> cumplirse íntegra, efectiva y oportunamente, de acuerdo con la</w:t>
      </w:r>
      <w:r w:rsidR="008E6213" w:rsidRPr="0067470C">
        <w:rPr>
          <w:rFonts w:cs="Arial"/>
        </w:rPr>
        <w:t xml:space="preserve"> prestación del servicio contratado</w:t>
      </w:r>
      <w:r w:rsidR="00CB7F9C" w:rsidRPr="0067470C">
        <w:rPr>
          <w:rFonts w:cs="Arial"/>
        </w:rPr>
        <w:t xml:space="preserve">, como un </w:t>
      </w:r>
      <w:r w:rsidR="00C97A91" w:rsidRPr="0067470C">
        <w:rPr>
          <w:rFonts w:cs="Arial"/>
        </w:rPr>
        <w:t>todo</w:t>
      </w:r>
      <w:r w:rsidR="00516AE1" w:rsidRPr="0067470C">
        <w:rPr>
          <w:rFonts w:cs="Arial"/>
        </w:rPr>
        <w:t>,</w:t>
      </w:r>
      <w:r w:rsidR="003E6EE6" w:rsidRPr="0067470C">
        <w:rPr>
          <w:rFonts w:cs="Arial"/>
        </w:rPr>
        <w:t xml:space="preserve"> </w:t>
      </w:r>
      <w:r w:rsidR="002021C0" w:rsidRPr="0067470C">
        <w:rPr>
          <w:rFonts w:cs="Arial"/>
        </w:rPr>
        <w:t>lo</w:t>
      </w:r>
      <w:r w:rsidR="003E6EE6" w:rsidRPr="0067470C">
        <w:rPr>
          <w:rFonts w:cs="Arial"/>
        </w:rPr>
        <w:t xml:space="preserve"> cual </w:t>
      </w:r>
      <w:r w:rsidR="007739B2" w:rsidRPr="0067470C">
        <w:rPr>
          <w:rFonts w:cs="Arial"/>
        </w:rPr>
        <w:t xml:space="preserve">en el caso de la televisión satelital se </w:t>
      </w:r>
      <w:r w:rsidR="008E6213" w:rsidRPr="0067470C">
        <w:rPr>
          <w:rFonts w:cs="Arial"/>
        </w:rPr>
        <w:t>surte</w:t>
      </w:r>
      <w:r w:rsidR="003E6EE6" w:rsidRPr="0067470C">
        <w:rPr>
          <w:rFonts w:cs="Arial"/>
        </w:rPr>
        <w:t xml:space="preserve"> e</w:t>
      </w:r>
      <w:r w:rsidR="008E6213" w:rsidRPr="0067470C">
        <w:rPr>
          <w:rFonts w:cs="Arial"/>
        </w:rPr>
        <w:t>n diversas etapas técnicas</w:t>
      </w:r>
      <w:r w:rsidR="003E6EE6" w:rsidRPr="0067470C">
        <w:rPr>
          <w:rFonts w:cs="Arial"/>
        </w:rPr>
        <w:t xml:space="preserve">, como son la </w:t>
      </w:r>
      <w:r w:rsidR="008E6213" w:rsidRPr="0067470C">
        <w:rPr>
          <w:rFonts w:cs="Arial"/>
        </w:rPr>
        <w:t>emisión, transmisión, recepción de la señal</w:t>
      </w:r>
      <w:r w:rsidR="007739B2" w:rsidRPr="0067470C">
        <w:rPr>
          <w:rFonts w:cs="Arial"/>
        </w:rPr>
        <w:t xml:space="preserve"> para efectos de que el servicio se entienda prestado</w:t>
      </w:r>
      <w:r w:rsidR="002021C0" w:rsidRPr="0067470C">
        <w:rPr>
          <w:rFonts w:cs="Arial"/>
        </w:rPr>
        <w:t>.</w:t>
      </w:r>
    </w:p>
    <w:p w:rsidR="002021C0" w:rsidRPr="0067470C" w:rsidRDefault="002021C0" w:rsidP="00435553">
      <w:pPr>
        <w:rPr>
          <w:rFonts w:cs="Arial"/>
        </w:rPr>
      </w:pPr>
    </w:p>
    <w:p w:rsidR="0069447F" w:rsidRPr="0067470C" w:rsidRDefault="009C05F2" w:rsidP="00435553">
      <w:pPr>
        <w:rPr>
          <w:rFonts w:cs="Arial"/>
        </w:rPr>
      </w:pPr>
      <w:r w:rsidRPr="0067470C">
        <w:rPr>
          <w:rFonts w:cs="Arial"/>
        </w:rPr>
        <w:t>Negó l</w:t>
      </w:r>
      <w:r w:rsidR="00C344D2" w:rsidRPr="0067470C">
        <w:rPr>
          <w:rFonts w:cs="Arial"/>
        </w:rPr>
        <w:t>os cargos impetrados por falta de competencia y violación del contrato</w:t>
      </w:r>
      <w:r w:rsidR="00D944EB" w:rsidRPr="0067470C">
        <w:rPr>
          <w:rFonts w:cs="Arial"/>
        </w:rPr>
        <w:t>,</w:t>
      </w:r>
      <w:r w:rsidR="00F547DE" w:rsidRPr="0067470C">
        <w:rPr>
          <w:rFonts w:cs="Arial"/>
        </w:rPr>
        <w:t xml:space="preserve"> puesto que </w:t>
      </w:r>
      <w:r w:rsidR="00D944EB" w:rsidRPr="0067470C">
        <w:rPr>
          <w:rFonts w:cs="Arial"/>
        </w:rPr>
        <w:t>los</w:t>
      </w:r>
      <w:r w:rsidRPr="0067470C">
        <w:rPr>
          <w:rFonts w:cs="Arial"/>
        </w:rPr>
        <w:t xml:space="preserve"> acto</w:t>
      </w:r>
      <w:r w:rsidR="00D944EB" w:rsidRPr="0067470C">
        <w:rPr>
          <w:rFonts w:cs="Arial"/>
        </w:rPr>
        <w:t>s</w:t>
      </w:r>
      <w:r w:rsidRPr="0067470C">
        <w:rPr>
          <w:rFonts w:cs="Arial"/>
        </w:rPr>
        <w:t xml:space="preserve"> </w:t>
      </w:r>
      <w:r w:rsidR="002021C0" w:rsidRPr="0067470C">
        <w:rPr>
          <w:rFonts w:cs="Arial"/>
        </w:rPr>
        <w:t>demandado</w:t>
      </w:r>
      <w:r w:rsidR="00D944EB" w:rsidRPr="0067470C">
        <w:rPr>
          <w:rFonts w:cs="Arial"/>
        </w:rPr>
        <w:t>s</w:t>
      </w:r>
      <w:r w:rsidR="002021C0" w:rsidRPr="0067470C">
        <w:rPr>
          <w:rFonts w:cs="Arial"/>
        </w:rPr>
        <w:t xml:space="preserve"> </w:t>
      </w:r>
      <w:r w:rsidR="00516AE1" w:rsidRPr="0067470C">
        <w:rPr>
          <w:rFonts w:cs="Arial"/>
        </w:rPr>
        <w:t>se expidi</w:t>
      </w:r>
      <w:r w:rsidR="00D944EB" w:rsidRPr="0067470C">
        <w:rPr>
          <w:rFonts w:cs="Arial"/>
        </w:rPr>
        <w:t>eron</w:t>
      </w:r>
      <w:r w:rsidR="00516AE1" w:rsidRPr="0067470C">
        <w:rPr>
          <w:rFonts w:cs="Arial"/>
        </w:rPr>
        <w:t xml:space="preserve"> por la Junta Directiva </w:t>
      </w:r>
      <w:r w:rsidR="00D944EB" w:rsidRPr="0067470C">
        <w:rPr>
          <w:rFonts w:cs="Arial"/>
        </w:rPr>
        <w:t xml:space="preserve">de la Comisión Nacional de Televisión, </w:t>
      </w:r>
      <w:r w:rsidR="00101E3B" w:rsidRPr="0067470C">
        <w:rPr>
          <w:rFonts w:cs="Arial"/>
        </w:rPr>
        <w:t xml:space="preserve">obrando dentro de sus atribuciones legales </w:t>
      </w:r>
      <w:r w:rsidR="005F6A8E" w:rsidRPr="0067470C">
        <w:rPr>
          <w:rFonts w:cs="Arial"/>
        </w:rPr>
        <w:t xml:space="preserve">de acuerdo con </w:t>
      </w:r>
      <w:r w:rsidR="002F5546" w:rsidRPr="0067470C">
        <w:rPr>
          <w:rFonts w:cs="Arial"/>
        </w:rPr>
        <w:t xml:space="preserve">la </w:t>
      </w:r>
      <w:r w:rsidR="00516AE1" w:rsidRPr="0067470C">
        <w:rPr>
          <w:rFonts w:cs="Arial"/>
        </w:rPr>
        <w:t>L</w:t>
      </w:r>
      <w:r w:rsidR="002F5546" w:rsidRPr="0067470C">
        <w:rPr>
          <w:rFonts w:cs="Arial"/>
        </w:rPr>
        <w:t>ey 182 de 1995</w:t>
      </w:r>
      <w:r w:rsidR="0069447F" w:rsidRPr="0067470C">
        <w:rPr>
          <w:rFonts w:cs="Arial"/>
        </w:rPr>
        <w:t xml:space="preserve"> </w:t>
      </w:r>
      <w:r w:rsidR="00A7199E" w:rsidRPr="0067470C">
        <w:rPr>
          <w:rFonts w:cs="Arial"/>
        </w:rPr>
        <w:t xml:space="preserve">y </w:t>
      </w:r>
      <w:r w:rsidR="0069447F" w:rsidRPr="0067470C">
        <w:rPr>
          <w:rFonts w:cs="Arial"/>
        </w:rPr>
        <w:t xml:space="preserve">agregó </w:t>
      </w:r>
      <w:r w:rsidR="00A7199E" w:rsidRPr="0067470C">
        <w:rPr>
          <w:rFonts w:cs="Arial"/>
        </w:rPr>
        <w:t xml:space="preserve">que </w:t>
      </w:r>
      <w:r w:rsidR="0069447F" w:rsidRPr="0067470C">
        <w:rPr>
          <w:rFonts w:cs="Arial"/>
        </w:rPr>
        <w:t xml:space="preserve">se tuvo en cuenta la disminución del porcentaje de la compensación del 10% al 7.5% </w:t>
      </w:r>
      <w:r w:rsidR="00437CE8" w:rsidRPr="0067470C">
        <w:rPr>
          <w:rFonts w:cs="Arial"/>
        </w:rPr>
        <w:t>dado</w:t>
      </w:r>
      <w:r w:rsidR="0069447F" w:rsidRPr="0067470C">
        <w:rPr>
          <w:rFonts w:cs="Arial"/>
        </w:rPr>
        <w:t xml:space="preserve"> que </w:t>
      </w:r>
      <w:r w:rsidR="00A7199E" w:rsidRPr="0067470C">
        <w:rPr>
          <w:rFonts w:cs="Arial"/>
        </w:rPr>
        <w:t xml:space="preserve">a partir de </w:t>
      </w:r>
      <w:r w:rsidR="002F5546" w:rsidRPr="0067470C">
        <w:rPr>
          <w:rFonts w:cs="Arial"/>
        </w:rPr>
        <w:t xml:space="preserve">la Ley 335 de 1996 </w:t>
      </w:r>
      <w:r w:rsidR="00A7199E" w:rsidRPr="0067470C">
        <w:rPr>
          <w:rFonts w:cs="Arial"/>
        </w:rPr>
        <w:t xml:space="preserve">se </w:t>
      </w:r>
      <w:r w:rsidR="002F5546" w:rsidRPr="0067470C">
        <w:rPr>
          <w:rFonts w:cs="Arial"/>
        </w:rPr>
        <w:t xml:space="preserve">ordenó aplicar </w:t>
      </w:r>
      <w:r w:rsidR="002021C0" w:rsidRPr="0067470C">
        <w:rPr>
          <w:rFonts w:cs="Arial"/>
        </w:rPr>
        <w:t xml:space="preserve">a la televisión satelital </w:t>
      </w:r>
      <w:r w:rsidR="002F5546" w:rsidRPr="0067470C">
        <w:rPr>
          <w:rFonts w:cs="Arial"/>
        </w:rPr>
        <w:t xml:space="preserve">la misma reglamentación </w:t>
      </w:r>
      <w:r w:rsidR="00516AE1" w:rsidRPr="0067470C">
        <w:rPr>
          <w:rFonts w:cs="Arial"/>
        </w:rPr>
        <w:t xml:space="preserve">de </w:t>
      </w:r>
      <w:r w:rsidR="002F5546" w:rsidRPr="0067470C">
        <w:rPr>
          <w:rFonts w:cs="Arial"/>
        </w:rPr>
        <w:t>la televisión por suscripción</w:t>
      </w:r>
      <w:r w:rsidR="005F6A8E" w:rsidRPr="0067470C">
        <w:rPr>
          <w:rFonts w:cs="Arial"/>
        </w:rPr>
        <w:t>,</w:t>
      </w:r>
      <w:r w:rsidR="0069447F" w:rsidRPr="0067470C">
        <w:rPr>
          <w:rFonts w:cs="Arial"/>
        </w:rPr>
        <w:t xml:space="preserve"> y </w:t>
      </w:r>
      <w:r w:rsidR="00D944EB" w:rsidRPr="0067470C">
        <w:rPr>
          <w:rFonts w:cs="Arial"/>
        </w:rPr>
        <w:t xml:space="preserve">a su turno </w:t>
      </w:r>
      <w:r w:rsidR="00B27B72" w:rsidRPr="0067470C">
        <w:rPr>
          <w:rFonts w:cs="Arial"/>
        </w:rPr>
        <w:t>la Ley 680 de 2001</w:t>
      </w:r>
      <w:r w:rsidR="00A7199E" w:rsidRPr="0067470C">
        <w:rPr>
          <w:rFonts w:cs="Arial"/>
        </w:rPr>
        <w:t xml:space="preserve"> </w:t>
      </w:r>
      <w:r w:rsidR="002F5546" w:rsidRPr="0067470C">
        <w:rPr>
          <w:rFonts w:cs="Arial"/>
        </w:rPr>
        <w:t xml:space="preserve">unificó las tarifas </w:t>
      </w:r>
      <w:r w:rsidR="00F547DE" w:rsidRPr="0067470C">
        <w:rPr>
          <w:rFonts w:cs="Arial"/>
        </w:rPr>
        <w:t xml:space="preserve">a cobrar a </w:t>
      </w:r>
      <w:r w:rsidR="00B27B72" w:rsidRPr="0067470C">
        <w:rPr>
          <w:rFonts w:cs="Arial"/>
        </w:rPr>
        <w:t>los concesionarios</w:t>
      </w:r>
      <w:r w:rsidR="00F547DE" w:rsidRPr="0067470C">
        <w:rPr>
          <w:rFonts w:cs="Arial"/>
        </w:rPr>
        <w:t xml:space="preserve"> en el 7.5% de los ingresos</w:t>
      </w:r>
      <w:r w:rsidR="0069447F" w:rsidRPr="0067470C">
        <w:rPr>
          <w:rFonts w:cs="Arial"/>
        </w:rPr>
        <w:t>.</w:t>
      </w:r>
    </w:p>
    <w:p w:rsidR="009C05F2" w:rsidRPr="0067470C" w:rsidRDefault="005F6A8E" w:rsidP="00435553">
      <w:pPr>
        <w:rPr>
          <w:rFonts w:cs="Arial"/>
        </w:rPr>
      </w:pPr>
      <w:r w:rsidRPr="0067470C">
        <w:rPr>
          <w:rFonts w:cs="Arial"/>
        </w:rPr>
        <w:t xml:space="preserve"> </w:t>
      </w:r>
    </w:p>
    <w:p w:rsidR="00426567" w:rsidRPr="0067470C" w:rsidRDefault="00C344D2" w:rsidP="00426567">
      <w:pPr>
        <w:rPr>
          <w:rFonts w:cs="Arial"/>
        </w:rPr>
      </w:pPr>
      <w:r w:rsidRPr="0067470C">
        <w:rPr>
          <w:rFonts w:cs="Arial"/>
        </w:rPr>
        <w:t xml:space="preserve">Finalmente observó que la </w:t>
      </w:r>
      <w:r w:rsidR="00CE3308" w:rsidRPr="0067470C">
        <w:rPr>
          <w:rFonts w:cs="Arial"/>
        </w:rPr>
        <w:t>C</w:t>
      </w:r>
      <w:r w:rsidR="00A7199E" w:rsidRPr="0067470C">
        <w:rPr>
          <w:rFonts w:cs="Arial"/>
        </w:rPr>
        <w:t xml:space="preserve">omisión Nacional de Televisión </w:t>
      </w:r>
      <w:r w:rsidR="00CE3308" w:rsidRPr="0067470C">
        <w:rPr>
          <w:rFonts w:cs="Arial"/>
        </w:rPr>
        <w:t>respetó el debido proceso en cuanto realizó la visita</w:t>
      </w:r>
      <w:r w:rsidR="00426567" w:rsidRPr="0067470C">
        <w:rPr>
          <w:rFonts w:cs="Arial"/>
        </w:rPr>
        <w:t xml:space="preserve"> y</w:t>
      </w:r>
      <w:r w:rsidR="00A7199E" w:rsidRPr="0067470C">
        <w:rPr>
          <w:rFonts w:cs="Arial"/>
        </w:rPr>
        <w:t xml:space="preserve"> </w:t>
      </w:r>
      <w:r w:rsidR="00991EDF" w:rsidRPr="0067470C">
        <w:rPr>
          <w:rFonts w:cs="Arial"/>
        </w:rPr>
        <w:t xml:space="preserve">recabó las pruebas </w:t>
      </w:r>
      <w:r w:rsidR="00426567" w:rsidRPr="0067470C">
        <w:rPr>
          <w:rFonts w:cs="Arial"/>
        </w:rPr>
        <w:t>de los libros de contabilidad registrados.</w:t>
      </w:r>
    </w:p>
    <w:p w:rsidR="00ED5CF5" w:rsidRPr="0067470C" w:rsidRDefault="00426567" w:rsidP="00426567">
      <w:pPr>
        <w:rPr>
          <w:rFonts w:cs="Arial"/>
        </w:rPr>
      </w:pPr>
      <w:r w:rsidRPr="0067470C">
        <w:rPr>
          <w:rFonts w:cs="Arial"/>
        </w:rPr>
        <w:t xml:space="preserve"> </w:t>
      </w:r>
    </w:p>
    <w:p w:rsidR="00F547DE" w:rsidRPr="0067470C" w:rsidRDefault="00ED5CF5" w:rsidP="00435553">
      <w:pPr>
        <w:rPr>
          <w:rFonts w:cs="Arial"/>
        </w:rPr>
      </w:pPr>
      <w:r w:rsidRPr="0067470C">
        <w:rPr>
          <w:rFonts w:cs="Arial"/>
        </w:rPr>
        <w:t xml:space="preserve">Destacó que no fue necesario decretar nuevas pruebas </w:t>
      </w:r>
      <w:r w:rsidR="00A7199E" w:rsidRPr="0067470C">
        <w:rPr>
          <w:rFonts w:cs="Arial"/>
        </w:rPr>
        <w:t>sobre los libros de contabilidad</w:t>
      </w:r>
      <w:r w:rsidR="00F547DE" w:rsidRPr="0067470C">
        <w:rPr>
          <w:rFonts w:cs="Arial"/>
        </w:rPr>
        <w:t>,</w:t>
      </w:r>
      <w:r w:rsidR="00A7199E" w:rsidRPr="0067470C">
        <w:rPr>
          <w:rFonts w:cs="Arial"/>
        </w:rPr>
        <w:t xml:space="preserve"> por cuanto </w:t>
      </w:r>
      <w:r w:rsidRPr="0067470C">
        <w:rPr>
          <w:rFonts w:cs="Arial"/>
        </w:rPr>
        <w:t xml:space="preserve">no se presentaron circunstancias contables que modificaran los aspectos </w:t>
      </w:r>
      <w:r w:rsidR="00426567" w:rsidRPr="0067470C">
        <w:rPr>
          <w:rFonts w:cs="Arial"/>
        </w:rPr>
        <w:t>verificados</w:t>
      </w:r>
      <w:r w:rsidR="003868E7" w:rsidRPr="0067470C">
        <w:rPr>
          <w:rFonts w:cs="Arial"/>
        </w:rPr>
        <w:t xml:space="preserve"> </w:t>
      </w:r>
      <w:r w:rsidR="00D87E25" w:rsidRPr="0067470C">
        <w:rPr>
          <w:rFonts w:cs="Arial"/>
        </w:rPr>
        <w:t>y por lo tanto la C</w:t>
      </w:r>
      <w:r w:rsidR="00F547DE" w:rsidRPr="0067470C">
        <w:rPr>
          <w:rFonts w:cs="Arial"/>
        </w:rPr>
        <w:t xml:space="preserve">omisión Nacional de </w:t>
      </w:r>
      <w:r w:rsidR="00F547DE" w:rsidRPr="0067470C">
        <w:rPr>
          <w:rFonts w:cs="Arial"/>
        </w:rPr>
        <w:lastRenderedPageBreak/>
        <w:t>Televisión</w:t>
      </w:r>
      <w:r w:rsidR="00D87E25" w:rsidRPr="0067470C">
        <w:rPr>
          <w:rFonts w:cs="Arial"/>
        </w:rPr>
        <w:t xml:space="preserve"> contaba con l</w:t>
      </w:r>
      <w:r w:rsidR="00426567" w:rsidRPr="0067470C">
        <w:rPr>
          <w:rFonts w:cs="Arial"/>
        </w:rPr>
        <w:t xml:space="preserve">a información entregada acerca de </w:t>
      </w:r>
      <w:r w:rsidR="00D87E25" w:rsidRPr="0067470C">
        <w:rPr>
          <w:rFonts w:cs="Arial"/>
        </w:rPr>
        <w:t xml:space="preserve">los ingresos </w:t>
      </w:r>
      <w:r w:rsidR="00426567" w:rsidRPr="0067470C">
        <w:rPr>
          <w:rFonts w:cs="Arial"/>
        </w:rPr>
        <w:t xml:space="preserve">correspondientes al </w:t>
      </w:r>
      <w:r w:rsidR="00D87E25" w:rsidRPr="0067470C">
        <w:rPr>
          <w:rFonts w:cs="Arial"/>
        </w:rPr>
        <w:t xml:space="preserve">período </w:t>
      </w:r>
      <w:r w:rsidR="00426567" w:rsidRPr="0067470C">
        <w:rPr>
          <w:rFonts w:cs="Arial"/>
        </w:rPr>
        <w:t xml:space="preserve">que fue </w:t>
      </w:r>
      <w:r w:rsidR="00D87E25" w:rsidRPr="0067470C">
        <w:rPr>
          <w:rFonts w:cs="Arial"/>
        </w:rPr>
        <w:t>objeto de</w:t>
      </w:r>
      <w:r w:rsidR="00426567" w:rsidRPr="0067470C">
        <w:rPr>
          <w:rFonts w:cs="Arial"/>
        </w:rPr>
        <w:t>l ajuste a</w:t>
      </w:r>
      <w:r w:rsidR="00D87E25" w:rsidRPr="0067470C">
        <w:rPr>
          <w:rFonts w:cs="Arial"/>
        </w:rPr>
        <w:t xml:space="preserve"> la</w:t>
      </w:r>
      <w:r w:rsidR="00426567" w:rsidRPr="0067470C">
        <w:rPr>
          <w:rFonts w:cs="Arial"/>
        </w:rPr>
        <w:t>s autoliquidaciones</w:t>
      </w:r>
      <w:r w:rsidR="00F547DE" w:rsidRPr="0067470C">
        <w:rPr>
          <w:rFonts w:cs="Arial"/>
        </w:rPr>
        <w:t>.</w:t>
      </w:r>
    </w:p>
    <w:p w:rsidR="00F547DE" w:rsidRPr="0067470C" w:rsidRDefault="00F547DE" w:rsidP="00435553">
      <w:pPr>
        <w:rPr>
          <w:rFonts w:cs="Arial"/>
        </w:rPr>
      </w:pPr>
    </w:p>
    <w:p w:rsidR="00F547DE" w:rsidRPr="0067470C" w:rsidRDefault="003868E7" w:rsidP="00435553">
      <w:pPr>
        <w:rPr>
          <w:rFonts w:cs="Arial"/>
        </w:rPr>
      </w:pPr>
      <w:r w:rsidRPr="0067470C">
        <w:rPr>
          <w:rFonts w:cs="Arial"/>
        </w:rPr>
        <w:t xml:space="preserve">Por </w:t>
      </w:r>
      <w:r w:rsidR="00473438" w:rsidRPr="0067470C">
        <w:rPr>
          <w:rFonts w:cs="Arial"/>
        </w:rPr>
        <w:t xml:space="preserve">otra parte, </w:t>
      </w:r>
      <w:r w:rsidRPr="0067470C">
        <w:rPr>
          <w:rFonts w:cs="Arial"/>
        </w:rPr>
        <w:t xml:space="preserve">también en relación con el debido proceso, </w:t>
      </w:r>
      <w:r w:rsidR="00473438" w:rsidRPr="0067470C">
        <w:rPr>
          <w:rFonts w:cs="Arial"/>
        </w:rPr>
        <w:t>observ</w:t>
      </w:r>
      <w:r w:rsidRPr="0067470C">
        <w:rPr>
          <w:rFonts w:cs="Arial"/>
        </w:rPr>
        <w:t>ó</w:t>
      </w:r>
      <w:r w:rsidR="00473438" w:rsidRPr="0067470C">
        <w:rPr>
          <w:rFonts w:cs="Arial"/>
        </w:rPr>
        <w:t xml:space="preserve"> que </w:t>
      </w:r>
      <w:r w:rsidR="006405B2" w:rsidRPr="0067470C">
        <w:rPr>
          <w:rFonts w:cs="Arial"/>
        </w:rPr>
        <w:t>la prueba del contrato de agencia comercial</w:t>
      </w:r>
      <w:r w:rsidRPr="0067470C">
        <w:rPr>
          <w:rFonts w:cs="Arial"/>
        </w:rPr>
        <w:t xml:space="preserve"> </w:t>
      </w:r>
      <w:r w:rsidR="006405B2" w:rsidRPr="0067470C">
        <w:rPr>
          <w:rFonts w:cs="Arial"/>
        </w:rPr>
        <w:t xml:space="preserve">era irrelevante en relación con las obligaciones </w:t>
      </w:r>
      <w:r w:rsidR="00E56D58" w:rsidRPr="0067470C">
        <w:rPr>
          <w:rFonts w:cs="Arial"/>
        </w:rPr>
        <w:t xml:space="preserve">de compensación que eran </w:t>
      </w:r>
      <w:r w:rsidR="006405B2" w:rsidRPr="0067470C">
        <w:rPr>
          <w:rFonts w:cs="Arial"/>
        </w:rPr>
        <w:t>objeto de discusión</w:t>
      </w:r>
      <w:r w:rsidR="00E56D58" w:rsidRPr="0067470C">
        <w:rPr>
          <w:rFonts w:cs="Arial"/>
        </w:rPr>
        <w:t>.</w:t>
      </w:r>
    </w:p>
    <w:p w:rsidR="00473438" w:rsidRPr="0067470C" w:rsidRDefault="00473438" w:rsidP="00435553">
      <w:pPr>
        <w:rPr>
          <w:rFonts w:cs="Arial"/>
        </w:rPr>
      </w:pPr>
    </w:p>
    <w:p w:rsidR="00473438" w:rsidRPr="0067470C" w:rsidRDefault="00473438" w:rsidP="00435553">
      <w:pPr>
        <w:rPr>
          <w:rFonts w:cs="Arial"/>
        </w:rPr>
      </w:pPr>
      <w:r w:rsidRPr="0067470C">
        <w:rPr>
          <w:rFonts w:cs="Arial"/>
        </w:rPr>
        <w:t>Finalmente, l</w:t>
      </w:r>
      <w:r w:rsidR="00435553" w:rsidRPr="0067470C">
        <w:rPr>
          <w:rFonts w:cs="Arial"/>
        </w:rPr>
        <w:t xml:space="preserve">a </w:t>
      </w:r>
      <w:r w:rsidR="00F547DE" w:rsidRPr="0067470C">
        <w:rPr>
          <w:rFonts w:cs="Arial"/>
        </w:rPr>
        <w:t xml:space="preserve">entidad demandada </w:t>
      </w:r>
      <w:r w:rsidRPr="0067470C">
        <w:rPr>
          <w:rFonts w:cs="Arial"/>
        </w:rPr>
        <w:t>solicitó reconocer oficiosamente las excepciones cuyos hechos resultaren probados.</w:t>
      </w:r>
    </w:p>
    <w:p w:rsidR="006879F9" w:rsidRPr="0067470C" w:rsidRDefault="006879F9" w:rsidP="006879F9">
      <w:pPr>
        <w:rPr>
          <w:rFonts w:cs="Arial"/>
          <w:lang w:val="es-CO"/>
        </w:rPr>
      </w:pPr>
    </w:p>
    <w:p w:rsidR="006879F9" w:rsidRPr="0067470C" w:rsidRDefault="006879F9" w:rsidP="006879F9">
      <w:pPr>
        <w:rPr>
          <w:rFonts w:cs="Arial"/>
          <w:b/>
          <w:lang w:val="es-CO"/>
        </w:rPr>
      </w:pPr>
      <w:r w:rsidRPr="0067470C">
        <w:rPr>
          <w:rFonts w:cs="Arial"/>
          <w:b/>
          <w:lang w:val="es-CO"/>
        </w:rPr>
        <w:t>3.</w:t>
      </w:r>
      <w:r w:rsidR="00E97AB3" w:rsidRPr="0067470C">
        <w:rPr>
          <w:rFonts w:cs="Arial"/>
          <w:b/>
          <w:lang w:val="es-CO"/>
        </w:rPr>
        <w:t>4</w:t>
      </w:r>
      <w:r w:rsidRPr="0067470C">
        <w:rPr>
          <w:rFonts w:cs="Arial"/>
          <w:b/>
          <w:lang w:val="es-CO"/>
        </w:rPr>
        <w:t>.</w:t>
      </w:r>
      <w:r w:rsidRPr="0067470C">
        <w:rPr>
          <w:rFonts w:cs="Arial"/>
          <w:b/>
          <w:lang w:val="es-CO"/>
        </w:rPr>
        <w:tab/>
        <w:t>Objeciones al Dictamen</w:t>
      </w:r>
      <w:r w:rsidR="00437CE8" w:rsidRPr="0067470C">
        <w:rPr>
          <w:rFonts w:cs="Arial"/>
          <w:b/>
          <w:lang w:val="es-CO"/>
        </w:rPr>
        <w:t>.</w:t>
      </w:r>
    </w:p>
    <w:p w:rsidR="006879F9" w:rsidRPr="0067470C" w:rsidRDefault="006879F9" w:rsidP="006879F9">
      <w:pPr>
        <w:rPr>
          <w:rFonts w:cs="Arial"/>
          <w:lang w:val="es-CO"/>
        </w:rPr>
      </w:pPr>
    </w:p>
    <w:p w:rsidR="006879F9" w:rsidRPr="0067470C" w:rsidRDefault="006879F9" w:rsidP="006879F9">
      <w:pPr>
        <w:rPr>
          <w:rFonts w:cs="Arial"/>
          <w:lang w:val="es-CO"/>
        </w:rPr>
      </w:pPr>
      <w:r w:rsidRPr="0067470C">
        <w:rPr>
          <w:rFonts w:cs="Arial"/>
          <w:lang w:val="es-CO"/>
        </w:rPr>
        <w:t xml:space="preserve">La Comisión Nacional de Televisión objetó el dictamen por error grave, el cual a su juicio </w:t>
      </w:r>
      <w:r w:rsidR="00BA1DB9" w:rsidRPr="0067470C">
        <w:rPr>
          <w:rFonts w:cs="Arial"/>
          <w:lang w:val="es-CO"/>
        </w:rPr>
        <w:t xml:space="preserve">consistió en que </w:t>
      </w:r>
      <w:r w:rsidRPr="0067470C">
        <w:rPr>
          <w:rFonts w:cs="Arial"/>
          <w:lang w:val="es-CO"/>
        </w:rPr>
        <w:t>el perito no tuvo en cuenta el valor de la compensación que venía cancelando Galaxy de Colombia Ltda</w:t>
      </w:r>
      <w:r w:rsidR="006722F4" w:rsidRPr="0067470C">
        <w:rPr>
          <w:rFonts w:cs="Arial"/>
          <w:lang w:val="es-CO"/>
        </w:rPr>
        <w:t>.,</w:t>
      </w:r>
      <w:r w:rsidRPr="0067470C">
        <w:rPr>
          <w:rFonts w:cs="Arial"/>
          <w:lang w:val="es-CO"/>
        </w:rPr>
        <w:t xml:space="preserve"> hasta el 31 de diciembre de 1998 y tampoco contempló que a partir del 1º de enero de 1999 comenzó a pagar sobre el 60% de los ingresos facturados, además de que a partir de septiembre de 2002 se liquidó la compensación con base en el porcentaje de 7.5.% de conformidad con el Acuerdo 003 de 2001.</w:t>
      </w:r>
    </w:p>
    <w:p w:rsidR="006879F9" w:rsidRPr="0067470C" w:rsidRDefault="006879F9" w:rsidP="006879F9">
      <w:pPr>
        <w:rPr>
          <w:rFonts w:cs="Arial"/>
          <w:lang w:val="es-CO"/>
        </w:rPr>
      </w:pPr>
    </w:p>
    <w:p w:rsidR="00BA1DB9" w:rsidRPr="0067470C" w:rsidRDefault="006879F9" w:rsidP="006879F9">
      <w:pPr>
        <w:rPr>
          <w:rFonts w:cs="Arial"/>
          <w:lang w:val="es-CO"/>
        </w:rPr>
      </w:pPr>
      <w:r w:rsidRPr="0067470C">
        <w:rPr>
          <w:rFonts w:cs="Arial"/>
          <w:lang w:val="es-CO"/>
        </w:rPr>
        <w:t>Mediante escrito presentado el 23 de julio de 2004 el apoderado de Galaxy de Colombia Ltda</w:t>
      </w:r>
      <w:r w:rsidR="006722F4" w:rsidRPr="0067470C">
        <w:rPr>
          <w:rFonts w:cs="Arial"/>
          <w:lang w:val="es-CO"/>
        </w:rPr>
        <w:t>.,</w:t>
      </w:r>
      <w:r w:rsidRPr="0067470C">
        <w:rPr>
          <w:rFonts w:cs="Arial"/>
          <w:lang w:val="es-CO"/>
        </w:rPr>
        <w:t xml:space="preserve"> descorrió el traslado de la objeción grave al dictamen, manifestó que no hubo error grave y </w:t>
      </w:r>
      <w:r w:rsidR="00BA1DB9" w:rsidRPr="0067470C">
        <w:rPr>
          <w:rFonts w:cs="Arial"/>
          <w:lang w:val="es-CO"/>
        </w:rPr>
        <w:t xml:space="preserve">que </w:t>
      </w:r>
      <w:r w:rsidRPr="0067470C">
        <w:rPr>
          <w:rFonts w:cs="Arial"/>
          <w:lang w:val="es-CO"/>
        </w:rPr>
        <w:t>ni siquiera existió error alguno en el contenido del dictamen, puesto que el perito se atuvo al período para el cual se solicitó la prueba, es decir, mayo de 1999 a agosto de 2002, por lo cual no tenía que pronunciarse sobre otros períodos</w:t>
      </w:r>
      <w:r w:rsidR="00BA1DB9" w:rsidRPr="0067470C">
        <w:rPr>
          <w:rFonts w:cs="Arial"/>
          <w:lang w:val="es-CO"/>
        </w:rPr>
        <w:t>.</w:t>
      </w:r>
    </w:p>
    <w:p w:rsidR="008615FB" w:rsidRPr="0067470C" w:rsidRDefault="008615FB" w:rsidP="006879F9">
      <w:pPr>
        <w:rPr>
          <w:rFonts w:cs="Arial"/>
          <w:lang w:val="es-CO"/>
        </w:rPr>
      </w:pPr>
    </w:p>
    <w:p w:rsidR="006879F9" w:rsidRPr="0067470C" w:rsidRDefault="006879F9" w:rsidP="006879F9">
      <w:pPr>
        <w:rPr>
          <w:rFonts w:cs="Arial"/>
          <w:lang w:val="es-CO"/>
        </w:rPr>
      </w:pPr>
      <w:r w:rsidRPr="0067470C">
        <w:rPr>
          <w:rFonts w:cs="Arial"/>
          <w:lang w:val="es-CO"/>
        </w:rPr>
        <w:t xml:space="preserve">En la sentencia de primera instancia el Tribunal </w:t>
      </w:r>
      <w:r w:rsidRPr="0067470C">
        <w:rPr>
          <w:rFonts w:cs="Arial"/>
          <w:i/>
          <w:lang w:val="es-CO"/>
        </w:rPr>
        <w:t>a quo</w:t>
      </w:r>
      <w:r w:rsidRPr="0067470C">
        <w:rPr>
          <w:rFonts w:cs="Arial"/>
          <w:lang w:val="es-CO"/>
        </w:rPr>
        <w:t xml:space="preserve"> consideró </w:t>
      </w:r>
      <w:r w:rsidR="00437CE8" w:rsidRPr="0067470C">
        <w:rPr>
          <w:rFonts w:cs="Arial"/>
          <w:lang w:val="es-CO"/>
        </w:rPr>
        <w:t>im</w:t>
      </w:r>
      <w:r w:rsidRPr="0067470C">
        <w:rPr>
          <w:rFonts w:cs="Arial"/>
          <w:lang w:val="es-CO"/>
        </w:rPr>
        <w:t>procedente la objeción presentada</w:t>
      </w:r>
      <w:r w:rsidR="00BA1DB9" w:rsidRPr="0067470C">
        <w:rPr>
          <w:rFonts w:cs="Arial"/>
          <w:lang w:val="es-CO"/>
        </w:rPr>
        <w:t>, según se detallará más adelante</w:t>
      </w:r>
      <w:r w:rsidRPr="0067470C">
        <w:rPr>
          <w:rFonts w:cs="Arial"/>
          <w:lang w:val="es-CO"/>
        </w:rPr>
        <w:t>.</w:t>
      </w:r>
    </w:p>
    <w:p w:rsidR="00B359AD" w:rsidRPr="0067470C" w:rsidRDefault="00B359AD" w:rsidP="00BC4EF6">
      <w:pPr>
        <w:rPr>
          <w:rFonts w:cs="Arial"/>
          <w:b/>
          <w:bCs/>
        </w:rPr>
      </w:pPr>
    </w:p>
    <w:p w:rsidR="00F21484" w:rsidRPr="0067470C" w:rsidRDefault="0009687C" w:rsidP="00BA1DB9">
      <w:pPr>
        <w:spacing w:line="240" w:lineRule="auto"/>
        <w:rPr>
          <w:rFonts w:cs="Arial"/>
          <w:bCs/>
        </w:rPr>
      </w:pPr>
      <w:r w:rsidRPr="0067470C">
        <w:rPr>
          <w:rFonts w:cs="Arial"/>
          <w:b/>
          <w:bCs/>
        </w:rPr>
        <w:t>3.</w:t>
      </w:r>
      <w:r w:rsidR="008615FB" w:rsidRPr="0067470C">
        <w:rPr>
          <w:rFonts w:cs="Arial"/>
          <w:b/>
          <w:bCs/>
        </w:rPr>
        <w:t>5</w:t>
      </w:r>
      <w:r w:rsidRPr="0067470C">
        <w:rPr>
          <w:rFonts w:cs="Arial"/>
          <w:b/>
          <w:bCs/>
        </w:rPr>
        <w:t>.</w:t>
      </w:r>
      <w:r w:rsidRPr="0067470C">
        <w:rPr>
          <w:rFonts w:cs="Arial"/>
          <w:b/>
          <w:bCs/>
        </w:rPr>
        <w:tab/>
      </w:r>
      <w:r w:rsidR="00F21484" w:rsidRPr="0067470C">
        <w:rPr>
          <w:rFonts w:cs="Arial"/>
          <w:b/>
          <w:bCs/>
        </w:rPr>
        <w:t xml:space="preserve"> Alegatos de conclusión </w:t>
      </w:r>
      <w:r w:rsidR="006879F9" w:rsidRPr="0067470C">
        <w:rPr>
          <w:rFonts w:cs="Arial"/>
          <w:b/>
          <w:bCs/>
        </w:rPr>
        <w:t xml:space="preserve">en primera instancia </w:t>
      </w:r>
      <w:r w:rsidR="00F21484" w:rsidRPr="0067470C">
        <w:rPr>
          <w:rFonts w:cs="Arial"/>
          <w:b/>
          <w:bCs/>
        </w:rPr>
        <w:t>y concepto del Ministerio Público</w:t>
      </w:r>
      <w:r w:rsidR="005173D2" w:rsidRPr="0067470C">
        <w:rPr>
          <w:rFonts w:cs="Arial"/>
          <w:b/>
          <w:bCs/>
        </w:rPr>
        <w:t>.</w:t>
      </w:r>
    </w:p>
    <w:p w:rsidR="00F21484" w:rsidRPr="0067470C" w:rsidRDefault="00F21484" w:rsidP="00F21484">
      <w:pPr>
        <w:rPr>
          <w:rFonts w:cs="Arial"/>
          <w:bCs/>
          <w:iCs/>
        </w:rPr>
      </w:pPr>
    </w:p>
    <w:p w:rsidR="004E6FE1" w:rsidRPr="0067470C" w:rsidRDefault="00644A66" w:rsidP="000C0E6F">
      <w:pPr>
        <w:rPr>
          <w:rFonts w:cs="Arial"/>
          <w:bCs/>
        </w:rPr>
      </w:pPr>
      <w:r w:rsidRPr="0067470C">
        <w:rPr>
          <w:rFonts w:cs="Arial"/>
          <w:bCs/>
        </w:rPr>
        <w:lastRenderedPageBreak/>
        <w:t>En la primera instancia</w:t>
      </w:r>
      <w:r w:rsidR="004E6FE1" w:rsidRPr="0067470C">
        <w:rPr>
          <w:rFonts w:cs="Arial"/>
          <w:bCs/>
        </w:rPr>
        <w:t>, ambas partes presentaron sus alegatos de conclusión y el Ministerio Público guardó silencio en su oportunidad.</w:t>
      </w:r>
    </w:p>
    <w:p w:rsidR="004E6FE1" w:rsidRPr="0067470C" w:rsidRDefault="004E6FE1" w:rsidP="000C0E6F">
      <w:pPr>
        <w:rPr>
          <w:rFonts w:cs="Arial"/>
          <w:bCs/>
        </w:rPr>
      </w:pPr>
    </w:p>
    <w:p w:rsidR="00C47EE7" w:rsidRPr="0067470C" w:rsidRDefault="004E6FE1" w:rsidP="000C0E6F">
      <w:pPr>
        <w:rPr>
          <w:rFonts w:cs="Arial"/>
          <w:bCs/>
        </w:rPr>
      </w:pPr>
      <w:r w:rsidRPr="0067470C">
        <w:rPr>
          <w:rFonts w:cs="Arial"/>
          <w:b/>
          <w:bCs/>
        </w:rPr>
        <w:t>La parte demandante</w:t>
      </w:r>
      <w:r w:rsidRPr="0067470C">
        <w:rPr>
          <w:rFonts w:cs="Arial"/>
          <w:bCs/>
        </w:rPr>
        <w:t xml:space="preserve"> reiteró </w:t>
      </w:r>
      <w:r w:rsidR="00C47EE7" w:rsidRPr="0067470C">
        <w:rPr>
          <w:rFonts w:cs="Arial"/>
          <w:bCs/>
        </w:rPr>
        <w:t>los conceptos de hecho y de derecho formulados en la demanda, as</w:t>
      </w:r>
      <w:r w:rsidR="007F544B" w:rsidRPr="0067470C">
        <w:rPr>
          <w:rFonts w:cs="Arial"/>
          <w:bCs/>
        </w:rPr>
        <w:t>í:</w:t>
      </w:r>
    </w:p>
    <w:p w:rsidR="007F544B" w:rsidRPr="0067470C" w:rsidRDefault="007F544B" w:rsidP="000C0E6F">
      <w:pPr>
        <w:rPr>
          <w:rFonts w:cs="Arial"/>
          <w:bCs/>
        </w:rPr>
      </w:pPr>
    </w:p>
    <w:p w:rsidR="00BA1DB9" w:rsidRPr="0067470C" w:rsidRDefault="00C47EE7" w:rsidP="00BA1DB9">
      <w:pPr>
        <w:pStyle w:val="Prrafodelista"/>
        <w:numPr>
          <w:ilvl w:val="0"/>
          <w:numId w:val="8"/>
        </w:numPr>
        <w:ind w:left="0" w:firstLine="0"/>
        <w:rPr>
          <w:rFonts w:cs="Arial"/>
          <w:bCs/>
        </w:rPr>
      </w:pPr>
      <w:r w:rsidRPr="0067470C">
        <w:rPr>
          <w:rFonts w:cs="Arial"/>
          <w:bCs/>
        </w:rPr>
        <w:t xml:space="preserve">Falta de competencia de la </w:t>
      </w:r>
      <w:r w:rsidR="00BA1DB9" w:rsidRPr="0067470C">
        <w:rPr>
          <w:rFonts w:cs="Arial"/>
          <w:bCs/>
        </w:rPr>
        <w:t xml:space="preserve">Junta Directiva de la </w:t>
      </w:r>
      <w:r w:rsidRPr="0067470C">
        <w:rPr>
          <w:rFonts w:cs="Arial"/>
          <w:bCs/>
        </w:rPr>
        <w:t>C</w:t>
      </w:r>
      <w:r w:rsidR="003A55D0" w:rsidRPr="0067470C">
        <w:rPr>
          <w:rFonts w:cs="Arial"/>
          <w:bCs/>
        </w:rPr>
        <w:t>omisión Nacional de Televisión</w:t>
      </w:r>
      <w:r w:rsidR="00BA1DB9" w:rsidRPr="0067470C">
        <w:rPr>
          <w:rFonts w:cs="Arial"/>
          <w:bCs/>
        </w:rPr>
        <w:t>.</w:t>
      </w:r>
    </w:p>
    <w:p w:rsidR="007B63DD" w:rsidRPr="0067470C" w:rsidRDefault="007B63DD" w:rsidP="007B63DD">
      <w:pPr>
        <w:rPr>
          <w:rFonts w:cs="Arial"/>
          <w:bCs/>
        </w:rPr>
      </w:pPr>
    </w:p>
    <w:p w:rsidR="006E4973" w:rsidRPr="0067470C" w:rsidRDefault="007F544B" w:rsidP="00E56D58">
      <w:pPr>
        <w:pStyle w:val="Prrafodelista"/>
        <w:numPr>
          <w:ilvl w:val="0"/>
          <w:numId w:val="8"/>
        </w:numPr>
        <w:ind w:left="0" w:firstLine="0"/>
        <w:rPr>
          <w:rFonts w:cs="Arial"/>
          <w:bCs/>
        </w:rPr>
      </w:pPr>
      <w:r w:rsidRPr="0067470C">
        <w:rPr>
          <w:rFonts w:cs="Arial"/>
          <w:bCs/>
        </w:rPr>
        <w:t xml:space="preserve">Violación del Contrato No </w:t>
      </w:r>
      <w:r w:rsidR="00121F59" w:rsidRPr="0067470C">
        <w:rPr>
          <w:rFonts w:cs="Arial"/>
          <w:bCs/>
        </w:rPr>
        <w:t>0</w:t>
      </w:r>
      <w:r w:rsidRPr="0067470C">
        <w:rPr>
          <w:rFonts w:cs="Arial"/>
          <w:bCs/>
        </w:rPr>
        <w:t xml:space="preserve">057 de 1996, </w:t>
      </w:r>
      <w:r w:rsidR="00864B11" w:rsidRPr="0067470C">
        <w:rPr>
          <w:rFonts w:cs="Arial"/>
          <w:bCs/>
        </w:rPr>
        <w:t>la cual hizo consistir en que</w:t>
      </w:r>
      <w:r w:rsidR="00FA3FDC" w:rsidRPr="0067470C">
        <w:rPr>
          <w:rFonts w:cs="Arial"/>
          <w:bCs/>
        </w:rPr>
        <w:t xml:space="preserve"> </w:t>
      </w:r>
      <w:r w:rsidR="007B63DD" w:rsidRPr="0067470C">
        <w:rPr>
          <w:rFonts w:cs="Arial"/>
          <w:bCs/>
        </w:rPr>
        <w:t>l</w:t>
      </w:r>
      <w:r w:rsidR="0048759E" w:rsidRPr="0067470C">
        <w:rPr>
          <w:rFonts w:cs="Arial"/>
          <w:bCs/>
        </w:rPr>
        <w:t xml:space="preserve">a Comisión </w:t>
      </w:r>
      <w:r w:rsidR="003A55D0" w:rsidRPr="0067470C">
        <w:rPr>
          <w:rFonts w:cs="Arial"/>
          <w:bCs/>
        </w:rPr>
        <w:t xml:space="preserve">Nacional de Televisión </w:t>
      </w:r>
      <w:r w:rsidR="0048759E" w:rsidRPr="0067470C">
        <w:rPr>
          <w:rFonts w:cs="Arial"/>
          <w:bCs/>
        </w:rPr>
        <w:t xml:space="preserve">no podía modificar </w:t>
      </w:r>
      <w:r w:rsidR="00364709" w:rsidRPr="0067470C">
        <w:rPr>
          <w:rFonts w:cs="Arial"/>
          <w:bCs/>
        </w:rPr>
        <w:t xml:space="preserve">la base de la </w:t>
      </w:r>
      <w:r w:rsidR="003D3031" w:rsidRPr="0067470C">
        <w:rPr>
          <w:rFonts w:cs="Arial"/>
          <w:bCs/>
        </w:rPr>
        <w:t>compensación</w:t>
      </w:r>
      <w:r w:rsidR="00742102" w:rsidRPr="0067470C">
        <w:rPr>
          <w:rFonts w:cs="Arial"/>
          <w:bCs/>
        </w:rPr>
        <w:t xml:space="preserve"> autoliquidada por la sociedad contratista</w:t>
      </w:r>
      <w:r w:rsidR="006E4973" w:rsidRPr="0067470C">
        <w:rPr>
          <w:rFonts w:cs="Arial"/>
          <w:bCs/>
        </w:rPr>
        <w:t>.</w:t>
      </w:r>
    </w:p>
    <w:p w:rsidR="006E4973" w:rsidRPr="0067470C" w:rsidRDefault="006E4973" w:rsidP="006E4973">
      <w:pPr>
        <w:pStyle w:val="Prrafodelista"/>
        <w:rPr>
          <w:rFonts w:cs="Arial"/>
          <w:bCs/>
        </w:rPr>
      </w:pPr>
    </w:p>
    <w:p w:rsidR="00DC1255" w:rsidRPr="0067470C" w:rsidRDefault="003D3031" w:rsidP="00E56D58">
      <w:pPr>
        <w:pStyle w:val="Prrafodelista"/>
        <w:numPr>
          <w:ilvl w:val="0"/>
          <w:numId w:val="8"/>
        </w:numPr>
        <w:ind w:left="0" w:firstLine="0"/>
        <w:rPr>
          <w:rFonts w:cs="Arial"/>
          <w:bCs/>
        </w:rPr>
      </w:pPr>
      <w:r w:rsidRPr="0067470C">
        <w:rPr>
          <w:rFonts w:cs="Arial"/>
          <w:bCs/>
        </w:rPr>
        <w:t>Aplicación de normas posteriores a la celebración del contrato, como fueron la Ley 335 de 1996</w:t>
      </w:r>
      <w:r w:rsidR="00B3514A" w:rsidRPr="0067470C">
        <w:rPr>
          <w:rFonts w:cs="Arial"/>
          <w:bCs/>
        </w:rPr>
        <w:t xml:space="preserve"> y el Acuerdo </w:t>
      </w:r>
      <w:r w:rsidR="00742102" w:rsidRPr="0067470C">
        <w:rPr>
          <w:rFonts w:cs="Arial"/>
          <w:bCs/>
        </w:rPr>
        <w:t>0</w:t>
      </w:r>
      <w:r w:rsidR="00B3514A" w:rsidRPr="0067470C">
        <w:rPr>
          <w:rFonts w:cs="Arial"/>
          <w:bCs/>
        </w:rPr>
        <w:t>14 de 1997, con lo cual la C</w:t>
      </w:r>
      <w:r w:rsidR="00A5070A" w:rsidRPr="0067470C">
        <w:rPr>
          <w:rFonts w:cs="Arial"/>
          <w:bCs/>
        </w:rPr>
        <w:t xml:space="preserve">omisión Nacional de Televisión </w:t>
      </w:r>
      <w:r w:rsidR="00B3514A" w:rsidRPr="0067470C">
        <w:rPr>
          <w:rFonts w:cs="Arial"/>
          <w:bCs/>
        </w:rPr>
        <w:t xml:space="preserve">desconoció </w:t>
      </w:r>
      <w:r w:rsidR="00A12661" w:rsidRPr="0067470C">
        <w:rPr>
          <w:rFonts w:cs="Arial"/>
          <w:bCs/>
        </w:rPr>
        <w:t xml:space="preserve">el artículo 1602 del Código Civil y </w:t>
      </w:r>
      <w:r w:rsidR="00BB26CA" w:rsidRPr="0067470C">
        <w:rPr>
          <w:rFonts w:cs="Arial"/>
          <w:bCs/>
        </w:rPr>
        <w:t xml:space="preserve">el artículo 52 de la Ley 4 de 1913 </w:t>
      </w:r>
      <w:r w:rsidR="00DC1255" w:rsidRPr="0067470C">
        <w:rPr>
          <w:rFonts w:cs="Arial"/>
          <w:bCs/>
        </w:rPr>
        <w:t>acerca del requisito de la promulgación de la Ley para su obligatoriedad.</w:t>
      </w:r>
    </w:p>
    <w:p w:rsidR="00426567" w:rsidRPr="0067470C" w:rsidRDefault="00426567" w:rsidP="00426567">
      <w:pPr>
        <w:pStyle w:val="Prrafodelista"/>
        <w:rPr>
          <w:rFonts w:cs="Arial"/>
          <w:bCs/>
        </w:rPr>
      </w:pPr>
    </w:p>
    <w:p w:rsidR="00850BCA" w:rsidRPr="0067470C" w:rsidRDefault="00DC1255" w:rsidP="00E56D58">
      <w:pPr>
        <w:pStyle w:val="Prrafodelista"/>
        <w:numPr>
          <w:ilvl w:val="0"/>
          <w:numId w:val="8"/>
        </w:numPr>
        <w:ind w:left="0" w:firstLine="0"/>
        <w:rPr>
          <w:rFonts w:cs="Arial"/>
          <w:bCs/>
        </w:rPr>
      </w:pPr>
      <w:r w:rsidRPr="0067470C">
        <w:rPr>
          <w:rFonts w:cs="Arial"/>
          <w:bCs/>
        </w:rPr>
        <w:t xml:space="preserve">De acuerdo con </w:t>
      </w:r>
      <w:r w:rsidR="00364709" w:rsidRPr="0067470C">
        <w:rPr>
          <w:rFonts w:cs="Arial"/>
          <w:bCs/>
        </w:rPr>
        <w:t>l</w:t>
      </w:r>
      <w:r w:rsidR="006E4973" w:rsidRPr="0067470C">
        <w:rPr>
          <w:rFonts w:cs="Arial"/>
          <w:bCs/>
        </w:rPr>
        <w:t xml:space="preserve">o afirmado por la </w:t>
      </w:r>
      <w:r w:rsidR="00364709" w:rsidRPr="0067470C">
        <w:rPr>
          <w:rFonts w:cs="Arial"/>
          <w:bCs/>
        </w:rPr>
        <w:t>sociedad demandante</w:t>
      </w:r>
      <w:r w:rsidR="006E4973" w:rsidRPr="0067470C">
        <w:rPr>
          <w:rFonts w:cs="Arial"/>
          <w:bCs/>
        </w:rPr>
        <w:t>,</w:t>
      </w:r>
      <w:r w:rsidR="00364709" w:rsidRPr="0067470C">
        <w:rPr>
          <w:rFonts w:cs="Arial"/>
          <w:bCs/>
        </w:rPr>
        <w:t xml:space="preserve"> en </w:t>
      </w:r>
      <w:r w:rsidRPr="0067470C">
        <w:rPr>
          <w:rFonts w:cs="Arial"/>
          <w:bCs/>
        </w:rPr>
        <w:t>el Dictamen Pericial quedaron pr</w:t>
      </w:r>
      <w:r w:rsidR="00C63715" w:rsidRPr="0067470C">
        <w:rPr>
          <w:rFonts w:cs="Arial"/>
          <w:bCs/>
        </w:rPr>
        <w:t>ob</w:t>
      </w:r>
      <w:r w:rsidRPr="0067470C">
        <w:rPr>
          <w:rFonts w:cs="Arial"/>
          <w:bCs/>
        </w:rPr>
        <w:t xml:space="preserve">ados los diferentes conceptos de </w:t>
      </w:r>
      <w:r w:rsidR="00A5070A" w:rsidRPr="0067470C">
        <w:rPr>
          <w:rFonts w:cs="Arial"/>
          <w:bCs/>
        </w:rPr>
        <w:t xml:space="preserve">facturación </w:t>
      </w:r>
      <w:r w:rsidRPr="0067470C">
        <w:rPr>
          <w:rFonts w:cs="Arial"/>
          <w:bCs/>
        </w:rPr>
        <w:t xml:space="preserve">por servicios </w:t>
      </w:r>
      <w:r w:rsidR="00E56D58" w:rsidRPr="0067470C">
        <w:rPr>
          <w:rFonts w:cs="Arial"/>
          <w:bCs/>
        </w:rPr>
        <w:t xml:space="preserve">que se realizaban </w:t>
      </w:r>
      <w:r w:rsidRPr="0067470C">
        <w:rPr>
          <w:rFonts w:cs="Arial"/>
          <w:bCs/>
        </w:rPr>
        <w:t>a los usuarios</w:t>
      </w:r>
      <w:r w:rsidR="00850BCA" w:rsidRPr="0067470C">
        <w:rPr>
          <w:rFonts w:cs="Arial"/>
          <w:bCs/>
        </w:rPr>
        <w:t xml:space="preserve"> y</w:t>
      </w:r>
      <w:r w:rsidR="00437CE8" w:rsidRPr="0067470C">
        <w:rPr>
          <w:rFonts w:cs="Arial"/>
          <w:bCs/>
        </w:rPr>
        <w:t>,</w:t>
      </w:r>
      <w:r w:rsidR="00850BCA" w:rsidRPr="0067470C">
        <w:rPr>
          <w:rFonts w:cs="Arial"/>
          <w:bCs/>
        </w:rPr>
        <w:t xml:space="preserve"> por lo tanto</w:t>
      </w:r>
      <w:r w:rsidR="00437CE8" w:rsidRPr="0067470C">
        <w:rPr>
          <w:rFonts w:cs="Arial"/>
          <w:bCs/>
        </w:rPr>
        <w:t>,</w:t>
      </w:r>
      <w:r w:rsidR="00850BCA" w:rsidRPr="0067470C">
        <w:rPr>
          <w:rFonts w:cs="Arial"/>
          <w:bCs/>
        </w:rPr>
        <w:t xml:space="preserve"> </w:t>
      </w:r>
      <w:r w:rsidR="006E4973" w:rsidRPr="0067470C">
        <w:rPr>
          <w:rFonts w:cs="Arial"/>
          <w:bCs/>
        </w:rPr>
        <w:t xml:space="preserve">se </w:t>
      </w:r>
      <w:r w:rsidR="00437CE8" w:rsidRPr="0067470C">
        <w:rPr>
          <w:rFonts w:cs="Arial"/>
          <w:bCs/>
        </w:rPr>
        <w:t xml:space="preserve">habría </w:t>
      </w:r>
      <w:r w:rsidR="007B63DD" w:rsidRPr="0067470C">
        <w:rPr>
          <w:rFonts w:cs="Arial"/>
          <w:bCs/>
        </w:rPr>
        <w:t>demostr</w:t>
      </w:r>
      <w:r w:rsidR="00437CE8" w:rsidRPr="0067470C">
        <w:rPr>
          <w:rFonts w:cs="Arial"/>
          <w:bCs/>
        </w:rPr>
        <w:t>ado</w:t>
      </w:r>
      <w:r w:rsidR="007B63DD" w:rsidRPr="0067470C">
        <w:rPr>
          <w:rFonts w:cs="Arial"/>
          <w:bCs/>
        </w:rPr>
        <w:t xml:space="preserve"> </w:t>
      </w:r>
      <w:r w:rsidR="00850BCA" w:rsidRPr="0067470C">
        <w:rPr>
          <w:rFonts w:cs="Arial"/>
          <w:bCs/>
        </w:rPr>
        <w:t xml:space="preserve">el cobro por conceptos </w:t>
      </w:r>
      <w:r w:rsidR="00A5070A" w:rsidRPr="0067470C">
        <w:rPr>
          <w:rFonts w:cs="Arial"/>
          <w:bCs/>
        </w:rPr>
        <w:t xml:space="preserve">que se encontraban </w:t>
      </w:r>
      <w:r w:rsidR="00850BCA" w:rsidRPr="0067470C">
        <w:rPr>
          <w:rFonts w:cs="Arial"/>
          <w:bCs/>
        </w:rPr>
        <w:t>m</w:t>
      </w:r>
      <w:r w:rsidR="00466C7E" w:rsidRPr="0067470C">
        <w:rPr>
          <w:rFonts w:cs="Arial"/>
          <w:bCs/>
        </w:rPr>
        <w:t>á</w:t>
      </w:r>
      <w:r w:rsidR="00850BCA" w:rsidRPr="0067470C">
        <w:rPr>
          <w:rFonts w:cs="Arial"/>
          <w:bCs/>
        </w:rPr>
        <w:t xml:space="preserve">s allá de lo establecido en el </w:t>
      </w:r>
      <w:r w:rsidR="006E4973" w:rsidRPr="0067470C">
        <w:rPr>
          <w:rFonts w:cs="Arial"/>
          <w:bCs/>
        </w:rPr>
        <w:t>C</w:t>
      </w:r>
      <w:r w:rsidR="00850BCA" w:rsidRPr="0067470C">
        <w:rPr>
          <w:rFonts w:cs="Arial"/>
          <w:bCs/>
        </w:rPr>
        <w:t>ontrato</w:t>
      </w:r>
      <w:r w:rsidR="006E4973" w:rsidRPr="0067470C">
        <w:rPr>
          <w:rFonts w:cs="Arial"/>
          <w:bCs/>
        </w:rPr>
        <w:t xml:space="preserve"> de Concesión</w:t>
      </w:r>
      <w:r w:rsidR="00850BCA" w:rsidRPr="0067470C">
        <w:rPr>
          <w:rFonts w:cs="Arial"/>
          <w:bCs/>
        </w:rPr>
        <w:t>.</w:t>
      </w:r>
    </w:p>
    <w:p w:rsidR="00D435CB" w:rsidRPr="0067470C" w:rsidRDefault="00D435CB" w:rsidP="00D435CB">
      <w:pPr>
        <w:rPr>
          <w:rFonts w:cs="Arial"/>
          <w:bCs/>
        </w:rPr>
      </w:pPr>
    </w:p>
    <w:p w:rsidR="00E56D58" w:rsidRPr="0067470C" w:rsidRDefault="00850BCA" w:rsidP="000C0E6F">
      <w:pPr>
        <w:pStyle w:val="Prrafodelista"/>
        <w:numPr>
          <w:ilvl w:val="0"/>
          <w:numId w:val="8"/>
        </w:numPr>
        <w:ind w:left="0" w:firstLine="0"/>
        <w:rPr>
          <w:rFonts w:cs="Arial"/>
          <w:bCs/>
        </w:rPr>
      </w:pPr>
      <w:r w:rsidRPr="0067470C">
        <w:rPr>
          <w:rFonts w:cs="Arial"/>
          <w:bCs/>
        </w:rPr>
        <w:t xml:space="preserve">Violación del Debido </w:t>
      </w:r>
      <w:r w:rsidR="00A12367" w:rsidRPr="0067470C">
        <w:rPr>
          <w:rFonts w:cs="Arial"/>
          <w:bCs/>
        </w:rPr>
        <w:t>P</w:t>
      </w:r>
      <w:r w:rsidRPr="0067470C">
        <w:rPr>
          <w:rFonts w:cs="Arial"/>
          <w:bCs/>
        </w:rPr>
        <w:t xml:space="preserve">roceso, la cual hizo consistir en que </w:t>
      </w:r>
      <w:r w:rsidR="00A12367" w:rsidRPr="0067470C">
        <w:rPr>
          <w:rFonts w:cs="Arial"/>
          <w:bCs/>
        </w:rPr>
        <w:t>la C</w:t>
      </w:r>
      <w:r w:rsidR="00A5070A" w:rsidRPr="0067470C">
        <w:rPr>
          <w:rFonts w:cs="Arial"/>
          <w:bCs/>
        </w:rPr>
        <w:t xml:space="preserve">omisión Nacional de Televisión </w:t>
      </w:r>
      <w:r w:rsidR="00A12367" w:rsidRPr="0067470C">
        <w:rPr>
          <w:rFonts w:cs="Arial"/>
          <w:bCs/>
        </w:rPr>
        <w:t xml:space="preserve">se negó a decretar la inspección judicial de los libros de </w:t>
      </w:r>
      <w:r w:rsidR="00A5070A" w:rsidRPr="0067470C">
        <w:rPr>
          <w:rFonts w:cs="Arial"/>
          <w:bCs/>
        </w:rPr>
        <w:t xml:space="preserve">contabilidad </w:t>
      </w:r>
      <w:r w:rsidR="00F700B3" w:rsidRPr="0067470C">
        <w:rPr>
          <w:rFonts w:cs="Arial"/>
          <w:bCs/>
        </w:rPr>
        <w:t xml:space="preserve">y procedió a la liquidación unilateral </w:t>
      </w:r>
      <w:r w:rsidR="006116C2" w:rsidRPr="0067470C">
        <w:rPr>
          <w:rFonts w:cs="Arial"/>
          <w:bCs/>
        </w:rPr>
        <w:t xml:space="preserve">de la compensación adeudada </w:t>
      </w:r>
      <w:r w:rsidR="00F700B3" w:rsidRPr="0067470C">
        <w:rPr>
          <w:rFonts w:cs="Arial"/>
          <w:bCs/>
        </w:rPr>
        <w:t xml:space="preserve">con base en una tabla que no </w:t>
      </w:r>
      <w:r w:rsidR="00A5070A" w:rsidRPr="0067470C">
        <w:rPr>
          <w:rFonts w:cs="Arial"/>
          <w:bCs/>
        </w:rPr>
        <w:t xml:space="preserve">resultó </w:t>
      </w:r>
      <w:r w:rsidR="00F700B3" w:rsidRPr="0067470C">
        <w:rPr>
          <w:rFonts w:cs="Arial"/>
          <w:bCs/>
        </w:rPr>
        <w:t>comprensible</w:t>
      </w:r>
      <w:r w:rsidR="00A5070A" w:rsidRPr="0067470C">
        <w:rPr>
          <w:rFonts w:cs="Arial"/>
          <w:bCs/>
        </w:rPr>
        <w:t xml:space="preserve"> ni </w:t>
      </w:r>
      <w:r w:rsidR="00364709" w:rsidRPr="0067470C">
        <w:rPr>
          <w:rFonts w:cs="Arial"/>
          <w:bCs/>
        </w:rPr>
        <w:t xml:space="preserve">pudo ser </w:t>
      </w:r>
      <w:r w:rsidR="00466C7E" w:rsidRPr="0067470C">
        <w:rPr>
          <w:rFonts w:cs="Arial"/>
          <w:bCs/>
        </w:rPr>
        <w:t>discutida</w:t>
      </w:r>
      <w:r w:rsidR="0011320D" w:rsidRPr="0067470C">
        <w:rPr>
          <w:rFonts w:cs="Arial"/>
          <w:bCs/>
        </w:rPr>
        <w:t>,</w:t>
      </w:r>
      <w:r w:rsidR="0072300A" w:rsidRPr="0067470C">
        <w:rPr>
          <w:rFonts w:cs="Arial"/>
          <w:bCs/>
        </w:rPr>
        <w:t xml:space="preserve"> como tampoco </w:t>
      </w:r>
      <w:r w:rsidR="00A5070A" w:rsidRPr="0067470C">
        <w:rPr>
          <w:rFonts w:cs="Arial"/>
          <w:bCs/>
        </w:rPr>
        <w:t xml:space="preserve">se le concedió la </w:t>
      </w:r>
      <w:r w:rsidR="0011320D" w:rsidRPr="0067470C">
        <w:rPr>
          <w:rFonts w:cs="Arial"/>
          <w:bCs/>
        </w:rPr>
        <w:t xml:space="preserve">oportunidad para explicar </w:t>
      </w:r>
      <w:r w:rsidR="0072300A" w:rsidRPr="0067470C">
        <w:rPr>
          <w:rFonts w:cs="Arial"/>
          <w:bCs/>
        </w:rPr>
        <w:t xml:space="preserve">el fundamento de </w:t>
      </w:r>
      <w:r w:rsidR="00E56D58" w:rsidRPr="0067470C">
        <w:rPr>
          <w:rFonts w:cs="Arial"/>
          <w:bCs/>
        </w:rPr>
        <w:t xml:space="preserve">sus </w:t>
      </w:r>
      <w:r w:rsidR="00A5070A" w:rsidRPr="0067470C">
        <w:rPr>
          <w:rFonts w:cs="Arial"/>
          <w:bCs/>
        </w:rPr>
        <w:t>auto</w:t>
      </w:r>
      <w:r w:rsidR="0072300A" w:rsidRPr="0067470C">
        <w:rPr>
          <w:rFonts w:cs="Arial"/>
          <w:bCs/>
        </w:rPr>
        <w:t>liquidaciones trimestrales</w:t>
      </w:r>
      <w:r w:rsidR="00E56D58" w:rsidRPr="0067470C">
        <w:rPr>
          <w:rFonts w:cs="Arial"/>
          <w:bCs/>
        </w:rPr>
        <w:t>.</w:t>
      </w:r>
    </w:p>
    <w:p w:rsidR="00E56D58" w:rsidRPr="0067470C" w:rsidRDefault="00E56D58" w:rsidP="00E56D58">
      <w:pPr>
        <w:pStyle w:val="Prrafodelista"/>
        <w:rPr>
          <w:rFonts w:cs="Arial"/>
          <w:bCs/>
        </w:rPr>
      </w:pPr>
    </w:p>
    <w:p w:rsidR="00D52B69" w:rsidRPr="0067470C" w:rsidRDefault="00D8115A" w:rsidP="000C0E6F">
      <w:pPr>
        <w:rPr>
          <w:rFonts w:cs="Arial"/>
          <w:bCs/>
        </w:rPr>
      </w:pPr>
      <w:r w:rsidRPr="0067470C">
        <w:rPr>
          <w:rFonts w:cs="Arial"/>
          <w:b/>
          <w:bCs/>
        </w:rPr>
        <w:lastRenderedPageBreak/>
        <w:t>La entidad demandada</w:t>
      </w:r>
      <w:r w:rsidRPr="0067470C">
        <w:rPr>
          <w:rFonts w:cs="Arial"/>
          <w:bCs/>
        </w:rPr>
        <w:t xml:space="preserve"> </w:t>
      </w:r>
      <w:r w:rsidR="00FC603D" w:rsidRPr="0067470C">
        <w:rPr>
          <w:rFonts w:cs="Arial"/>
          <w:bCs/>
        </w:rPr>
        <w:t xml:space="preserve">alegó </w:t>
      </w:r>
      <w:r w:rsidR="0075582E" w:rsidRPr="0067470C">
        <w:rPr>
          <w:rFonts w:cs="Arial"/>
          <w:bCs/>
        </w:rPr>
        <w:t>que l</w:t>
      </w:r>
      <w:r w:rsidR="00F13AB0" w:rsidRPr="0067470C">
        <w:rPr>
          <w:rFonts w:cs="Arial"/>
          <w:bCs/>
        </w:rPr>
        <w:t xml:space="preserve">as Resoluciones acusadas </w:t>
      </w:r>
      <w:r w:rsidR="00173F22" w:rsidRPr="0067470C">
        <w:rPr>
          <w:rFonts w:cs="Arial"/>
          <w:bCs/>
        </w:rPr>
        <w:t>est</w:t>
      </w:r>
      <w:r w:rsidR="00764FF8" w:rsidRPr="0067470C">
        <w:rPr>
          <w:rFonts w:cs="Arial"/>
          <w:bCs/>
        </w:rPr>
        <w:t>á</w:t>
      </w:r>
      <w:r w:rsidR="00173F22" w:rsidRPr="0067470C">
        <w:rPr>
          <w:rFonts w:cs="Arial"/>
          <w:bCs/>
        </w:rPr>
        <w:t xml:space="preserve">n revestidas de legalidad, puesto que fueron expedidas con </w:t>
      </w:r>
      <w:r w:rsidR="00D52B69" w:rsidRPr="0067470C">
        <w:rPr>
          <w:rFonts w:cs="Arial"/>
          <w:bCs/>
        </w:rPr>
        <w:t xml:space="preserve">observancia del ordenamiento jurídico, para lo cual argumentó </w:t>
      </w:r>
      <w:r w:rsidR="00E56D58" w:rsidRPr="0067470C">
        <w:rPr>
          <w:rFonts w:cs="Arial"/>
          <w:bCs/>
        </w:rPr>
        <w:t>en la siguiente forma</w:t>
      </w:r>
      <w:r w:rsidR="00D52B69" w:rsidRPr="0067470C">
        <w:rPr>
          <w:rFonts w:cs="Arial"/>
          <w:bCs/>
        </w:rPr>
        <w:t>:</w:t>
      </w:r>
    </w:p>
    <w:p w:rsidR="00D52B69" w:rsidRPr="0067470C" w:rsidRDefault="00D52B69" w:rsidP="000C0E6F">
      <w:pPr>
        <w:rPr>
          <w:rFonts w:cs="Arial"/>
          <w:bCs/>
        </w:rPr>
      </w:pPr>
    </w:p>
    <w:p w:rsidR="00D52B69" w:rsidRPr="0067470C" w:rsidRDefault="00E56D58" w:rsidP="00E56D58">
      <w:pPr>
        <w:pStyle w:val="Prrafodelista"/>
        <w:numPr>
          <w:ilvl w:val="0"/>
          <w:numId w:val="9"/>
        </w:numPr>
        <w:ind w:left="0" w:firstLine="0"/>
        <w:rPr>
          <w:rFonts w:cs="Arial"/>
          <w:bCs/>
        </w:rPr>
      </w:pPr>
      <w:r w:rsidRPr="0067470C">
        <w:rPr>
          <w:rFonts w:cs="Arial"/>
          <w:bCs/>
        </w:rPr>
        <w:t xml:space="preserve">En cuanto a la competencia se tiene que </w:t>
      </w:r>
      <w:r w:rsidR="00364709" w:rsidRPr="0067470C">
        <w:rPr>
          <w:rFonts w:cs="Arial"/>
          <w:bCs/>
        </w:rPr>
        <w:t xml:space="preserve">en </w:t>
      </w:r>
      <w:r w:rsidRPr="0067470C">
        <w:rPr>
          <w:rFonts w:cs="Arial"/>
          <w:bCs/>
        </w:rPr>
        <w:t>l</w:t>
      </w:r>
      <w:r w:rsidR="00D52B69" w:rsidRPr="0067470C">
        <w:rPr>
          <w:rFonts w:cs="Arial"/>
          <w:bCs/>
        </w:rPr>
        <w:t xml:space="preserve">as Resoluciones </w:t>
      </w:r>
      <w:r w:rsidR="00364709" w:rsidRPr="0067470C">
        <w:rPr>
          <w:rFonts w:cs="Arial"/>
          <w:bCs/>
        </w:rPr>
        <w:t xml:space="preserve">demandadas </w:t>
      </w:r>
      <w:r w:rsidR="00D52B69" w:rsidRPr="0067470C">
        <w:rPr>
          <w:rFonts w:cs="Arial"/>
          <w:bCs/>
        </w:rPr>
        <w:t xml:space="preserve">se </w:t>
      </w:r>
      <w:r w:rsidR="00364709" w:rsidRPr="0067470C">
        <w:rPr>
          <w:rFonts w:cs="Arial"/>
          <w:bCs/>
        </w:rPr>
        <w:t>ordenó el pago de conformidad con</w:t>
      </w:r>
      <w:r w:rsidR="00F13AB0" w:rsidRPr="0067470C">
        <w:rPr>
          <w:rFonts w:cs="Arial"/>
          <w:bCs/>
        </w:rPr>
        <w:t xml:space="preserve"> el estado de cuenta de 31 de agosto de 2002 </w:t>
      </w:r>
      <w:r w:rsidR="006E4973" w:rsidRPr="0067470C">
        <w:rPr>
          <w:rFonts w:cs="Arial"/>
          <w:bCs/>
        </w:rPr>
        <w:t xml:space="preserve">el cual </w:t>
      </w:r>
      <w:r w:rsidR="002B18EA" w:rsidRPr="0067470C">
        <w:rPr>
          <w:rFonts w:cs="Arial"/>
          <w:bCs/>
        </w:rPr>
        <w:t xml:space="preserve">fue </w:t>
      </w:r>
      <w:r w:rsidR="00F13AB0" w:rsidRPr="0067470C">
        <w:rPr>
          <w:rFonts w:cs="Arial"/>
          <w:bCs/>
        </w:rPr>
        <w:t>expedido por la Subdirección Administrativa y Financiera</w:t>
      </w:r>
      <w:r w:rsidR="0069447F" w:rsidRPr="0067470C">
        <w:rPr>
          <w:rFonts w:cs="Arial"/>
          <w:bCs/>
        </w:rPr>
        <w:t>, dependencia competente para ello</w:t>
      </w:r>
      <w:r w:rsidR="00D52B69" w:rsidRPr="0067470C">
        <w:rPr>
          <w:rFonts w:cs="Arial"/>
          <w:bCs/>
        </w:rPr>
        <w:t>;</w:t>
      </w:r>
    </w:p>
    <w:p w:rsidR="00764FF8" w:rsidRPr="0067470C" w:rsidRDefault="00764FF8" w:rsidP="000C0E6F">
      <w:pPr>
        <w:rPr>
          <w:rFonts w:cs="Arial"/>
          <w:bCs/>
        </w:rPr>
      </w:pPr>
    </w:p>
    <w:p w:rsidR="00C73821" w:rsidRPr="0067470C" w:rsidRDefault="00E5403B" w:rsidP="00E56D58">
      <w:pPr>
        <w:pStyle w:val="Prrafodelista"/>
        <w:numPr>
          <w:ilvl w:val="0"/>
          <w:numId w:val="9"/>
        </w:numPr>
        <w:ind w:left="0" w:firstLine="0"/>
        <w:rPr>
          <w:rFonts w:cs="Arial"/>
          <w:bCs/>
          <w:i/>
        </w:rPr>
      </w:pPr>
      <w:r w:rsidRPr="0067470C">
        <w:rPr>
          <w:rFonts w:cs="Arial"/>
          <w:bCs/>
        </w:rPr>
        <w:t>Galaxy de Colombia</w:t>
      </w:r>
      <w:r w:rsidR="006722F4" w:rsidRPr="0067470C">
        <w:rPr>
          <w:rFonts w:cs="Arial"/>
          <w:bCs/>
        </w:rPr>
        <w:t xml:space="preserve"> </w:t>
      </w:r>
      <w:r w:rsidR="00D439E7" w:rsidRPr="0067470C">
        <w:rPr>
          <w:rFonts w:cs="Arial"/>
          <w:bCs/>
        </w:rPr>
        <w:t>L</w:t>
      </w:r>
      <w:r w:rsidR="00D52B69" w:rsidRPr="0067470C">
        <w:rPr>
          <w:rFonts w:cs="Arial"/>
          <w:bCs/>
        </w:rPr>
        <w:t>t</w:t>
      </w:r>
      <w:r w:rsidR="00D439E7" w:rsidRPr="0067470C">
        <w:rPr>
          <w:rFonts w:cs="Arial"/>
          <w:bCs/>
        </w:rPr>
        <w:t xml:space="preserve">da., presentó </w:t>
      </w:r>
      <w:r w:rsidR="00D52B69" w:rsidRPr="0067470C">
        <w:rPr>
          <w:rFonts w:cs="Arial"/>
          <w:bCs/>
        </w:rPr>
        <w:t xml:space="preserve">sus </w:t>
      </w:r>
      <w:r w:rsidR="00D439E7" w:rsidRPr="0067470C">
        <w:rPr>
          <w:rFonts w:cs="Arial"/>
          <w:bCs/>
        </w:rPr>
        <w:t xml:space="preserve">autoliquidaciones y </w:t>
      </w:r>
      <w:r w:rsidR="00D52B69" w:rsidRPr="0067470C">
        <w:rPr>
          <w:rFonts w:cs="Arial"/>
          <w:bCs/>
        </w:rPr>
        <w:t xml:space="preserve">pagó </w:t>
      </w:r>
      <w:r w:rsidR="00D439E7" w:rsidRPr="0067470C">
        <w:rPr>
          <w:rFonts w:cs="Arial"/>
          <w:bCs/>
        </w:rPr>
        <w:t xml:space="preserve">las sumas correspondientes de </w:t>
      </w:r>
      <w:r w:rsidR="00971B46" w:rsidRPr="0067470C">
        <w:rPr>
          <w:rFonts w:cs="Arial"/>
          <w:bCs/>
        </w:rPr>
        <w:t xml:space="preserve">conformidad con el procedimiento previsto en el Acuerdo No. </w:t>
      </w:r>
      <w:r w:rsidR="0060275D" w:rsidRPr="0067470C">
        <w:rPr>
          <w:rFonts w:cs="Arial"/>
          <w:bCs/>
        </w:rPr>
        <w:t>0</w:t>
      </w:r>
      <w:r w:rsidR="00971B46" w:rsidRPr="0067470C">
        <w:rPr>
          <w:rFonts w:cs="Arial"/>
          <w:bCs/>
        </w:rPr>
        <w:t xml:space="preserve">32 de 1998 </w:t>
      </w:r>
      <w:proofErr w:type="spellStart"/>
      <w:r w:rsidR="00B764ED" w:rsidRPr="0067470C">
        <w:rPr>
          <w:rFonts w:cs="Arial"/>
          <w:bCs/>
        </w:rPr>
        <w:t>sólamente</w:t>
      </w:r>
      <w:proofErr w:type="spellEnd"/>
      <w:r w:rsidR="00B764ED" w:rsidRPr="0067470C">
        <w:rPr>
          <w:rFonts w:cs="Arial"/>
          <w:bCs/>
        </w:rPr>
        <w:t xml:space="preserve"> </w:t>
      </w:r>
      <w:r w:rsidR="00971B46" w:rsidRPr="0067470C">
        <w:rPr>
          <w:rFonts w:cs="Arial"/>
          <w:bCs/>
        </w:rPr>
        <w:t>hasta el 31 de diciembre de 1998</w:t>
      </w:r>
      <w:r w:rsidR="00D52B69" w:rsidRPr="0067470C">
        <w:rPr>
          <w:rFonts w:cs="Arial"/>
          <w:bCs/>
        </w:rPr>
        <w:t xml:space="preserve">, </w:t>
      </w:r>
      <w:r w:rsidR="0069447F" w:rsidRPr="0067470C">
        <w:rPr>
          <w:rFonts w:cs="Arial"/>
          <w:bCs/>
        </w:rPr>
        <w:t xml:space="preserve">toda vez que </w:t>
      </w:r>
      <w:r w:rsidR="00971B46" w:rsidRPr="0067470C">
        <w:rPr>
          <w:rFonts w:cs="Arial"/>
          <w:bCs/>
        </w:rPr>
        <w:t xml:space="preserve">a partir del 1º de enero de 1999 modificó </w:t>
      </w:r>
      <w:r w:rsidR="00823006" w:rsidRPr="0067470C">
        <w:rPr>
          <w:rFonts w:cs="Arial"/>
          <w:bCs/>
        </w:rPr>
        <w:t>la</w:t>
      </w:r>
      <w:r w:rsidR="009D1EA4" w:rsidRPr="0067470C">
        <w:rPr>
          <w:rFonts w:cs="Arial"/>
          <w:bCs/>
        </w:rPr>
        <w:t xml:space="preserve"> base de cálculo </w:t>
      </w:r>
      <w:r w:rsidR="00D52B69" w:rsidRPr="0067470C">
        <w:rPr>
          <w:rFonts w:cs="Arial"/>
          <w:bCs/>
        </w:rPr>
        <w:t xml:space="preserve">con fundamento en </w:t>
      </w:r>
      <w:r w:rsidR="009D1EA4" w:rsidRPr="0067470C">
        <w:rPr>
          <w:rFonts w:cs="Arial"/>
          <w:bCs/>
        </w:rPr>
        <w:t xml:space="preserve">una interpretación </w:t>
      </w:r>
      <w:r w:rsidR="006722F4" w:rsidRPr="0067470C">
        <w:rPr>
          <w:rFonts w:cs="Arial"/>
          <w:bCs/>
        </w:rPr>
        <w:t>extra textual</w:t>
      </w:r>
      <w:r w:rsidR="009D1EA4" w:rsidRPr="0067470C">
        <w:rPr>
          <w:rFonts w:cs="Arial"/>
          <w:bCs/>
        </w:rPr>
        <w:t xml:space="preserve"> de </w:t>
      </w:r>
      <w:r w:rsidR="00823006" w:rsidRPr="0067470C">
        <w:rPr>
          <w:rFonts w:cs="Arial"/>
          <w:bCs/>
        </w:rPr>
        <w:t xml:space="preserve">la </w:t>
      </w:r>
      <w:r w:rsidR="009D1EA4" w:rsidRPr="0067470C">
        <w:rPr>
          <w:rFonts w:cs="Arial"/>
          <w:bCs/>
        </w:rPr>
        <w:t>Resolución No. 286</w:t>
      </w:r>
      <w:r w:rsidR="00D52B69" w:rsidRPr="0067470C">
        <w:rPr>
          <w:rFonts w:cs="Arial"/>
          <w:bCs/>
        </w:rPr>
        <w:t xml:space="preserve"> de 1996</w:t>
      </w:r>
      <w:r w:rsidR="00057D68" w:rsidRPr="0067470C">
        <w:rPr>
          <w:rFonts w:cs="Arial"/>
          <w:bCs/>
        </w:rPr>
        <w:t>,</w:t>
      </w:r>
      <w:r w:rsidR="00B764ED" w:rsidRPr="0067470C">
        <w:rPr>
          <w:rFonts w:cs="Arial"/>
          <w:bCs/>
        </w:rPr>
        <w:t xml:space="preserve"> </w:t>
      </w:r>
      <w:r w:rsidR="000B3FD3" w:rsidRPr="0067470C">
        <w:rPr>
          <w:rFonts w:cs="Arial"/>
          <w:bCs/>
        </w:rPr>
        <w:t>apartándose del pr</w:t>
      </w:r>
      <w:r w:rsidR="006722F4" w:rsidRPr="0067470C">
        <w:rPr>
          <w:rFonts w:cs="Arial"/>
          <w:bCs/>
        </w:rPr>
        <w:t>i</w:t>
      </w:r>
      <w:r w:rsidR="000B3FD3" w:rsidRPr="0067470C">
        <w:rPr>
          <w:rFonts w:cs="Arial"/>
          <w:bCs/>
        </w:rPr>
        <w:t xml:space="preserve">ncipio según el cual </w:t>
      </w:r>
      <w:r w:rsidR="000B3FD3" w:rsidRPr="0067470C">
        <w:rPr>
          <w:rFonts w:cs="Arial"/>
          <w:bCs/>
          <w:i/>
        </w:rPr>
        <w:t>“</w:t>
      </w:r>
      <w:proofErr w:type="spellStart"/>
      <w:r w:rsidR="000B3FD3" w:rsidRPr="0067470C">
        <w:rPr>
          <w:rFonts w:cs="Arial"/>
          <w:bCs/>
          <w:i/>
        </w:rPr>
        <w:t>ubi</w:t>
      </w:r>
      <w:proofErr w:type="spellEnd"/>
      <w:r w:rsidR="000B3FD3" w:rsidRPr="0067470C">
        <w:rPr>
          <w:rFonts w:cs="Arial"/>
          <w:bCs/>
          <w:i/>
        </w:rPr>
        <w:t xml:space="preserve"> </w:t>
      </w:r>
      <w:proofErr w:type="spellStart"/>
      <w:r w:rsidR="000B3FD3" w:rsidRPr="0067470C">
        <w:rPr>
          <w:rFonts w:cs="Arial"/>
          <w:bCs/>
          <w:i/>
        </w:rPr>
        <w:t>lex</w:t>
      </w:r>
      <w:proofErr w:type="spellEnd"/>
      <w:r w:rsidR="000B3FD3" w:rsidRPr="0067470C">
        <w:rPr>
          <w:rFonts w:cs="Arial"/>
          <w:bCs/>
          <w:i/>
        </w:rPr>
        <w:t xml:space="preserve"> non </w:t>
      </w:r>
      <w:proofErr w:type="spellStart"/>
      <w:r w:rsidR="000B3FD3" w:rsidRPr="0067470C">
        <w:rPr>
          <w:rFonts w:cs="Arial"/>
          <w:bCs/>
          <w:i/>
        </w:rPr>
        <w:t>distiguit</w:t>
      </w:r>
      <w:proofErr w:type="spellEnd"/>
      <w:r w:rsidR="000B3FD3" w:rsidRPr="0067470C">
        <w:rPr>
          <w:rFonts w:cs="Arial"/>
          <w:bCs/>
          <w:i/>
        </w:rPr>
        <w:t xml:space="preserve"> </w:t>
      </w:r>
      <w:proofErr w:type="spellStart"/>
      <w:r w:rsidR="000B3FD3" w:rsidRPr="0067470C">
        <w:rPr>
          <w:rFonts w:cs="Arial"/>
          <w:bCs/>
          <w:i/>
        </w:rPr>
        <w:t>nec</w:t>
      </w:r>
      <w:proofErr w:type="spellEnd"/>
      <w:r w:rsidR="000B3FD3" w:rsidRPr="0067470C">
        <w:rPr>
          <w:rFonts w:cs="Arial"/>
          <w:bCs/>
          <w:i/>
        </w:rPr>
        <w:t xml:space="preserve"> distinguiere debemos</w:t>
      </w:r>
      <w:r w:rsidR="00C73821" w:rsidRPr="0067470C">
        <w:rPr>
          <w:rFonts w:cs="Arial"/>
          <w:bCs/>
          <w:i/>
        </w:rPr>
        <w:t>.</w:t>
      </w:r>
      <w:r w:rsidR="000B3FD3" w:rsidRPr="0067470C">
        <w:rPr>
          <w:rFonts w:cs="Arial"/>
          <w:bCs/>
          <w:i/>
        </w:rPr>
        <w:t>”</w:t>
      </w:r>
    </w:p>
    <w:p w:rsidR="00C73821" w:rsidRPr="0067470C" w:rsidRDefault="00C73821" w:rsidP="000C0E6F">
      <w:pPr>
        <w:rPr>
          <w:rFonts w:cs="Arial"/>
          <w:bCs/>
        </w:rPr>
      </w:pPr>
    </w:p>
    <w:p w:rsidR="00E56D58" w:rsidRPr="0067470C" w:rsidRDefault="00C73821" w:rsidP="00E56D58">
      <w:pPr>
        <w:pStyle w:val="Prrafodelista"/>
        <w:numPr>
          <w:ilvl w:val="0"/>
          <w:numId w:val="9"/>
        </w:numPr>
        <w:ind w:left="0" w:firstLine="0"/>
        <w:rPr>
          <w:rFonts w:cs="Arial"/>
          <w:bCs/>
        </w:rPr>
      </w:pPr>
      <w:r w:rsidRPr="0067470C">
        <w:rPr>
          <w:rFonts w:cs="Arial"/>
          <w:bCs/>
        </w:rPr>
        <w:t xml:space="preserve">Insistió en el concepto </w:t>
      </w:r>
      <w:r w:rsidR="00E56D58" w:rsidRPr="0067470C">
        <w:rPr>
          <w:rFonts w:cs="Arial"/>
          <w:bCs/>
        </w:rPr>
        <w:t xml:space="preserve">de servicio prestado como un todo, en tratándose de la televisión satelital y </w:t>
      </w:r>
      <w:r w:rsidR="0069447F" w:rsidRPr="0067470C">
        <w:rPr>
          <w:rFonts w:cs="Arial"/>
          <w:bCs/>
        </w:rPr>
        <w:t xml:space="preserve">en este aspecto </w:t>
      </w:r>
      <w:r w:rsidR="00E56D58" w:rsidRPr="0067470C">
        <w:rPr>
          <w:rFonts w:cs="Arial"/>
          <w:bCs/>
        </w:rPr>
        <w:t>reiteró los argumentos de la contestación a la demanda.</w:t>
      </w:r>
    </w:p>
    <w:p w:rsidR="00501C41" w:rsidRPr="0067470C" w:rsidRDefault="00501C41" w:rsidP="00B764ED">
      <w:pPr>
        <w:ind w:left="360"/>
        <w:rPr>
          <w:rFonts w:cs="Arial"/>
          <w:bCs/>
        </w:rPr>
      </w:pPr>
    </w:p>
    <w:p w:rsidR="00F21484" w:rsidRPr="0067470C" w:rsidRDefault="0009687C" w:rsidP="00F21484">
      <w:pPr>
        <w:numPr>
          <w:ilvl w:val="12"/>
          <w:numId w:val="0"/>
        </w:numPr>
        <w:rPr>
          <w:rFonts w:cs="Arial"/>
          <w:bCs/>
        </w:rPr>
      </w:pPr>
      <w:r w:rsidRPr="0067470C">
        <w:rPr>
          <w:rFonts w:cs="Arial"/>
          <w:b/>
          <w:bCs/>
        </w:rPr>
        <w:t>3.</w:t>
      </w:r>
      <w:r w:rsidR="008615FB" w:rsidRPr="0067470C">
        <w:rPr>
          <w:rFonts w:cs="Arial"/>
          <w:b/>
          <w:bCs/>
        </w:rPr>
        <w:t>6</w:t>
      </w:r>
      <w:r w:rsidR="00F21484" w:rsidRPr="0067470C">
        <w:rPr>
          <w:rFonts w:cs="Arial"/>
          <w:b/>
          <w:bCs/>
        </w:rPr>
        <w:t>.</w:t>
      </w:r>
      <w:r w:rsidRPr="0067470C">
        <w:rPr>
          <w:rFonts w:cs="Arial"/>
          <w:b/>
          <w:bCs/>
        </w:rPr>
        <w:tab/>
      </w:r>
      <w:r w:rsidR="00F21484" w:rsidRPr="0067470C">
        <w:rPr>
          <w:rFonts w:cs="Arial"/>
          <w:b/>
          <w:bCs/>
        </w:rPr>
        <w:t xml:space="preserve"> La sentencia impugnada</w:t>
      </w:r>
      <w:r w:rsidR="005173D2" w:rsidRPr="0067470C">
        <w:rPr>
          <w:rFonts w:cs="Arial"/>
          <w:b/>
          <w:bCs/>
        </w:rPr>
        <w:t>.</w:t>
      </w:r>
    </w:p>
    <w:p w:rsidR="00D550F9" w:rsidRPr="0067470C" w:rsidRDefault="00D550F9" w:rsidP="00D550F9">
      <w:pPr>
        <w:numPr>
          <w:ilvl w:val="12"/>
          <w:numId w:val="0"/>
        </w:numPr>
        <w:rPr>
          <w:rFonts w:cs="Arial"/>
          <w:bCs/>
        </w:rPr>
      </w:pPr>
    </w:p>
    <w:p w:rsidR="00D550F9" w:rsidRPr="0067470C" w:rsidRDefault="00D550F9" w:rsidP="00D550F9">
      <w:pPr>
        <w:numPr>
          <w:ilvl w:val="12"/>
          <w:numId w:val="0"/>
        </w:numPr>
        <w:rPr>
          <w:rFonts w:cs="Arial"/>
          <w:bCs/>
        </w:rPr>
      </w:pPr>
      <w:r w:rsidRPr="0067470C">
        <w:rPr>
          <w:rFonts w:cs="Arial"/>
          <w:bCs/>
        </w:rPr>
        <w:t xml:space="preserve">El Tribunal </w:t>
      </w:r>
      <w:r w:rsidRPr="0067470C">
        <w:rPr>
          <w:rFonts w:cs="Arial"/>
          <w:bCs/>
          <w:i/>
        </w:rPr>
        <w:t>a quo</w:t>
      </w:r>
      <w:r w:rsidRPr="0067470C">
        <w:rPr>
          <w:rFonts w:cs="Arial"/>
          <w:bCs/>
        </w:rPr>
        <w:t xml:space="preserve"> profirió sentencia el</w:t>
      </w:r>
      <w:r w:rsidR="00E754D6" w:rsidRPr="0067470C">
        <w:rPr>
          <w:rFonts w:cs="Arial"/>
          <w:bCs/>
        </w:rPr>
        <w:t xml:space="preserve"> siete (7)</w:t>
      </w:r>
      <w:r w:rsidRPr="0067470C">
        <w:rPr>
          <w:rFonts w:cs="Arial"/>
          <w:bCs/>
        </w:rPr>
        <w:t xml:space="preserve"> de </w:t>
      </w:r>
      <w:r w:rsidR="00E754D6" w:rsidRPr="0067470C">
        <w:rPr>
          <w:rFonts w:cs="Arial"/>
          <w:bCs/>
        </w:rPr>
        <w:t xml:space="preserve">diciembre de 2004, </w:t>
      </w:r>
      <w:r w:rsidR="00057D68" w:rsidRPr="0067470C">
        <w:rPr>
          <w:rFonts w:cs="Arial"/>
          <w:bCs/>
        </w:rPr>
        <w:t xml:space="preserve">mediante </w:t>
      </w:r>
      <w:r w:rsidRPr="0067470C">
        <w:rPr>
          <w:rFonts w:cs="Arial"/>
          <w:bCs/>
        </w:rPr>
        <w:t xml:space="preserve">la cual denegó las pretensiones de la demanda, según se lee en la parte resolutiva de su decisión, tal como se citó al inicio de esta providencia. </w:t>
      </w:r>
    </w:p>
    <w:p w:rsidR="00D550F9" w:rsidRPr="0067470C" w:rsidRDefault="00D550F9" w:rsidP="00D550F9">
      <w:pPr>
        <w:numPr>
          <w:ilvl w:val="12"/>
          <w:numId w:val="0"/>
        </w:numPr>
        <w:rPr>
          <w:rFonts w:cs="Arial"/>
          <w:bCs/>
          <w:i/>
          <w:lang w:val="es-MX"/>
        </w:rPr>
      </w:pPr>
    </w:p>
    <w:p w:rsidR="00D550F9" w:rsidRPr="0067470C" w:rsidRDefault="00D550F9" w:rsidP="00D550F9">
      <w:pPr>
        <w:widowControl w:val="0"/>
        <w:autoSpaceDE w:val="0"/>
        <w:autoSpaceDN w:val="0"/>
        <w:adjustRightInd w:val="0"/>
        <w:rPr>
          <w:rFonts w:cs="Arial"/>
          <w:bCs/>
          <w:lang w:val="es-MX"/>
        </w:rPr>
      </w:pPr>
      <w:r w:rsidRPr="0067470C">
        <w:rPr>
          <w:rFonts w:cs="Arial"/>
          <w:bCs/>
          <w:lang w:val="es-MX"/>
        </w:rPr>
        <w:t xml:space="preserve">El Tribunal </w:t>
      </w:r>
      <w:r w:rsidRPr="0067470C">
        <w:rPr>
          <w:rFonts w:cs="Arial"/>
          <w:bCs/>
          <w:i/>
          <w:lang w:val="es-MX"/>
        </w:rPr>
        <w:t>a quo</w:t>
      </w:r>
      <w:r w:rsidRPr="0067470C">
        <w:rPr>
          <w:rFonts w:cs="Arial"/>
          <w:bCs/>
          <w:lang w:val="es-MX"/>
        </w:rPr>
        <w:t xml:space="preserve"> apoyó su decisión en las siguientes consideraciones:</w:t>
      </w:r>
    </w:p>
    <w:p w:rsidR="006C73BC" w:rsidRPr="0067470C" w:rsidRDefault="006C73BC" w:rsidP="000B5D70">
      <w:pPr>
        <w:widowControl w:val="0"/>
        <w:autoSpaceDE w:val="0"/>
        <w:autoSpaceDN w:val="0"/>
        <w:adjustRightInd w:val="0"/>
        <w:rPr>
          <w:rFonts w:cs="Arial"/>
          <w:bCs/>
          <w:lang w:val="es-MX"/>
        </w:rPr>
      </w:pPr>
    </w:p>
    <w:p w:rsidR="000A3C6F" w:rsidRPr="0067470C" w:rsidRDefault="008615FB" w:rsidP="00E70549">
      <w:pPr>
        <w:widowControl w:val="0"/>
        <w:autoSpaceDE w:val="0"/>
        <w:autoSpaceDN w:val="0"/>
        <w:adjustRightInd w:val="0"/>
        <w:spacing w:line="240" w:lineRule="auto"/>
        <w:ind w:right="476"/>
        <w:rPr>
          <w:rFonts w:cs="Arial"/>
          <w:bCs/>
          <w:lang w:val="es-MX"/>
        </w:rPr>
      </w:pPr>
      <w:r w:rsidRPr="0067470C">
        <w:rPr>
          <w:rFonts w:cs="Arial"/>
          <w:bCs/>
          <w:lang w:val="es-MX"/>
        </w:rPr>
        <w:t>Objeciones al Dictamen</w:t>
      </w:r>
      <w:r w:rsidR="00057D68" w:rsidRPr="0067470C">
        <w:rPr>
          <w:rFonts w:cs="Arial"/>
          <w:bCs/>
          <w:lang w:val="es-MX"/>
        </w:rPr>
        <w:t>.</w:t>
      </w:r>
    </w:p>
    <w:p w:rsidR="000A3C6F" w:rsidRPr="0067470C" w:rsidRDefault="000A3C6F" w:rsidP="00E70549">
      <w:pPr>
        <w:widowControl w:val="0"/>
        <w:autoSpaceDE w:val="0"/>
        <w:autoSpaceDN w:val="0"/>
        <w:adjustRightInd w:val="0"/>
        <w:spacing w:line="240" w:lineRule="auto"/>
        <w:ind w:right="476"/>
        <w:rPr>
          <w:rFonts w:cs="Arial"/>
          <w:bCs/>
          <w:i/>
          <w:lang w:val="es-MX"/>
        </w:rPr>
      </w:pPr>
    </w:p>
    <w:p w:rsidR="00070638" w:rsidRPr="0067470C" w:rsidRDefault="000A3C6F" w:rsidP="00332BF8">
      <w:pPr>
        <w:widowControl w:val="0"/>
        <w:autoSpaceDE w:val="0"/>
        <w:autoSpaceDN w:val="0"/>
        <w:adjustRightInd w:val="0"/>
        <w:ind w:right="-1"/>
        <w:rPr>
          <w:rFonts w:cs="Arial"/>
          <w:bCs/>
          <w:lang w:val="es-MX"/>
        </w:rPr>
      </w:pPr>
      <w:r w:rsidRPr="0067470C">
        <w:rPr>
          <w:rFonts w:cs="Arial"/>
          <w:bCs/>
          <w:lang w:val="es-MX"/>
        </w:rPr>
        <w:t xml:space="preserve">El Tribunal </w:t>
      </w:r>
      <w:r w:rsidRPr="0067470C">
        <w:rPr>
          <w:rFonts w:cs="Arial"/>
          <w:bCs/>
          <w:i/>
          <w:lang w:val="es-MX"/>
        </w:rPr>
        <w:t>a quo</w:t>
      </w:r>
      <w:r w:rsidRPr="0067470C">
        <w:rPr>
          <w:rFonts w:cs="Arial"/>
          <w:bCs/>
          <w:lang w:val="es-MX"/>
        </w:rPr>
        <w:t xml:space="preserve"> desestimó la objeción del dictamen presentada por la parte </w:t>
      </w:r>
      <w:r w:rsidR="00362A6C" w:rsidRPr="0067470C">
        <w:rPr>
          <w:rFonts w:cs="Arial"/>
          <w:bCs/>
          <w:lang w:val="es-MX"/>
        </w:rPr>
        <w:t>demandada</w:t>
      </w:r>
      <w:r w:rsidRPr="0067470C">
        <w:rPr>
          <w:rFonts w:cs="Arial"/>
          <w:bCs/>
          <w:lang w:val="es-MX"/>
        </w:rPr>
        <w:t xml:space="preserve"> teniendo en cuenta </w:t>
      </w:r>
      <w:r w:rsidR="00070638" w:rsidRPr="0067470C">
        <w:rPr>
          <w:rFonts w:cs="Arial"/>
          <w:bCs/>
          <w:lang w:val="es-MX"/>
        </w:rPr>
        <w:t>lo siguiente:</w:t>
      </w:r>
    </w:p>
    <w:p w:rsidR="00070638" w:rsidRPr="0067470C" w:rsidRDefault="00070638" w:rsidP="00070638">
      <w:pPr>
        <w:widowControl w:val="0"/>
        <w:autoSpaceDE w:val="0"/>
        <w:autoSpaceDN w:val="0"/>
        <w:adjustRightInd w:val="0"/>
        <w:ind w:right="476"/>
        <w:rPr>
          <w:rFonts w:cs="Arial"/>
          <w:bCs/>
          <w:lang w:val="es-MX"/>
        </w:rPr>
      </w:pPr>
    </w:p>
    <w:p w:rsidR="000A3C6F" w:rsidRPr="0067470C" w:rsidRDefault="000A3C6F" w:rsidP="00070638">
      <w:pPr>
        <w:widowControl w:val="0"/>
        <w:autoSpaceDE w:val="0"/>
        <w:autoSpaceDN w:val="0"/>
        <w:adjustRightInd w:val="0"/>
        <w:spacing w:line="240" w:lineRule="auto"/>
        <w:ind w:left="851" w:right="476"/>
        <w:rPr>
          <w:rFonts w:cs="Arial"/>
          <w:bCs/>
          <w:i/>
          <w:lang w:val="es-MX"/>
        </w:rPr>
      </w:pPr>
      <w:r w:rsidRPr="0067470C">
        <w:rPr>
          <w:rFonts w:cs="Arial"/>
          <w:bCs/>
          <w:i/>
          <w:lang w:val="es-MX"/>
        </w:rPr>
        <w:t>“en ninguna parte del proceso presentó cuestionario alguno referente a los puntos a que hace referen</w:t>
      </w:r>
      <w:r w:rsidR="00070638" w:rsidRPr="0067470C">
        <w:rPr>
          <w:rFonts w:cs="Arial"/>
          <w:bCs/>
          <w:i/>
          <w:lang w:val="es-MX"/>
        </w:rPr>
        <w:t>c</w:t>
      </w:r>
      <w:r w:rsidRPr="0067470C">
        <w:rPr>
          <w:rFonts w:cs="Arial"/>
          <w:bCs/>
          <w:i/>
          <w:lang w:val="es-MX"/>
        </w:rPr>
        <w:t>ia la objeción  esto es que el dictamen versara sobre el manejo contable de la sociedad GALAXY tuviera para el per</w:t>
      </w:r>
      <w:r w:rsidR="00057D68" w:rsidRPr="0067470C">
        <w:rPr>
          <w:rFonts w:cs="Arial"/>
          <w:bCs/>
          <w:i/>
          <w:lang w:val="es-MX"/>
        </w:rPr>
        <w:t>í</w:t>
      </w:r>
      <w:r w:rsidRPr="0067470C">
        <w:rPr>
          <w:rFonts w:cs="Arial"/>
          <w:bCs/>
          <w:i/>
          <w:lang w:val="es-MX"/>
        </w:rPr>
        <w:t xml:space="preserve">odo anterior al año 1999 y posterior a 2002. </w:t>
      </w:r>
    </w:p>
    <w:p w:rsidR="00070638" w:rsidRPr="0067470C" w:rsidRDefault="00070638" w:rsidP="00E70549">
      <w:pPr>
        <w:widowControl w:val="0"/>
        <w:autoSpaceDE w:val="0"/>
        <w:autoSpaceDN w:val="0"/>
        <w:adjustRightInd w:val="0"/>
        <w:spacing w:line="240" w:lineRule="auto"/>
        <w:ind w:right="476"/>
        <w:rPr>
          <w:rFonts w:cs="Arial"/>
          <w:bCs/>
          <w:i/>
          <w:lang w:val="es-MX"/>
        </w:rPr>
      </w:pPr>
    </w:p>
    <w:p w:rsidR="00070638" w:rsidRPr="0067470C" w:rsidRDefault="008615FB" w:rsidP="00070638">
      <w:pPr>
        <w:widowControl w:val="0"/>
        <w:autoSpaceDE w:val="0"/>
        <w:autoSpaceDN w:val="0"/>
        <w:adjustRightInd w:val="0"/>
        <w:spacing w:line="240" w:lineRule="auto"/>
        <w:ind w:right="476"/>
        <w:rPr>
          <w:rFonts w:cs="Arial"/>
          <w:bCs/>
          <w:lang w:val="es-MX"/>
        </w:rPr>
      </w:pPr>
      <w:r w:rsidRPr="0067470C">
        <w:rPr>
          <w:rFonts w:cs="Arial"/>
          <w:bCs/>
          <w:lang w:val="es-MX"/>
        </w:rPr>
        <w:t xml:space="preserve">Caducidad y </w:t>
      </w:r>
      <w:proofErr w:type="spellStart"/>
      <w:r w:rsidRPr="0067470C">
        <w:rPr>
          <w:rFonts w:cs="Arial"/>
          <w:bCs/>
          <w:lang w:val="es-MX"/>
        </w:rPr>
        <w:t>Procedibilidad</w:t>
      </w:r>
      <w:proofErr w:type="spellEnd"/>
      <w:r w:rsidRPr="0067470C">
        <w:rPr>
          <w:rFonts w:cs="Arial"/>
          <w:bCs/>
          <w:lang w:val="es-MX"/>
        </w:rPr>
        <w:t xml:space="preserve"> de la Acción.</w:t>
      </w:r>
    </w:p>
    <w:p w:rsidR="00070638" w:rsidRPr="0067470C" w:rsidRDefault="00070638" w:rsidP="00070638">
      <w:pPr>
        <w:widowControl w:val="0"/>
        <w:tabs>
          <w:tab w:val="left" w:pos="8505"/>
        </w:tabs>
        <w:autoSpaceDE w:val="0"/>
        <w:autoSpaceDN w:val="0"/>
        <w:adjustRightInd w:val="0"/>
        <w:spacing w:line="240" w:lineRule="auto"/>
        <w:ind w:left="851"/>
        <w:rPr>
          <w:rFonts w:cs="Arial"/>
          <w:bCs/>
          <w:i/>
          <w:lang w:val="es-MX"/>
        </w:rPr>
      </w:pPr>
    </w:p>
    <w:p w:rsidR="00070638" w:rsidRPr="0067470C" w:rsidRDefault="00070638" w:rsidP="00070638">
      <w:pPr>
        <w:widowControl w:val="0"/>
        <w:tabs>
          <w:tab w:val="left" w:pos="8505"/>
        </w:tabs>
        <w:autoSpaceDE w:val="0"/>
        <w:autoSpaceDN w:val="0"/>
        <w:adjustRightInd w:val="0"/>
        <w:rPr>
          <w:rFonts w:cs="Arial"/>
          <w:bCs/>
          <w:i/>
          <w:lang w:val="es-MX"/>
        </w:rPr>
      </w:pPr>
      <w:r w:rsidRPr="0067470C">
        <w:rPr>
          <w:rFonts w:cs="Arial"/>
          <w:bCs/>
          <w:lang w:val="es-MX"/>
        </w:rPr>
        <w:t>En la verificación previa de los presupuestos procesales</w:t>
      </w:r>
      <w:r w:rsidR="00057D68" w:rsidRPr="0067470C">
        <w:rPr>
          <w:rFonts w:cs="Arial"/>
          <w:bCs/>
          <w:lang w:val="es-MX"/>
        </w:rPr>
        <w:t>,</w:t>
      </w:r>
      <w:r w:rsidRPr="0067470C">
        <w:rPr>
          <w:rFonts w:cs="Arial"/>
          <w:bCs/>
          <w:lang w:val="es-MX"/>
        </w:rPr>
        <w:t xml:space="preserve"> el Tribunal </w:t>
      </w:r>
      <w:r w:rsidRPr="0067470C">
        <w:rPr>
          <w:rFonts w:cs="Arial"/>
          <w:bCs/>
          <w:i/>
          <w:lang w:val="es-MX"/>
        </w:rPr>
        <w:t>a quo</w:t>
      </w:r>
      <w:r w:rsidRPr="0067470C">
        <w:rPr>
          <w:rFonts w:cs="Arial"/>
          <w:bCs/>
          <w:lang w:val="es-MX"/>
        </w:rPr>
        <w:t xml:space="preserve"> observó lo siguiente</w:t>
      </w:r>
      <w:r w:rsidRPr="0067470C">
        <w:rPr>
          <w:rFonts w:cs="Arial"/>
          <w:bCs/>
          <w:i/>
          <w:lang w:val="es-MX"/>
        </w:rPr>
        <w:t>:</w:t>
      </w:r>
    </w:p>
    <w:p w:rsidR="00070638" w:rsidRPr="0067470C" w:rsidRDefault="00070638" w:rsidP="00070638">
      <w:pPr>
        <w:widowControl w:val="0"/>
        <w:tabs>
          <w:tab w:val="left" w:pos="8505"/>
        </w:tabs>
        <w:autoSpaceDE w:val="0"/>
        <w:autoSpaceDN w:val="0"/>
        <w:adjustRightInd w:val="0"/>
        <w:rPr>
          <w:rFonts w:cs="Arial"/>
          <w:bCs/>
          <w:i/>
          <w:lang w:val="es-MX"/>
        </w:rPr>
      </w:pPr>
    </w:p>
    <w:p w:rsidR="00070638" w:rsidRPr="0067470C" w:rsidRDefault="00070638" w:rsidP="00070638">
      <w:pPr>
        <w:widowControl w:val="0"/>
        <w:autoSpaceDE w:val="0"/>
        <w:autoSpaceDN w:val="0"/>
        <w:adjustRightInd w:val="0"/>
        <w:spacing w:line="240" w:lineRule="auto"/>
        <w:ind w:left="851" w:right="476"/>
        <w:rPr>
          <w:rFonts w:cs="Arial"/>
          <w:bCs/>
          <w:i/>
          <w:lang w:val="es-MX"/>
        </w:rPr>
      </w:pPr>
      <w:r w:rsidRPr="0067470C">
        <w:rPr>
          <w:rFonts w:cs="Arial"/>
          <w:bCs/>
          <w:i/>
          <w:lang w:val="es-MX"/>
        </w:rPr>
        <w:t>“La demanda fue presentada el 3 de abril de 2003 y los actos acusados cobraron ejecutoria el 23 de diciembre de 2002</w:t>
      </w:r>
      <w:r w:rsidR="00732452" w:rsidRPr="0067470C">
        <w:rPr>
          <w:rFonts w:cs="Arial"/>
          <w:bCs/>
          <w:i/>
          <w:lang w:val="es-MX"/>
        </w:rPr>
        <w:t xml:space="preserve"> y 13 de enero de 2003</w:t>
      </w:r>
      <w:r w:rsidRPr="0067470C">
        <w:rPr>
          <w:rFonts w:cs="Arial"/>
          <w:bCs/>
          <w:i/>
          <w:lang w:val="es-MX"/>
        </w:rPr>
        <w:t>, por lo cual se encontró que la demanda fue presentada dentro del término de caducidad de la acción.”</w:t>
      </w:r>
    </w:p>
    <w:p w:rsidR="00070638" w:rsidRPr="0067470C" w:rsidRDefault="00070638" w:rsidP="00E70549">
      <w:pPr>
        <w:widowControl w:val="0"/>
        <w:autoSpaceDE w:val="0"/>
        <w:autoSpaceDN w:val="0"/>
        <w:adjustRightInd w:val="0"/>
        <w:spacing w:line="240" w:lineRule="auto"/>
        <w:ind w:right="476"/>
        <w:rPr>
          <w:rFonts w:cs="Arial"/>
          <w:bCs/>
          <w:i/>
          <w:lang w:val="es-MX"/>
        </w:rPr>
      </w:pPr>
    </w:p>
    <w:p w:rsidR="00530FCE" w:rsidRPr="0067470C" w:rsidRDefault="00732452" w:rsidP="00E70549">
      <w:pPr>
        <w:widowControl w:val="0"/>
        <w:autoSpaceDE w:val="0"/>
        <w:autoSpaceDN w:val="0"/>
        <w:adjustRightInd w:val="0"/>
        <w:spacing w:line="240" w:lineRule="auto"/>
        <w:ind w:right="476"/>
        <w:rPr>
          <w:rFonts w:cs="Arial"/>
          <w:bCs/>
          <w:lang w:val="es-MX"/>
        </w:rPr>
      </w:pPr>
      <w:r w:rsidRPr="0067470C">
        <w:rPr>
          <w:rFonts w:cs="Arial"/>
          <w:bCs/>
          <w:lang w:val="es-MX"/>
        </w:rPr>
        <w:t>Nulidad por Falta de Competencia.</w:t>
      </w:r>
    </w:p>
    <w:p w:rsidR="00E70549" w:rsidRPr="0067470C" w:rsidRDefault="00E70549" w:rsidP="00E70549">
      <w:pPr>
        <w:widowControl w:val="0"/>
        <w:autoSpaceDE w:val="0"/>
        <w:autoSpaceDN w:val="0"/>
        <w:adjustRightInd w:val="0"/>
        <w:spacing w:line="240" w:lineRule="auto"/>
        <w:ind w:right="476"/>
        <w:rPr>
          <w:rFonts w:cs="Arial"/>
          <w:bCs/>
          <w:i/>
          <w:lang w:val="es-MX"/>
        </w:rPr>
      </w:pPr>
    </w:p>
    <w:p w:rsidR="00E70549" w:rsidRPr="0067470C" w:rsidRDefault="00E70549" w:rsidP="0060275D">
      <w:pPr>
        <w:widowControl w:val="0"/>
        <w:autoSpaceDE w:val="0"/>
        <w:autoSpaceDN w:val="0"/>
        <w:adjustRightInd w:val="0"/>
        <w:ind w:right="476"/>
        <w:rPr>
          <w:rFonts w:cs="Arial"/>
          <w:bCs/>
          <w:lang w:val="es-MX"/>
        </w:rPr>
      </w:pPr>
      <w:r w:rsidRPr="0067470C">
        <w:rPr>
          <w:rFonts w:cs="Arial"/>
          <w:bCs/>
          <w:lang w:val="es-MX"/>
        </w:rPr>
        <w:t xml:space="preserve">El cargo respectivo no prosperó </w:t>
      </w:r>
      <w:r w:rsidR="00B764ED" w:rsidRPr="0067470C">
        <w:rPr>
          <w:rFonts w:cs="Arial"/>
          <w:bCs/>
          <w:lang w:val="es-MX"/>
        </w:rPr>
        <w:t xml:space="preserve">teniendo en cuenta </w:t>
      </w:r>
      <w:r w:rsidRPr="0067470C">
        <w:rPr>
          <w:rFonts w:cs="Arial"/>
          <w:bCs/>
          <w:lang w:val="es-MX"/>
        </w:rPr>
        <w:t>las siguientes consideraciones:</w:t>
      </w:r>
    </w:p>
    <w:p w:rsidR="00E70549" w:rsidRPr="0067470C" w:rsidRDefault="00E70549" w:rsidP="00E70549">
      <w:pPr>
        <w:widowControl w:val="0"/>
        <w:autoSpaceDE w:val="0"/>
        <w:autoSpaceDN w:val="0"/>
        <w:adjustRightInd w:val="0"/>
        <w:spacing w:line="240" w:lineRule="auto"/>
        <w:ind w:right="476"/>
        <w:rPr>
          <w:rFonts w:cs="Arial"/>
          <w:bCs/>
          <w:i/>
          <w:lang w:val="es-MX"/>
        </w:rPr>
      </w:pPr>
    </w:p>
    <w:p w:rsidR="00883984" w:rsidRPr="0067470C" w:rsidRDefault="00E70549" w:rsidP="0008343C">
      <w:pPr>
        <w:widowControl w:val="0"/>
        <w:autoSpaceDE w:val="0"/>
        <w:autoSpaceDN w:val="0"/>
        <w:adjustRightInd w:val="0"/>
        <w:spacing w:line="240" w:lineRule="auto"/>
        <w:ind w:left="851" w:right="476"/>
        <w:rPr>
          <w:rFonts w:cs="Arial"/>
          <w:bCs/>
          <w:i/>
          <w:lang w:val="es-MX"/>
        </w:rPr>
      </w:pPr>
      <w:r w:rsidRPr="0067470C">
        <w:rPr>
          <w:rFonts w:cs="Arial"/>
          <w:bCs/>
          <w:i/>
          <w:lang w:val="es-MX"/>
        </w:rPr>
        <w:t>“</w:t>
      </w:r>
      <w:r w:rsidR="002A2BC2" w:rsidRPr="0067470C">
        <w:rPr>
          <w:rFonts w:cs="Arial"/>
          <w:bCs/>
          <w:i/>
          <w:lang w:val="es-MX"/>
        </w:rPr>
        <w:t>(…) no se encuentra que la dependencia en mención tuviera la competencia para efectuar reajustes a las liquidaciones presentadas</w:t>
      </w:r>
      <w:r w:rsidR="00883984" w:rsidRPr="0067470C">
        <w:rPr>
          <w:rFonts w:cs="Arial"/>
          <w:bCs/>
          <w:i/>
          <w:lang w:val="es-MX"/>
        </w:rPr>
        <w:t xml:space="preserve"> (…).</w:t>
      </w:r>
      <w:r w:rsidR="002A2BC2" w:rsidRPr="0067470C">
        <w:rPr>
          <w:rFonts w:cs="Arial"/>
          <w:bCs/>
          <w:i/>
          <w:lang w:val="es-MX"/>
        </w:rPr>
        <w:t xml:space="preserve"> </w:t>
      </w:r>
    </w:p>
    <w:p w:rsidR="00883984" w:rsidRPr="0067470C" w:rsidRDefault="00883984" w:rsidP="0008343C">
      <w:pPr>
        <w:widowControl w:val="0"/>
        <w:autoSpaceDE w:val="0"/>
        <w:autoSpaceDN w:val="0"/>
        <w:adjustRightInd w:val="0"/>
        <w:spacing w:line="240" w:lineRule="auto"/>
        <w:ind w:left="851" w:right="476"/>
        <w:rPr>
          <w:rFonts w:cs="Arial"/>
          <w:bCs/>
          <w:i/>
          <w:lang w:val="es-MX"/>
        </w:rPr>
      </w:pPr>
    </w:p>
    <w:p w:rsidR="006052F7" w:rsidRPr="0067470C" w:rsidRDefault="001B0F31" w:rsidP="0008343C">
      <w:pPr>
        <w:widowControl w:val="0"/>
        <w:autoSpaceDE w:val="0"/>
        <w:autoSpaceDN w:val="0"/>
        <w:adjustRightInd w:val="0"/>
        <w:spacing w:line="240" w:lineRule="auto"/>
        <w:ind w:left="851" w:right="476"/>
        <w:rPr>
          <w:rFonts w:cs="Arial"/>
          <w:bCs/>
          <w:i/>
          <w:lang w:val="es-MX"/>
        </w:rPr>
      </w:pPr>
      <w:r w:rsidRPr="0067470C">
        <w:rPr>
          <w:rFonts w:cs="Arial"/>
          <w:bCs/>
          <w:i/>
          <w:lang w:val="es-MX"/>
        </w:rPr>
        <w:t>(…) e</w:t>
      </w:r>
      <w:r w:rsidR="00220455" w:rsidRPr="0067470C">
        <w:rPr>
          <w:rFonts w:cs="Arial"/>
          <w:bCs/>
          <w:i/>
          <w:lang w:val="es-MX"/>
        </w:rPr>
        <w:t xml:space="preserve">l caso en concreto consistía en </w:t>
      </w:r>
      <w:r w:rsidR="00B764ED" w:rsidRPr="0067470C">
        <w:rPr>
          <w:rFonts w:cs="Arial"/>
          <w:bCs/>
          <w:i/>
          <w:lang w:val="es-MX"/>
        </w:rPr>
        <w:t xml:space="preserve">el </w:t>
      </w:r>
      <w:r w:rsidR="00220455" w:rsidRPr="0067470C">
        <w:rPr>
          <w:rFonts w:cs="Arial"/>
          <w:bCs/>
          <w:i/>
          <w:lang w:val="es-MX"/>
        </w:rPr>
        <w:t>reajuste del ap</w:t>
      </w:r>
      <w:r w:rsidRPr="0067470C">
        <w:rPr>
          <w:rFonts w:cs="Arial"/>
          <w:bCs/>
          <w:i/>
          <w:lang w:val="es-MX"/>
        </w:rPr>
        <w:t>o</w:t>
      </w:r>
      <w:r w:rsidR="00220455" w:rsidRPr="0067470C">
        <w:rPr>
          <w:rFonts w:cs="Arial"/>
          <w:bCs/>
          <w:i/>
          <w:lang w:val="es-MX"/>
        </w:rPr>
        <w:t>rte que GALAXY DE COLOMBIA LTDA</w:t>
      </w:r>
      <w:r w:rsidR="00FC2EC5" w:rsidRPr="0067470C">
        <w:rPr>
          <w:rFonts w:cs="Arial"/>
          <w:bCs/>
          <w:i/>
          <w:lang w:val="es-MX"/>
        </w:rPr>
        <w:t>., debía pagar a la CNTV, reajuste que tenía lugar por cuanto la sociedad demandante no estaba dando cumplimiento a lo preceptuado en la cláusula tercera del contrato susc</w:t>
      </w:r>
      <w:r w:rsidRPr="0067470C">
        <w:rPr>
          <w:rFonts w:cs="Arial"/>
          <w:bCs/>
          <w:i/>
          <w:lang w:val="es-MX"/>
        </w:rPr>
        <w:t>r</w:t>
      </w:r>
      <w:r w:rsidR="003A6CE7" w:rsidRPr="0067470C">
        <w:rPr>
          <w:rFonts w:cs="Arial"/>
          <w:bCs/>
          <w:i/>
          <w:lang w:val="es-MX"/>
        </w:rPr>
        <w:t>ito</w:t>
      </w:r>
      <w:r w:rsidR="00FC2EC5" w:rsidRPr="0067470C">
        <w:rPr>
          <w:rFonts w:cs="Arial"/>
          <w:bCs/>
          <w:i/>
          <w:lang w:val="es-MX"/>
        </w:rPr>
        <w:t>. Funciones que en caso de haber sido transferidas a la Subdirección Administrativa y Financiera, aspecto que no tuvo soporte probatorio</w:t>
      </w:r>
      <w:r w:rsidRPr="0067470C">
        <w:rPr>
          <w:rFonts w:cs="Arial"/>
          <w:bCs/>
          <w:i/>
          <w:lang w:val="es-MX"/>
        </w:rPr>
        <w:t xml:space="preserve">, no era presupuesto que le impidiera a la Junta Directiva retomar las funciones que por la </w:t>
      </w:r>
      <w:r w:rsidR="002A2BC2" w:rsidRPr="0067470C">
        <w:rPr>
          <w:rFonts w:cs="Arial"/>
          <w:bCs/>
          <w:i/>
          <w:lang w:val="es-MX"/>
        </w:rPr>
        <w:t>C</w:t>
      </w:r>
      <w:r w:rsidRPr="0067470C">
        <w:rPr>
          <w:rFonts w:cs="Arial"/>
          <w:bCs/>
          <w:i/>
          <w:lang w:val="es-MX"/>
        </w:rPr>
        <w:t xml:space="preserve">onstitución y la ley le eran propias (…). </w:t>
      </w:r>
      <w:r w:rsidR="006052F7" w:rsidRPr="0067470C">
        <w:rPr>
          <w:rFonts w:cs="Arial"/>
          <w:bCs/>
          <w:i/>
          <w:lang w:val="es-MX"/>
        </w:rPr>
        <w:t>La Junta Directiva podía en cualquier momento asumir nuevamente funciones propias de su naturaleza, sin que por ello pudiera predicarse la nulidad de sus actos por falta de competencia</w:t>
      </w:r>
    </w:p>
    <w:p w:rsidR="00696703" w:rsidRPr="0067470C" w:rsidRDefault="00696703" w:rsidP="0008343C">
      <w:pPr>
        <w:widowControl w:val="0"/>
        <w:autoSpaceDE w:val="0"/>
        <w:autoSpaceDN w:val="0"/>
        <w:adjustRightInd w:val="0"/>
        <w:spacing w:line="240" w:lineRule="auto"/>
        <w:ind w:left="851" w:right="476"/>
        <w:rPr>
          <w:rFonts w:cs="Arial"/>
          <w:bCs/>
          <w:i/>
          <w:lang w:val="es-MX"/>
        </w:rPr>
      </w:pPr>
    </w:p>
    <w:p w:rsidR="00F55A71" w:rsidRPr="0067470C" w:rsidRDefault="00732452" w:rsidP="00472F73">
      <w:pPr>
        <w:widowControl w:val="0"/>
        <w:autoSpaceDE w:val="0"/>
        <w:autoSpaceDN w:val="0"/>
        <w:adjustRightInd w:val="0"/>
        <w:spacing w:line="240" w:lineRule="auto"/>
        <w:ind w:right="476"/>
        <w:rPr>
          <w:rFonts w:cs="Arial"/>
          <w:bCs/>
          <w:lang w:val="es-MX"/>
        </w:rPr>
      </w:pPr>
      <w:r w:rsidRPr="0067470C">
        <w:rPr>
          <w:rFonts w:cs="Arial"/>
          <w:bCs/>
          <w:lang w:val="es-MX"/>
        </w:rPr>
        <w:t xml:space="preserve">Violación del Contrato No. </w:t>
      </w:r>
      <w:r w:rsidR="00121F59" w:rsidRPr="0067470C">
        <w:rPr>
          <w:rFonts w:cs="Arial"/>
          <w:bCs/>
          <w:lang w:val="es-MX"/>
        </w:rPr>
        <w:t>0</w:t>
      </w:r>
      <w:r w:rsidRPr="0067470C">
        <w:rPr>
          <w:rFonts w:cs="Arial"/>
          <w:bCs/>
          <w:lang w:val="es-MX"/>
        </w:rPr>
        <w:t xml:space="preserve">057 y de la Resolución No. 286 de 1996. </w:t>
      </w:r>
    </w:p>
    <w:p w:rsidR="00732452" w:rsidRPr="0067470C" w:rsidRDefault="00732452" w:rsidP="00F20C2B">
      <w:pPr>
        <w:widowControl w:val="0"/>
        <w:autoSpaceDE w:val="0"/>
        <w:autoSpaceDN w:val="0"/>
        <w:adjustRightInd w:val="0"/>
        <w:ind w:right="476"/>
        <w:rPr>
          <w:rFonts w:cs="Arial"/>
          <w:bCs/>
          <w:lang w:val="es-MX"/>
        </w:rPr>
      </w:pPr>
    </w:p>
    <w:p w:rsidR="00F20C2B" w:rsidRPr="0067470C" w:rsidRDefault="00F20C2B" w:rsidP="00F20C2B">
      <w:pPr>
        <w:widowControl w:val="0"/>
        <w:autoSpaceDE w:val="0"/>
        <w:autoSpaceDN w:val="0"/>
        <w:adjustRightInd w:val="0"/>
        <w:ind w:right="476"/>
        <w:rPr>
          <w:rFonts w:cs="Arial"/>
          <w:bCs/>
          <w:lang w:val="es-MX"/>
        </w:rPr>
      </w:pPr>
      <w:r w:rsidRPr="0067470C">
        <w:rPr>
          <w:rFonts w:cs="Arial"/>
          <w:bCs/>
          <w:lang w:val="es-MX"/>
        </w:rPr>
        <w:t xml:space="preserve">El Tribunal a quo </w:t>
      </w:r>
      <w:r w:rsidR="005A11D0" w:rsidRPr="0067470C">
        <w:rPr>
          <w:rFonts w:cs="Arial"/>
          <w:bCs/>
          <w:lang w:val="es-MX"/>
        </w:rPr>
        <w:t>presentó el siguiente razonamiento</w:t>
      </w:r>
      <w:r w:rsidRPr="0067470C">
        <w:rPr>
          <w:rFonts w:cs="Arial"/>
          <w:bCs/>
          <w:lang w:val="es-MX"/>
        </w:rPr>
        <w:t xml:space="preserve">: </w:t>
      </w:r>
    </w:p>
    <w:p w:rsidR="00F55A71" w:rsidRPr="0067470C" w:rsidRDefault="00F55A71" w:rsidP="0008343C">
      <w:pPr>
        <w:widowControl w:val="0"/>
        <w:autoSpaceDE w:val="0"/>
        <w:autoSpaceDN w:val="0"/>
        <w:adjustRightInd w:val="0"/>
        <w:spacing w:line="240" w:lineRule="auto"/>
        <w:ind w:left="851" w:right="476"/>
        <w:rPr>
          <w:rFonts w:cs="Arial"/>
          <w:bCs/>
          <w:i/>
          <w:lang w:val="es-MX"/>
        </w:rPr>
      </w:pPr>
    </w:p>
    <w:p w:rsidR="00F55A71" w:rsidRPr="0067470C" w:rsidRDefault="00166407" w:rsidP="0008343C">
      <w:pPr>
        <w:widowControl w:val="0"/>
        <w:autoSpaceDE w:val="0"/>
        <w:autoSpaceDN w:val="0"/>
        <w:adjustRightInd w:val="0"/>
        <w:spacing w:line="240" w:lineRule="auto"/>
        <w:ind w:left="851" w:right="476"/>
        <w:rPr>
          <w:rFonts w:cs="Arial"/>
          <w:bCs/>
          <w:i/>
          <w:lang w:val="es-MX"/>
        </w:rPr>
      </w:pPr>
      <w:r w:rsidRPr="0067470C">
        <w:rPr>
          <w:rFonts w:cs="Arial"/>
          <w:bCs/>
          <w:i/>
          <w:lang w:val="es-MX"/>
        </w:rPr>
        <w:t>“</w:t>
      </w:r>
      <w:r w:rsidR="005D6173" w:rsidRPr="0067470C">
        <w:rPr>
          <w:rFonts w:cs="Arial"/>
          <w:bCs/>
          <w:i/>
          <w:lang w:val="es-MX"/>
        </w:rPr>
        <w:t xml:space="preserve">Bajo el supuesto </w:t>
      </w:r>
      <w:r w:rsidR="00F55A71" w:rsidRPr="0067470C">
        <w:rPr>
          <w:rFonts w:cs="Arial"/>
          <w:bCs/>
          <w:i/>
          <w:lang w:val="es-MX"/>
        </w:rPr>
        <w:t xml:space="preserve">expuesto, </w:t>
      </w:r>
      <w:r w:rsidR="005D6173" w:rsidRPr="0067470C">
        <w:rPr>
          <w:rFonts w:cs="Arial"/>
          <w:bCs/>
          <w:i/>
          <w:lang w:val="es-MX"/>
        </w:rPr>
        <w:t xml:space="preserve">es necesario precisar que si el objeto </w:t>
      </w:r>
      <w:r w:rsidR="005D6173" w:rsidRPr="0067470C">
        <w:rPr>
          <w:rFonts w:cs="Arial"/>
          <w:bCs/>
          <w:i/>
          <w:lang w:val="es-MX"/>
        </w:rPr>
        <w:lastRenderedPageBreak/>
        <w:t>llamado a cumplir por la sociedad Galaxy de Colombia S.A. (sic</w:t>
      </w:r>
      <w:r w:rsidR="00883984" w:rsidRPr="0067470C">
        <w:rPr>
          <w:rStyle w:val="Refdenotaalpie"/>
          <w:rFonts w:cs="Arial"/>
          <w:bCs/>
          <w:i/>
          <w:lang w:val="es-MX"/>
        </w:rPr>
        <w:footnoteReference w:id="1"/>
      </w:r>
      <w:r w:rsidR="005D6173" w:rsidRPr="0067470C">
        <w:rPr>
          <w:rFonts w:cs="Arial"/>
          <w:bCs/>
          <w:i/>
          <w:lang w:val="es-MX"/>
        </w:rPr>
        <w:t>) consistía en colocar en el comercio y a todas las personas que lo requieran en el territorio nacional</w:t>
      </w:r>
      <w:r w:rsidR="0011320D" w:rsidRPr="0067470C">
        <w:rPr>
          <w:rFonts w:cs="Arial"/>
          <w:bCs/>
          <w:i/>
          <w:lang w:val="es-MX"/>
        </w:rPr>
        <w:t>,</w:t>
      </w:r>
      <w:r w:rsidR="005D6173" w:rsidRPr="0067470C">
        <w:rPr>
          <w:rFonts w:cs="Arial"/>
          <w:bCs/>
          <w:i/>
          <w:lang w:val="es-MX"/>
        </w:rPr>
        <w:t xml:space="preserve"> el USO E INSTALACI</w:t>
      </w:r>
      <w:r w:rsidR="005A11D0" w:rsidRPr="0067470C">
        <w:rPr>
          <w:rFonts w:cs="Arial"/>
          <w:bCs/>
          <w:i/>
          <w:lang w:val="es-MX"/>
        </w:rPr>
        <w:t>Ó</w:t>
      </w:r>
      <w:r w:rsidR="005D6173" w:rsidRPr="0067470C">
        <w:rPr>
          <w:rFonts w:cs="Arial"/>
          <w:bCs/>
          <w:i/>
          <w:lang w:val="es-MX"/>
        </w:rPr>
        <w:t>N DE LOS EQUIPOS DE RECEPCI</w:t>
      </w:r>
      <w:r w:rsidR="00B53BD4" w:rsidRPr="0067470C">
        <w:rPr>
          <w:rFonts w:cs="Arial"/>
          <w:bCs/>
          <w:i/>
          <w:lang w:val="es-MX"/>
        </w:rPr>
        <w:t>Ó</w:t>
      </w:r>
      <w:r w:rsidR="005D6173" w:rsidRPr="0067470C">
        <w:rPr>
          <w:rFonts w:cs="Arial"/>
          <w:bCs/>
          <w:i/>
          <w:lang w:val="es-MX"/>
        </w:rPr>
        <w:t>N DE LAS SEÑALES DE TELEVISI</w:t>
      </w:r>
      <w:r w:rsidR="005A11D0" w:rsidRPr="0067470C">
        <w:rPr>
          <w:rFonts w:cs="Arial"/>
          <w:bCs/>
          <w:i/>
          <w:lang w:val="es-MX"/>
        </w:rPr>
        <w:t>Ó</w:t>
      </w:r>
      <w:r w:rsidR="005D6173" w:rsidRPr="0067470C">
        <w:rPr>
          <w:rFonts w:cs="Arial"/>
          <w:bCs/>
          <w:i/>
          <w:lang w:val="es-MX"/>
        </w:rPr>
        <w:t>N DIRECTA POR SAT</w:t>
      </w:r>
      <w:r w:rsidR="005A11D0" w:rsidRPr="0067470C">
        <w:rPr>
          <w:rFonts w:cs="Arial"/>
          <w:bCs/>
          <w:i/>
          <w:lang w:val="es-MX"/>
        </w:rPr>
        <w:t>É</w:t>
      </w:r>
      <w:r w:rsidR="005D6173" w:rsidRPr="0067470C">
        <w:rPr>
          <w:rFonts w:cs="Arial"/>
          <w:bCs/>
          <w:i/>
          <w:lang w:val="es-MX"/>
        </w:rPr>
        <w:t>LITE, se encuentra que la recepción de las señales de acuerdo con el contexto del contrato</w:t>
      </w:r>
      <w:r w:rsidR="005E497C" w:rsidRPr="0067470C">
        <w:rPr>
          <w:rFonts w:cs="Arial"/>
          <w:bCs/>
          <w:i/>
          <w:lang w:val="es-MX"/>
        </w:rPr>
        <w:t>, consiste en la prestación de un servicio, por cuanto el objeto del contrato es el po</w:t>
      </w:r>
      <w:r w:rsidR="003506F4" w:rsidRPr="0067470C">
        <w:rPr>
          <w:rFonts w:cs="Arial"/>
          <w:bCs/>
          <w:i/>
          <w:lang w:val="es-MX"/>
        </w:rPr>
        <w:t>n</w:t>
      </w:r>
      <w:r w:rsidR="005E497C" w:rsidRPr="0067470C">
        <w:rPr>
          <w:rFonts w:cs="Arial"/>
          <w:bCs/>
          <w:i/>
          <w:lang w:val="es-MX"/>
        </w:rPr>
        <w:t>er a disposición de las personas los equipos que permitan el uso y en consecuencia la recepción de la señal; de lo que queda claro, que si bi</w:t>
      </w:r>
      <w:r w:rsidR="00702894" w:rsidRPr="0067470C">
        <w:rPr>
          <w:rFonts w:cs="Arial"/>
          <w:bCs/>
          <w:i/>
          <w:lang w:val="es-MX"/>
        </w:rPr>
        <w:t>e</w:t>
      </w:r>
      <w:r w:rsidR="005E497C" w:rsidRPr="0067470C">
        <w:rPr>
          <w:rFonts w:cs="Arial"/>
          <w:bCs/>
          <w:i/>
          <w:lang w:val="es-MX"/>
        </w:rPr>
        <w:t xml:space="preserve">n se enmarca bajo el concepto “recepción de señales”, para el éxito total de la operación, esto es la prestación del servicio de </w:t>
      </w:r>
      <w:r w:rsidR="001F4DF8" w:rsidRPr="0067470C">
        <w:rPr>
          <w:rFonts w:cs="Arial"/>
          <w:bCs/>
          <w:i/>
          <w:lang w:val="es-MX"/>
        </w:rPr>
        <w:t>televisión satelital, se requiere el cumplimiento de unas etapas</w:t>
      </w:r>
      <w:r w:rsidR="003506F4" w:rsidRPr="0067470C">
        <w:rPr>
          <w:rFonts w:cs="Arial"/>
          <w:bCs/>
          <w:i/>
          <w:lang w:val="es-MX"/>
        </w:rPr>
        <w:t>. Dichas etapas como bien lo señala el a</w:t>
      </w:r>
      <w:r w:rsidR="003667E9" w:rsidRPr="0067470C">
        <w:rPr>
          <w:rFonts w:cs="Arial"/>
          <w:bCs/>
          <w:i/>
          <w:lang w:val="es-MX"/>
        </w:rPr>
        <w:t>p</w:t>
      </w:r>
      <w:r w:rsidR="003506F4" w:rsidRPr="0067470C">
        <w:rPr>
          <w:rFonts w:cs="Arial"/>
          <w:bCs/>
          <w:i/>
          <w:lang w:val="es-MX"/>
        </w:rPr>
        <w:t xml:space="preserve">oderado de la parte demandada </w:t>
      </w:r>
      <w:r w:rsidR="003667E9" w:rsidRPr="0067470C">
        <w:rPr>
          <w:rFonts w:cs="Arial"/>
          <w:bCs/>
          <w:i/>
          <w:lang w:val="es-MX"/>
        </w:rPr>
        <w:t xml:space="preserve">tienen un </w:t>
      </w:r>
      <w:r w:rsidR="006722F4" w:rsidRPr="0067470C">
        <w:rPr>
          <w:rFonts w:cs="Arial"/>
          <w:bCs/>
          <w:i/>
          <w:lang w:val="es-MX"/>
        </w:rPr>
        <w:t>o</w:t>
      </w:r>
      <w:r w:rsidR="003667E9" w:rsidRPr="0067470C">
        <w:rPr>
          <w:rFonts w:cs="Arial"/>
          <w:bCs/>
          <w:i/>
          <w:lang w:val="es-MX"/>
        </w:rPr>
        <w:t>rden</w:t>
      </w:r>
      <w:r w:rsidR="006722F4" w:rsidRPr="0067470C">
        <w:rPr>
          <w:rFonts w:cs="Arial"/>
          <w:bCs/>
          <w:i/>
          <w:lang w:val="es-MX"/>
        </w:rPr>
        <w:t xml:space="preserve"> </w:t>
      </w:r>
      <w:r w:rsidR="003667E9" w:rsidRPr="0067470C">
        <w:rPr>
          <w:rFonts w:cs="Arial"/>
          <w:bCs/>
          <w:i/>
          <w:lang w:val="es-MX"/>
        </w:rPr>
        <w:t xml:space="preserve">lógico, consistentes en la emisión, transmisión y recepción de señales </w:t>
      </w:r>
      <w:r w:rsidR="005A22BF" w:rsidRPr="0067470C">
        <w:rPr>
          <w:rFonts w:cs="Arial"/>
          <w:bCs/>
          <w:i/>
          <w:lang w:val="es-MX"/>
        </w:rPr>
        <w:t xml:space="preserve">que </w:t>
      </w:r>
      <w:r w:rsidR="003667E9" w:rsidRPr="0067470C">
        <w:rPr>
          <w:rFonts w:cs="Arial"/>
          <w:bCs/>
          <w:i/>
          <w:lang w:val="es-MX"/>
        </w:rPr>
        <w:t xml:space="preserve">en últimas </w:t>
      </w:r>
      <w:r w:rsidR="001F4DF8" w:rsidRPr="0067470C">
        <w:rPr>
          <w:rFonts w:cs="Arial"/>
          <w:bCs/>
          <w:i/>
          <w:lang w:val="es-MX"/>
        </w:rPr>
        <w:t xml:space="preserve">constituyen un proceso único, que no tendría lugar si faltase una de las etapas mencionadas.” </w:t>
      </w:r>
      <w:r w:rsidR="00530FCE" w:rsidRPr="0067470C">
        <w:rPr>
          <w:rFonts w:cs="Arial"/>
          <w:bCs/>
          <w:i/>
          <w:lang w:val="es-MX"/>
        </w:rPr>
        <w:t xml:space="preserve"> </w:t>
      </w:r>
    </w:p>
    <w:p w:rsidR="00F55A71" w:rsidRPr="0067470C" w:rsidRDefault="00F55A71" w:rsidP="0008343C">
      <w:pPr>
        <w:widowControl w:val="0"/>
        <w:autoSpaceDE w:val="0"/>
        <w:autoSpaceDN w:val="0"/>
        <w:adjustRightInd w:val="0"/>
        <w:spacing w:line="240" w:lineRule="auto"/>
        <w:ind w:left="851" w:right="476"/>
        <w:rPr>
          <w:rFonts w:cs="Arial"/>
          <w:bCs/>
          <w:i/>
          <w:lang w:val="es-MX"/>
        </w:rPr>
      </w:pPr>
    </w:p>
    <w:p w:rsidR="00AB1406" w:rsidRPr="0067470C" w:rsidRDefault="00AB1406" w:rsidP="00AB1406">
      <w:pPr>
        <w:widowControl w:val="0"/>
        <w:autoSpaceDE w:val="0"/>
        <w:autoSpaceDN w:val="0"/>
        <w:adjustRightInd w:val="0"/>
        <w:spacing w:line="240" w:lineRule="auto"/>
        <w:ind w:left="851" w:right="476"/>
        <w:rPr>
          <w:rFonts w:cs="Arial"/>
          <w:bCs/>
          <w:i/>
          <w:lang w:val="es-MX"/>
        </w:rPr>
      </w:pPr>
      <w:r w:rsidRPr="0067470C">
        <w:rPr>
          <w:rFonts w:cs="Arial"/>
          <w:bCs/>
          <w:i/>
          <w:lang w:val="es-MX"/>
        </w:rPr>
        <w:t>(…)</w:t>
      </w:r>
    </w:p>
    <w:p w:rsidR="00AB1406" w:rsidRPr="0067470C" w:rsidRDefault="00AB1406" w:rsidP="00AB1406">
      <w:pPr>
        <w:widowControl w:val="0"/>
        <w:autoSpaceDE w:val="0"/>
        <w:autoSpaceDN w:val="0"/>
        <w:adjustRightInd w:val="0"/>
        <w:spacing w:line="240" w:lineRule="auto"/>
        <w:ind w:left="851" w:right="476"/>
        <w:rPr>
          <w:rFonts w:cs="Arial"/>
          <w:bCs/>
          <w:i/>
          <w:lang w:val="es-MX"/>
        </w:rPr>
      </w:pPr>
    </w:p>
    <w:p w:rsidR="00AB1406" w:rsidRPr="0067470C" w:rsidRDefault="00AB1406" w:rsidP="00AB1406">
      <w:pPr>
        <w:widowControl w:val="0"/>
        <w:autoSpaceDE w:val="0"/>
        <w:autoSpaceDN w:val="0"/>
        <w:adjustRightInd w:val="0"/>
        <w:spacing w:line="240" w:lineRule="auto"/>
        <w:ind w:left="851" w:right="476"/>
        <w:rPr>
          <w:rFonts w:cs="Arial"/>
          <w:bCs/>
          <w:i/>
          <w:lang w:val="es-MX"/>
        </w:rPr>
      </w:pPr>
      <w:r w:rsidRPr="0067470C">
        <w:rPr>
          <w:rFonts w:cs="Arial"/>
          <w:bCs/>
          <w:i/>
          <w:lang w:val="es-MX"/>
        </w:rPr>
        <w:t>A criterio de Sala, los argumentos esbozados por la entidad demandante no hacen ver que haya lugar a declarar la nulidad de las resoluciones en cita, toda vez que las mismas son el resultado de las medidas adoptadas por la entidad para restablecer el equilibrio económico del contrato, en la medida en que la sociedad actora en el per</w:t>
      </w:r>
      <w:r w:rsidR="00057D68" w:rsidRPr="0067470C">
        <w:rPr>
          <w:rFonts w:cs="Arial"/>
          <w:bCs/>
          <w:i/>
          <w:lang w:val="es-MX"/>
        </w:rPr>
        <w:t>í</w:t>
      </w:r>
      <w:r w:rsidRPr="0067470C">
        <w:rPr>
          <w:rFonts w:cs="Arial"/>
          <w:bCs/>
          <w:i/>
          <w:lang w:val="es-MX"/>
        </w:rPr>
        <w:t>odo comprendido entre enero de 1999, al mes de abril de 2000, no efect</w:t>
      </w:r>
      <w:r w:rsidR="00B827B5" w:rsidRPr="0067470C">
        <w:rPr>
          <w:rFonts w:cs="Arial"/>
          <w:bCs/>
          <w:i/>
          <w:lang w:val="es-MX"/>
        </w:rPr>
        <w:t>uó</w:t>
      </w:r>
      <w:r w:rsidRPr="0067470C">
        <w:rPr>
          <w:rFonts w:cs="Arial"/>
          <w:bCs/>
          <w:i/>
          <w:lang w:val="es-MX"/>
        </w:rPr>
        <w:t xml:space="preserve"> el pago de la comisión de conformidad con lo pactado y en consecuencia realizó el reajuste correspondiente para obtener ese mayor valor que la actora dejó de cancelar. Por lo expuesto se encuentra que el cargo no está llamado a prosperar.</w:t>
      </w:r>
    </w:p>
    <w:p w:rsidR="00F70654" w:rsidRPr="0067470C" w:rsidRDefault="00F70654" w:rsidP="0008343C">
      <w:pPr>
        <w:widowControl w:val="0"/>
        <w:autoSpaceDE w:val="0"/>
        <w:autoSpaceDN w:val="0"/>
        <w:adjustRightInd w:val="0"/>
        <w:spacing w:line="240" w:lineRule="auto"/>
        <w:ind w:left="851" w:right="476"/>
        <w:rPr>
          <w:rFonts w:cs="Arial"/>
          <w:bCs/>
          <w:i/>
          <w:lang w:val="es-MX"/>
        </w:rPr>
      </w:pPr>
    </w:p>
    <w:p w:rsidR="00F70654" w:rsidRPr="0067470C" w:rsidRDefault="00732452" w:rsidP="00AB1406">
      <w:pPr>
        <w:widowControl w:val="0"/>
        <w:autoSpaceDE w:val="0"/>
        <w:autoSpaceDN w:val="0"/>
        <w:adjustRightInd w:val="0"/>
        <w:spacing w:line="240" w:lineRule="auto"/>
        <w:ind w:right="476"/>
        <w:rPr>
          <w:rFonts w:cs="Arial"/>
          <w:bCs/>
          <w:lang w:val="es-MX"/>
        </w:rPr>
      </w:pPr>
      <w:r w:rsidRPr="0067470C">
        <w:rPr>
          <w:rFonts w:cs="Arial"/>
          <w:bCs/>
          <w:lang w:val="es-MX"/>
        </w:rPr>
        <w:t>Violación del Debido Proceso.</w:t>
      </w:r>
    </w:p>
    <w:p w:rsidR="00F70654" w:rsidRPr="0067470C" w:rsidRDefault="00F70654" w:rsidP="0008343C">
      <w:pPr>
        <w:widowControl w:val="0"/>
        <w:autoSpaceDE w:val="0"/>
        <w:autoSpaceDN w:val="0"/>
        <w:adjustRightInd w:val="0"/>
        <w:spacing w:line="240" w:lineRule="auto"/>
        <w:ind w:left="851" w:right="476"/>
        <w:rPr>
          <w:rFonts w:cs="Arial"/>
          <w:bCs/>
          <w:i/>
          <w:lang w:val="es-MX"/>
        </w:rPr>
      </w:pPr>
    </w:p>
    <w:p w:rsidR="003A6CE7" w:rsidRPr="0067470C" w:rsidRDefault="00AB1406" w:rsidP="0008343C">
      <w:pPr>
        <w:widowControl w:val="0"/>
        <w:autoSpaceDE w:val="0"/>
        <w:autoSpaceDN w:val="0"/>
        <w:adjustRightInd w:val="0"/>
        <w:spacing w:line="240" w:lineRule="auto"/>
        <w:ind w:left="851" w:right="476"/>
        <w:rPr>
          <w:rFonts w:cs="Arial"/>
          <w:bCs/>
          <w:i/>
          <w:lang w:val="es-MX"/>
        </w:rPr>
      </w:pPr>
      <w:r w:rsidRPr="0067470C">
        <w:rPr>
          <w:rFonts w:cs="Arial"/>
          <w:bCs/>
          <w:i/>
          <w:lang w:val="es-MX"/>
        </w:rPr>
        <w:t>“</w:t>
      </w:r>
      <w:r w:rsidR="00F70654" w:rsidRPr="0067470C">
        <w:rPr>
          <w:rFonts w:cs="Arial"/>
          <w:bCs/>
          <w:i/>
          <w:lang w:val="es-MX"/>
        </w:rPr>
        <w:t>La Sala encuentra que el cargo formulado no está llamado a prosperar</w:t>
      </w:r>
      <w:r w:rsidR="00DA3F2C" w:rsidRPr="0067470C">
        <w:rPr>
          <w:rFonts w:cs="Arial"/>
          <w:bCs/>
          <w:i/>
          <w:lang w:val="es-MX"/>
        </w:rPr>
        <w:t xml:space="preserve"> en la medida que no se evidencia una violación al debido proceso y al derecho de defensa, pues la entidad tiene la potestad discrecional de rechazar las pruebas que considere impertinentes o inconducentes para la probanza de los hechos materia de controversia, y como puede advertirse para la fecha de solicitud ya o</w:t>
      </w:r>
      <w:r w:rsidR="003A6CE7" w:rsidRPr="0067470C">
        <w:rPr>
          <w:rFonts w:cs="Arial"/>
          <w:bCs/>
          <w:i/>
          <w:lang w:val="es-MX"/>
        </w:rPr>
        <w:t>braban pruebas suficientes para demostrar los p</w:t>
      </w:r>
      <w:r w:rsidRPr="0067470C">
        <w:rPr>
          <w:rFonts w:cs="Arial"/>
          <w:bCs/>
          <w:i/>
          <w:lang w:val="es-MX"/>
        </w:rPr>
        <w:t>res</w:t>
      </w:r>
      <w:r w:rsidR="003A6CE7" w:rsidRPr="0067470C">
        <w:rPr>
          <w:rFonts w:cs="Arial"/>
          <w:bCs/>
          <w:i/>
          <w:lang w:val="es-MX"/>
        </w:rPr>
        <w:t>up</w:t>
      </w:r>
      <w:r w:rsidRPr="0067470C">
        <w:rPr>
          <w:rFonts w:cs="Arial"/>
          <w:bCs/>
          <w:i/>
          <w:lang w:val="es-MX"/>
        </w:rPr>
        <w:t>u</w:t>
      </w:r>
      <w:r w:rsidR="003A6CE7" w:rsidRPr="0067470C">
        <w:rPr>
          <w:rFonts w:cs="Arial"/>
          <w:bCs/>
          <w:i/>
          <w:lang w:val="es-MX"/>
        </w:rPr>
        <w:t>estos que la parte actora pretendía con la inspección. Para el efecto se encontraba el informe de visita hecha a la sociedad actora, de julio 28 de 2000.</w:t>
      </w:r>
      <w:r w:rsidRPr="0067470C">
        <w:rPr>
          <w:rFonts w:cs="Arial"/>
          <w:bCs/>
          <w:i/>
          <w:lang w:val="es-MX"/>
        </w:rPr>
        <w:t>”</w:t>
      </w:r>
    </w:p>
    <w:p w:rsidR="00884A23" w:rsidRPr="0067470C" w:rsidRDefault="00884A23" w:rsidP="0008343C">
      <w:pPr>
        <w:widowControl w:val="0"/>
        <w:autoSpaceDE w:val="0"/>
        <w:autoSpaceDN w:val="0"/>
        <w:adjustRightInd w:val="0"/>
        <w:spacing w:line="240" w:lineRule="auto"/>
        <w:ind w:left="851" w:right="476"/>
        <w:rPr>
          <w:rFonts w:cs="Arial"/>
          <w:bCs/>
          <w:i/>
          <w:lang w:val="es-MX"/>
        </w:rPr>
      </w:pPr>
    </w:p>
    <w:p w:rsidR="00041D8F" w:rsidRPr="0067470C" w:rsidRDefault="00041D8F" w:rsidP="0008343C">
      <w:pPr>
        <w:widowControl w:val="0"/>
        <w:autoSpaceDE w:val="0"/>
        <w:autoSpaceDN w:val="0"/>
        <w:adjustRightInd w:val="0"/>
        <w:spacing w:line="240" w:lineRule="auto"/>
        <w:ind w:left="851" w:right="476"/>
        <w:rPr>
          <w:rFonts w:cs="Arial"/>
          <w:bCs/>
          <w:i/>
          <w:lang w:val="es-MX"/>
        </w:rPr>
      </w:pPr>
    </w:p>
    <w:p w:rsidR="000E6697" w:rsidRPr="0067470C" w:rsidRDefault="00C23021" w:rsidP="00F21484">
      <w:pPr>
        <w:rPr>
          <w:rFonts w:cs="Arial"/>
          <w:b/>
          <w:bCs/>
          <w:lang w:val="es-MX"/>
        </w:rPr>
      </w:pPr>
      <w:r w:rsidRPr="0067470C">
        <w:rPr>
          <w:rFonts w:cs="Arial"/>
          <w:b/>
          <w:bCs/>
          <w:lang w:val="es-MX"/>
        </w:rPr>
        <w:t>3.</w:t>
      </w:r>
      <w:r w:rsidR="0048787F" w:rsidRPr="0067470C">
        <w:rPr>
          <w:rFonts w:cs="Arial"/>
          <w:b/>
          <w:bCs/>
          <w:lang w:val="es-MX"/>
        </w:rPr>
        <w:t>7</w:t>
      </w:r>
      <w:r w:rsidRPr="0067470C">
        <w:rPr>
          <w:rFonts w:cs="Arial"/>
          <w:b/>
          <w:bCs/>
          <w:lang w:val="es-MX"/>
        </w:rPr>
        <w:t>.</w:t>
      </w:r>
      <w:r w:rsidRPr="0067470C">
        <w:rPr>
          <w:rFonts w:cs="Arial"/>
          <w:b/>
          <w:bCs/>
          <w:lang w:val="es-MX"/>
        </w:rPr>
        <w:tab/>
      </w:r>
      <w:r w:rsidR="00CA505D" w:rsidRPr="0067470C">
        <w:rPr>
          <w:rFonts w:cs="Arial"/>
          <w:b/>
          <w:bCs/>
          <w:lang w:val="es-MX"/>
        </w:rPr>
        <w:t>Los</w:t>
      </w:r>
      <w:r w:rsidR="000E6697" w:rsidRPr="0067470C">
        <w:rPr>
          <w:rFonts w:cs="Arial"/>
          <w:b/>
          <w:bCs/>
          <w:lang w:val="es-MX"/>
        </w:rPr>
        <w:t xml:space="preserve"> recurso</w:t>
      </w:r>
      <w:r w:rsidR="00CA505D" w:rsidRPr="0067470C">
        <w:rPr>
          <w:rFonts w:cs="Arial"/>
          <w:b/>
          <w:bCs/>
          <w:lang w:val="es-MX"/>
        </w:rPr>
        <w:t>s</w:t>
      </w:r>
      <w:r w:rsidR="000E6697" w:rsidRPr="0067470C">
        <w:rPr>
          <w:rFonts w:cs="Arial"/>
          <w:b/>
          <w:bCs/>
          <w:lang w:val="es-MX"/>
        </w:rPr>
        <w:t xml:space="preserve"> de apelación.</w:t>
      </w:r>
      <w:r w:rsidR="00F21484" w:rsidRPr="0067470C">
        <w:rPr>
          <w:rFonts w:cs="Arial"/>
          <w:b/>
          <w:bCs/>
          <w:lang w:val="es-MX"/>
        </w:rPr>
        <w:t xml:space="preserve"> </w:t>
      </w:r>
    </w:p>
    <w:p w:rsidR="00751B7F" w:rsidRPr="0067470C" w:rsidRDefault="00751B7F" w:rsidP="00F21484">
      <w:pPr>
        <w:rPr>
          <w:rFonts w:cs="Arial"/>
          <w:bCs/>
          <w:lang w:val="es-MX"/>
        </w:rPr>
      </w:pPr>
    </w:p>
    <w:p w:rsidR="000077D2" w:rsidRPr="0067470C" w:rsidRDefault="000077D2" w:rsidP="00EE6461">
      <w:pPr>
        <w:rPr>
          <w:rFonts w:cs="Arial"/>
          <w:bCs/>
          <w:lang w:val="es-MX"/>
        </w:rPr>
      </w:pPr>
      <w:r w:rsidRPr="0067470C">
        <w:rPr>
          <w:rFonts w:cs="Arial"/>
          <w:b/>
          <w:bCs/>
          <w:lang w:val="es-MX"/>
        </w:rPr>
        <w:t>3.</w:t>
      </w:r>
      <w:r w:rsidR="0048787F" w:rsidRPr="0067470C">
        <w:rPr>
          <w:rFonts w:cs="Arial"/>
          <w:b/>
          <w:bCs/>
          <w:lang w:val="es-MX"/>
        </w:rPr>
        <w:t>7</w:t>
      </w:r>
      <w:r w:rsidRPr="0067470C">
        <w:rPr>
          <w:rFonts w:cs="Arial"/>
          <w:b/>
          <w:bCs/>
          <w:lang w:val="es-MX"/>
        </w:rPr>
        <w:t>.1.</w:t>
      </w:r>
      <w:r w:rsidRPr="0067470C">
        <w:rPr>
          <w:rFonts w:cs="Arial"/>
          <w:bCs/>
          <w:lang w:val="es-MX"/>
        </w:rPr>
        <w:t xml:space="preserve"> </w:t>
      </w:r>
      <w:r w:rsidR="00FD5944" w:rsidRPr="0067470C">
        <w:rPr>
          <w:rFonts w:cs="Arial"/>
          <w:bCs/>
          <w:lang w:val="es-MX"/>
        </w:rPr>
        <w:t>Sustent</w:t>
      </w:r>
      <w:r w:rsidRPr="0067470C">
        <w:rPr>
          <w:rFonts w:cs="Arial"/>
          <w:bCs/>
          <w:lang w:val="es-MX"/>
        </w:rPr>
        <w:t xml:space="preserve">ación del </w:t>
      </w:r>
      <w:r w:rsidR="00FD5944" w:rsidRPr="0067470C">
        <w:rPr>
          <w:rFonts w:cs="Arial"/>
          <w:bCs/>
          <w:lang w:val="es-MX"/>
        </w:rPr>
        <w:t xml:space="preserve">recurso </w:t>
      </w:r>
      <w:r w:rsidRPr="0067470C">
        <w:rPr>
          <w:rFonts w:cs="Arial"/>
          <w:bCs/>
          <w:lang w:val="es-MX"/>
        </w:rPr>
        <w:t xml:space="preserve">de apelación </w:t>
      </w:r>
    </w:p>
    <w:p w:rsidR="000077D2" w:rsidRPr="0067470C" w:rsidRDefault="000077D2" w:rsidP="00EE6461">
      <w:pPr>
        <w:rPr>
          <w:rFonts w:cs="Arial"/>
          <w:bCs/>
          <w:lang w:val="es-MX"/>
        </w:rPr>
      </w:pPr>
    </w:p>
    <w:p w:rsidR="005E5E57" w:rsidRPr="0067470C" w:rsidRDefault="000077D2" w:rsidP="00EE6461">
      <w:pPr>
        <w:rPr>
          <w:rFonts w:cs="Arial"/>
          <w:bCs/>
          <w:lang w:val="es-MX"/>
        </w:rPr>
      </w:pPr>
      <w:r w:rsidRPr="0067470C">
        <w:rPr>
          <w:rFonts w:cs="Arial"/>
          <w:bCs/>
          <w:lang w:val="es-MX"/>
        </w:rPr>
        <w:t xml:space="preserve">La sociedad demandante presentó </w:t>
      </w:r>
      <w:r w:rsidR="005E5E57" w:rsidRPr="0067470C">
        <w:rPr>
          <w:rFonts w:cs="Arial"/>
          <w:bCs/>
          <w:lang w:val="es-MX"/>
        </w:rPr>
        <w:t xml:space="preserve">la sustentación del recurso </w:t>
      </w:r>
      <w:r w:rsidR="005A22BF" w:rsidRPr="0067470C">
        <w:rPr>
          <w:rFonts w:cs="Arial"/>
          <w:bCs/>
          <w:lang w:val="es-MX"/>
        </w:rPr>
        <w:t xml:space="preserve">de apelación </w:t>
      </w:r>
      <w:r w:rsidR="005E5E57" w:rsidRPr="0067470C">
        <w:rPr>
          <w:rFonts w:cs="Arial"/>
          <w:bCs/>
          <w:lang w:val="es-MX"/>
        </w:rPr>
        <w:t xml:space="preserve">con una introducción en la cual se refirió a lo siguiente: </w:t>
      </w:r>
    </w:p>
    <w:p w:rsidR="005E5E57" w:rsidRPr="0067470C" w:rsidRDefault="005E5E57" w:rsidP="00EE6461">
      <w:pPr>
        <w:rPr>
          <w:rFonts w:cs="Arial"/>
          <w:bCs/>
          <w:lang w:val="es-MX"/>
        </w:rPr>
      </w:pPr>
    </w:p>
    <w:p w:rsidR="00717952" w:rsidRPr="0067470C" w:rsidRDefault="0092167F" w:rsidP="001C4C38">
      <w:pPr>
        <w:pStyle w:val="Prrafodelista"/>
        <w:numPr>
          <w:ilvl w:val="0"/>
          <w:numId w:val="10"/>
        </w:numPr>
        <w:ind w:left="0" w:firstLine="0"/>
        <w:rPr>
          <w:rFonts w:cs="Arial"/>
          <w:bCs/>
          <w:lang w:val="es-MX"/>
        </w:rPr>
      </w:pPr>
      <w:r w:rsidRPr="0067470C">
        <w:rPr>
          <w:rFonts w:cs="Arial"/>
          <w:bCs/>
          <w:lang w:val="es-MX"/>
        </w:rPr>
        <w:t>E</w:t>
      </w:r>
      <w:r w:rsidR="006E35DC" w:rsidRPr="0067470C">
        <w:rPr>
          <w:rFonts w:cs="Arial"/>
          <w:bCs/>
          <w:lang w:val="es-MX"/>
        </w:rPr>
        <w:t xml:space="preserve">l objeto del </w:t>
      </w:r>
      <w:r w:rsidR="00E56D58" w:rsidRPr="0067470C">
        <w:rPr>
          <w:rFonts w:cs="Arial"/>
          <w:bCs/>
          <w:lang w:val="es-MX"/>
        </w:rPr>
        <w:t>C</w:t>
      </w:r>
      <w:r w:rsidR="006E35DC" w:rsidRPr="0067470C">
        <w:rPr>
          <w:rFonts w:cs="Arial"/>
          <w:bCs/>
          <w:lang w:val="es-MX"/>
        </w:rPr>
        <w:t xml:space="preserve">ontrato </w:t>
      </w:r>
      <w:r w:rsidR="00E56D58" w:rsidRPr="0067470C">
        <w:rPr>
          <w:rFonts w:cs="Arial"/>
          <w:bCs/>
          <w:lang w:val="es-MX"/>
        </w:rPr>
        <w:t xml:space="preserve">No. </w:t>
      </w:r>
      <w:r w:rsidR="00F02DDA" w:rsidRPr="0067470C">
        <w:rPr>
          <w:rFonts w:cs="Arial"/>
          <w:bCs/>
          <w:lang w:val="es-MX"/>
        </w:rPr>
        <w:t>0</w:t>
      </w:r>
      <w:r w:rsidR="00E56D58" w:rsidRPr="0067470C">
        <w:rPr>
          <w:rFonts w:cs="Arial"/>
          <w:bCs/>
          <w:lang w:val="es-MX"/>
        </w:rPr>
        <w:t xml:space="preserve">057 </w:t>
      </w:r>
      <w:r w:rsidR="006E35DC" w:rsidRPr="0067470C">
        <w:rPr>
          <w:rFonts w:cs="Arial"/>
          <w:bCs/>
          <w:lang w:val="es-MX"/>
        </w:rPr>
        <w:t xml:space="preserve">se constituyó para representar </w:t>
      </w:r>
      <w:r w:rsidR="00091462" w:rsidRPr="0067470C">
        <w:rPr>
          <w:rFonts w:cs="Arial"/>
          <w:bCs/>
          <w:lang w:val="es-MX"/>
        </w:rPr>
        <w:t>e</w:t>
      </w:r>
      <w:r w:rsidR="006E35DC" w:rsidRPr="0067470C">
        <w:rPr>
          <w:rFonts w:cs="Arial"/>
          <w:bCs/>
          <w:lang w:val="es-MX"/>
        </w:rPr>
        <w:t xml:space="preserve">n Colombia a </w:t>
      </w:r>
      <w:r w:rsidR="00091462" w:rsidRPr="0067470C">
        <w:rPr>
          <w:rFonts w:cs="Arial"/>
          <w:bCs/>
          <w:lang w:val="es-MX"/>
        </w:rPr>
        <w:t>l</w:t>
      </w:r>
      <w:r w:rsidR="006E35DC" w:rsidRPr="0067470C">
        <w:rPr>
          <w:rFonts w:cs="Arial"/>
          <w:bCs/>
          <w:lang w:val="es-MX"/>
        </w:rPr>
        <w:t>a sociedad del exterior emisora</w:t>
      </w:r>
      <w:r w:rsidR="00091462" w:rsidRPr="0067470C">
        <w:rPr>
          <w:rFonts w:cs="Arial"/>
          <w:bCs/>
          <w:lang w:val="es-MX"/>
        </w:rPr>
        <w:t xml:space="preserve"> </w:t>
      </w:r>
      <w:r w:rsidR="006E35DC" w:rsidRPr="0067470C">
        <w:rPr>
          <w:rFonts w:cs="Arial"/>
          <w:bCs/>
          <w:lang w:val="es-MX"/>
        </w:rPr>
        <w:t>de la seña</w:t>
      </w:r>
      <w:r w:rsidR="00957DB7" w:rsidRPr="0067470C">
        <w:rPr>
          <w:rFonts w:cs="Arial"/>
          <w:bCs/>
          <w:lang w:val="es-MX"/>
        </w:rPr>
        <w:t>l</w:t>
      </w:r>
      <w:r w:rsidR="00F34B30" w:rsidRPr="0067470C">
        <w:rPr>
          <w:rFonts w:cs="Arial"/>
          <w:bCs/>
          <w:lang w:val="es-MX"/>
        </w:rPr>
        <w:t xml:space="preserve"> de televisión satelital, en este caso </w:t>
      </w:r>
      <w:proofErr w:type="spellStart"/>
      <w:r w:rsidR="00E56D58" w:rsidRPr="0067470C">
        <w:rPr>
          <w:rFonts w:cs="Arial"/>
          <w:bCs/>
          <w:lang w:val="es-MX"/>
        </w:rPr>
        <w:t>Directv</w:t>
      </w:r>
      <w:proofErr w:type="spellEnd"/>
      <w:r w:rsidR="00E56D58" w:rsidRPr="0067470C">
        <w:rPr>
          <w:rFonts w:cs="Arial"/>
          <w:bCs/>
          <w:lang w:val="es-MX"/>
        </w:rPr>
        <w:t xml:space="preserve"> </w:t>
      </w:r>
      <w:proofErr w:type="spellStart"/>
      <w:r w:rsidR="00E56D58" w:rsidRPr="0067470C">
        <w:rPr>
          <w:rFonts w:cs="Arial"/>
          <w:bCs/>
          <w:lang w:val="es-MX"/>
        </w:rPr>
        <w:t>Latin</w:t>
      </w:r>
      <w:proofErr w:type="spellEnd"/>
      <w:r w:rsidR="00E56D58" w:rsidRPr="0067470C">
        <w:rPr>
          <w:rFonts w:cs="Arial"/>
          <w:bCs/>
          <w:lang w:val="es-MX"/>
        </w:rPr>
        <w:t xml:space="preserve"> América </w:t>
      </w:r>
      <w:r w:rsidR="00F34B30" w:rsidRPr="0067470C">
        <w:rPr>
          <w:rFonts w:cs="Arial"/>
          <w:bCs/>
          <w:lang w:val="es-MX"/>
        </w:rPr>
        <w:t>(</w:t>
      </w:r>
      <w:r w:rsidR="00957DB7" w:rsidRPr="0067470C">
        <w:rPr>
          <w:rFonts w:cs="Arial"/>
          <w:bCs/>
          <w:lang w:val="es-MX"/>
        </w:rPr>
        <w:t>antes</w:t>
      </w:r>
      <w:r w:rsidR="00F34B30" w:rsidRPr="0067470C">
        <w:rPr>
          <w:rFonts w:cs="Arial"/>
          <w:bCs/>
          <w:lang w:val="es-MX"/>
        </w:rPr>
        <w:t xml:space="preserve"> Galaxy </w:t>
      </w:r>
      <w:proofErr w:type="spellStart"/>
      <w:r w:rsidR="00F34B30" w:rsidRPr="0067470C">
        <w:rPr>
          <w:rFonts w:cs="Arial"/>
          <w:bCs/>
          <w:lang w:val="es-MX"/>
        </w:rPr>
        <w:t>Latin</w:t>
      </w:r>
      <w:proofErr w:type="spellEnd"/>
      <w:r w:rsidR="00F34B30" w:rsidRPr="0067470C">
        <w:rPr>
          <w:rFonts w:cs="Arial"/>
          <w:bCs/>
          <w:lang w:val="es-MX"/>
        </w:rPr>
        <w:t xml:space="preserve"> Am</w:t>
      </w:r>
      <w:r w:rsidR="00957DB7" w:rsidRPr="0067470C">
        <w:rPr>
          <w:rFonts w:cs="Arial"/>
          <w:bCs/>
          <w:lang w:val="es-MX"/>
        </w:rPr>
        <w:t>é</w:t>
      </w:r>
      <w:r w:rsidR="00F34B30" w:rsidRPr="0067470C">
        <w:rPr>
          <w:rFonts w:cs="Arial"/>
          <w:bCs/>
          <w:lang w:val="es-MX"/>
        </w:rPr>
        <w:t>ric</w:t>
      </w:r>
      <w:r w:rsidR="00957DB7" w:rsidRPr="0067470C">
        <w:rPr>
          <w:rFonts w:cs="Arial"/>
          <w:bCs/>
          <w:lang w:val="es-MX"/>
        </w:rPr>
        <w:t>a</w:t>
      </w:r>
      <w:r w:rsidR="00F34B30" w:rsidRPr="0067470C">
        <w:rPr>
          <w:rFonts w:cs="Arial"/>
          <w:bCs/>
          <w:lang w:val="es-MX"/>
        </w:rPr>
        <w:t xml:space="preserve">) y para cumplir con ese contrato </w:t>
      </w:r>
      <w:r w:rsidR="00E5403B" w:rsidRPr="0067470C">
        <w:rPr>
          <w:rFonts w:cs="Arial"/>
          <w:bCs/>
          <w:lang w:val="es-MX"/>
        </w:rPr>
        <w:t>Galaxy de Colombia</w:t>
      </w:r>
      <w:r w:rsidR="00E97AB3" w:rsidRPr="0067470C">
        <w:rPr>
          <w:rFonts w:cs="Arial"/>
          <w:bCs/>
          <w:lang w:val="es-MX"/>
        </w:rPr>
        <w:t xml:space="preserve"> </w:t>
      </w:r>
      <w:r w:rsidR="00F34B30" w:rsidRPr="0067470C">
        <w:rPr>
          <w:rFonts w:cs="Arial"/>
          <w:bCs/>
          <w:lang w:val="es-MX"/>
        </w:rPr>
        <w:t>Ltda., se c</w:t>
      </w:r>
      <w:r w:rsidRPr="0067470C">
        <w:rPr>
          <w:rFonts w:cs="Arial"/>
          <w:bCs/>
          <w:lang w:val="es-MX"/>
        </w:rPr>
        <w:t>o</w:t>
      </w:r>
      <w:r w:rsidR="00F34B30" w:rsidRPr="0067470C">
        <w:rPr>
          <w:rFonts w:cs="Arial"/>
          <w:bCs/>
          <w:lang w:val="es-MX"/>
        </w:rPr>
        <w:t xml:space="preserve">nstituyó en agente comercial de </w:t>
      </w:r>
      <w:proofErr w:type="spellStart"/>
      <w:r w:rsidR="001C4C38" w:rsidRPr="0067470C">
        <w:rPr>
          <w:rFonts w:cs="Arial"/>
          <w:bCs/>
          <w:lang w:val="es-MX"/>
        </w:rPr>
        <w:t>Directv</w:t>
      </w:r>
      <w:proofErr w:type="spellEnd"/>
      <w:r w:rsidR="001C4C38" w:rsidRPr="0067470C">
        <w:rPr>
          <w:rFonts w:cs="Arial"/>
          <w:bCs/>
          <w:lang w:val="es-MX"/>
        </w:rPr>
        <w:t xml:space="preserve"> </w:t>
      </w:r>
      <w:proofErr w:type="spellStart"/>
      <w:r w:rsidR="001C4C38" w:rsidRPr="0067470C">
        <w:rPr>
          <w:rFonts w:cs="Arial"/>
          <w:bCs/>
          <w:lang w:val="es-MX"/>
        </w:rPr>
        <w:t>Latin</w:t>
      </w:r>
      <w:proofErr w:type="spellEnd"/>
      <w:r w:rsidR="001C4C38" w:rsidRPr="0067470C">
        <w:rPr>
          <w:rFonts w:cs="Arial"/>
          <w:bCs/>
          <w:lang w:val="es-MX"/>
        </w:rPr>
        <w:t xml:space="preserve"> América</w:t>
      </w:r>
      <w:r w:rsidR="00F34B30" w:rsidRPr="0067470C">
        <w:rPr>
          <w:rFonts w:cs="Arial"/>
          <w:bCs/>
          <w:lang w:val="es-MX"/>
        </w:rPr>
        <w:t>, para la recepción de la seña</w:t>
      </w:r>
      <w:r w:rsidR="00A32090" w:rsidRPr="0067470C">
        <w:rPr>
          <w:rFonts w:cs="Arial"/>
          <w:bCs/>
          <w:lang w:val="es-MX"/>
        </w:rPr>
        <w:t>l</w:t>
      </w:r>
      <w:r w:rsidR="00F34B30" w:rsidRPr="0067470C">
        <w:rPr>
          <w:rFonts w:cs="Arial"/>
          <w:bCs/>
          <w:lang w:val="es-MX"/>
        </w:rPr>
        <w:t xml:space="preserve"> </w:t>
      </w:r>
      <w:r w:rsidR="001C4C38" w:rsidRPr="0067470C">
        <w:rPr>
          <w:rFonts w:cs="Arial"/>
          <w:bCs/>
          <w:lang w:val="es-MX"/>
        </w:rPr>
        <w:t xml:space="preserve">emitida por el satélite de esa sociedad </w:t>
      </w:r>
      <w:r w:rsidR="00F34B30" w:rsidRPr="0067470C">
        <w:rPr>
          <w:rFonts w:cs="Arial"/>
          <w:bCs/>
          <w:lang w:val="es-MX"/>
        </w:rPr>
        <w:t>y</w:t>
      </w:r>
      <w:r w:rsidR="00B827B5" w:rsidRPr="0067470C">
        <w:rPr>
          <w:rFonts w:cs="Arial"/>
          <w:bCs/>
          <w:lang w:val="es-MX"/>
        </w:rPr>
        <w:t>,</w:t>
      </w:r>
      <w:r w:rsidR="00F34B30" w:rsidRPr="0067470C">
        <w:rPr>
          <w:rFonts w:cs="Arial"/>
          <w:bCs/>
          <w:lang w:val="es-MX"/>
        </w:rPr>
        <w:t xml:space="preserve"> </w:t>
      </w:r>
      <w:r w:rsidR="00A32090" w:rsidRPr="0067470C">
        <w:rPr>
          <w:rFonts w:cs="Arial"/>
          <w:bCs/>
          <w:lang w:val="es-MX"/>
        </w:rPr>
        <w:t>por otra parte</w:t>
      </w:r>
      <w:r w:rsidR="001C4C38" w:rsidRPr="0067470C">
        <w:rPr>
          <w:rFonts w:cs="Arial"/>
          <w:bCs/>
          <w:lang w:val="es-MX"/>
        </w:rPr>
        <w:t xml:space="preserve">, </w:t>
      </w:r>
      <w:r w:rsidR="00E5403B" w:rsidRPr="0067470C">
        <w:rPr>
          <w:rFonts w:cs="Arial"/>
          <w:bCs/>
          <w:lang w:val="es-MX"/>
        </w:rPr>
        <w:t>Galaxy de Colombia</w:t>
      </w:r>
      <w:r w:rsidR="00E97AB3" w:rsidRPr="0067470C">
        <w:rPr>
          <w:rFonts w:cs="Arial"/>
          <w:bCs/>
          <w:lang w:val="es-MX"/>
        </w:rPr>
        <w:t xml:space="preserve"> </w:t>
      </w:r>
      <w:r w:rsidR="001C4C38" w:rsidRPr="0067470C">
        <w:rPr>
          <w:rFonts w:cs="Arial"/>
          <w:bCs/>
          <w:lang w:val="es-MX"/>
        </w:rPr>
        <w:t xml:space="preserve">Ltda., </w:t>
      </w:r>
      <w:r w:rsidR="00A32090" w:rsidRPr="0067470C">
        <w:rPr>
          <w:rFonts w:cs="Arial"/>
          <w:bCs/>
          <w:lang w:val="es-MX"/>
        </w:rPr>
        <w:t xml:space="preserve">se ocupó de </w:t>
      </w:r>
      <w:r w:rsidR="00B827B5" w:rsidRPr="0067470C">
        <w:rPr>
          <w:rFonts w:cs="Arial"/>
          <w:bCs/>
          <w:lang w:val="es-MX"/>
        </w:rPr>
        <w:t xml:space="preserve">poner </w:t>
      </w:r>
      <w:r w:rsidR="001C4C38" w:rsidRPr="0067470C">
        <w:rPr>
          <w:rFonts w:cs="Arial"/>
          <w:bCs/>
          <w:lang w:val="es-MX"/>
        </w:rPr>
        <w:t xml:space="preserve">a los usuarios, </w:t>
      </w:r>
      <w:r w:rsidR="00F34B30" w:rsidRPr="0067470C">
        <w:rPr>
          <w:rFonts w:cs="Arial"/>
          <w:bCs/>
          <w:lang w:val="es-MX"/>
        </w:rPr>
        <w:t>en alqui</w:t>
      </w:r>
      <w:r w:rsidR="00717952" w:rsidRPr="0067470C">
        <w:rPr>
          <w:rFonts w:cs="Arial"/>
          <w:bCs/>
          <w:lang w:val="es-MX"/>
        </w:rPr>
        <w:t>l</w:t>
      </w:r>
      <w:r w:rsidR="00F34B30" w:rsidRPr="0067470C">
        <w:rPr>
          <w:rFonts w:cs="Arial"/>
          <w:bCs/>
          <w:lang w:val="es-MX"/>
        </w:rPr>
        <w:t>er</w:t>
      </w:r>
      <w:r w:rsidR="00B827B5" w:rsidRPr="0067470C">
        <w:rPr>
          <w:rFonts w:cs="Arial"/>
          <w:bCs/>
          <w:lang w:val="es-MX"/>
        </w:rPr>
        <w:t>,</w:t>
      </w:r>
      <w:r w:rsidR="00F34B30" w:rsidRPr="0067470C">
        <w:rPr>
          <w:rFonts w:cs="Arial"/>
          <w:bCs/>
          <w:lang w:val="es-MX"/>
        </w:rPr>
        <w:t xml:space="preserve"> lo</w:t>
      </w:r>
      <w:r w:rsidR="001C4C38" w:rsidRPr="0067470C">
        <w:rPr>
          <w:rFonts w:cs="Arial"/>
          <w:bCs/>
          <w:lang w:val="es-MX"/>
        </w:rPr>
        <w:t>s</w:t>
      </w:r>
      <w:r w:rsidR="00F34B30" w:rsidRPr="0067470C">
        <w:rPr>
          <w:rFonts w:cs="Arial"/>
          <w:bCs/>
          <w:lang w:val="es-MX"/>
        </w:rPr>
        <w:t xml:space="preserve"> aparatos especiales de recepción y decodificación</w:t>
      </w:r>
      <w:r w:rsidR="00717952" w:rsidRPr="0067470C">
        <w:rPr>
          <w:rFonts w:cs="Arial"/>
          <w:bCs/>
          <w:lang w:val="es-MX"/>
        </w:rPr>
        <w:t xml:space="preserve"> y atender los servicios de mantenimiento, </w:t>
      </w:r>
      <w:proofErr w:type="spellStart"/>
      <w:r w:rsidR="00717952" w:rsidRPr="0067470C">
        <w:rPr>
          <w:rFonts w:cs="Arial"/>
          <w:bCs/>
          <w:lang w:val="es-MX"/>
        </w:rPr>
        <w:t>call</w:t>
      </w:r>
      <w:proofErr w:type="spellEnd"/>
      <w:r w:rsidR="00717952" w:rsidRPr="0067470C">
        <w:rPr>
          <w:rFonts w:cs="Arial"/>
          <w:bCs/>
          <w:lang w:val="es-MX"/>
        </w:rPr>
        <w:t xml:space="preserve"> center, revista de programación, atención de reclamos y demás servicios locales.</w:t>
      </w:r>
    </w:p>
    <w:p w:rsidR="00D71CBC" w:rsidRPr="0067470C" w:rsidRDefault="00D71CBC" w:rsidP="00EE6461">
      <w:pPr>
        <w:rPr>
          <w:rFonts w:cs="Arial"/>
          <w:bCs/>
          <w:lang w:val="es-MX"/>
        </w:rPr>
      </w:pPr>
    </w:p>
    <w:p w:rsidR="00872DCD" w:rsidRPr="0067470C" w:rsidRDefault="005E5E57" w:rsidP="00EE6461">
      <w:pPr>
        <w:pStyle w:val="Prrafodelista"/>
        <w:numPr>
          <w:ilvl w:val="0"/>
          <w:numId w:val="10"/>
        </w:numPr>
        <w:ind w:left="0" w:firstLine="0"/>
        <w:rPr>
          <w:rFonts w:cs="Arial"/>
          <w:bCs/>
          <w:lang w:val="es-MX"/>
        </w:rPr>
      </w:pPr>
      <w:r w:rsidRPr="0067470C">
        <w:rPr>
          <w:rFonts w:cs="Arial"/>
          <w:bCs/>
          <w:lang w:val="es-MX"/>
        </w:rPr>
        <w:t>L</w:t>
      </w:r>
      <w:r w:rsidR="00872DCD" w:rsidRPr="0067470C">
        <w:rPr>
          <w:rFonts w:cs="Arial"/>
          <w:bCs/>
          <w:lang w:val="es-MX"/>
        </w:rPr>
        <w:t xml:space="preserve">os servicios locales no pueden ser incluidos en la base de la liquidación del canon toda vez que el </w:t>
      </w:r>
      <w:r w:rsidR="001C4C38" w:rsidRPr="0067470C">
        <w:rPr>
          <w:rFonts w:cs="Arial"/>
          <w:bCs/>
          <w:lang w:val="es-MX"/>
        </w:rPr>
        <w:t>C</w:t>
      </w:r>
      <w:r w:rsidR="00717952" w:rsidRPr="0067470C">
        <w:rPr>
          <w:rFonts w:cs="Arial"/>
          <w:bCs/>
          <w:lang w:val="es-MX"/>
        </w:rPr>
        <w:t xml:space="preserve">ontrato </w:t>
      </w:r>
      <w:r w:rsidR="00872DCD" w:rsidRPr="0067470C">
        <w:rPr>
          <w:rFonts w:cs="Arial"/>
          <w:bCs/>
          <w:lang w:val="es-MX"/>
        </w:rPr>
        <w:t xml:space="preserve">No. 057 </w:t>
      </w:r>
      <w:r w:rsidR="00717952" w:rsidRPr="0067470C">
        <w:rPr>
          <w:rFonts w:cs="Arial"/>
          <w:bCs/>
          <w:lang w:val="es-MX"/>
        </w:rPr>
        <w:t xml:space="preserve">fue claro </w:t>
      </w:r>
      <w:r w:rsidR="00872DCD" w:rsidRPr="0067470C">
        <w:rPr>
          <w:rFonts w:cs="Arial"/>
          <w:bCs/>
          <w:lang w:val="es-MX"/>
        </w:rPr>
        <w:t xml:space="preserve">en cuanto se refirió </w:t>
      </w:r>
      <w:r w:rsidR="001C4C38" w:rsidRPr="0067470C">
        <w:rPr>
          <w:rFonts w:cs="Arial"/>
          <w:bCs/>
          <w:i/>
          <w:lang w:val="es-MX"/>
        </w:rPr>
        <w:t>“</w:t>
      </w:r>
      <w:r w:rsidR="00872DCD" w:rsidRPr="0067470C">
        <w:rPr>
          <w:rFonts w:cs="Arial"/>
          <w:bCs/>
          <w:i/>
          <w:lang w:val="es-MX"/>
        </w:rPr>
        <w:t>exclusivamente</w:t>
      </w:r>
      <w:r w:rsidR="001C4C38" w:rsidRPr="0067470C">
        <w:rPr>
          <w:rFonts w:cs="Arial"/>
          <w:bCs/>
          <w:i/>
          <w:lang w:val="es-MX"/>
        </w:rPr>
        <w:t>”</w:t>
      </w:r>
      <w:r w:rsidR="00872DCD" w:rsidRPr="0067470C">
        <w:rPr>
          <w:rFonts w:cs="Arial"/>
          <w:bCs/>
          <w:lang w:val="es-MX"/>
        </w:rPr>
        <w:t xml:space="preserve"> a los de </w:t>
      </w:r>
      <w:r w:rsidR="00A32090" w:rsidRPr="0067470C">
        <w:rPr>
          <w:rFonts w:cs="Arial"/>
          <w:bCs/>
          <w:lang w:val="es-MX"/>
        </w:rPr>
        <w:t xml:space="preserve">ingresos por concepto de </w:t>
      </w:r>
      <w:r w:rsidR="00872DCD" w:rsidRPr="0067470C">
        <w:rPr>
          <w:rFonts w:cs="Arial"/>
          <w:bCs/>
          <w:lang w:val="es-MX"/>
        </w:rPr>
        <w:t>recepción de la señal</w:t>
      </w:r>
      <w:r w:rsidR="001C4C38" w:rsidRPr="0067470C">
        <w:rPr>
          <w:rFonts w:cs="Arial"/>
          <w:bCs/>
          <w:lang w:val="es-MX"/>
        </w:rPr>
        <w:t xml:space="preserve">. </w:t>
      </w:r>
    </w:p>
    <w:p w:rsidR="001C4C38" w:rsidRPr="0067470C" w:rsidRDefault="001C4C38" w:rsidP="00EE6461">
      <w:pPr>
        <w:rPr>
          <w:rFonts w:cs="Arial"/>
          <w:bCs/>
          <w:lang w:val="es-MX"/>
        </w:rPr>
      </w:pPr>
    </w:p>
    <w:p w:rsidR="0022571E" w:rsidRPr="0067470C" w:rsidRDefault="00FD5944" w:rsidP="00EE6461">
      <w:pPr>
        <w:rPr>
          <w:rFonts w:cs="Arial"/>
          <w:bCs/>
          <w:lang w:val="es-MX"/>
        </w:rPr>
      </w:pPr>
      <w:r w:rsidRPr="0067470C">
        <w:rPr>
          <w:rFonts w:cs="Arial"/>
          <w:bCs/>
          <w:lang w:val="es-MX"/>
        </w:rPr>
        <w:t xml:space="preserve">En relación con los cargos </w:t>
      </w:r>
      <w:r w:rsidR="001C4C38" w:rsidRPr="0067470C">
        <w:rPr>
          <w:rFonts w:cs="Arial"/>
          <w:bCs/>
          <w:lang w:val="es-MX"/>
        </w:rPr>
        <w:t>presentados en la demanda</w:t>
      </w:r>
      <w:r w:rsidR="00FA7037" w:rsidRPr="0067470C">
        <w:rPr>
          <w:rFonts w:cs="Arial"/>
          <w:bCs/>
          <w:lang w:val="es-MX"/>
        </w:rPr>
        <w:t xml:space="preserve">, la </w:t>
      </w:r>
      <w:r w:rsidR="005E5E57" w:rsidRPr="0067470C">
        <w:rPr>
          <w:rFonts w:cs="Arial"/>
          <w:bCs/>
          <w:lang w:val="es-MX"/>
        </w:rPr>
        <w:t xml:space="preserve">parte </w:t>
      </w:r>
      <w:r w:rsidR="00FA7037" w:rsidRPr="0067470C">
        <w:rPr>
          <w:rFonts w:cs="Arial"/>
          <w:bCs/>
          <w:lang w:val="es-MX"/>
        </w:rPr>
        <w:t xml:space="preserve">actora </w:t>
      </w:r>
      <w:r w:rsidR="0022571E" w:rsidRPr="0067470C">
        <w:rPr>
          <w:rFonts w:cs="Arial"/>
          <w:bCs/>
          <w:lang w:val="es-MX"/>
        </w:rPr>
        <w:t>observó en la sustentación</w:t>
      </w:r>
      <w:r w:rsidR="00FA7037" w:rsidRPr="0067470C">
        <w:rPr>
          <w:rFonts w:cs="Arial"/>
          <w:bCs/>
          <w:lang w:val="es-MX"/>
        </w:rPr>
        <w:t xml:space="preserve"> los siguientes aspectos</w:t>
      </w:r>
      <w:r w:rsidR="0022571E" w:rsidRPr="0067470C">
        <w:rPr>
          <w:rFonts w:cs="Arial"/>
          <w:bCs/>
          <w:lang w:val="es-MX"/>
        </w:rPr>
        <w:t>:</w:t>
      </w:r>
    </w:p>
    <w:p w:rsidR="0022571E" w:rsidRPr="0067470C" w:rsidRDefault="0022571E" w:rsidP="00EE6461">
      <w:pPr>
        <w:rPr>
          <w:rFonts w:cs="Arial"/>
          <w:bCs/>
          <w:lang w:val="es-MX"/>
        </w:rPr>
      </w:pPr>
    </w:p>
    <w:p w:rsidR="00C834D7" w:rsidRPr="0067470C" w:rsidRDefault="001F39C7" w:rsidP="001C4C38">
      <w:pPr>
        <w:pStyle w:val="Prrafodelista"/>
        <w:numPr>
          <w:ilvl w:val="0"/>
          <w:numId w:val="12"/>
        </w:numPr>
        <w:ind w:left="0" w:firstLine="0"/>
        <w:rPr>
          <w:rFonts w:cs="Arial"/>
          <w:bCs/>
          <w:i/>
          <w:lang w:val="es-MX"/>
        </w:rPr>
      </w:pPr>
      <w:r w:rsidRPr="0067470C">
        <w:rPr>
          <w:rFonts w:cs="Arial"/>
          <w:bCs/>
          <w:lang w:val="es-MX"/>
        </w:rPr>
        <w:t>En la defensa dentro del presente proceso la C</w:t>
      </w:r>
      <w:r w:rsidR="001C4C38" w:rsidRPr="0067470C">
        <w:rPr>
          <w:rFonts w:cs="Arial"/>
          <w:bCs/>
          <w:lang w:val="es-MX"/>
        </w:rPr>
        <w:t xml:space="preserve">omisión Nacional de Televisión </w:t>
      </w:r>
      <w:r w:rsidRPr="0067470C">
        <w:rPr>
          <w:rFonts w:cs="Arial"/>
          <w:bCs/>
          <w:lang w:val="es-MX"/>
        </w:rPr>
        <w:t xml:space="preserve">cambió los argumentos que </w:t>
      </w:r>
      <w:r w:rsidR="00B01E67" w:rsidRPr="0067470C">
        <w:rPr>
          <w:rFonts w:cs="Arial"/>
          <w:bCs/>
          <w:lang w:val="es-MX"/>
        </w:rPr>
        <w:t xml:space="preserve">con </w:t>
      </w:r>
      <w:r w:rsidRPr="0067470C">
        <w:rPr>
          <w:rFonts w:cs="Arial"/>
          <w:bCs/>
          <w:lang w:val="es-MX"/>
        </w:rPr>
        <w:t>anterior</w:t>
      </w:r>
      <w:r w:rsidR="00B01E67" w:rsidRPr="0067470C">
        <w:rPr>
          <w:rFonts w:cs="Arial"/>
          <w:bCs/>
          <w:lang w:val="es-MX"/>
        </w:rPr>
        <w:t xml:space="preserve">idad </w:t>
      </w:r>
      <w:r w:rsidRPr="0067470C">
        <w:rPr>
          <w:rFonts w:cs="Arial"/>
          <w:bCs/>
          <w:lang w:val="es-MX"/>
        </w:rPr>
        <w:t>sostuvo en el recurso de reposición</w:t>
      </w:r>
      <w:r w:rsidR="00B01E67" w:rsidRPr="0067470C">
        <w:rPr>
          <w:rFonts w:cs="Arial"/>
          <w:bCs/>
          <w:lang w:val="es-MX"/>
        </w:rPr>
        <w:t xml:space="preserve"> en la vía gubernativa</w:t>
      </w:r>
      <w:r w:rsidRPr="0067470C">
        <w:rPr>
          <w:rFonts w:cs="Arial"/>
          <w:bCs/>
          <w:lang w:val="es-MX"/>
        </w:rPr>
        <w:t xml:space="preserve">, </w:t>
      </w:r>
      <w:r w:rsidR="00B01E67" w:rsidRPr="0067470C">
        <w:rPr>
          <w:rFonts w:cs="Arial"/>
          <w:bCs/>
          <w:lang w:val="es-MX"/>
        </w:rPr>
        <w:t xml:space="preserve">puesto que </w:t>
      </w:r>
      <w:r w:rsidR="00A32090" w:rsidRPr="0067470C">
        <w:rPr>
          <w:rFonts w:cs="Arial"/>
          <w:bCs/>
          <w:lang w:val="es-MX"/>
        </w:rPr>
        <w:t xml:space="preserve">esa entidad </w:t>
      </w:r>
      <w:r w:rsidR="00B01E67" w:rsidRPr="0067470C">
        <w:rPr>
          <w:rFonts w:cs="Arial"/>
          <w:bCs/>
          <w:lang w:val="es-MX"/>
        </w:rPr>
        <w:t xml:space="preserve">argumentó en el </w:t>
      </w:r>
      <w:r w:rsidRPr="0067470C">
        <w:rPr>
          <w:rFonts w:cs="Arial"/>
          <w:bCs/>
          <w:lang w:val="es-MX"/>
        </w:rPr>
        <w:t>proceso que el servicio de televisión satelital es una unidad y que</w:t>
      </w:r>
      <w:r w:rsidR="00B827B5" w:rsidRPr="0067470C">
        <w:rPr>
          <w:rFonts w:cs="Arial"/>
          <w:bCs/>
          <w:lang w:val="es-MX"/>
        </w:rPr>
        <w:t>,</w:t>
      </w:r>
      <w:r w:rsidRPr="0067470C">
        <w:rPr>
          <w:rFonts w:cs="Arial"/>
          <w:bCs/>
          <w:lang w:val="es-MX"/>
        </w:rPr>
        <w:t xml:space="preserve"> por lo tanto, la base del canon </w:t>
      </w:r>
      <w:r w:rsidR="00A32090" w:rsidRPr="0067470C">
        <w:rPr>
          <w:rFonts w:cs="Arial"/>
          <w:bCs/>
          <w:lang w:val="es-MX"/>
        </w:rPr>
        <w:t xml:space="preserve">de compensación </w:t>
      </w:r>
      <w:r w:rsidRPr="0067470C">
        <w:rPr>
          <w:rFonts w:cs="Arial"/>
          <w:bCs/>
          <w:lang w:val="es-MX"/>
        </w:rPr>
        <w:t xml:space="preserve">debe </w:t>
      </w:r>
      <w:r w:rsidR="00B01E67" w:rsidRPr="0067470C">
        <w:rPr>
          <w:rFonts w:cs="Arial"/>
          <w:bCs/>
          <w:lang w:val="es-MX"/>
        </w:rPr>
        <w:t xml:space="preserve">comprender </w:t>
      </w:r>
      <w:r w:rsidRPr="0067470C">
        <w:rPr>
          <w:rFonts w:cs="Arial"/>
          <w:bCs/>
          <w:lang w:val="es-MX"/>
        </w:rPr>
        <w:t>todo concepto que se facture</w:t>
      </w:r>
      <w:r w:rsidR="00B01E67" w:rsidRPr="0067470C">
        <w:rPr>
          <w:rFonts w:cs="Arial"/>
          <w:bCs/>
          <w:lang w:val="es-MX"/>
        </w:rPr>
        <w:t xml:space="preserve"> a los usuarios</w:t>
      </w:r>
      <w:r w:rsidR="00B827B5" w:rsidRPr="0067470C">
        <w:rPr>
          <w:rFonts w:cs="Arial"/>
          <w:bCs/>
          <w:lang w:val="es-MX"/>
        </w:rPr>
        <w:t>; da</w:t>
      </w:r>
      <w:r w:rsidRPr="0067470C">
        <w:rPr>
          <w:rFonts w:cs="Arial"/>
          <w:bCs/>
          <w:lang w:val="es-MX"/>
        </w:rPr>
        <w:t xml:space="preserve">do que tal consideración no </w:t>
      </w:r>
      <w:r w:rsidR="00A32090" w:rsidRPr="0067470C">
        <w:rPr>
          <w:rFonts w:cs="Arial"/>
          <w:bCs/>
          <w:lang w:val="es-MX"/>
        </w:rPr>
        <w:t xml:space="preserve">hizo parte </w:t>
      </w:r>
      <w:r w:rsidRPr="0067470C">
        <w:rPr>
          <w:rFonts w:cs="Arial"/>
          <w:bCs/>
          <w:lang w:val="es-MX"/>
        </w:rPr>
        <w:t>de</w:t>
      </w:r>
      <w:r w:rsidR="00A32090" w:rsidRPr="0067470C">
        <w:rPr>
          <w:rFonts w:cs="Arial"/>
          <w:bCs/>
          <w:lang w:val="es-MX"/>
        </w:rPr>
        <w:t xml:space="preserve"> la </w:t>
      </w:r>
      <w:r w:rsidRPr="0067470C">
        <w:rPr>
          <w:rFonts w:cs="Arial"/>
          <w:bCs/>
          <w:lang w:val="es-MX"/>
        </w:rPr>
        <w:t>decisión en la vía gubernativa</w:t>
      </w:r>
      <w:r w:rsidR="00C834D7" w:rsidRPr="0067470C">
        <w:rPr>
          <w:rFonts w:cs="Arial"/>
          <w:bCs/>
          <w:lang w:val="es-MX"/>
        </w:rPr>
        <w:t xml:space="preserve">, </w:t>
      </w:r>
      <w:r w:rsidR="0058793E" w:rsidRPr="0067470C">
        <w:rPr>
          <w:rFonts w:cs="Arial"/>
          <w:bCs/>
          <w:lang w:val="es-MX"/>
        </w:rPr>
        <w:t xml:space="preserve">la </w:t>
      </w:r>
      <w:r w:rsidR="00F209DF" w:rsidRPr="0067470C">
        <w:rPr>
          <w:rFonts w:cs="Arial"/>
          <w:bCs/>
          <w:lang w:val="es-MX"/>
        </w:rPr>
        <w:t xml:space="preserve">demandante </w:t>
      </w:r>
      <w:r w:rsidR="0058793E" w:rsidRPr="0067470C">
        <w:rPr>
          <w:rFonts w:cs="Arial"/>
          <w:bCs/>
          <w:lang w:val="es-MX"/>
        </w:rPr>
        <w:t xml:space="preserve">alegó que </w:t>
      </w:r>
      <w:r w:rsidR="00B01E67" w:rsidRPr="0067470C">
        <w:rPr>
          <w:rFonts w:cs="Arial"/>
          <w:bCs/>
          <w:lang w:val="es-MX"/>
        </w:rPr>
        <w:t xml:space="preserve">se </w:t>
      </w:r>
      <w:r w:rsidR="00C834D7" w:rsidRPr="0067470C">
        <w:rPr>
          <w:rFonts w:cs="Arial"/>
          <w:bCs/>
          <w:lang w:val="es-MX"/>
        </w:rPr>
        <w:t xml:space="preserve">evidencia </w:t>
      </w:r>
      <w:r w:rsidR="00B01E67" w:rsidRPr="0067470C">
        <w:rPr>
          <w:rFonts w:cs="Arial"/>
          <w:bCs/>
          <w:lang w:val="es-MX"/>
        </w:rPr>
        <w:t xml:space="preserve">una </w:t>
      </w:r>
      <w:r w:rsidR="00C834D7" w:rsidRPr="0067470C">
        <w:rPr>
          <w:rFonts w:cs="Arial"/>
          <w:bCs/>
          <w:lang w:val="es-MX"/>
        </w:rPr>
        <w:t>falsa motivación</w:t>
      </w:r>
      <w:r w:rsidR="00B01E67" w:rsidRPr="0067470C">
        <w:rPr>
          <w:rFonts w:cs="Arial"/>
          <w:bCs/>
          <w:lang w:val="es-MX"/>
        </w:rPr>
        <w:t xml:space="preserve"> </w:t>
      </w:r>
      <w:r w:rsidR="00A32090" w:rsidRPr="0067470C">
        <w:rPr>
          <w:rFonts w:cs="Arial"/>
          <w:bCs/>
          <w:lang w:val="es-MX"/>
        </w:rPr>
        <w:lastRenderedPageBreak/>
        <w:t xml:space="preserve">en las </w:t>
      </w:r>
      <w:r w:rsidR="00C834D7" w:rsidRPr="0067470C">
        <w:rPr>
          <w:rFonts w:cs="Arial"/>
          <w:bCs/>
          <w:lang w:val="es-MX"/>
        </w:rPr>
        <w:t>Resoluciones acusadas</w:t>
      </w:r>
      <w:r w:rsidR="00B01E67" w:rsidRPr="0067470C">
        <w:rPr>
          <w:rFonts w:cs="Arial"/>
          <w:bCs/>
          <w:lang w:val="es-MX"/>
        </w:rPr>
        <w:t xml:space="preserve">, circunstancia </w:t>
      </w:r>
      <w:r w:rsidR="00C834D7" w:rsidRPr="0067470C">
        <w:rPr>
          <w:rFonts w:cs="Arial"/>
          <w:bCs/>
          <w:lang w:val="es-MX"/>
        </w:rPr>
        <w:t xml:space="preserve">que fue ignorada por el Tribunal </w:t>
      </w:r>
      <w:r w:rsidR="00C834D7" w:rsidRPr="0067470C">
        <w:rPr>
          <w:rFonts w:cs="Arial"/>
          <w:bCs/>
          <w:i/>
          <w:lang w:val="es-MX"/>
        </w:rPr>
        <w:t>a quo.</w:t>
      </w:r>
    </w:p>
    <w:p w:rsidR="00C834D7" w:rsidRPr="0067470C" w:rsidRDefault="00C834D7" w:rsidP="00EE6461">
      <w:pPr>
        <w:rPr>
          <w:rFonts w:cs="Arial"/>
          <w:bCs/>
          <w:lang w:val="es-MX"/>
        </w:rPr>
      </w:pPr>
    </w:p>
    <w:p w:rsidR="00576D3A" w:rsidRPr="0067470C" w:rsidRDefault="00D56034" w:rsidP="001C4C38">
      <w:pPr>
        <w:pStyle w:val="Prrafodelista"/>
        <w:numPr>
          <w:ilvl w:val="0"/>
          <w:numId w:val="12"/>
        </w:numPr>
        <w:ind w:left="0" w:firstLine="0"/>
        <w:rPr>
          <w:rFonts w:cs="Arial"/>
          <w:bCs/>
          <w:lang w:val="es-MX"/>
        </w:rPr>
      </w:pPr>
      <w:r w:rsidRPr="0067470C">
        <w:rPr>
          <w:rFonts w:cs="Arial"/>
          <w:bCs/>
          <w:lang w:val="es-MX"/>
        </w:rPr>
        <w:t xml:space="preserve">Se refirió a la suspensión provisional de los </w:t>
      </w:r>
      <w:r w:rsidR="005836C7" w:rsidRPr="0067470C">
        <w:rPr>
          <w:rFonts w:cs="Arial"/>
          <w:bCs/>
          <w:lang w:val="es-MX"/>
        </w:rPr>
        <w:t>A</w:t>
      </w:r>
      <w:r w:rsidRPr="0067470C">
        <w:rPr>
          <w:rFonts w:cs="Arial"/>
          <w:bCs/>
          <w:lang w:val="es-MX"/>
        </w:rPr>
        <w:t>cuerdos No. 003 de 2001 y No. 002 de 2004</w:t>
      </w:r>
      <w:r w:rsidR="005836C7" w:rsidRPr="0067470C">
        <w:rPr>
          <w:rFonts w:cs="Arial"/>
          <w:bCs/>
          <w:lang w:val="es-MX"/>
        </w:rPr>
        <w:t xml:space="preserve"> expedidos por la Junta Directiva de la C</w:t>
      </w:r>
      <w:r w:rsidR="00D21758" w:rsidRPr="0067470C">
        <w:rPr>
          <w:rFonts w:cs="Arial"/>
          <w:bCs/>
          <w:lang w:val="es-MX"/>
        </w:rPr>
        <w:t>omisión Nacional de Televisión</w:t>
      </w:r>
      <w:r w:rsidR="005836C7" w:rsidRPr="0067470C">
        <w:rPr>
          <w:rFonts w:cs="Arial"/>
          <w:bCs/>
          <w:lang w:val="es-MX"/>
        </w:rPr>
        <w:t>, decisi</w:t>
      </w:r>
      <w:r w:rsidR="00D21758" w:rsidRPr="0067470C">
        <w:rPr>
          <w:rFonts w:cs="Arial"/>
          <w:bCs/>
          <w:lang w:val="es-MX"/>
        </w:rPr>
        <w:t xml:space="preserve">ones </w:t>
      </w:r>
      <w:r w:rsidR="005836C7" w:rsidRPr="0067470C">
        <w:rPr>
          <w:rFonts w:cs="Arial"/>
          <w:bCs/>
          <w:lang w:val="es-MX"/>
        </w:rPr>
        <w:t>que en su momento fue</w:t>
      </w:r>
      <w:r w:rsidR="00D21758" w:rsidRPr="0067470C">
        <w:rPr>
          <w:rFonts w:cs="Arial"/>
          <w:bCs/>
          <w:lang w:val="es-MX"/>
        </w:rPr>
        <w:t>ron</w:t>
      </w:r>
      <w:r w:rsidR="005836C7" w:rsidRPr="0067470C">
        <w:rPr>
          <w:rFonts w:cs="Arial"/>
          <w:bCs/>
          <w:lang w:val="es-MX"/>
        </w:rPr>
        <w:t xml:space="preserve"> </w:t>
      </w:r>
      <w:r w:rsidRPr="0067470C">
        <w:rPr>
          <w:rFonts w:cs="Arial"/>
          <w:bCs/>
          <w:lang w:val="es-MX"/>
        </w:rPr>
        <w:t>confirmada</w:t>
      </w:r>
      <w:r w:rsidR="00D21758" w:rsidRPr="0067470C">
        <w:rPr>
          <w:rFonts w:cs="Arial"/>
          <w:bCs/>
          <w:lang w:val="es-MX"/>
        </w:rPr>
        <w:t>s</w:t>
      </w:r>
      <w:r w:rsidRPr="0067470C">
        <w:rPr>
          <w:rFonts w:cs="Arial"/>
          <w:bCs/>
          <w:lang w:val="es-MX"/>
        </w:rPr>
        <w:t xml:space="preserve"> por el Consejo de Estado</w:t>
      </w:r>
      <w:r w:rsidR="005836C7" w:rsidRPr="0067470C">
        <w:rPr>
          <w:rFonts w:cs="Arial"/>
          <w:bCs/>
          <w:lang w:val="es-MX"/>
        </w:rPr>
        <w:t xml:space="preserve"> y </w:t>
      </w:r>
      <w:r w:rsidR="00D21758" w:rsidRPr="0067470C">
        <w:rPr>
          <w:rFonts w:cs="Arial"/>
          <w:bCs/>
          <w:lang w:val="es-MX"/>
        </w:rPr>
        <w:t xml:space="preserve">afirmó </w:t>
      </w:r>
      <w:r w:rsidR="005836C7" w:rsidRPr="0067470C">
        <w:rPr>
          <w:rFonts w:cs="Arial"/>
          <w:bCs/>
          <w:lang w:val="es-MX"/>
        </w:rPr>
        <w:t xml:space="preserve">que </w:t>
      </w:r>
      <w:r w:rsidRPr="0067470C">
        <w:rPr>
          <w:rFonts w:cs="Arial"/>
          <w:bCs/>
          <w:lang w:val="es-MX"/>
        </w:rPr>
        <w:t xml:space="preserve">la </w:t>
      </w:r>
      <w:r w:rsidR="005836C7" w:rsidRPr="0067470C">
        <w:rPr>
          <w:rFonts w:cs="Arial"/>
          <w:bCs/>
          <w:lang w:val="es-MX"/>
        </w:rPr>
        <w:t xml:space="preserve">conducta de la </w:t>
      </w:r>
      <w:r w:rsidRPr="0067470C">
        <w:rPr>
          <w:rFonts w:cs="Arial"/>
          <w:bCs/>
          <w:lang w:val="es-MX"/>
        </w:rPr>
        <w:t>C</w:t>
      </w:r>
      <w:r w:rsidR="00D21758" w:rsidRPr="0067470C">
        <w:rPr>
          <w:rFonts w:cs="Arial"/>
          <w:bCs/>
          <w:lang w:val="es-MX"/>
        </w:rPr>
        <w:t xml:space="preserve">omisión Nacional de Televisión </w:t>
      </w:r>
      <w:r w:rsidRPr="0067470C">
        <w:rPr>
          <w:rFonts w:cs="Arial"/>
          <w:bCs/>
          <w:lang w:val="es-MX"/>
        </w:rPr>
        <w:t xml:space="preserve">ha </w:t>
      </w:r>
      <w:r w:rsidR="005836C7" w:rsidRPr="0067470C">
        <w:rPr>
          <w:rFonts w:cs="Arial"/>
          <w:bCs/>
          <w:lang w:val="es-MX"/>
        </w:rPr>
        <w:t xml:space="preserve">sido la de pretender ilegalmente, </w:t>
      </w:r>
      <w:r w:rsidR="00576D3A" w:rsidRPr="0067470C">
        <w:rPr>
          <w:rFonts w:cs="Arial"/>
          <w:bCs/>
          <w:lang w:val="es-MX"/>
        </w:rPr>
        <w:t>en varias oportunidades</w:t>
      </w:r>
      <w:r w:rsidR="005836C7" w:rsidRPr="0067470C">
        <w:rPr>
          <w:rFonts w:cs="Arial"/>
          <w:bCs/>
          <w:lang w:val="es-MX"/>
        </w:rPr>
        <w:t xml:space="preserve">, </w:t>
      </w:r>
      <w:r w:rsidRPr="0067470C">
        <w:rPr>
          <w:rFonts w:cs="Arial"/>
          <w:bCs/>
          <w:lang w:val="es-MX"/>
        </w:rPr>
        <w:t xml:space="preserve">la </w:t>
      </w:r>
      <w:r w:rsidR="005836C7" w:rsidRPr="0067470C">
        <w:rPr>
          <w:rFonts w:cs="Arial"/>
          <w:bCs/>
          <w:lang w:val="es-MX"/>
        </w:rPr>
        <w:t xml:space="preserve">modificación de las </w:t>
      </w:r>
      <w:r w:rsidRPr="0067470C">
        <w:rPr>
          <w:rFonts w:cs="Arial"/>
          <w:bCs/>
          <w:lang w:val="es-MX"/>
        </w:rPr>
        <w:t xml:space="preserve">reglas de juego y </w:t>
      </w:r>
      <w:r w:rsidR="005836C7" w:rsidRPr="0067470C">
        <w:rPr>
          <w:rFonts w:cs="Arial"/>
          <w:bCs/>
          <w:lang w:val="es-MX"/>
        </w:rPr>
        <w:t xml:space="preserve">de </w:t>
      </w:r>
      <w:r w:rsidRPr="0067470C">
        <w:rPr>
          <w:rFonts w:cs="Arial"/>
          <w:bCs/>
          <w:lang w:val="es-MX"/>
        </w:rPr>
        <w:t>la tarifa base de la liquidación de la compensación a su favor</w:t>
      </w:r>
      <w:r w:rsidR="005836C7" w:rsidRPr="0067470C">
        <w:rPr>
          <w:rFonts w:cs="Arial"/>
          <w:bCs/>
          <w:lang w:val="es-MX"/>
        </w:rPr>
        <w:t xml:space="preserve">, así como la de buscar la aplicación </w:t>
      </w:r>
      <w:r w:rsidR="00576D3A" w:rsidRPr="0067470C">
        <w:rPr>
          <w:rFonts w:cs="Arial"/>
          <w:bCs/>
          <w:lang w:val="es-MX"/>
        </w:rPr>
        <w:t>retroactiva</w:t>
      </w:r>
      <w:r w:rsidR="005836C7" w:rsidRPr="0067470C">
        <w:rPr>
          <w:rFonts w:cs="Arial"/>
          <w:bCs/>
          <w:lang w:val="es-MX"/>
        </w:rPr>
        <w:t xml:space="preserve"> de </w:t>
      </w:r>
      <w:r w:rsidR="00576D3A" w:rsidRPr="0067470C">
        <w:rPr>
          <w:rFonts w:cs="Arial"/>
          <w:bCs/>
          <w:lang w:val="es-MX"/>
        </w:rPr>
        <w:t>sus reglamentos en contra de los concesionarios</w:t>
      </w:r>
      <w:r w:rsidR="005836C7" w:rsidRPr="0067470C">
        <w:rPr>
          <w:rFonts w:cs="Arial"/>
          <w:bCs/>
          <w:lang w:val="es-MX"/>
        </w:rPr>
        <w:t xml:space="preserve"> del servicio de televisión.</w:t>
      </w:r>
    </w:p>
    <w:p w:rsidR="00576D3A" w:rsidRPr="0067470C" w:rsidRDefault="00576D3A" w:rsidP="00EE6461">
      <w:pPr>
        <w:rPr>
          <w:rFonts w:cs="Arial"/>
          <w:bCs/>
          <w:lang w:val="es-MX"/>
        </w:rPr>
      </w:pPr>
    </w:p>
    <w:p w:rsidR="00B578BA" w:rsidRPr="0067470C" w:rsidRDefault="00686AE0" w:rsidP="001C4C38">
      <w:pPr>
        <w:pStyle w:val="Prrafodelista"/>
        <w:numPr>
          <w:ilvl w:val="0"/>
          <w:numId w:val="12"/>
        </w:numPr>
        <w:ind w:left="0" w:firstLine="0"/>
        <w:rPr>
          <w:rFonts w:cs="Arial"/>
          <w:bCs/>
          <w:lang w:val="es-MX"/>
        </w:rPr>
      </w:pPr>
      <w:r w:rsidRPr="0067470C">
        <w:rPr>
          <w:rFonts w:cs="Arial"/>
          <w:bCs/>
          <w:lang w:val="es-MX"/>
        </w:rPr>
        <w:t xml:space="preserve">La parte actora observó </w:t>
      </w:r>
      <w:r w:rsidR="00473FC2" w:rsidRPr="0067470C">
        <w:rPr>
          <w:rFonts w:cs="Arial"/>
          <w:bCs/>
          <w:lang w:val="es-MX"/>
        </w:rPr>
        <w:t xml:space="preserve">igualmente </w:t>
      </w:r>
      <w:r w:rsidRPr="0067470C">
        <w:rPr>
          <w:rFonts w:cs="Arial"/>
          <w:bCs/>
          <w:lang w:val="es-MX"/>
        </w:rPr>
        <w:t xml:space="preserve">que </w:t>
      </w:r>
      <w:r w:rsidR="0038266E" w:rsidRPr="0067470C">
        <w:rPr>
          <w:rFonts w:cs="Arial"/>
          <w:bCs/>
          <w:i/>
          <w:lang w:val="es-MX"/>
        </w:rPr>
        <w:t>“</w:t>
      </w:r>
      <w:r w:rsidRPr="0067470C">
        <w:rPr>
          <w:rFonts w:cs="Arial"/>
          <w:bCs/>
          <w:i/>
          <w:lang w:val="es-MX"/>
        </w:rPr>
        <w:t>(n]</w:t>
      </w:r>
      <w:r w:rsidR="0038266E" w:rsidRPr="0067470C">
        <w:rPr>
          <w:rFonts w:cs="Arial"/>
          <w:bCs/>
          <w:i/>
          <w:lang w:val="es-MX"/>
        </w:rPr>
        <w:t>o se entiende la interpretación extensiva que hace el Tribunal Administrativo de</w:t>
      </w:r>
      <w:r w:rsidR="000611D8" w:rsidRPr="0067470C">
        <w:rPr>
          <w:rFonts w:cs="Arial"/>
          <w:bCs/>
          <w:i/>
          <w:lang w:val="es-MX"/>
        </w:rPr>
        <w:t xml:space="preserve"> </w:t>
      </w:r>
      <w:r w:rsidR="0038266E" w:rsidRPr="0067470C">
        <w:rPr>
          <w:rFonts w:cs="Arial"/>
          <w:bCs/>
          <w:i/>
          <w:lang w:val="es-MX"/>
        </w:rPr>
        <w:t>Cundinamarca del artículo 5 de la Ley 182 de 1995, acerca de las funciones generales de la C</w:t>
      </w:r>
      <w:r w:rsidR="00473FC2" w:rsidRPr="0067470C">
        <w:rPr>
          <w:rFonts w:cs="Arial"/>
          <w:bCs/>
          <w:i/>
          <w:lang w:val="es-MX"/>
        </w:rPr>
        <w:t xml:space="preserve">NTV </w:t>
      </w:r>
      <w:r w:rsidR="0038266E" w:rsidRPr="0067470C">
        <w:rPr>
          <w:rFonts w:cs="Arial"/>
          <w:bCs/>
          <w:i/>
          <w:lang w:val="es-MX"/>
        </w:rPr>
        <w:t>cu</w:t>
      </w:r>
      <w:r w:rsidR="00F209DF" w:rsidRPr="0067470C">
        <w:rPr>
          <w:rFonts w:cs="Arial"/>
          <w:bCs/>
          <w:i/>
          <w:lang w:val="es-MX"/>
        </w:rPr>
        <w:t>a</w:t>
      </w:r>
      <w:r w:rsidR="0038266E" w:rsidRPr="0067470C">
        <w:rPr>
          <w:rFonts w:cs="Arial"/>
          <w:bCs/>
          <w:i/>
          <w:lang w:val="es-MX"/>
        </w:rPr>
        <w:t>ndo es la misma Ley la que determina con claridad las funciones de cada una de las dependencias de la Comisión Naci</w:t>
      </w:r>
      <w:r w:rsidR="003E1BFA" w:rsidRPr="0067470C">
        <w:rPr>
          <w:rFonts w:cs="Arial"/>
          <w:bCs/>
          <w:i/>
          <w:lang w:val="es-MX"/>
        </w:rPr>
        <w:t>o</w:t>
      </w:r>
      <w:r w:rsidR="0038266E" w:rsidRPr="0067470C">
        <w:rPr>
          <w:rFonts w:cs="Arial"/>
          <w:bCs/>
          <w:i/>
          <w:lang w:val="es-MX"/>
        </w:rPr>
        <w:t xml:space="preserve">nal de </w:t>
      </w:r>
      <w:r w:rsidR="0022571E" w:rsidRPr="0067470C">
        <w:rPr>
          <w:rFonts w:cs="Arial"/>
          <w:bCs/>
          <w:i/>
          <w:lang w:val="es-MX"/>
        </w:rPr>
        <w:t>T</w:t>
      </w:r>
      <w:r w:rsidR="0038266E" w:rsidRPr="0067470C">
        <w:rPr>
          <w:rFonts w:cs="Arial"/>
          <w:bCs/>
          <w:i/>
          <w:lang w:val="es-MX"/>
        </w:rPr>
        <w:t>elevisión</w:t>
      </w:r>
      <w:r w:rsidR="00FA7037" w:rsidRPr="0067470C">
        <w:rPr>
          <w:rFonts w:cs="Arial"/>
          <w:bCs/>
          <w:i/>
          <w:lang w:val="es-MX"/>
        </w:rPr>
        <w:t>”</w:t>
      </w:r>
      <w:r w:rsidR="00947752" w:rsidRPr="0067470C">
        <w:rPr>
          <w:rFonts w:cs="Arial"/>
          <w:bCs/>
          <w:lang w:val="es-MX"/>
        </w:rPr>
        <w:t xml:space="preserve"> y observó </w:t>
      </w:r>
      <w:r w:rsidR="00473FC2" w:rsidRPr="0067470C">
        <w:rPr>
          <w:rFonts w:cs="Arial"/>
          <w:bCs/>
          <w:lang w:val="es-MX"/>
        </w:rPr>
        <w:t xml:space="preserve">igualmente que </w:t>
      </w:r>
      <w:r w:rsidR="003E1BFA" w:rsidRPr="0067470C">
        <w:rPr>
          <w:rFonts w:cs="Arial"/>
          <w:bCs/>
          <w:lang w:val="es-MX"/>
        </w:rPr>
        <w:t xml:space="preserve">de acuerdo con la </w:t>
      </w:r>
      <w:r w:rsidR="00A32090" w:rsidRPr="0067470C">
        <w:rPr>
          <w:rFonts w:cs="Arial"/>
          <w:bCs/>
          <w:lang w:val="es-MX"/>
        </w:rPr>
        <w:t xml:space="preserve">ley </w:t>
      </w:r>
      <w:r w:rsidR="003E1BFA" w:rsidRPr="0067470C">
        <w:rPr>
          <w:rFonts w:cs="Arial"/>
          <w:bCs/>
          <w:lang w:val="es-MX"/>
        </w:rPr>
        <w:t>correspondía a la Subdirección Administrativa y Fi</w:t>
      </w:r>
      <w:r w:rsidR="0022571E" w:rsidRPr="0067470C">
        <w:rPr>
          <w:rFonts w:cs="Arial"/>
          <w:bCs/>
          <w:lang w:val="es-MX"/>
        </w:rPr>
        <w:t>n</w:t>
      </w:r>
      <w:r w:rsidR="003E1BFA" w:rsidRPr="0067470C">
        <w:rPr>
          <w:rFonts w:cs="Arial"/>
          <w:bCs/>
          <w:lang w:val="es-MX"/>
        </w:rPr>
        <w:t xml:space="preserve">anciera </w:t>
      </w:r>
      <w:r w:rsidR="00FA7037" w:rsidRPr="0067470C">
        <w:rPr>
          <w:rFonts w:cs="Arial"/>
          <w:bCs/>
          <w:lang w:val="es-MX"/>
        </w:rPr>
        <w:t xml:space="preserve">de la </w:t>
      </w:r>
      <w:r w:rsidR="00A32090" w:rsidRPr="0067470C">
        <w:rPr>
          <w:rFonts w:cs="Arial"/>
          <w:bCs/>
          <w:lang w:val="es-MX"/>
        </w:rPr>
        <w:t xml:space="preserve">Comisión </w:t>
      </w:r>
      <w:r w:rsidR="00473FC2" w:rsidRPr="0067470C">
        <w:rPr>
          <w:rFonts w:cs="Arial"/>
          <w:bCs/>
          <w:lang w:val="es-MX"/>
        </w:rPr>
        <w:t xml:space="preserve">Nacional de Televisión </w:t>
      </w:r>
      <w:r w:rsidR="009874A1" w:rsidRPr="0067470C">
        <w:rPr>
          <w:rFonts w:cs="Arial"/>
          <w:bCs/>
          <w:lang w:val="es-MX"/>
        </w:rPr>
        <w:t xml:space="preserve">la actividad de </w:t>
      </w:r>
      <w:r w:rsidR="003E1BFA" w:rsidRPr="0067470C">
        <w:rPr>
          <w:rFonts w:cs="Arial"/>
          <w:bCs/>
          <w:i/>
          <w:lang w:val="es-MX"/>
        </w:rPr>
        <w:t>“ejecutar y controlar los recursos financieros y físicos de la entidad</w:t>
      </w:r>
      <w:r w:rsidR="00FA7037" w:rsidRPr="0067470C">
        <w:rPr>
          <w:rFonts w:cs="Arial"/>
          <w:bCs/>
          <w:i/>
          <w:lang w:val="es-MX"/>
        </w:rPr>
        <w:t>”</w:t>
      </w:r>
      <w:r w:rsidR="00B578BA" w:rsidRPr="0067470C">
        <w:rPr>
          <w:rFonts w:cs="Arial"/>
          <w:bCs/>
          <w:i/>
          <w:lang w:val="es-MX"/>
        </w:rPr>
        <w:t>.</w:t>
      </w:r>
      <w:r w:rsidR="000077D2" w:rsidRPr="0067470C">
        <w:rPr>
          <w:rFonts w:cs="Arial"/>
          <w:bCs/>
          <w:i/>
          <w:lang w:val="es-MX"/>
        </w:rPr>
        <w:t xml:space="preserve"> </w:t>
      </w:r>
      <w:r w:rsidR="000077D2" w:rsidRPr="0067470C">
        <w:rPr>
          <w:rFonts w:cs="Arial"/>
          <w:bCs/>
          <w:lang w:val="es-MX"/>
        </w:rPr>
        <w:t xml:space="preserve">En este punto manifestó </w:t>
      </w:r>
      <w:r w:rsidR="00B578BA" w:rsidRPr="0067470C">
        <w:rPr>
          <w:rFonts w:cs="Arial"/>
          <w:bCs/>
          <w:lang w:val="es-MX"/>
        </w:rPr>
        <w:t xml:space="preserve">también </w:t>
      </w:r>
      <w:r w:rsidR="00A32090" w:rsidRPr="0067470C">
        <w:rPr>
          <w:rFonts w:cs="Arial"/>
          <w:bCs/>
          <w:lang w:val="es-MX"/>
        </w:rPr>
        <w:t xml:space="preserve">que </w:t>
      </w:r>
      <w:r w:rsidR="00B578BA" w:rsidRPr="0067470C">
        <w:rPr>
          <w:rFonts w:cs="Arial"/>
          <w:bCs/>
          <w:lang w:val="es-MX"/>
        </w:rPr>
        <w:t xml:space="preserve">las funciones de la Subdirección Administrativa y Financiera </w:t>
      </w:r>
      <w:r w:rsidR="00A32090" w:rsidRPr="0067470C">
        <w:rPr>
          <w:rFonts w:cs="Arial"/>
          <w:bCs/>
          <w:lang w:val="es-MX"/>
        </w:rPr>
        <w:t>com</w:t>
      </w:r>
      <w:r w:rsidR="00B578BA" w:rsidRPr="0067470C">
        <w:rPr>
          <w:rFonts w:cs="Arial"/>
          <w:bCs/>
          <w:lang w:val="es-MX"/>
        </w:rPr>
        <w:t>p</w:t>
      </w:r>
      <w:r w:rsidR="00A32090" w:rsidRPr="0067470C">
        <w:rPr>
          <w:rFonts w:cs="Arial"/>
          <w:bCs/>
          <w:lang w:val="es-MX"/>
        </w:rPr>
        <w:t xml:space="preserve">rendían la de </w:t>
      </w:r>
      <w:r w:rsidR="00B578BA" w:rsidRPr="0067470C">
        <w:rPr>
          <w:rFonts w:cs="Arial"/>
          <w:bCs/>
          <w:lang w:val="es-MX"/>
        </w:rPr>
        <w:t xml:space="preserve">efectuar la liquidación oficial, de conformidad con el Acuerdo No. </w:t>
      </w:r>
      <w:r w:rsidR="00473FC2" w:rsidRPr="0067470C">
        <w:rPr>
          <w:rFonts w:cs="Arial"/>
          <w:bCs/>
          <w:lang w:val="es-MX"/>
        </w:rPr>
        <w:t>00</w:t>
      </w:r>
      <w:r w:rsidR="00B578BA" w:rsidRPr="0067470C">
        <w:rPr>
          <w:rFonts w:cs="Arial"/>
          <w:bCs/>
          <w:lang w:val="es-MX"/>
        </w:rPr>
        <w:t>3 de 2001, vigente para el momento en que fueron expedidos los actos administra</w:t>
      </w:r>
      <w:r w:rsidR="009874A1" w:rsidRPr="0067470C">
        <w:rPr>
          <w:rFonts w:cs="Arial"/>
          <w:bCs/>
          <w:lang w:val="es-MX"/>
        </w:rPr>
        <w:t>t</w:t>
      </w:r>
      <w:r w:rsidR="00B578BA" w:rsidRPr="0067470C">
        <w:rPr>
          <w:rFonts w:cs="Arial"/>
          <w:bCs/>
          <w:lang w:val="es-MX"/>
        </w:rPr>
        <w:t>ivos demandados.</w:t>
      </w:r>
    </w:p>
    <w:p w:rsidR="00B578BA" w:rsidRPr="0067470C" w:rsidRDefault="00B578BA" w:rsidP="00EE6461">
      <w:pPr>
        <w:rPr>
          <w:rFonts w:cs="Arial"/>
          <w:bCs/>
          <w:lang w:val="es-MX"/>
        </w:rPr>
      </w:pPr>
    </w:p>
    <w:p w:rsidR="000611D8" w:rsidRPr="0067470C" w:rsidRDefault="009874A1" w:rsidP="001C4C38">
      <w:pPr>
        <w:pStyle w:val="Prrafodelista"/>
        <w:numPr>
          <w:ilvl w:val="0"/>
          <w:numId w:val="12"/>
        </w:numPr>
        <w:ind w:left="0" w:firstLine="0"/>
        <w:rPr>
          <w:rFonts w:cs="Arial"/>
          <w:bCs/>
          <w:sz w:val="22"/>
          <w:szCs w:val="22"/>
          <w:lang w:val="es-MX"/>
        </w:rPr>
      </w:pPr>
      <w:r w:rsidRPr="0067470C">
        <w:rPr>
          <w:rFonts w:cs="Arial"/>
          <w:bCs/>
          <w:lang w:val="es-MX"/>
        </w:rPr>
        <w:t xml:space="preserve">La sociedad </w:t>
      </w:r>
      <w:r w:rsidR="005E5E57" w:rsidRPr="0067470C">
        <w:rPr>
          <w:rFonts w:cs="Arial"/>
          <w:bCs/>
          <w:lang w:val="es-MX"/>
        </w:rPr>
        <w:t xml:space="preserve">actora </w:t>
      </w:r>
      <w:r w:rsidRPr="0067470C">
        <w:rPr>
          <w:rFonts w:cs="Arial"/>
          <w:bCs/>
          <w:lang w:val="es-MX"/>
        </w:rPr>
        <w:t xml:space="preserve">puso de presente </w:t>
      </w:r>
      <w:r w:rsidR="00F209DF" w:rsidRPr="0067470C">
        <w:rPr>
          <w:rFonts w:cs="Arial"/>
          <w:bCs/>
          <w:lang w:val="es-MX"/>
        </w:rPr>
        <w:t xml:space="preserve">lo que sería </w:t>
      </w:r>
      <w:r w:rsidRPr="0067470C">
        <w:rPr>
          <w:rFonts w:cs="Arial"/>
          <w:bCs/>
          <w:lang w:val="es-MX"/>
        </w:rPr>
        <w:t>una falsa motivación en la sentencia de primera instancia, la cual a su juicio tuvo lugar toda vez que</w:t>
      </w:r>
      <w:r w:rsidRPr="0067470C">
        <w:rPr>
          <w:rFonts w:cs="Arial"/>
          <w:bCs/>
          <w:i/>
          <w:lang w:val="es-MX"/>
        </w:rPr>
        <w:t xml:space="preserve"> </w:t>
      </w:r>
      <w:r w:rsidR="00F459B5" w:rsidRPr="0067470C">
        <w:rPr>
          <w:rFonts w:cs="Arial"/>
          <w:bCs/>
          <w:i/>
          <w:lang w:val="es-MX"/>
        </w:rPr>
        <w:t>“</w:t>
      </w:r>
      <w:r w:rsidR="000611D8" w:rsidRPr="0067470C">
        <w:rPr>
          <w:rFonts w:cs="Arial"/>
          <w:bCs/>
          <w:i/>
          <w:lang w:val="es-MX"/>
        </w:rPr>
        <w:t>(…) sin tener fundamento fáctico o legal alguno, el Tribunal llega a la equivocada conclusión de considerar que es exactamente lo mismo la recepción de señales por parte de GALAXY DE COLOMBIA y la prestación del servicio de televisión</w:t>
      </w:r>
      <w:r w:rsidR="00F459B5" w:rsidRPr="0067470C">
        <w:rPr>
          <w:rFonts w:cs="Arial"/>
          <w:bCs/>
          <w:i/>
          <w:lang w:val="es-MX"/>
        </w:rPr>
        <w:t xml:space="preserve"> (…)”,</w:t>
      </w:r>
      <w:r w:rsidR="00F459B5" w:rsidRPr="0067470C">
        <w:rPr>
          <w:rFonts w:cs="Arial"/>
          <w:bCs/>
          <w:lang w:val="es-MX"/>
        </w:rPr>
        <w:t xml:space="preserve"> argumentación que </w:t>
      </w:r>
      <w:r w:rsidR="00F209DF" w:rsidRPr="0067470C">
        <w:rPr>
          <w:rFonts w:cs="Arial"/>
          <w:bCs/>
          <w:lang w:val="es-MX"/>
        </w:rPr>
        <w:t xml:space="preserve">consideró </w:t>
      </w:r>
      <w:r w:rsidRPr="0067470C">
        <w:rPr>
          <w:rFonts w:cs="Arial"/>
          <w:bCs/>
          <w:lang w:val="es-MX"/>
        </w:rPr>
        <w:t xml:space="preserve">como </w:t>
      </w:r>
      <w:r w:rsidR="00D20385" w:rsidRPr="0067470C">
        <w:rPr>
          <w:rFonts w:cs="Arial"/>
          <w:bCs/>
          <w:lang w:val="es-MX"/>
        </w:rPr>
        <w:t>care</w:t>
      </w:r>
      <w:r w:rsidRPr="0067470C">
        <w:rPr>
          <w:rFonts w:cs="Arial"/>
          <w:bCs/>
          <w:lang w:val="es-MX"/>
        </w:rPr>
        <w:t xml:space="preserve">nte </w:t>
      </w:r>
      <w:r w:rsidR="00D20385" w:rsidRPr="0067470C">
        <w:rPr>
          <w:rFonts w:cs="Arial"/>
          <w:bCs/>
          <w:lang w:val="es-MX"/>
        </w:rPr>
        <w:t xml:space="preserve">de sindéresis, tanto así que </w:t>
      </w:r>
      <w:r w:rsidR="0092167F" w:rsidRPr="0067470C">
        <w:rPr>
          <w:rFonts w:cs="Arial"/>
          <w:bCs/>
          <w:i/>
          <w:lang w:val="es-MX"/>
        </w:rPr>
        <w:t>“</w:t>
      </w:r>
      <w:r w:rsidR="00D20385" w:rsidRPr="0067470C">
        <w:rPr>
          <w:rFonts w:cs="Arial"/>
          <w:bCs/>
          <w:i/>
          <w:lang w:val="es-MX"/>
        </w:rPr>
        <w:t xml:space="preserve">los mismos expertos citados por la propia CNTV lo explicaron en sus </w:t>
      </w:r>
      <w:r w:rsidR="00D20385" w:rsidRPr="0067470C">
        <w:rPr>
          <w:rFonts w:cs="Arial"/>
          <w:bCs/>
          <w:i/>
          <w:lang w:val="es-MX"/>
        </w:rPr>
        <w:lastRenderedPageBreak/>
        <w:t xml:space="preserve">testimonios, solo que el </w:t>
      </w:r>
      <w:r w:rsidR="0022571E" w:rsidRPr="0067470C">
        <w:rPr>
          <w:rFonts w:cs="Arial"/>
          <w:bCs/>
          <w:i/>
          <w:lang w:val="es-MX"/>
        </w:rPr>
        <w:t>T</w:t>
      </w:r>
      <w:r w:rsidR="00D20385" w:rsidRPr="0067470C">
        <w:rPr>
          <w:rFonts w:cs="Arial"/>
          <w:bCs/>
          <w:i/>
          <w:lang w:val="es-MX"/>
        </w:rPr>
        <w:t>ribuna</w:t>
      </w:r>
      <w:r w:rsidR="0022571E" w:rsidRPr="0067470C">
        <w:rPr>
          <w:rFonts w:cs="Arial"/>
          <w:bCs/>
          <w:i/>
          <w:lang w:val="es-MX"/>
        </w:rPr>
        <w:t>l</w:t>
      </w:r>
      <w:r w:rsidR="00D20385" w:rsidRPr="0067470C">
        <w:rPr>
          <w:rFonts w:cs="Arial"/>
          <w:bCs/>
          <w:i/>
          <w:lang w:val="es-MX"/>
        </w:rPr>
        <w:t xml:space="preserve"> omitió todo examen y referencia a los mismos.”</w:t>
      </w:r>
      <w:r w:rsidR="00D20385" w:rsidRPr="0067470C">
        <w:rPr>
          <w:rFonts w:cs="Arial"/>
          <w:bCs/>
          <w:lang w:val="es-MX"/>
        </w:rPr>
        <w:t xml:space="preserve"> </w:t>
      </w:r>
      <w:r w:rsidR="00D20385" w:rsidRPr="0067470C">
        <w:rPr>
          <w:rFonts w:cs="Arial"/>
          <w:bCs/>
          <w:sz w:val="22"/>
          <w:szCs w:val="22"/>
          <w:lang w:val="es-MX"/>
        </w:rPr>
        <w:t>(folio 253 cuaderno 5)</w:t>
      </w:r>
      <w:r w:rsidR="00562C95" w:rsidRPr="0067470C">
        <w:rPr>
          <w:rFonts w:cs="Arial"/>
          <w:bCs/>
          <w:sz w:val="22"/>
          <w:szCs w:val="22"/>
          <w:lang w:val="es-MX"/>
        </w:rPr>
        <w:t>.</w:t>
      </w:r>
      <w:r w:rsidR="00F459B5" w:rsidRPr="0067470C">
        <w:rPr>
          <w:rFonts w:cs="Arial"/>
          <w:bCs/>
          <w:sz w:val="22"/>
          <w:szCs w:val="22"/>
          <w:lang w:val="es-MX"/>
        </w:rPr>
        <w:t xml:space="preserve"> </w:t>
      </w:r>
    </w:p>
    <w:p w:rsidR="000611D8" w:rsidRPr="0067470C" w:rsidRDefault="000611D8" w:rsidP="00EE6461">
      <w:pPr>
        <w:rPr>
          <w:rFonts w:cs="Arial"/>
          <w:bCs/>
          <w:lang w:val="es-MX"/>
        </w:rPr>
      </w:pPr>
    </w:p>
    <w:p w:rsidR="00562C95" w:rsidRPr="0067470C" w:rsidRDefault="00D20385" w:rsidP="001C4C38">
      <w:pPr>
        <w:pStyle w:val="Prrafodelista"/>
        <w:numPr>
          <w:ilvl w:val="0"/>
          <w:numId w:val="12"/>
        </w:numPr>
        <w:ind w:left="0" w:firstLine="0"/>
        <w:rPr>
          <w:rFonts w:cs="Arial"/>
          <w:bCs/>
          <w:lang w:val="es-MX"/>
        </w:rPr>
      </w:pPr>
      <w:r w:rsidRPr="0067470C">
        <w:rPr>
          <w:rFonts w:cs="Arial"/>
          <w:bCs/>
          <w:lang w:val="es-MX"/>
        </w:rPr>
        <w:t>Insi</w:t>
      </w:r>
      <w:r w:rsidR="0022571E" w:rsidRPr="0067470C">
        <w:rPr>
          <w:rFonts w:cs="Arial"/>
          <w:bCs/>
          <w:lang w:val="es-MX"/>
        </w:rPr>
        <w:t>s</w:t>
      </w:r>
      <w:r w:rsidRPr="0067470C">
        <w:rPr>
          <w:rFonts w:cs="Arial"/>
          <w:bCs/>
          <w:lang w:val="es-MX"/>
        </w:rPr>
        <w:t xml:space="preserve">tió en que </w:t>
      </w:r>
      <w:r w:rsidR="00B81EB3" w:rsidRPr="0067470C">
        <w:rPr>
          <w:rFonts w:cs="Arial"/>
          <w:bCs/>
          <w:lang w:val="es-MX"/>
        </w:rPr>
        <w:t>e</w:t>
      </w:r>
      <w:r w:rsidR="0022571E" w:rsidRPr="0067470C">
        <w:rPr>
          <w:rFonts w:cs="Arial"/>
          <w:bCs/>
          <w:lang w:val="es-MX"/>
        </w:rPr>
        <w:t>l</w:t>
      </w:r>
      <w:r w:rsidR="00B81EB3" w:rsidRPr="0067470C">
        <w:rPr>
          <w:rFonts w:cs="Arial"/>
          <w:bCs/>
          <w:lang w:val="es-MX"/>
        </w:rPr>
        <w:t xml:space="preserve"> cano</w:t>
      </w:r>
      <w:r w:rsidR="0092167F" w:rsidRPr="0067470C">
        <w:rPr>
          <w:rFonts w:cs="Arial"/>
          <w:bCs/>
          <w:lang w:val="es-MX"/>
        </w:rPr>
        <w:t>n</w:t>
      </w:r>
      <w:r w:rsidR="00B81EB3" w:rsidRPr="0067470C">
        <w:rPr>
          <w:rFonts w:cs="Arial"/>
          <w:bCs/>
          <w:lang w:val="es-MX"/>
        </w:rPr>
        <w:t xml:space="preserve"> se deb</w:t>
      </w:r>
      <w:r w:rsidR="0022571E" w:rsidRPr="0067470C">
        <w:rPr>
          <w:rFonts w:cs="Arial"/>
          <w:bCs/>
          <w:lang w:val="es-MX"/>
        </w:rPr>
        <w:t>ía</w:t>
      </w:r>
      <w:r w:rsidR="00B81EB3" w:rsidRPr="0067470C">
        <w:rPr>
          <w:rFonts w:cs="Arial"/>
          <w:bCs/>
          <w:lang w:val="es-MX"/>
        </w:rPr>
        <w:t xml:space="preserve"> calcula</w:t>
      </w:r>
      <w:r w:rsidR="0022571E" w:rsidRPr="0067470C">
        <w:rPr>
          <w:rFonts w:cs="Arial"/>
          <w:bCs/>
          <w:lang w:val="es-MX"/>
        </w:rPr>
        <w:t>r</w:t>
      </w:r>
      <w:r w:rsidR="00B81EB3" w:rsidRPr="0067470C">
        <w:rPr>
          <w:rFonts w:cs="Arial"/>
          <w:bCs/>
          <w:lang w:val="es-MX"/>
        </w:rPr>
        <w:t xml:space="preserve"> “</w:t>
      </w:r>
      <w:r w:rsidR="00B81EB3" w:rsidRPr="0067470C">
        <w:rPr>
          <w:rFonts w:cs="Arial"/>
          <w:bCs/>
          <w:i/>
          <w:lang w:val="es-MX"/>
        </w:rPr>
        <w:t>ex</w:t>
      </w:r>
      <w:r w:rsidR="0022571E" w:rsidRPr="0067470C">
        <w:rPr>
          <w:rFonts w:cs="Arial"/>
          <w:bCs/>
          <w:i/>
          <w:lang w:val="es-MX"/>
        </w:rPr>
        <w:t>c</w:t>
      </w:r>
      <w:r w:rsidR="00B81EB3" w:rsidRPr="0067470C">
        <w:rPr>
          <w:rFonts w:cs="Arial"/>
          <w:bCs/>
          <w:i/>
          <w:lang w:val="es-MX"/>
        </w:rPr>
        <w:t>lusivamente sobre los pagos de los usuarios por concepto de recepción de señales y nada más</w:t>
      </w:r>
      <w:r w:rsidR="00B81EB3" w:rsidRPr="0067470C">
        <w:rPr>
          <w:rFonts w:cs="Arial"/>
          <w:bCs/>
          <w:lang w:val="es-MX"/>
        </w:rPr>
        <w:t>.</w:t>
      </w:r>
      <w:r w:rsidR="0092167F" w:rsidRPr="0067470C">
        <w:rPr>
          <w:rFonts w:cs="Arial"/>
          <w:bCs/>
          <w:lang w:val="es-MX"/>
        </w:rPr>
        <w:t xml:space="preserve">” </w:t>
      </w:r>
    </w:p>
    <w:p w:rsidR="00562C95" w:rsidRPr="0067470C" w:rsidRDefault="00562C95" w:rsidP="00562C95">
      <w:pPr>
        <w:pStyle w:val="Prrafodelista"/>
        <w:rPr>
          <w:rFonts w:cs="Arial"/>
          <w:bCs/>
          <w:lang w:val="es-MX"/>
        </w:rPr>
      </w:pPr>
    </w:p>
    <w:p w:rsidR="0022571E" w:rsidRPr="0067470C" w:rsidRDefault="0092167F" w:rsidP="001C4C38">
      <w:pPr>
        <w:pStyle w:val="Prrafodelista"/>
        <w:numPr>
          <w:ilvl w:val="0"/>
          <w:numId w:val="12"/>
        </w:numPr>
        <w:ind w:left="0" w:firstLine="0"/>
        <w:rPr>
          <w:rFonts w:cs="Arial"/>
          <w:bCs/>
          <w:lang w:val="es-MX"/>
        </w:rPr>
      </w:pPr>
      <w:r w:rsidRPr="0067470C">
        <w:rPr>
          <w:rFonts w:cs="Arial"/>
          <w:bCs/>
          <w:lang w:val="es-MX"/>
        </w:rPr>
        <w:t xml:space="preserve">Agregó </w:t>
      </w:r>
      <w:r w:rsidRPr="0067470C">
        <w:rPr>
          <w:rFonts w:cs="Arial"/>
          <w:bCs/>
          <w:i/>
          <w:lang w:val="es-MX"/>
        </w:rPr>
        <w:t>que “s</w:t>
      </w:r>
      <w:r w:rsidR="00B81EB3" w:rsidRPr="0067470C">
        <w:rPr>
          <w:rFonts w:cs="Arial"/>
          <w:bCs/>
          <w:i/>
          <w:lang w:val="es-MX"/>
        </w:rPr>
        <w:t xml:space="preserve">i fuere tan claro que el servicio es una unidad, </w:t>
      </w:r>
      <w:r w:rsidR="001C4C38" w:rsidRPr="0067470C">
        <w:rPr>
          <w:rFonts w:cs="Arial"/>
          <w:bCs/>
          <w:i/>
          <w:lang w:val="es-MX"/>
        </w:rPr>
        <w:t>l</w:t>
      </w:r>
      <w:r w:rsidR="00B81EB3" w:rsidRPr="0067470C">
        <w:rPr>
          <w:rFonts w:cs="Arial"/>
          <w:bCs/>
          <w:i/>
          <w:lang w:val="es-MX"/>
        </w:rPr>
        <w:t xml:space="preserve">os textos arriba transcritos [Resolución No. 286 de 1996 y el contrato No. 057] no habrían hecho énfasis en que el cobro se hace </w:t>
      </w:r>
      <w:r w:rsidR="00B81EB3" w:rsidRPr="0067470C">
        <w:rPr>
          <w:rFonts w:cs="Arial"/>
          <w:b/>
          <w:bCs/>
          <w:i/>
          <w:lang w:val="es-MX"/>
        </w:rPr>
        <w:t>EXCLUSIVAMENTE DE LOS PAGOS PROVENIENTES DE LA RECEPCI</w:t>
      </w:r>
      <w:r w:rsidR="00DA7F19" w:rsidRPr="0067470C">
        <w:rPr>
          <w:rFonts w:cs="Arial"/>
          <w:b/>
          <w:bCs/>
          <w:i/>
          <w:lang w:val="es-MX"/>
        </w:rPr>
        <w:t>Ó</w:t>
      </w:r>
      <w:r w:rsidR="00B81EB3" w:rsidRPr="0067470C">
        <w:rPr>
          <w:rFonts w:cs="Arial"/>
          <w:b/>
          <w:bCs/>
          <w:i/>
          <w:lang w:val="es-MX"/>
        </w:rPr>
        <w:t>N DE LAS SEÑA</w:t>
      </w:r>
      <w:r w:rsidRPr="0067470C">
        <w:rPr>
          <w:rFonts w:cs="Arial"/>
          <w:b/>
          <w:bCs/>
          <w:i/>
          <w:lang w:val="es-MX"/>
        </w:rPr>
        <w:t>L</w:t>
      </w:r>
      <w:r w:rsidR="00B81EB3" w:rsidRPr="0067470C">
        <w:rPr>
          <w:rFonts w:cs="Arial"/>
          <w:b/>
          <w:bCs/>
          <w:i/>
          <w:lang w:val="es-MX"/>
        </w:rPr>
        <w:t>ES</w:t>
      </w:r>
      <w:r w:rsidR="00B81EB3" w:rsidRPr="0067470C">
        <w:rPr>
          <w:rFonts w:cs="Arial"/>
          <w:bCs/>
          <w:i/>
          <w:lang w:val="es-MX"/>
        </w:rPr>
        <w:t>.”</w:t>
      </w:r>
      <w:r w:rsidR="00B81EB3" w:rsidRPr="0067470C">
        <w:rPr>
          <w:rFonts w:cs="Arial"/>
          <w:bCs/>
          <w:lang w:val="es-MX"/>
        </w:rPr>
        <w:t xml:space="preserve"> </w:t>
      </w:r>
    </w:p>
    <w:p w:rsidR="0022571E" w:rsidRPr="0067470C" w:rsidRDefault="0022571E" w:rsidP="00EE6461">
      <w:pPr>
        <w:rPr>
          <w:rFonts w:cs="Arial"/>
          <w:bCs/>
          <w:lang w:val="es-MX"/>
        </w:rPr>
      </w:pPr>
    </w:p>
    <w:p w:rsidR="00402194" w:rsidRPr="0067470C" w:rsidRDefault="00420F24" w:rsidP="00EE6461">
      <w:pPr>
        <w:rPr>
          <w:rFonts w:cs="Arial"/>
          <w:bCs/>
          <w:lang w:val="es-MX"/>
        </w:rPr>
      </w:pPr>
      <w:r w:rsidRPr="0067470C">
        <w:rPr>
          <w:rFonts w:cs="Arial"/>
          <w:b/>
          <w:bCs/>
          <w:lang w:val="es-MX"/>
        </w:rPr>
        <w:t>3.</w:t>
      </w:r>
      <w:r w:rsidR="0048787F" w:rsidRPr="0067470C">
        <w:rPr>
          <w:rFonts w:cs="Arial"/>
          <w:b/>
          <w:bCs/>
          <w:lang w:val="es-MX"/>
        </w:rPr>
        <w:t>7</w:t>
      </w:r>
      <w:r w:rsidRPr="0067470C">
        <w:rPr>
          <w:rFonts w:cs="Arial"/>
          <w:b/>
          <w:bCs/>
          <w:lang w:val="es-MX"/>
        </w:rPr>
        <w:t>.2</w:t>
      </w:r>
      <w:r w:rsidRPr="0067470C">
        <w:rPr>
          <w:rFonts w:cs="Arial"/>
          <w:bCs/>
          <w:lang w:val="es-MX"/>
        </w:rPr>
        <w:t xml:space="preserve">. </w:t>
      </w:r>
      <w:r w:rsidR="0022571E" w:rsidRPr="0067470C">
        <w:rPr>
          <w:rFonts w:cs="Arial"/>
          <w:bCs/>
          <w:lang w:val="es-MX"/>
        </w:rPr>
        <w:t xml:space="preserve">En la presentación </w:t>
      </w:r>
      <w:r w:rsidR="008260BC" w:rsidRPr="0067470C">
        <w:rPr>
          <w:rFonts w:cs="Arial"/>
          <w:bCs/>
          <w:lang w:val="es-MX"/>
        </w:rPr>
        <w:t>d</w:t>
      </w:r>
      <w:r w:rsidR="0022571E" w:rsidRPr="0067470C">
        <w:rPr>
          <w:rFonts w:cs="Arial"/>
          <w:bCs/>
          <w:lang w:val="es-MX"/>
        </w:rPr>
        <w:t>e</w:t>
      </w:r>
      <w:r w:rsidR="008260BC" w:rsidRPr="0067470C">
        <w:rPr>
          <w:rFonts w:cs="Arial"/>
          <w:bCs/>
          <w:lang w:val="es-MX"/>
        </w:rPr>
        <w:t xml:space="preserve">l escrito mediante el cual descorrió el traslado para </w:t>
      </w:r>
      <w:r w:rsidR="005A11D0" w:rsidRPr="0067470C">
        <w:rPr>
          <w:rFonts w:cs="Arial"/>
          <w:bCs/>
          <w:lang w:val="es-MX"/>
        </w:rPr>
        <w:t xml:space="preserve">el </w:t>
      </w:r>
      <w:r w:rsidR="008260BC" w:rsidRPr="0067470C">
        <w:rPr>
          <w:rFonts w:cs="Arial"/>
          <w:b/>
          <w:bCs/>
          <w:lang w:val="es-MX"/>
        </w:rPr>
        <w:t>alega</w:t>
      </w:r>
      <w:r w:rsidR="003D1304" w:rsidRPr="0067470C">
        <w:rPr>
          <w:rFonts w:cs="Arial"/>
          <w:b/>
          <w:bCs/>
          <w:lang w:val="es-MX"/>
        </w:rPr>
        <w:t xml:space="preserve">to </w:t>
      </w:r>
      <w:r w:rsidR="008260BC" w:rsidRPr="0067470C">
        <w:rPr>
          <w:rFonts w:cs="Arial"/>
          <w:b/>
          <w:bCs/>
          <w:lang w:val="es-MX"/>
        </w:rPr>
        <w:t>de conclusión</w:t>
      </w:r>
      <w:r w:rsidR="008260BC" w:rsidRPr="0067470C">
        <w:rPr>
          <w:rFonts w:cs="Arial"/>
          <w:bCs/>
          <w:lang w:val="es-MX"/>
        </w:rPr>
        <w:t xml:space="preserve">, la sociedad demandante integró los argumentos que presentó en la sustentación </w:t>
      </w:r>
      <w:r w:rsidR="0068439C" w:rsidRPr="0067470C">
        <w:rPr>
          <w:rFonts w:cs="Arial"/>
          <w:bCs/>
          <w:lang w:val="es-MX"/>
        </w:rPr>
        <w:t xml:space="preserve">del </w:t>
      </w:r>
      <w:r w:rsidR="003D1304" w:rsidRPr="0067470C">
        <w:rPr>
          <w:rFonts w:cs="Arial"/>
          <w:bCs/>
          <w:lang w:val="es-MX"/>
        </w:rPr>
        <w:t xml:space="preserve">recurso </w:t>
      </w:r>
      <w:r w:rsidR="008260BC" w:rsidRPr="0067470C">
        <w:rPr>
          <w:rFonts w:cs="Arial"/>
          <w:bCs/>
          <w:lang w:val="es-MX"/>
        </w:rPr>
        <w:t xml:space="preserve">y </w:t>
      </w:r>
      <w:r w:rsidR="002D7A17" w:rsidRPr="0067470C">
        <w:rPr>
          <w:rFonts w:cs="Arial"/>
          <w:bCs/>
          <w:lang w:val="es-MX"/>
        </w:rPr>
        <w:t xml:space="preserve">los </w:t>
      </w:r>
      <w:r w:rsidR="00562C95" w:rsidRPr="0067470C">
        <w:rPr>
          <w:rFonts w:cs="Arial"/>
          <w:bCs/>
          <w:lang w:val="es-MX"/>
        </w:rPr>
        <w:t xml:space="preserve">puntualizó </w:t>
      </w:r>
      <w:r w:rsidR="00402194" w:rsidRPr="0067470C">
        <w:rPr>
          <w:rFonts w:cs="Arial"/>
          <w:bCs/>
          <w:lang w:val="es-MX"/>
        </w:rPr>
        <w:t>en el siguiente orden:</w:t>
      </w:r>
    </w:p>
    <w:p w:rsidR="008260BC" w:rsidRPr="0067470C" w:rsidRDefault="008260BC" w:rsidP="00EE6461">
      <w:pPr>
        <w:rPr>
          <w:rFonts w:cs="Arial"/>
          <w:bCs/>
          <w:lang w:val="es-MX"/>
        </w:rPr>
      </w:pPr>
    </w:p>
    <w:p w:rsidR="00FE7988" w:rsidRPr="0067470C" w:rsidRDefault="008260BC" w:rsidP="00CB4B00">
      <w:pPr>
        <w:pStyle w:val="Prrafodelista"/>
        <w:numPr>
          <w:ilvl w:val="0"/>
          <w:numId w:val="14"/>
        </w:numPr>
        <w:ind w:left="0" w:firstLine="360"/>
        <w:rPr>
          <w:rFonts w:cs="Arial"/>
          <w:bCs/>
          <w:lang w:val="es-MX"/>
        </w:rPr>
      </w:pPr>
      <w:r w:rsidRPr="0067470C">
        <w:rPr>
          <w:rFonts w:cs="Arial"/>
          <w:bCs/>
          <w:lang w:val="es-MX"/>
        </w:rPr>
        <w:t>Nulidad de las Resoluciones de la C</w:t>
      </w:r>
      <w:r w:rsidR="001F50A9" w:rsidRPr="0067470C">
        <w:rPr>
          <w:rFonts w:cs="Arial"/>
          <w:bCs/>
          <w:lang w:val="es-MX"/>
        </w:rPr>
        <w:t xml:space="preserve">omisión </w:t>
      </w:r>
      <w:r w:rsidRPr="0067470C">
        <w:rPr>
          <w:rFonts w:cs="Arial"/>
          <w:bCs/>
          <w:lang w:val="es-MX"/>
        </w:rPr>
        <w:t>N</w:t>
      </w:r>
      <w:r w:rsidR="001F50A9" w:rsidRPr="0067470C">
        <w:rPr>
          <w:rFonts w:cs="Arial"/>
          <w:bCs/>
          <w:lang w:val="es-MX"/>
        </w:rPr>
        <w:t xml:space="preserve">acional de </w:t>
      </w:r>
      <w:r w:rsidRPr="0067470C">
        <w:rPr>
          <w:rFonts w:cs="Arial"/>
          <w:bCs/>
          <w:lang w:val="es-MX"/>
        </w:rPr>
        <w:t>T</w:t>
      </w:r>
      <w:r w:rsidR="001F50A9" w:rsidRPr="0067470C">
        <w:rPr>
          <w:rFonts w:cs="Arial"/>
          <w:bCs/>
          <w:lang w:val="es-MX"/>
        </w:rPr>
        <w:t xml:space="preserve">elevisión </w:t>
      </w:r>
      <w:r w:rsidRPr="0067470C">
        <w:rPr>
          <w:rFonts w:cs="Arial"/>
          <w:bCs/>
          <w:u w:val="single"/>
          <w:lang w:val="es-MX"/>
        </w:rPr>
        <w:t>por falta de competencia</w:t>
      </w:r>
      <w:r w:rsidRPr="0067470C">
        <w:rPr>
          <w:rFonts w:cs="Arial"/>
          <w:bCs/>
          <w:lang w:val="es-MX"/>
        </w:rPr>
        <w:t xml:space="preserve">, </w:t>
      </w:r>
      <w:r w:rsidR="00F209DF" w:rsidRPr="0067470C">
        <w:rPr>
          <w:rFonts w:cs="Arial"/>
          <w:bCs/>
          <w:lang w:val="es-MX"/>
        </w:rPr>
        <w:t xml:space="preserve">con apoyo en </w:t>
      </w:r>
      <w:r w:rsidR="0048787F" w:rsidRPr="0067470C">
        <w:rPr>
          <w:rFonts w:cs="Arial"/>
          <w:bCs/>
          <w:lang w:val="es-MX"/>
        </w:rPr>
        <w:t xml:space="preserve">lo cual insistió en </w:t>
      </w:r>
      <w:r w:rsidR="00F209DF" w:rsidRPr="0067470C">
        <w:rPr>
          <w:rFonts w:cs="Arial"/>
          <w:bCs/>
          <w:lang w:val="es-MX"/>
        </w:rPr>
        <w:t xml:space="preserve">que </w:t>
      </w:r>
      <w:r w:rsidRPr="0067470C">
        <w:rPr>
          <w:rFonts w:cs="Arial"/>
          <w:bCs/>
          <w:lang w:val="es-MX"/>
        </w:rPr>
        <w:t xml:space="preserve">las </w:t>
      </w:r>
      <w:r w:rsidR="00FE7988" w:rsidRPr="0067470C">
        <w:rPr>
          <w:rFonts w:cs="Arial"/>
          <w:bCs/>
          <w:lang w:val="es-MX"/>
        </w:rPr>
        <w:t xml:space="preserve">Resoluciones acusadas no fueron emitidas por la Subdirección Administrativa y Financiera de la entidad, a la </w:t>
      </w:r>
      <w:r w:rsidR="00F209DF" w:rsidRPr="0067470C">
        <w:rPr>
          <w:rFonts w:cs="Arial"/>
          <w:bCs/>
          <w:lang w:val="es-MX"/>
        </w:rPr>
        <w:t xml:space="preserve">que </w:t>
      </w:r>
      <w:r w:rsidR="00FE7988" w:rsidRPr="0067470C">
        <w:rPr>
          <w:rFonts w:cs="Arial"/>
          <w:bCs/>
          <w:lang w:val="es-MX"/>
        </w:rPr>
        <w:t>se le había asignado la función de emitir las liquidaciones oficiales.</w:t>
      </w:r>
    </w:p>
    <w:p w:rsidR="00FE7988" w:rsidRPr="0067470C" w:rsidRDefault="00FE7988" w:rsidP="00CB4B00">
      <w:pPr>
        <w:ind w:firstLine="360"/>
        <w:rPr>
          <w:rFonts w:cs="Arial"/>
          <w:bCs/>
          <w:lang w:val="es-MX"/>
        </w:rPr>
      </w:pPr>
    </w:p>
    <w:p w:rsidR="00D0764F" w:rsidRPr="0067470C" w:rsidRDefault="00FE7988" w:rsidP="00CB4B00">
      <w:pPr>
        <w:pStyle w:val="Prrafodelista"/>
        <w:numPr>
          <w:ilvl w:val="0"/>
          <w:numId w:val="14"/>
        </w:numPr>
        <w:ind w:left="0" w:firstLine="360"/>
        <w:rPr>
          <w:rFonts w:cs="Arial"/>
          <w:bCs/>
          <w:lang w:val="es-MX"/>
        </w:rPr>
      </w:pPr>
      <w:r w:rsidRPr="0067470C">
        <w:rPr>
          <w:rFonts w:cs="Arial"/>
          <w:bCs/>
          <w:u w:val="single"/>
          <w:lang w:val="es-MX"/>
        </w:rPr>
        <w:t xml:space="preserve">Violación del </w:t>
      </w:r>
      <w:r w:rsidR="00947752" w:rsidRPr="0067470C">
        <w:rPr>
          <w:rFonts w:cs="Arial"/>
          <w:bCs/>
          <w:u w:val="single"/>
          <w:lang w:val="es-MX"/>
        </w:rPr>
        <w:t>C</w:t>
      </w:r>
      <w:r w:rsidRPr="0067470C">
        <w:rPr>
          <w:rFonts w:cs="Arial"/>
          <w:bCs/>
          <w:u w:val="single"/>
          <w:lang w:val="es-MX"/>
        </w:rPr>
        <w:t>ontrato</w:t>
      </w:r>
      <w:r w:rsidRPr="0067470C">
        <w:rPr>
          <w:rFonts w:cs="Arial"/>
          <w:bCs/>
          <w:lang w:val="es-MX"/>
        </w:rPr>
        <w:t xml:space="preserve"> No. 0</w:t>
      </w:r>
      <w:r w:rsidR="001F50A9" w:rsidRPr="0067470C">
        <w:rPr>
          <w:rFonts w:cs="Arial"/>
          <w:bCs/>
          <w:lang w:val="es-MX"/>
        </w:rPr>
        <w:t>0</w:t>
      </w:r>
      <w:r w:rsidRPr="0067470C">
        <w:rPr>
          <w:rFonts w:cs="Arial"/>
          <w:bCs/>
          <w:lang w:val="es-MX"/>
        </w:rPr>
        <w:t xml:space="preserve">57 </w:t>
      </w:r>
      <w:r w:rsidR="00562C95" w:rsidRPr="0067470C">
        <w:rPr>
          <w:rFonts w:cs="Arial"/>
          <w:bCs/>
          <w:lang w:val="es-MX"/>
        </w:rPr>
        <w:t xml:space="preserve">de 1996 </w:t>
      </w:r>
      <w:r w:rsidRPr="0067470C">
        <w:rPr>
          <w:rFonts w:cs="Arial"/>
          <w:bCs/>
          <w:lang w:val="es-MX"/>
        </w:rPr>
        <w:t xml:space="preserve">por el hecho de que la base de contribución era solamente el pago por recepción de señales y nada más. </w:t>
      </w:r>
      <w:r w:rsidR="00BB467A" w:rsidRPr="0067470C">
        <w:rPr>
          <w:rFonts w:cs="Arial"/>
          <w:bCs/>
          <w:lang w:val="es-MX"/>
        </w:rPr>
        <w:t xml:space="preserve">Citó como pruebas el </w:t>
      </w:r>
      <w:r w:rsidR="00181F9A" w:rsidRPr="0067470C">
        <w:rPr>
          <w:rFonts w:cs="Arial"/>
          <w:bCs/>
          <w:lang w:val="es-MX"/>
        </w:rPr>
        <w:t>M</w:t>
      </w:r>
      <w:r w:rsidR="00BB467A" w:rsidRPr="0067470C">
        <w:rPr>
          <w:rFonts w:cs="Arial"/>
          <w:bCs/>
          <w:lang w:val="es-MX"/>
        </w:rPr>
        <w:t>emor</w:t>
      </w:r>
      <w:r w:rsidR="00181F9A" w:rsidRPr="0067470C">
        <w:rPr>
          <w:rFonts w:cs="Arial"/>
          <w:bCs/>
          <w:lang w:val="es-MX"/>
        </w:rPr>
        <w:t xml:space="preserve">ando </w:t>
      </w:r>
      <w:r w:rsidR="00BB467A" w:rsidRPr="0067470C">
        <w:rPr>
          <w:rFonts w:cs="Arial"/>
          <w:bCs/>
          <w:lang w:val="es-MX"/>
        </w:rPr>
        <w:t>del Comisionado DEVIS</w:t>
      </w:r>
      <w:r w:rsidR="00947752" w:rsidRPr="0067470C">
        <w:rPr>
          <w:rStyle w:val="Refdenotaalpie"/>
          <w:rFonts w:cs="Arial"/>
          <w:bCs/>
          <w:lang w:val="es-MX"/>
        </w:rPr>
        <w:footnoteReference w:id="2"/>
      </w:r>
      <w:r w:rsidR="00BB467A" w:rsidRPr="0067470C">
        <w:rPr>
          <w:rFonts w:cs="Arial"/>
          <w:bCs/>
          <w:lang w:val="es-MX"/>
        </w:rPr>
        <w:t xml:space="preserve">, en el cual se refirió al diferente tratamiento </w:t>
      </w:r>
      <w:r w:rsidR="00F978C3" w:rsidRPr="0067470C">
        <w:rPr>
          <w:rFonts w:cs="Arial"/>
          <w:bCs/>
          <w:lang w:val="es-MX"/>
        </w:rPr>
        <w:t xml:space="preserve">que existió en </w:t>
      </w:r>
      <w:r w:rsidR="00BB467A" w:rsidRPr="0067470C">
        <w:rPr>
          <w:rFonts w:cs="Arial"/>
          <w:bCs/>
          <w:lang w:val="es-MX"/>
        </w:rPr>
        <w:t xml:space="preserve">el porcentaje a cobrar por la CNTV en la televisión satelital frente a la base de cálculo en la televisión por suscripción, así como </w:t>
      </w:r>
      <w:r w:rsidR="00402194" w:rsidRPr="0067470C">
        <w:rPr>
          <w:rFonts w:cs="Arial"/>
          <w:bCs/>
          <w:lang w:val="es-MX"/>
        </w:rPr>
        <w:t xml:space="preserve">apoyó su argumento en </w:t>
      </w:r>
      <w:r w:rsidR="00BB467A" w:rsidRPr="0067470C">
        <w:rPr>
          <w:rFonts w:cs="Arial"/>
          <w:bCs/>
          <w:lang w:val="es-MX"/>
        </w:rPr>
        <w:t xml:space="preserve">el informe rendido por el </w:t>
      </w:r>
      <w:r w:rsidR="00CC13D3" w:rsidRPr="0067470C">
        <w:rPr>
          <w:rFonts w:cs="Arial"/>
          <w:bCs/>
          <w:lang w:val="es-MX"/>
        </w:rPr>
        <w:t xml:space="preserve">perito </w:t>
      </w:r>
      <w:r w:rsidR="00BB467A" w:rsidRPr="0067470C">
        <w:rPr>
          <w:rFonts w:cs="Arial"/>
          <w:bCs/>
          <w:lang w:val="es-MX"/>
        </w:rPr>
        <w:t xml:space="preserve">Danilo Barreño </w:t>
      </w:r>
      <w:proofErr w:type="spellStart"/>
      <w:r w:rsidR="00BB467A" w:rsidRPr="0067470C">
        <w:rPr>
          <w:rFonts w:cs="Arial"/>
          <w:bCs/>
          <w:lang w:val="es-MX"/>
        </w:rPr>
        <w:t>Pi</w:t>
      </w:r>
      <w:r w:rsidR="003F0601" w:rsidRPr="0067470C">
        <w:rPr>
          <w:rFonts w:cs="Arial"/>
          <w:bCs/>
          <w:lang w:val="es-MX"/>
        </w:rPr>
        <w:t>ñ</w:t>
      </w:r>
      <w:r w:rsidR="00BB467A" w:rsidRPr="0067470C">
        <w:rPr>
          <w:rFonts w:cs="Arial"/>
          <w:bCs/>
          <w:lang w:val="es-MX"/>
        </w:rPr>
        <w:t>a</w:t>
      </w:r>
      <w:r w:rsidR="00AC3668" w:rsidRPr="0067470C">
        <w:rPr>
          <w:rFonts w:cs="Arial"/>
          <w:bCs/>
          <w:lang w:val="es-MX"/>
        </w:rPr>
        <w:t>re</w:t>
      </w:r>
      <w:r w:rsidR="00BB467A" w:rsidRPr="0067470C">
        <w:rPr>
          <w:rFonts w:cs="Arial"/>
          <w:bCs/>
          <w:lang w:val="es-MX"/>
        </w:rPr>
        <w:t>te</w:t>
      </w:r>
      <w:proofErr w:type="spellEnd"/>
      <w:r w:rsidR="00947752" w:rsidRPr="0067470C">
        <w:rPr>
          <w:rFonts w:cs="Arial"/>
          <w:bCs/>
          <w:lang w:val="es-MX"/>
        </w:rPr>
        <w:t>,</w:t>
      </w:r>
      <w:r w:rsidR="00BB467A" w:rsidRPr="0067470C">
        <w:rPr>
          <w:rFonts w:cs="Arial"/>
          <w:bCs/>
          <w:lang w:val="es-MX"/>
        </w:rPr>
        <w:t xml:space="preserve"> el cual </w:t>
      </w:r>
      <w:r w:rsidR="003F0601" w:rsidRPr="0067470C">
        <w:rPr>
          <w:rFonts w:cs="Arial"/>
          <w:bCs/>
          <w:lang w:val="es-MX"/>
        </w:rPr>
        <w:t>se refir</w:t>
      </w:r>
      <w:r w:rsidR="00947752" w:rsidRPr="0067470C">
        <w:rPr>
          <w:rFonts w:cs="Arial"/>
          <w:bCs/>
          <w:lang w:val="es-MX"/>
        </w:rPr>
        <w:t xml:space="preserve">ió </w:t>
      </w:r>
      <w:r w:rsidR="003F0601" w:rsidRPr="0067470C">
        <w:rPr>
          <w:rFonts w:cs="Arial"/>
          <w:bCs/>
          <w:lang w:val="es-MX"/>
        </w:rPr>
        <w:t>a</w:t>
      </w:r>
      <w:r w:rsidR="000725C9" w:rsidRPr="0067470C">
        <w:rPr>
          <w:rFonts w:cs="Arial"/>
          <w:bCs/>
          <w:lang w:val="es-MX"/>
        </w:rPr>
        <w:t xml:space="preserve"> la </w:t>
      </w:r>
      <w:r w:rsidR="00BB467A" w:rsidRPr="0067470C">
        <w:rPr>
          <w:rFonts w:cs="Arial"/>
          <w:bCs/>
          <w:lang w:val="es-MX"/>
        </w:rPr>
        <w:t>compensación</w:t>
      </w:r>
      <w:r w:rsidR="003F0601" w:rsidRPr="0067470C">
        <w:rPr>
          <w:rFonts w:cs="Arial"/>
          <w:bCs/>
          <w:lang w:val="es-MX"/>
        </w:rPr>
        <w:t xml:space="preserve"> por recepción de la señal </w:t>
      </w:r>
      <w:r w:rsidR="000725C9" w:rsidRPr="0067470C">
        <w:rPr>
          <w:rFonts w:cs="Arial"/>
          <w:bCs/>
          <w:lang w:val="es-MX"/>
        </w:rPr>
        <w:t xml:space="preserve">que fue </w:t>
      </w:r>
      <w:r w:rsidR="003F0601" w:rsidRPr="0067470C">
        <w:rPr>
          <w:rFonts w:cs="Arial"/>
          <w:bCs/>
          <w:lang w:val="es-MX"/>
        </w:rPr>
        <w:lastRenderedPageBreak/>
        <w:t>discriminad</w:t>
      </w:r>
      <w:r w:rsidR="00402194" w:rsidRPr="0067470C">
        <w:rPr>
          <w:rFonts w:cs="Arial"/>
          <w:bCs/>
          <w:lang w:val="es-MX"/>
        </w:rPr>
        <w:t>a</w:t>
      </w:r>
      <w:r w:rsidR="003F0601" w:rsidRPr="0067470C">
        <w:rPr>
          <w:rFonts w:cs="Arial"/>
          <w:bCs/>
          <w:lang w:val="es-MX"/>
        </w:rPr>
        <w:t xml:space="preserve"> en el contrato </w:t>
      </w:r>
      <w:r w:rsidR="000725C9" w:rsidRPr="0067470C">
        <w:rPr>
          <w:rFonts w:cs="Arial"/>
          <w:bCs/>
          <w:lang w:val="es-MX"/>
        </w:rPr>
        <w:t xml:space="preserve">celebrado por la sociedad demandante con </w:t>
      </w:r>
      <w:r w:rsidR="003F0601" w:rsidRPr="0067470C">
        <w:rPr>
          <w:rFonts w:cs="Arial"/>
          <w:bCs/>
          <w:lang w:val="es-MX"/>
        </w:rPr>
        <w:t>DIREC</w:t>
      </w:r>
      <w:r w:rsidR="000725C9" w:rsidRPr="0067470C">
        <w:rPr>
          <w:rFonts w:cs="Arial"/>
          <w:bCs/>
          <w:lang w:val="es-MX"/>
        </w:rPr>
        <w:t>T</w:t>
      </w:r>
      <w:r w:rsidR="003F0601" w:rsidRPr="0067470C">
        <w:rPr>
          <w:rFonts w:cs="Arial"/>
          <w:bCs/>
          <w:lang w:val="es-MX"/>
        </w:rPr>
        <w:t xml:space="preserve"> TV LATIN AMERICA LLC</w:t>
      </w:r>
      <w:r w:rsidR="0048787F" w:rsidRPr="0067470C">
        <w:rPr>
          <w:rFonts w:cs="Arial"/>
          <w:bCs/>
          <w:lang w:val="es-MX"/>
        </w:rPr>
        <w:t>.</w:t>
      </w:r>
      <w:r w:rsidR="003F0601" w:rsidRPr="0067470C">
        <w:rPr>
          <w:rFonts w:cs="Arial"/>
          <w:bCs/>
          <w:lang w:val="es-MX"/>
        </w:rPr>
        <w:t>, e</w:t>
      </w:r>
      <w:r w:rsidR="000725C9" w:rsidRPr="0067470C">
        <w:rPr>
          <w:rFonts w:cs="Arial"/>
          <w:bCs/>
          <w:lang w:val="es-MX"/>
        </w:rPr>
        <w:t xml:space="preserve">n el </w:t>
      </w:r>
      <w:r w:rsidR="003F0601" w:rsidRPr="0067470C">
        <w:rPr>
          <w:rFonts w:cs="Arial"/>
          <w:bCs/>
          <w:lang w:val="es-MX"/>
        </w:rPr>
        <w:t xml:space="preserve">cual </w:t>
      </w:r>
      <w:r w:rsidR="000725C9" w:rsidRPr="0067470C">
        <w:rPr>
          <w:rFonts w:cs="Arial"/>
          <w:bCs/>
          <w:lang w:val="es-MX"/>
        </w:rPr>
        <w:t xml:space="preserve">se </w:t>
      </w:r>
      <w:r w:rsidR="00402194" w:rsidRPr="0067470C">
        <w:rPr>
          <w:rFonts w:cs="Arial"/>
          <w:bCs/>
          <w:lang w:val="es-MX"/>
        </w:rPr>
        <w:t xml:space="preserve">aprecia la </w:t>
      </w:r>
      <w:r w:rsidR="000725C9" w:rsidRPr="0067470C">
        <w:rPr>
          <w:rFonts w:cs="Arial"/>
          <w:bCs/>
          <w:lang w:val="es-MX"/>
        </w:rPr>
        <w:t>diferenci</w:t>
      </w:r>
      <w:r w:rsidR="00402194" w:rsidRPr="0067470C">
        <w:rPr>
          <w:rFonts w:cs="Arial"/>
          <w:bCs/>
          <w:lang w:val="es-MX"/>
        </w:rPr>
        <w:t>a de</w:t>
      </w:r>
      <w:r w:rsidR="000725C9" w:rsidRPr="0067470C">
        <w:rPr>
          <w:rFonts w:cs="Arial"/>
          <w:bCs/>
          <w:lang w:val="es-MX"/>
        </w:rPr>
        <w:t xml:space="preserve"> este concepto </w:t>
      </w:r>
      <w:r w:rsidR="00402194" w:rsidRPr="0067470C">
        <w:rPr>
          <w:rFonts w:cs="Arial"/>
          <w:bCs/>
          <w:lang w:val="es-MX"/>
        </w:rPr>
        <w:t xml:space="preserve">en relación con </w:t>
      </w:r>
      <w:r w:rsidR="000725C9" w:rsidRPr="0067470C">
        <w:rPr>
          <w:rFonts w:cs="Arial"/>
          <w:bCs/>
          <w:lang w:val="es-MX"/>
        </w:rPr>
        <w:t xml:space="preserve">el que corresponde a los denominados </w:t>
      </w:r>
      <w:r w:rsidR="00D0764F" w:rsidRPr="0067470C">
        <w:rPr>
          <w:rFonts w:cs="Arial"/>
          <w:bCs/>
          <w:lang w:val="es-MX"/>
        </w:rPr>
        <w:t xml:space="preserve">servicios de soporte local. </w:t>
      </w:r>
    </w:p>
    <w:p w:rsidR="00D0764F" w:rsidRPr="0067470C" w:rsidRDefault="00D0764F" w:rsidP="00CB4B00">
      <w:pPr>
        <w:ind w:firstLine="360"/>
        <w:rPr>
          <w:rFonts w:cs="Arial"/>
          <w:bCs/>
          <w:lang w:val="es-MX"/>
        </w:rPr>
      </w:pPr>
    </w:p>
    <w:p w:rsidR="00D0764F" w:rsidRPr="0067470C" w:rsidRDefault="00D0764F" w:rsidP="00CB4B00">
      <w:pPr>
        <w:pStyle w:val="Prrafodelista"/>
        <w:numPr>
          <w:ilvl w:val="0"/>
          <w:numId w:val="14"/>
        </w:numPr>
        <w:ind w:left="0" w:firstLine="360"/>
        <w:rPr>
          <w:rFonts w:cs="Arial"/>
          <w:bCs/>
          <w:lang w:val="es-MX"/>
        </w:rPr>
      </w:pPr>
      <w:r w:rsidRPr="0067470C">
        <w:rPr>
          <w:rFonts w:cs="Arial"/>
          <w:bCs/>
          <w:u w:val="single"/>
          <w:lang w:val="es-MX"/>
        </w:rPr>
        <w:t>Falsa M</w:t>
      </w:r>
      <w:r w:rsidR="004F5DCF" w:rsidRPr="0067470C">
        <w:rPr>
          <w:rFonts w:cs="Arial"/>
          <w:bCs/>
          <w:u w:val="single"/>
          <w:lang w:val="es-MX"/>
        </w:rPr>
        <w:t>o</w:t>
      </w:r>
      <w:r w:rsidRPr="0067470C">
        <w:rPr>
          <w:rFonts w:cs="Arial"/>
          <w:bCs/>
          <w:u w:val="single"/>
          <w:lang w:val="es-MX"/>
        </w:rPr>
        <w:t>tivaci</w:t>
      </w:r>
      <w:r w:rsidR="004F5DCF" w:rsidRPr="0067470C">
        <w:rPr>
          <w:rFonts w:cs="Arial"/>
          <w:bCs/>
          <w:u w:val="single"/>
          <w:lang w:val="es-MX"/>
        </w:rPr>
        <w:t>ón</w:t>
      </w:r>
      <w:r w:rsidRPr="0067470C">
        <w:rPr>
          <w:rFonts w:cs="Arial"/>
          <w:bCs/>
          <w:lang w:val="es-MX"/>
        </w:rPr>
        <w:t xml:space="preserve"> de la </w:t>
      </w:r>
      <w:r w:rsidR="00993ED5" w:rsidRPr="0067470C">
        <w:rPr>
          <w:rFonts w:cs="Arial"/>
          <w:bCs/>
          <w:lang w:val="es-MX"/>
        </w:rPr>
        <w:t xml:space="preserve">sentencia </w:t>
      </w:r>
      <w:r w:rsidRPr="0067470C">
        <w:rPr>
          <w:rFonts w:cs="Arial"/>
          <w:bCs/>
          <w:lang w:val="es-MX"/>
        </w:rPr>
        <w:t xml:space="preserve">por cuanto </w:t>
      </w:r>
      <w:r w:rsidR="00993ED5" w:rsidRPr="0067470C">
        <w:rPr>
          <w:rFonts w:cs="Arial"/>
          <w:bCs/>
          <w:lang w:val="es-MX"/>
        </w:rPr>
        <w:t xml:space="preserve">la CNTV </w:t>
      </w:r>
      <w:r w:rsidRPr="0067470C">
        <w:rPr>
          <w:rFonts w:cs="Arial"/>
          <w:bCs/>
          <w:lang w:val="es-MX"/>
        </w:rPr>
        <w:t>esgrimió en la contestación a la demanda una nueva teoría acerca de que el servicio de televisión es una unidad, la cual no fue presentada ni discutida en su momento en la v</w:t>
      </w:r>
      <w:r w:rsidR="00993ED5" w:rsidRPr="0067470C">
        <w:rPr>
          <w:rFonts w:cs="Arial"/>
          <w:bCs/>
          <w:lang w:val="es-MX"/>
        </w:rPr>
        <w:t>í</w:t>
      </w:r>
      <w:r w:rsidRPr="0067470C">
        <w:rPr>
          <w:rFonts w:cs="Arial"/>
          <w:bCs/>
          <w:lang w:val="es-MX"/>
        </w:rPr>
        <w:t>a gubernativa.</w:t>
      </w:r>
    </w:p>
    <w:p w:rsidR="00E97AB3" w:rsidRPr="0067470C" w:rsidRDefault="00E97AB3" w:rsidP="00CB4B00">
      <w:pPr>
        <w:ind w:firstLine="360"/>
        <w:rPr>
          <w:rFonts w:cs="Arial"/>
          <w:bCs/>
          <w:lang w:val="es-MX"/>
        </w:rPr>
      </w:pPr>
    </w:p>
    <w:p w:rsidR="004F5DCF" w:rsidRPr="0067470C" w:rsidRDefault="005A337D" w:rsidP="00E97AB3">
      <w:pPr>
        <w:rPr>
          <w:rFonts w:cs="Arial"/>
          <w:bCs/>
          <w:i/>
          <w:lang w:val="es-MX"/>
        </w:rPr>
      </w:pPr>
      <w:r w:rsidRPr="0067470C">
        <w:rPr>
          <w:rFonts w:cs="Arial"/>
          <w:bCs/>
          <w:lang w:val="es-MX"/>
        </w:rPr>
        <w:t xml:space="preserve">En el mismo punto </w:t>
      </w:r>
      <w:r w:rsidR="00A0765E" w:rsidRPr="0067470C">
        <w:rPr>
          <w:rFonts w:cs="Arial"/>
          <w:bCs/>
          <w:lang w:val="es-MX"/>
        </w:rPr>
        <w:t>alegó la sociedad demandante que l</w:t>
      </w:r>
      <w:r w:rsidR="00D0764F" w:rsidRPr="0067470C">
        <w:rPr>
          <w:rFonts w:cs="Arial"/>
          <w:bCs/>
          <w:lang w:val="es-MX"/>
        </w:rPr>
        <w:t xml:space="preserve">a sentencia no tuvo en cuenta </w:t>
      </w:r>
      <w:r w:rsidR="0068439C" w:rsidRPr="0067470C">
        <w:rPr>
          <w:rFonts w:cs="Arial"/>
          <w:bCs/>
          <w:lang w:val="es-MX"/>
        </w:rPr>
        <w:t xml:space="preserve">las pruebas recaudadas para decidir y no examinó </w:t>
      </w:r>
      <w:r w:rsidR="00D0764F" w:rsidRPr="0067470C">
        <w:rPr>
          <w:rFonts w:cs="Arial"/>
          <w:bCs/>
          <w:lang w:val="es-MX"/>
        </w:rPr>
        <w:t>el testimonio técnico de la C</w:t>
      </w:r>
      <w:r w:rsidR="006B44BA" w:rsidRPr="0067470C">
        <w:rPr>
          <w:rFonts w:cs="Arial"/>
          <w:bCs/>
          <w:lang w:val="es-MX"/>
        </w:rPr>
        <w:t xml:space="preserve">omisión </w:t>
      </w:r>
      <w:r w:rsidR="00D0764F" w:rsidRPr="0067470C">
        <w:rPr>
          <w:rFonts w:cs="Arial"/>
          <w:bCs/>
          <w:lang w:val="es-MX"/>
        </w:rPr>
        <w:t>N</w:t>
      </w:r>
      <w:r w:rsidR="006B44BA" w:rsidRPr="0067470C">
        <w:rPr>
          <w:rFonts w:cs="Arial"/>
          <w:bCs/>
          <w:lang w:val="es-MX"/>
        </w:rPr>
        <w:t>acional de Televisión</w:t>
      </w:r>
      <w:r w:rsidR="00AC3668" w:rsidRPr="0067470C">
        <w:rPr>
          <w:rFonts w:cs="Arial"/>
          <w:bCs/>
          <w:lang w:val="es-MX"/>
        </w:rPr>
        <w:t>,</w:t>
      </w:r>
      <w:r w:rsidR="00D0764F" w:rsidRPr="0067470C">
        <w:rPr>
          <w:rFonts w:cs="Arial"/>
          <w:bCs/>
          <w:lang w:val="es-MX"/>
        </w:rPr>
        <w:t xml:space="preserve"> </w:t>
      </w:r>
      <w:r w:rsidR="0068439C" w:rsidRPr="0067470C">
        <w:rPr>
          <w:rFonts w:cs="Arial"/>
          <w:bCs/>
          <w:lang w:val="es-MX"/>
        </w:rPr>
        <w:t xml:space="preserve">ni </w:t>
      </w:r>
      <w:r w:rsidR="004F5DCF" w:rsidRPr="0067470C">
        <w:rPr>
          <w:rFonts w:cs="Arial"/>
          <w:bCs/>
          <w:lang w:val="es-MX"/>
        </w:rPr>
        <w:t>e</w:t>
      </w:r>
      <w:r w:rsidR="00D0764F" w:rsidRPr="0067470C">
        <w:rPr>
          <w:rFonts w:cs="Arial"/>
          <w:bCs/>
          <w:lang w:val="es-MX"/>
        </w:rPr>
        <w:t>l dictamen pericial</w:t>
      </w:r>
      <w:r w:rsidR="0068439C" w:rsidRPr="0067470C">
        <w:rPr>
          <w:rFonts w:cs="Arial"/>
          <w:bCs/>
          <w:lang w:val="es-MX"/>
        </w:rPr>
        <w:t>. En particular</w:t>
      </w:r>
      <w:r w:rsidR="00993ED5" w:rsidRPr="0067470C">
        <w:rPr>
          <w:rFonts w:cs="Arial"/>
          <w:bCs/>
          <w:lang w:val="es-MX"/>
        </w:rPr>
        <w:t xml:space="preserve">, la sociedad actora </w:t>
      </w:r>
      <w:r w:rsidR="0068439C" w:rsidRPr="0067470C">
        <w:rPr>
          <w:rFonts w:cs="Arial"/>
          <w:bCs/>
          <w:lang w:val="es-MX"/>
        </w:rPr>
        <w:t xml:space="preserve">destacó que el Tribunal </w:t>
      </w:r>
      <w:r w:rsidR="0068439C" w:rsidRPr="0067470C">
        <w:rPr>
          <w:rFonts w:cs="Arial"/>
          <w:bCs/>
          <w:i/>
          <w:lang w:val="es-MX"/>
        </w:rPr>
        <w:t>a quo</w:t>
      </w:r>
      <w:r w:rsidR="0068439C" w:rsidRPr="0067470C">
        <w:rPr>
          <w:rFonts w:cs="Arial"/>
          <w:bCs/>
          <w:lang w:val="es-MX"/>
        </w:rPr>
        <w:t xml:space="preserve"> </w:t>
      </w:r>
      <w:r w:rsidR="00D0764F" w:rsidRPr="0067470C">
        <w:rPr>
          <w:rFonts w:cs="Arial"/>
          <w:bCs/>
          <w:lang w:val="es-MX"/>
        </w:rPr>
        <w:t>no se pronunc</w:t>
      </w:r>
      <w:r w:rsidR="00B56F59" w:rsidRPr="0067470C">
        <w:rPr>
          <w:rFonts w:cs="Arial"/>
          <w:bCs/>
          <w:lang w:val="es-MX"/>
        </w:rPr>
        <w:t xml:space="preserve">ió sobre la diferenciación </w:t>
      </w:r>
      <w:r w:rsidR="00993ED5" w:rsidRPr="0067470C">
        <w:rPr>
          <w:rFonts w:cs="Arial"/>
          <w:bCs/>
          <w:lang w:val="es-MX"/>
        </w:rPr>
        <w:t xml:space="preserve">de </w:t>
      </w:r>
      <w:r w:rsidR="00B56F59" w:rsidRPr="0067470C">
        <w:rPr>
          <w:rFonts w:cs="Arial"/>
          <w:bCs/>
          <w:lang w:val="es-MX"/>
        </w:rPr>
        <w:t xml:space="preserve">los conceptos de recaudo advertidos en el dictamen pericial, en el cual se </w:t>
      </w:r>
      <w:r w:rsidR="006B44BA" w:rsidRPr="0067470C">
        <w:rPr>
          <w:rFonts w:cs="Arial"/>
          <w:bCs/>
          <w:lang w:val="es-MX"/>
        </w:rPr>
        <w:t xml:space="preserve">discriminó </w:t>
      </w:r>
      <w:r w:rsidR="00B56F59" w:rsidRPr="0067470C">
        <w:rPr>
          <w:rFonts w:cs="Arial"/>
          <w:bCs/>
          <w:i/>
          <w:lang w:val="es-MX"/>
        </w:rPr>
        <w:t>“la cantidad bruta que corresponde a la compensaci</w:t>
      </w:r>
      <w:r w:rsidR="004F5DCF" w:rsidRPr="0067470C">
        <w:rPr>
          <w:rFonts w:cs="Arial"/>
          <w:bCs/>
          <w:i/>
          <w:lang w:val="es-MX"/>
        </w:rPr>
        <w:t>ó</w:t>
      </w:r>
      <w:r w:rsidR="00B56F59" w:rsidRPr="0067470C">
        <w:rPr>
          <w:rFonts w:cs="Arial"/>
          <w:bCs/>
          <w:i/>
          <w:lang w:val="es-MX"/>
        </w:rPr>
        <w:t xml:space="preserve">n por la recepción de las señales de televisión satelital proporcionada por </w:t>
      </w:r>
      <w:proofErr w:type="spellStart"/>
      <w:r w:rsidR="00B56F59" w:rsidRPr="0067470C">
        <w:rPr>
          <w:rFonts w:cs="Arial"/>
          <w:bCs/>
          <w:i/>
          <w:lang w:val="es-MX"/>
        </w:rPr>
        <w:t>Directv</w:t>
      </w:r>
      <w:proofErr w:type="spellEnd"/>
      <w:r w:rsidR="00B56F59" w:rsidRPr="0067470C">
        <w:rPr>
          <w:rFonts w:cs="Arial"/>
          <w:bCs/>
          <w:i/>
          <w:lang w:val="es-MX"/>
        </w:rPr>
        <w:t xml:space="preserve"> </w:t>
      </w:r>
      <w:proofErr w:type="spellStart"/>
      <w:r w:rsidR="00B56F59" w:rsidRPr="0067470C">
        <w:rPr>
          <w:rFonts w:cs="Arial"/>
          <w:bCs/>
          <w:i/>
          <w:lang w:val="es-MX"/>
        </w:rPr>
        <w:t>Latin</w:t>
      </w:r>
      <w:proofErr w:type="spellEnd"/>
      <w:r w:rsidR="00B56F59" w:rsidRPr="0067470C">
        <w:rPr>
          <w:rFonts w:cs="Arial"/>
          <w:bCs/>
          <w:i/>
          <w:lang w:val="es-MX"/>
        </w:rPr>
        <w:t xml:space="preserve"> América LLC, equivalente al 60% del valor facturado a los suscriptores</w:t>
      </w:r>
      <w:r w:rsidR="004F5DCF" w:rsidRPr="0067470C">
        <w:rPr>
          <w:rFonts w:cs="Arial"/>
          <w:bCs/>
          <w:i/>
          <w:lang w:val="es-MX"/>
        </w:rPr>
        <w:t xml:space="preserve">.” </w:t>
      </w:r>
    </w:p>
    <w:p w:rsidR="004F5DCF" w:rsidRPr="0067470C" w:rsidRDefault="004F5DCF" w:rsidP="00CB4B00">
      <w:pPr>
        <w:ind w:firstLine="360"/>
        <w:rPr>
          <w:rFonts w:cs="Arial"/>
          <w:bCs/>
          <w:lang w:val="es-MX"/>
        </w:rPr>
      </w:pPr>
    </w:p>
    <w:p w:rsidR="005A311F" w:rsidRPr="0067470C" w:rsidRDefault="00B27E0F" w:rsidP="00CB4B00">
      <w:pPr>
        <w:pStyle w:val="Prrafodelista"/>
        <w:numPr>
          <w:ilvl w:val="0"/>
          <w:numId w:val="15"/>
        </w:numPr>
        <w:ind w:left="0" w:firstLine="360"/>
        <w:rPr>
          <w:rFonts w:cs="Arial"/>
          <w:bCs/>
          <w:lang w:val="es-MX"/>
        </w:rPr>
      </w:pPr>
      <w:r w:rsidRPr="0067470C">
        <w:rPr>
          <w:rFonts w:cs="Arial"/>
          <w:bCs/>
          <w:u w:val="single"/>
          <w:lang w:val="es-MX"/>
        </w:rPr>
        <w:t xml:space="preserve">Aplicación de la ley y la regulación </w:t>
      </w:r>
      <w:r w:rsidR="005A311F" w:rsidRPr="0067470C">
        <w:rPr>
          <w:rFonts w:cs="Arial"/>
          <w:bCs/>
          <w:u w:val="single"/>
          <w:lang w:val="es-MX"/>
        </w:rPr>
        <w:t>posterior a la celebración del contrato,</w:t>
      </w:r>
      <w:r w:rsidR="005A311F" w:rsidRPr="0067470C">
        <w:rPr>
          <w:rFonts w:cs="Arial"/>
          <w:bCs/>
          <w:lang w:val="es-MX"/>
        </w:rPr>
        <w:t xml:space="preserve"> </w:t>
      </w:r>
      <w:r w:rsidR="00A0765E" w:rsidRPr="0067470C">
        <w:rPr>
          <w:rFonts w:cs="Arial"/>
          <w:bCs/>
          <w:lang w:val="es-MX"/>
        </w:rPr>
        <w:t xml:space="preserve">sobre lo cual </w:t>
      </w:r>
      <w:r w:rsidR="006B44BA" w:rsidRPr="0067470C">
        <w:rPr>
          <w:rFonts w:cs="Arial"/>
          <w:bCs/>
          <w:lang w:val="es-MX"/>
        </w:rPr>
        <w:t xml:space="preserve">advirtió que </w:t>
      </w:r>
      <w:r w:rsidR="005A311F" w:rsidRPr="0067470C">
        <w:rPr>
          <w:rFonts w:cs="Arial"/>
          <w:bCs/>
          <w:lang w:val="es-MX"/>
        </w:rPr>
        <w:t>no se hizo ningún análisis en la sentencia de primera instancia.</w:t>
      </w:r>
    </w:p>
    <w:p w:rsidR="005A311F" w:rsidRPr="0067470C" w:rsidRDefault="005A311F" w:rsidP="00CB4B00">
      <w:pPr>
        <w:ind w:firstLine="360"/>
        <w:rPr>
          <w:rFonts w:cs="Arial"/>
          <w:bCs/>
          <w:lang w:val="es-MX"/>
        </w:rPr>
      </w:pPr>
    </w:p>
    <w:p w:rsidR="00686AE0" w:rsidRPr="0067470C" w:rsidRDefault="005A311F" w:rsidP="00CB4B00">
      <w:pPr>
        <w:pStyle w:val="Prrafodelista"/>
        <w:numPr>
          <w:ilvl w:val="0"/>
          <w:numId w:val="15"/>
        </w:numPr>
        <w:ind w:left="0" w:firstLine="360"/>
        <w:rPr>
          <w:rFonts w:cs="Arial"/>
          <w:bCs/>
          <w:lang w:val="es-MX"/>
        </w:rPr>
      </w:pPr>
      <w:r w:rsidRPr="0067470C">
        <w:rPr>
          <w:rFonts w:cs="Arial"/>
          <w:bCs/>
          <w:u w:val="single"/>
          <w:lang w:val="es-MX"/>
        </w:rPr>
        <w:t>Violación del debido proceso</w:t>
      </w:r>
      <w:r w:rsidRPr="0067470C">
        <w:rPr>
          <w:rFonts w:cs="Arial"/>
          <w:bCs/>
          <w:lang w:val="es-MX"/>
        </w:rPr>
        <w:t xml:space="preserve">, </w:t>
      </w:r>
      <w:r w:rsidR="00AC3668" w:rsidRPr="0067470C">
        <w:rPr>
          <w:rFonts w:cs="Arial"/>
          <w:bCs/>
          <w:lang w:val="es-MX"/>
        </w:rPr>
        <w:t>la</w:t>
      </w:r>
      <w:r w:rsidRPr="0067470C">
        <w:rPr>
          <w:rFonts w:cs="Arial"/>
          <w:bCs/>
          <w:lang w:val="es-MX"/>
        </w:rPr>
        <w:t xml:space="preserve"> cual </w:t>
      </w:r>
      <w:r w:rsidR="00AC3668" w:rsidRPr="0067470C">
        <w:rPr>
          <w:rFonts w:cs="Arial"/>
          <w:bCs/>
          <w:lang w:val="es-MX"/>
        </w:rPr>
        <w:t xml:space="preserve">la </w:t>
      </w:r>
      <w:r w:rsidRPr="0067470C">
        <w:rPr>
          <w:rFonts w:cs="Arial"/>
          <w:bCs/>
          <w:lang w:val="es-MX"/>
        </w:rPr>
        <w:t xml:space="preserve">hizo consistir en que </w:t>
      </w:r>
      <w:r w:rsidR="00A0765E" w:rsidRPr="0067470C">
        <w:rPr>
          <w:rFonts w:cs="Arial"/>
          <w:bCs/>
          <w:lang w:val="es-MX"/>
        </w:rPr>
        <w:t xml:space="preserve">se aceptó una </w:t>
      </w:r>
      <w:r w:rsidR="00394871" w:rsidRPr="0067470C">
        <w:rPr>
          <w:rFonts w:cs="Arial"/>
          <w:bCs/>
          <w:lang w:val="es-MX"/>
        </w:rPr>
        <w:t xml:space="preserve">supuesta </w:t>
      </w:r>
      <w:r w:rsidRPr="0067470C">
        <w:rPr>
          <w:rFonts w:cs="Arial"/>
          <w:bCs/>
          <w:lang w:val="es-MX"/>
        </w:rPr>
        <w:t xml:space="preserve">facultad discrecional </w:t>
      </w:r>
      <w:r w:rsidR="00A0765E" w:rsidRPr="0067470C">
        <w:rPr>
          <w:rFonts w:cs="Arial"/>
          <w:bCs/>
          <w:lang w:val="es-MX"/>
        </w:rPr>
        <w:t>de la C</w:t>
      </w:r>
      <w:r w:rsidR="006B44BA" w:rsidRPr="0067470C">
        <w:rPr>
          <w:rFonts w:cs="Arial"/>
          <w:bCs/>
          <w:lang w:val="es-MX"/>
        </w:rPr>
        <w:t xml:space="preserve">omisión </w:t>
      </w:r>
      <w:r w:rsidR="00A0765E" w:rsidRPr="0067470C">
        <w:rPr>
          <w:rFonts w:cs="Arial"/>
          <w:bCs/>
          <w:lang w:val="es-MX"/>
        </w:rPr>
        <w:t>N</w:t>
      </w:r>
      <w:r w:rsidR="006B44BA" w:rsidRPr="0067470C">
        <w:rPr>
          <w:rFonts w:cs="Arial"/>
          <w:bCs/>
          <w:lang w:val="es-MX"/>
        </w:rPr>
        <w:t xml:space="preserve">acional de </w:t>
      </w:r>
      <w:r w:rsidR="00287583" w:rsidRPr="0067470C">
        <w:rPr>
          <w:rFonts w:cs="Arial"/>
          <w:bCs/>
          <w:lang w:val="es-MX"/>
        </w:rPr>
        <w:t>T</w:t>
      </w:r>
      <w:r w:rsidR="006B44BA" w:rsidRPr="0067470C">
        <w:rPr>
          <w:rFonts w:cs="Arial"/>
          <w:bCs/>
          <w:lang w:val="es-MX"/>
        </w:rPr>
        <w:t>elevisión</w:t>
      </w:r>
      <w:r w:rsidR="00A0765E" w:rsidRPr="0067470C">
        <w:rPr>
          <w:rFonts w:cs="Arial"/>
          <w:bCs/>
          <w:lang w:val="es-MX"/>
        </w:rPr>
        <w:t xml:space="preserve"> </w:t>
      </w:r>
      <w:r w:rsidRPr="0067470C">
        <w:rPr>
          <w:rFonts w:cs="Arial"/>
          <w:bCs/>
          <w:lang w:val="es-MX"/>
        </w:rPr>
        <w:t>para negar las pruebas</w:t>
      </w:r>
      <w:r w:rsidR="006B44BA" w:rsidRPr="0067470C">
        <w:rPr>
          <w:rFonts w:cs="Arial"/>
          <w:bCs/>
          <w:lang w:val="es-MX"/>
        </w:rPr>
        <w:t xml:space="preserve">, </w:t>
      </w:r>
      <w:r w:rsidR="00AC3668" w:rsidRPr="0067470C">
        <w:rPr>
          <w:rFonts w:cs="Arial"/>
          <w:bCs/>
          <w:lang w:val="es-MX"/>
        </w:rPr>
        <w:t xml:space="preserve">cuestión que </w:t>
      </w:r>
      <w:r w:rsidR="00394871" w:rsidRPr="0067470C">
        <w:rPr>
          <w:rFonts w:cs="Arial"/>
          <w:bCs/>
          <w:lang w:val="es-MX"/>
        </w:rPr>
        <w:t xml:space="preserve">no era procedente, puesto que </w:t>
      </w:r>
      <w:r w:rsidR="00F6099C" w:rsidRPr="0067470C">
        <w:rPr>
          <w:rFonts w:cs="Arial"/>
          <w:bCs/>
          <w:lang w:val="es-MX"/>
        </w:rPr>
        <w:t xml:space="preserve">tan necesaria </w:t>
      </w:r>
      <w:r w:rsidR="00735B65" w:rsidRPr="0067470C">
        <w:rPr>
          <w:rFonts w:cs="Arial"/>
          <w:bCs/>
          <w:lang w:val="es-MX"/>
        </w:rPr>
        <w:t xml:space="preserve">y pertinente </w:t>
      </w:r>
      <w:r w:rsidR="00F6099C" w:rsidRPr="0067470C">
        <w:rPr>
          <w:rFonts w:cs="Arial"/>
          <w:bCs/>
          <w:lang w:val="es-MX"/>
        </w:rPr>
        <w:t xml:space="preserve">era la prueba </w:t>
      </w:r>
      <w:r w:rsidR="00394871" w:rsidRPr="0067470C">
        <w:rPr>
          <w:rFonts w:cs="Arial"/>
          <w:bCs/>
          <w:lang w:val="es-MX"/>
        </w:rPr>
        <w:t xml:space="preserve">consistente en </w:t>
      </w:r>
      <w:r w:rsidR="00735B65" w:rsidRPr="0067470C">
        <w:rPr>
          <w:rFonts w:cs="Arial"/>
          <w:bCs/>
          <w:lang w:val="es-MX"/>
        </w:rPr>
        <w:t xml:space="preserve">la inspección de los libros de contabilidad con el objeto de </w:t>
      </w:r>
      <w:r w:rsidR="00F6099C" w:rsidRPr="0067470C">
        <w:rPr>
          <w:rFonts w:cs="Arial"/>
          <w:bCs/>
          <w:lang w:val="es-MX"/>
        </w:rPr>
        <w:t xml:space="preserve">distinguir los conceptos del recaudo realizado por la sociedad demandada, que el mismo </w:t>
      </w:r>
      <w:r w:rsidR="00686AE0" w:rsidRPr="0067470C">
        <w:rPr>
          <w:rFonts w:cs="Arial"/>
          <w:bCs/>
          <w:lang w:val="es-MX"/>
        </w:rPr>
        <w:t xml:space="preserve">Tribunal </w:t>
      </w:r>
      <w:r w:rsidR="00686AE0" w:rsidRPr="0067470C">
        <w:rPr>
          <w:rFonts w:cs="Arial"/>
          <w:bCs/>
          <w:i/>
          <w:lang w:val="es-MX"/>
        </w:rPr>
        <w:t>a quo</w:t>
      </w:r>
      <w:r w:rsidR="00686AE0" w:rsidRPr="0067470C">
        <w:rPr>
          <w:rFonts w:cs="Arial"/>
          <w:bCs/>
          <w:lang w:val="es-MX"/>
        </w:rPr>
        <w:t xml:space="preserve"> </w:t>
      </w:r>
      <w:r w:rsidR="00402194" w:rsidRPr="0067470C">
        <w:rPr>
          <w:rFonts w:cs="Arial"/>
          <w:bCs/>
          <w:lang w:val="es-MX"/>
        </w:rPr>
        <w:t xml:space="preserve">la </w:t>
      </w:r>
      <w:r w:rsidR="00686AE0" w:rsidRPr="0067470C">
        <w:rPr>
          <w:rFonts w:cs="Arial"/>
          <w:bCs/>
          <w:lang w:val="es-MX"/>
        </w:rPr>
        <w:t xml:space="preserve">decretó </w:t>
      </w:r>
      <w:r w:rsidR="00402194" w:rsidRPr="0067470C">
        <w:rPr>
          <w:rFonts w:cs="Arial"/>
          <w:bCs/>
          <w:lang w:val="es-MX"/>
        </w:rPr>
        <w:t xml:space="preserve">como parte </w:t>
      </w:r>
      <w:r w:rsidR="00686AE0" w:rsidRPr="0067470C">
        <w:rPr>
          <w:rFonts w:cs="Arial"/>
          <w:bCs/>
          <w:lang w:val="es-MX"/>
        </w:rPr>
        <w:t xml:space="preserve">del </w:t>
      </w:r>
      <w:r w:rsidR="00F6099C" w:rsidRPr="0067470C">
        <w:rPr>
          <w:rFonts w:cs="Arial"/>
          <w:bCs/>
          <w:lang w:val="es-MX"/>
        </w:rPr>
        <w:t xml:space="preserve">dictamen </w:t>
      </w:r>
      <w:r w:rsidR="00686AE0" w:rsidRPr="0067470C">
        <w:rPr>
          <w:rFonts w:cs="Arial"/>
          <w:bCs/>
          <w:lang w:val="es-MX"/>
        </w:rPr>
        <w:t>que ordenó</w:t>
      </w:r>
      <w:r w:rsidR="00394871" w:rsidRPr="0067470C">
        <w:rPr>
          <w:rFonts w:cs="Arial"/>
          <w:bCs/>
          <w:lang w:val="es-MX"/>
        </w:rPr>
        <w:t xml:space="preserve"> como prueba en el presente proceso</w:t>
      </w:r>
      <w:r w:rsidR="00686AE0" w:rsidRPr="0067470C">
        <w:rPr>
          <w:rFonts w:cs="Arial"/>
          <w:bCs/>
          <w:lang w:val="es-MX"/>
        </w:rPr>
        <w:t>.</w:t>
      </w:r>
    </w:p>
    <w:p w:rsidR="00686AE0" w:rsidRPr="0067470C" w:rsidRDefault="00686AE0" w:rsidP="00EE6461">
      <w:pPr>
        <w:rPr>
          <w:rFonts w:cs="Arial"/>
          <w:bCs/>
          <w:lang w:val="es-MX"/>
        </w:rPr>
      </w:pPr>
    </w:p>
    <w:p w:rsidR="00B27E0F" w:rsidRPr="0067470C" w:rsidRDefault="00C23021" w:rsidP="00EE6461">
      <w:pPr>
        <w:rPr>
          <w:rFonts w:cs="Arial"/>
          <w:bCs/>
          <w:lang w:val="es-MX"/>
        </w:rPr>
      </w:pPr>
      <w:r w:rsidRPr="0067470C">
        <w:rPr>
          <w:rFonts w:cs="Arial"/>
          <w:b/>
          <w:bCs/>
          <w:lang w:val="es-MX"/>
        </w:rPr>
        <w:lastRenderedPageBreak/>
        <w:t>3.</w:t>
      </w:r>
      <w:r w:rsidR="00034FFC" w:rsidRPr="0067470C">
        <w:rPr>
          <w:rFonts w:cs="Arial"/>
          <w:b/>
          <w:bCs/>
          <w:lang w:val="es-MX"/>
        </w:rPr>
        <w:t>7</w:t>
      </w:r>
      <w:r w:rsidRPr="0067470C">
        <w:rPr>
          <w:rFonts w:cs="Arial"/>
          <w:b/>
          <w:bCs/>
          <w:lang w:val="es-MX"/>
        </w:rPr>
        <w:t>.</w:t>
      </w:r>
      <w:r w:rsidR="00420F24" w:rsidRPr="0067470C">
        <w:rPr>
          <w:rFonts w:cs="Arial"/>
          <w:b/>
          <w:bCs/>
          <w:lang w:val="es-MX"/>
        </w:rPr>
        <w:t>3</w:t>
      </w:r>
      <w:r w:rsidRPr="0067470C">
        <w:rPr>
          <w:rFonts w:cs="Arial"/>
          <w:b/>
          <w:bCs/>
          <w:lang w:val="es-MX"/>
        </w:rPr>
        <w:t>.</w:t>
      </w:r>
      <w:r w:rsidRPr="0067470C">
        <w:rPr>
          <w:rFonts w:cs="Arial"/>
          <w:b/>
          <w:bCs/>
          <w:lang w:val="es-MX"/>
        </w:rPr>
        <w:tab/>
      </w:r>
      <w:r w:rsidR="00D71CBC" w:rsidRPr="0067470C">
        <w:rPr>
          <w:rFonts w:cs="Arial"/>
          <w:bCs/>
          <w:lang w:val="es-MX"/>
        </w:rPr>
        <w:t>L</w:t>
      </w:r>
      <w:r w:rsidR="00084419" w:rsidRPr="0067470C">
        <w:rPr>
          <w:rFonts w:cs="Arial"/>
          <w:bCs/>
          <w:lang w:val="es-MX"/>
        </w:rPr>
        <w:t xml:space="preserve">a </w:t>
      </w:r>
      <w:r w:rsidR="00420F24" w:rsidRPr="0067470C">
        <w:rPr>
          <w:rFonts w:cs="Arial"/>
          <w:bCs/>
          <w:lang w:val="es-MX"/>
        </w:rPr>
        <w:t>C</w:t>
      </w:r>
      <w:r w:rsidR="00402194" w:rsidRPr="0067470C">
        <w:rPr>
          <w:rFonts w:cs="Arial"/>
          <w:bCs/>
          <w:lang w:val="es-MX"/>
        </w:rPr>
        <w:t xml:space="preserve">omisión Nacional </w:t>
      </w:r>
      <w:r w:rsidR="00B27E0F" w:rsidRPr="0067470C">
        <w:rPr>
          <w:rFonts w:cs="Arial"/>
          <w:bCs/>
          <w:lang w:val="es-MX"/>
        </w:rPr>
        <w:t>d</w:t>
      </w:r>
      <w:r w:rsidR="00402194" w:rsidRPr="0067470C">
        <w:rPr>
          <w:rFonts w:cs="Arial"/>
          <w:bCs/>
          <w:lang w:val="es-MX"/>
        </w:rPr>
        <w:t>e Televisión</w:t>
      </w:r>
      <w:r w:rsidR="000235F6" w:rsidRPr="0067470C">
        <w:rPr>
          <w:rFonts w:cs="Arial"/>
          <w:bCs/>
          <w:lang w:val="es-MX"/>
        </w:rPr>
        <w:t xml:space="preserve">, obrando como </w:t>
      </w:r>
      <w:r w:rsidR="000235F6" w:rsidRPr="0067470C">
        <w:rPr>
          <w:rFonts w:cs="Arial"/>
          <w:b/>
          <w:bCs/>
          <w:lang w:val="es-MX"/>
        </w:rPr>
        <w:t>entidad demandada,</w:t>
      </w:r>
      <w:r w:rsidR="000235F6" w:rsidRPr="0067470C">
        <w:rPr>
          <w:rFonts w:cs="Arial"/>
          <w:bCs/>
          <w:lang w:val="es-MX"/>
        </w:rPr>
        <w:t xml:space="preserve"> presentó el escrito contentivo de su</w:t>
      </w:r>
      <w:r w:rsidR="00F65D0B" w:rsidRPr="0067470C">
        <w:rPr>
          <w:rFonts w:cs="Arial"/>
          <w:bCs/>
          <w:lang w:val="es-MX"/>
        </w:rPr>
        <w:t>s</w:t>
      </w:r>
      <w:r w:rsidR="000235F6" w:rsidRPr="0067470C">
        <w:rPr>
          <w:rFonts w:cs="Arial"/>
          <w:bCs/>
          <w:lang w:val="es-MX"/>
        </w:rPr>
        <w:t xml:space="preserve"> alegato</w:t>
      </w:r>
      <w:r w:rsidR="00F65D0B" w:rsidRPr="0067470C">
        <w:rPr>
          <w:rFonts w:cs="Arial"/>
          <w:bCs/>
          <w:lang w:val="es-MX"/>
        </w:rPr>
        <w:t>s</w:t>
      </w:r>
      <w:r w:rsidR="000235F6" w:rsidRPr="0067470C">
        <w:rPr>
          <w:rFonts w:cs="Arial"/>
          <w:bCs/>
          <w:lang w:val="es-MX"/>
        </w:rPr>
        <w:t xml:space="preserve"> de conclusión</w:t>
      </w:r>
      <w:r w:rsidR="00795E39" w:rsidRPr="0067470C">
        <w:rPr>
          <w:rFonts w:cs="Arial"/>
          <w:bCs/>
          <w:lang w:val="es-MX"/>
        </w:rPr>
        <w:t xml:space="preserve">, en el cual reiteró y amplió la posición adoptada por la </w:t>
      </w:r>
      <w:r w:rsidR="00402194" w:rsidRPr="0067470C">
        <w:rPr>
          <w:rFonts w:cs="Arial"/>
          <w:bCs/>
          <w:lang w:val="es-MX"/>
        </w:rPr>
        <w:t xml:space="preserve">entidad </w:t>
      </w:r>
      <w:r w:rsidR="00795E39" w:rsidRPr="0067470C">
        <w:rPr>
          <w:rFonts w:cs="Arial"/>
          <w:bCs/>
          <w:lang w:val="es-MX"/>
        </w:rPr>
        <w:t xml:space="preserve">frente a las pretensiones de la demanda. </w:t>
      </w:r>
    </w:p>
    <w:p w:rsidR="00B27E0F" w:rsidRPr="0067470C" w:rsidRDefault="00B27E0F" w:rsidP="00EE6461">
      <w:pPr>
        <w:rPr>
          <w:rFonts w:cs="Arial"/>
          <w:bCs/>
          <w:lang w:val="es-MX"/>
        </w:rPr>
      </w:pPr>
    </w:p>
    <w:p w:rsidR="00394871" w:rsidRPr="0067470C" w:rsidRDefault="00394871" w:rsidP="00EE6461">
      <w:pPr>
        <w:rPr>
          <w:rFonts w:cs="Arial"/>
          <w:bCs/>
          <w:lang w:val="es-MX"/>
        </w:rPr>
      </w:pPr>
      <w:r w:rsidRPr="0067470C">
        <w:rPr>
          <w:rFonts w:cs="Arial"/>
          <w:bCs/>
          <w:lang w:val="es-MX"/>
        </w:rPr>
        <w:t xml:space="preserve">La Sala resume a continuación los argumentos presentados por la Comisión Nacional de Televisión, para </w:t>
      </w:r>
      <w:r w:rsidR="00F65D0B" w:rsidRPr="0067470C">
        <w:rPr>
          <w:rFonts w:cs="Arial"/>
          <w:bCs/>
          <w:lang w:val="es-MX"/>
        </w:rPr>
        <w:t xml:space="preserve">cuyo propósito </w:t>
      </w:r>
      <w:r w:rsidRPr="0067470C">
        <w:rPr>
          <w:rFonts w:cs="Arial"/>
          <w:bCs/>
          <w:lang w:val="es-MX"/>
        </w:rPr>
        <w:t xml:space="preserve">procede en el mismo orden </w:t>
      </w:r>
      <w:r w:rsidR="00501C41" w:rsidRPr="0067470C">
        <w:rPr>
          <w:rFonts w:cs="Arial"/>
          <w:bCs/>
          <w:lang w:val="es-MX"/>
        </w:rPr>
        <w:t>en</w:t>
      </w:r>
      <w:r w:rsidR="00287583" w:rsidRPr="0067470C">
        <w:rPr>
          <w:rFonts w:cs="Arial"/>
          <w:bCs/>
          <w:lang w:val="es-MX"/>
        </w:rPr>
        <w:t xml:space="preserve"> </w:t>
      </w:r>
      <w:r w:rsidR="00501C41" w:rsidRPr="0067470C">
        <w:rPr>
          <w:rFonts w:cs="Arial"/>
          <w:bCs/>
          <w:lang w:val="es-MX"/>
        </w:rPr>
        <w:t>que</w:t>
      </w:r>
      <w:r w:rsidR="00287583" w:rsidRPr="0067470C">
        <w:rPr>
          <w:rFonts w:cs="Arial"/>
          <w:bCs/>
          <w:lang w:val="es-MX"/>
        </w:rPr>
        <w:t xml:space="preserve"> </w:t>
      </w:r>
      <w:r w:rsidR="00501C41" w:rsidRPr="0067470C">
        <w:rPr>
          <w:rFonts w:cs="Arial"/>
          <w:bCs/>
          <w:lang w:val="es-MX"/>
        </w:rPr>
        <w:t xml:space="preserve">presentó </w:t>
      </w:r>
      <w:r w:rsidRPr="0067470C">
        <w:rPr>
          <w:rFonts w:cs="Arial"/>
          <w:bCs/>
          <w:lang w:val="es-MX"/>
        </w:rPr>
        <w:t>l</w:t>
      </w:r>
      <w:r w:rsidR="00C63715" w:rsidRPr="0067470C">
        <w:rPr>
          <w:rFonts w:cs="Arial"/>
          <w:bCs/>
          <w:lang w:val="es-MX"/>
        </w:rPr>
        <w:t xml:space="preserve">os tópicos </w:t>
      </w:r>
      <w:r w:rsidRPr="0067470C">
        <w:rPr>
          <w:rFonts w:cs="Arial"/>
          <w:bCs/>
          <w:lang w:val="es-MX"/>
        </w:rPr>
        <w:t>expuest</w:t>
      </w:r>
      <w:r w:rsidR="00C63715" w:rsidRPr="0067470C">
        <w:rPr>
          <w:rFonts w:cs="Arial"/>
          <w:bCs/>
          <w:lang w:val="es-MX"/>
        </w:rPr>
        <w:t xml:space="preserve">os en el </w:t>
      </w:r>
      <w:r w:rsidRPr="0067470C">
        <w:rPr>
          <w:rFonts w:cs="Arial"/>
          <w:bCs/>
          <w:lang w:val="es-MX"/>
        </w:rPr>
        <w:t>alegato de la parte actora:</w:t>
      </w:r>
    </w:p>
    <w:p w:rsidR="00394871" w:rsidRPr="0067470C" w:rsidRDefault="00394871" w:rsidP="000C08A5">
      <w:pPr>
        <w:rPr>
          <w:rFonts w:cs="Arial"/>
          <w:bCs/>
          <w:lang w:val="es-MX"/>
        </w:rPr>
      </w:pPr>
    </w:p>
    <w:p w:rsidR="000C08A5" w:rsidRPr="0067470C" w:rsidRDefault="000C08A5" w:rsidP="00CB4B00">
      <w:pPr>
        <w:pStyle w:val="Prrafodelista"/>
        <w:numPr>
          <w:ilvl w:val="0"/>
          <w:numId w:val="16"/>
        </w:numPr>
        <w:ind w:left="0" w:firstLine="360"/>
        <w:rPr>
          <w:rFonts w:cs="Arial"/>
          <w:bCs/>
          <w:lang w:val="es-MX"/>
        </w:rPr>
      </w:pPr>
      <w:r w:rsidRPr="0067470C">
        <w:rPr>
          <w:rFonts w:cs="Arial"/>
          <w:bCs/>
          <w:lang w:val="es-MX"/>
        </w:rPr>
        <w:t xml:space="preserve">En relación con las consideraciones del Tribunal </w:t>
      </w:r>
      <w:r w:rsidRPr="0067470C">
        <w:rPr>
          <w:rFonts w:cs="Arial"/>
          <w:bCs/>
          <w:i/>
          <w:lang w:val="es-MX"/>
        </w:rPr>
        <w:t>a quo</w:t>
      </w:r>
      <w:r w:rsidRPr="0067470C">
        <w:rPr>
          <w:rFonts w:cs="Arial"/>
          <w:bCs/>
          <w:lang w:val="es-MX"/>
        </w:rPr>
        <w:t xml:space="preserve"> </w:t>
      </w:r>
      <w:r w:rsidR="00A0765E" w:rsidRPr="0067470C">
        <w:rPr>
          <w:rFonts w:cs="Arial"/>
          <w:bCs/>
          <w:lang w:val="es-MX"/>
        </w:rPr>
        <w:t xml:space="preserve">acerca de </w:t>
      </w:r>
      <w:r w:rsidRPr="0067470C">
        <w:rPr>
          <w:rFonts w:cs="Arial"/>
          <w:bCs/>
          <w:lang w:val="es-MX"/>
        </w:rPr>
        <w:t xml:space="preserve">la </w:t>
      </w:r>
      <w:r w:rsidRPr="0067470C">
        <w:rPr>
          <w:rFonts w:cs="Arial"/>
          <w:bCs/>
          <w:u w:val="single"/>
          <w:lang w:val="es-MX"/>
        </w:rPr>
        <w:t>competencia</w:t>
      </w:r>
      <w:r w:rsidRPr="0067470C">
        <w:rPr>
          <w:rFonts w:cs="Arial"/>
          <w:bCs/>
          <w:lang w:val="es-MX"/>
        </w:rPr>
        <w:t xml:space="preserve"> </w:t>
      </w:r>
      <w:r w:rsidR="00A0765E" w:rsidRPr="0067470C">
        <w:rPr>
          <w:rFonts w:cs="Arial"/>
          <w:bCs/>
          <w:lang w:val="es-MX"/>
        </w:rPr>
        <w:t xml:space="preserve">para la </w:t>
      </w:r>
      <w:r w:rsidRPr="0067470C">
        <w:rPr>
          <w:rFonts w:cs="Arial"/>
          <w:bCs/>
          <w:lang w:val="es-MX"/>
        </w:rPr>
        <w:t>expedición de</w:t>
      </w:r>
      <w:r w:rsidR="00A0765E" w:rsidRPr="0067470C">
        <w:rPr>
          <w:rFonts w:cs="Arial"/>
          <w:bCs/>
          <w:lang w:val="es-MX"/>
        </w:rPr>
        <w:t xml:space="preserve"> los </w:t>
      </w:r>
      <w:r w:rsidRPr="0067470C">
        <w:rPr>
          <w:rFonts w:cs="Arial"/>
          <w:bCs/>
          <w:lang w:val="es-MX"/>
        </w:rPr>
        <w:t>acto</w:t>
      </w:r>
      <w:r w:rsidR="00A0765E" w:rsidRPr="0067470C">
        <w:rPr>
          <w:rFonts w:cs="Arial"/>
          <w:bCs/>
          <w:lang w:val="es-MX"/>
        </w:rPr>
        <w:t>s</w:t>
      </w:r>
      <w:r w:rsidRPr="0067470C">
        <w:rPr>
          <w:rFonts w:cs="Arial"/>
          <w:bCs/>
          <w:lang w:val="es-MX"/>
        </w:rPr>
        <w:t xml:space="preserve"> acusado</w:t>
      </w:r>
      <w:r w:rsidR="00A0765E" w:rsidRPr="0067470C">
        <w:rPr>
          <w:rFonts w:cs="Arial"/>
          <w:bCs/>
          <w:lang w:val="es-MX"/>
        </w:rPr>
        <w:t>s,</w:t>
      </w:r>
      <w:r w:rsidRPr="0067470C">
        <w:rPr>
          <w:rFonts w:cs="Arial"/>
          <w:bCs/>
          <w:lang w:val="es-MX"/>
        </w:rPr>
        <w:t xml:space="preserve"> </w:t>
      </w:r>
      <w:r w:rsidR="00A0765E" w:rsidRPr="0067470C">
        <w:rPr>
          <w:rFonts w:cs="Arial"/>
          <w:bCs/>
          <w:lang w:val="es-MX"/>
        </w:rPr>
        <w:t xml:space="preserve">la entidad </w:t>
      </w:r>
      <w:r w:rsidRPr="0067470C">
        <w:rPr>
          <w:rFonts w:cs="Arial"/>
          <w:bCs/>
          <w:lang w:val="es-MX"/>
        </w:rPr>
        <w:t xml:space="preserve">demandada </w:t>
      </w:r>
      <w:r w:rsidR="0039257C" w:rsidRPr="0067470C">
        <w:rPr>
          <w:rFonts w:cs="Arial"/>
          <w:bCs/>
          <w:lang w:val="es-MX"/>
        </w:rPr>
        <w:t>a</w:t>
      </w:r>
      <w:r w:rsidR="00795E39" w:rsidRPr="0067470C">
        <w:rPr>
          <w:rFonts w:cs="Arial"/>
          <w:bCs/>
          <w:lang w:val="es-MX"/>
        </w:rPr>
        <w:t>dvirtió que la suspensión provisional de</w:t>
      </w:r>
      <w:r w:rsidR="0039257C" w:rsidRPr="0067470C">
        <w:rPr>
          <w:rFonts w:cs="Arial"/>
          <w:bCs/>
          <w:lang w:val="es-MX"/>
        </w:rPr>
        <w:t>l</w:t>
      </w:r>
      <w:r w:rsidR="00795E39" w:rsidRPr="0067470C">
        <w:rPr>
          <w:rFonts w:cs="Arial"/>
          <w:bCs/>
          <w:lang w:val="es-MX"/>
        </w:rPr>
        <w:t xml:space="preserve"> </w:t>
      </w:r>
      <w:r w:rsidR="008D2A05" w:rsidRPr="0067470C">
        <w:rPr>
          <w:rFonts w:cs="Arial"/>
          <w:bCs/>
          <w:lang w:val="es-MX"/>
        </w:rPr>
        <w:t>A</w:t>
      </w:r>
      <w:r w:rsidR="00795E39" w:rsidRPr="0067470C">
        <w:rPr>
          <w:rFonts w:cs="Arial"/>
          <w:bCs/>
          <w:lang w:val="es-MX"/>
        </w:rPr>
        <w:t>cuerdo No. 003 de 200</w:t>
      </w:r>
      <w:r w:rsidRPr="0067470C">
        <w:rPr>
          <w:rFonts w:cs="Arial"/>
          <w:bCs/>
          <w:lang w:val="es-MX"/>
        </w:rPr>
        <w:t xml:space="preserve">1 </w:t>
      </w:r>
      <w:r w:rsidR="00394871" w:rsidRPr="0067470C">
        <w:rPr>
          <w:rFonts w:cs="Arial"/>
          <w:bCs/>
          <w:lang w:val="es-MX"/>
        </w:rPr>
        <w:t xml:space="preserve">–citado en la sentencia- </w:t>
      </w:r>
      <w:r w:rsidR="00795E39" w:rsidRPr="0067470C">
        <w:rPr>
          <w:rFonts w:cs="Arial"/>
          <w:bCs/>
          <w:lang w:val="es-MX"/>
        </w:rPr>
        <w:t xml:space="preserve">obedeció </w:t>
      </w:r>
      <w:r w:rsidR="008D2A05" w:rsidRPr="0067470C">
        <w:rPr>
          <w:rFonts w:cs="Arial"/>
          <w:bCs/>
          <w:lang w:val="es-MX"/>
        </w:rPr>
        <w:t xml:space="preserve">en su momento </w:t>
      </w:r>
      <w:r w:rsidR="00795E39" w:rsidRPr="0067470C">
        <w:rPr>
          <w:rFonts w:cs="Arial"/>
          <w:bCs/>
          <w:lang w:val="es-MX"/>
        </w:rPr>
        <w:t xml:space="preserve">a la </w:t>
      </w:r>
      <w:r w:rsidR="008D2A05" w:rsidRPr="0067470C">
        <w:rPr>
          <w:rFonts w:cs="Arial"/>
          <w:bCs/>
          <w:lang w:val="es-MX"/>
        </w:rPr>
        <w:t xml:space="preserve">comparación de la norma con el </w:t>
      </w:r>
      <w:r w:rsidR="00795E39" w:rsidRPr="0067470C">
        <w:rPr>
          <w:rFonts w:cs="Arial"/>
          <w:bCs/>
          <w:lang w:val="es-MX"/>
        </w:rPr>
        <w:t xml:space="preserve">artículo 6 de la Ley 680 de </w:t>
      </w:r>
      <w:r w:rsidR="00BA6738" w:rsidRPr="0067470C">
        <w:rPr>
          <w:rFonts w:cs="Arial"/>
          <w:bCs/>
          <w:lang w:val="es-MX"/>
        </w:rPr>
        <w:t>2001</w:t>
      </w:r>
      <w:r w:rsidRPr="0067470C">
        <w:rPr>
          <w:rFonts w:cs="Arial"/>
          <w:bCs/>
          <w:lang w:val="es-MX"/>
        </w:rPr>
        <w:t>, disposición legal que posteriormente fue declarada inexequible (parcialmente) por la Corte Constitucional.</w:t>
      </w:r>
    </w:p>
    <w:p w:rsidR="000C08A5" w:rsidRPr="0067470C" w:rsidRDefault="000C08A5" w:rsidP="00CB4B00">
      <w:pPr>
        <w:ind w:firstLine="360"/>
        <w:rPr>
          <w:rFonts w:cs="Arial"/>
          <w:bCs/>
          <w:lang w:val="es-MX"/>
        </w:rPr>
      </w:pPr>
    </w:p>
    <w:p w:rsidR="00C90450" w:rsidRPr="0067470C" w:rsidRDefault="00C90450" w:rsidP="00CB4B00">
      <w:pPr>
        <w:pStyle w:val="Prrafodelista"/>
        <w:numPr>
          <w:ilvl w:val="0"/>
          <w:numId w:val="16"/>
        </w:numPr>
        <w:ind w:left="0" w:firstLine="360"/>
        <w:rPr>
          <w:rFonts w:cs="Arial"/>
          <w:bCs/>
          <w:i/>
          <w:lang w:val="es-MX"/>
        </w:rPr>
      </w:pPr>
      <w:r w:rsidRPr="0067470C">
        <w:rPr>
          <w:rFonts w:cs="Arial"/>
          <w:bCs/>
          <w:lang w:val="es-MX"/>
        </w:rPr>
        <w:t xml:space="preserve">En torno a la </w:t>
      </w:r>
      <w:r w:rsidRPr="0067470C">
        <w:rPr>
          <w:rFonts w:cs="Arial"/>
          <w:bCs/>
          <w:u w:val="single"/>
          <w:lang w:val="es-MX"/>
        </w:rPr>
        <w:t>violación del contrato</w:t>
      </w:r>
      <w:r w:rsidRPr="0067470C">
        <w:rPr>
          <w:rFonts w:cs="Arial"/>
          <w:bCs/>
          <w:lang w:val="es-MX"/>
        </w:rPr>
        <w:t xml:space="preserve">, la parte demandada argumentó que fue la sociedad demandante la que </w:t>
      </w:r>
      <w:r w:rsidRPr="0067470C">
        <w:rPr>
          <w:rFonts w:cs="Arial"/>
          <w:bCs/>
          <w:i/>
          <w:lang w:val="es-MX"/>
        </w:rPr>
        <w:t>“decidió de manera  unilateral y arbitraria, cambiar las condiciones del contrato, puesto que hasta el 31 de diciembre de 1998 venía cancelando el cien por ciento (100 x 100%) del valor de la compensación y a partir del 1º de enero de 1999, comenzó  a pagar [con base en] el 60% de los ingresos</w:t>
      </w:r>
      <w:r w:rsidR="00287583" w:rsidRPr="0067470C">
        <w:rPr>
          <w:rFonts w:cs="Arial"/>
          <w:bCs/>
          <w:i/>
          <w:lang w:val="es-MX"/>
        </w:rPr>
        <w:t xml:space="preserve">, que registró </w:t>
      </w:r>
      <w:r w:rsidRPr="0067470C">
        <w:rPr>
          <w:rFonts w:cs="Arial"/>
          <w:bCs/>
          <w:i/>
          <w:lang w:val="es-MX"/>
        </w:rPr>
        <w:t xml:space="preserve">en la cuenta denominada </w:t>
      </w:r>
      <w:r w:rsidR="00287583" w:rsidRPr="0067470C">
        <w:rPr>
          <w:rFonts w:cs="Arial"/>
          <w:bCs/>
          <w:i/>
          <w:lang w:val="es-MX"/>
        </w:rPr>
        <w:t>“v</w:t>
      </w:r>
      <w:r w:rsidRPr="0067470C">
        <w:rPr>
          <w:rFonts w:cs="Arial"/>
          <w:bCs/>
          <w:i/>
          <w:lang w:val="es-MX"/>
        </w:rPr>
        <w:t>alores recibidos para terceros</w:t>
      </w:r>
      <w:r w:rsidR="00287583" w:rsidRPr="0067470C">
        <w:rPr>
          <w:rFonts w:cs="Arial"/>
          <w:bCs/>
          <w:i/>
          <w:lang w:val="es-MX"/>
        </w:rPr>
        <w:t>”</w:t>
      </w:r>
      <w:r w:rsidRPr="0067470C">
        <w:rPr>
          <w:rFonts w:cs="Arial"/>
          <w:bCs/>
          <w:i/>
          <w:lang w:val="es-MX"/>
        </w:rPr>
        <w:t>, es decir que cesó la cancelación sobre el 40% restante del total de los ingresos (…)</w:t>
      </w:r>
      <w:r w:rsidR="00F65D0B" w:rsidRPr="0067470C">
        <w:rPr>
          <w:rFonts w:cs="Arial"/>
          <w:bCs/>
          <w:i/>
          <w:lang w:val="es-MX"/>
        </w:rPr>
        <w:t>”</w:t>
      </w:r>
      <w:r w:rsidR="00802DD3" w:rsidRPr="0067470C">
        <w:rPr>
          <w:rFonts w:cs="Arial"/>
          <w:bCs/>
          <w:i/>
          <w:lang w:val="es-MX"/>
        </w:rPr>
        <w:t>.</w:t>
      </w:r>
    </w:p>
    <w:p w:rsidR="00C90450" w:rsidRPr="0067470C" w:rsidRDefault="00C90450" w:rsidP="00CB4B00">
      <w:pPr>
        <w:ind w:firstLine="360"/>
        <w:rPr>
          <w:rFonts w:cs="Arial"/>
          <w:bCs/>
          <w:i/>
          <w:lang w:val="es-MX"/>
        </w:rPr>
      </w:pPr>
    </w:p>
    <w:p w:rsidR="00EB0A46" w:rsidRPr="0067470C" w:rsidRDefault="00C90450" w:rsidP="00F80180">
      <w:pPr>
        <w:rPr>
          <w:rFonts w:cs="Arial"/>
          <w:bCs/>
          <w:lang w:val="es-MX"/>
        </w:rPr>
      </w:pPr>
      <w:r w:rsidRPr="0067470C">
        <w:rPr>
          <w:rFonts w:cs="Arial"/>
          <w:bCs/>
          <w:lang w:val="es-MX"/>
        </w:rPr>
        <w:t xml:space="preserve">Puntualizó que el asunto debatido no se resuelve con la interpretación del tenor literal de la norma, sino también con base en </w:t>
      </w:r>
      <w:r w:rsidRPr="0067470C">
        <w:rPr>
          <w:rFonts w:cs="Arial"/>
          <w:b/>
          <w:bCs/>
          <w:lang w:val="es-MX"/>
        </w:rPr>
        <w:t xml:space="preserve">el sentido </w:t>
      </w:r>
      <w:r w:rsidRPr="0067470C">
        <w:rPr>
          <w:rFonts w:cs="Arial"/>
          <w:bCs/>
          <w:lang w:val="es-MX"/>
        </w:rPr>
        <w:t xml:space="preserve">de la Ley, de acuerdo con el artículo 1602 del Código Civil en concordancia con las reglas del artículo 27 del Código citado. </w:t>
      </w:r>
    </w:p>
    <w:p w:rsidR="004112E3" w:rsidRPr="0067470C" w:rsidRDefault="004112E3" w:rsidP="00CB4B00">
      <w:pPr>
        <w:ind w:firstLine="360"/>
        <w:rPr>
          <w:rFonts w:cs="Arial"/>
          <w:bCs/>
          <w:lang w:val="es-MX"/>
        </w:rPr>
      </w:pPr>
    </w:p>
    <w:p w:rsidR="00EB0A46" w:rsidRPr="0067470C" w:rsidRDefault="00EB0A46" w:rsidP="00F80180">
      <w:pPr>
        <w:rPr>
          <w:rFonts w:cs="Arial"/>
          <w:bCs/>
          <w:lang w:val="es-MX"/>
        </w:rPr>
      </w:pPr>
      <w:r w:rsidRPr="0067470C">
        <w:rPr>
          <w:rFonts w:cs="Arial"/>
          <w:bCs/>
          <w:lang w:val="es-MX"/>
        </w:rPr>
        <w:t>Manifestó que la Comisión Nacional de Televisión no violó –ni modificó-</w:t>
      </w:r>
      <w:r w:rsidR="00F65D0B" w:rsidRPr="0067470C">
        <w:rPr>
          <w:rFonts w:cs="Arial"/>
          <w:bCs/>
          <w:lang w:val="es-MX"/>
        </w:rPr>
        <w:t xml:space="preserve"> </w:t>
      </w:r>
      <w:r w:rsidRPr="0067470C">
        <w:rPr>
          <w:rFonts w:cs="Arial"/>
          <w:bCs/>
          <w:lang w:val="es-MX"/>
        </w:rPr>
        <w:t>el contrato puesto que “</w:t>
      </w:r>
      <w:r w:rsidRPr="0067470C">
        <w:rPr>
          <w:rFonts w:cs="Arial"/>
          <w:bCs/>
          <w:i/>
          <w:lang w:val="es-MX"/>
        </w:rPr>
        <w:t xml:space="preserve">no es necesario acudir a ningún mecanismo de </w:t>
      </w:r>
      <w:r w:rsidRPr="0067470C">
        <w:rPr>
          <w:rFonts w:cs="Arial"/>
          <w:bCs/>
          <w:i/>
          <w:lang w:val="es-MX"/>
        </w:rPr>
        <w:lastRenderedPageBreak/>
        <w:t>interpretación extraordinario de la ley, en atención a complejos criterios de hermenéutica jurídica”,</w:t>
      </w:r>
      <w:r w:rsidRPr="0067470C">
        <w:rPr>
          <w:rFonts w:cs="Arial"/>
          <w:bCs/>
          <w:lang w:val="es-MX"/>
        </w:rPr>
        <w:t xml:space="preserve"> comoquiera que lo dispuesto acerca de la base para calcular el canon y la metodología </w:t>
      </w:r>
      <w:r w:rsidR="00802DD3" w:rsidRPr="0067470C">
        <w:rPr>
          <w:rFonts w:cs="Arial"/>
          <w:bCs/>
          <w:lang w:val="es-MX"/>
        </w:rPr>
        <w:t xml:space="preserve">aplicable </w:t>
      </w:r>
      <w:r w:rsidRPr="0067470C">
        <w:rPr>
          <w:rFonts w:cs="Arial"/>
          <w:bCs/>
          <w:lang w:val="es-MX"/>
        </w:rPr>
        <w:t>se encontr</w:t>
      </w:r>
      <w:r w:rsidR="00802DD3" w:rsidRPr="0067470C">
        <w:rPr>
          <w:rFonts w:cs="Arial"/>
          <w:bCs/>
          <w:lang w:val="es-MX"/>
        </w:rPr>
        <w:t xml:space="preserve">aban con </w:t>
      </w:r>
      <w:r w:rsidRPr="0067470C">
        <w:rPr>
          <w:rFonts w:cs="Arial"/>
          <w:bCs/>
          <w:lang w:val="es-MX"/>
        </w:rPr>
        <w:t>clar</w:t>
      </w:r>
      <w:r w:rsidR="00802DD3" w:rsidRPr="0067470C">
        <w:rPr>
          <w:rFonts w:cs="Arial"/>
          <w:bCs/>
          <w:lang w:val="es-MX"/>
        </w:rPr>
        <w:t xml:space="preserve">idad </w:t>
      </w:r>
      <w:r w:rsidRPr="0067470C">
        <w:rPr>
          <w:rFonts w:cs="Arial"/>
          <w:bCs/>
          <w:lang w:val="es-MX"/>
        </w:rPr>
        <w:t xml:space="preserve">en los Acuerdos de la Comisión Nacional de Televisión que resultaban aplicables al Contrato No. </w:t>
      </w:r>
      <w:r w:rsidR="000551AE" w:rsidRPr="0067470C">
        <w:rPr>
          <w:rFonts w:cs="Arial"/>
          <w:bCs/>
          <w:lang w:val="es-MX"/>
        </w:rPr>
        <w:t>0</w:t>
      </w:r>
      <w:r w:rsidRPr="0067470C">
        <w:rPr>
          <w:rFonts w:cs="Arial"/>
          <w:bCs/>
          <w:lang w:val="es-MX"/>
        </w:rPr>
        <w:t>057, como eran el Acuerdo No. 005 de 1996, No. 014 de 1997 y No. 032 de 1998</w:t>
      </w:r>
      <w:r w:rsidR="004112E3" w:rsidRPr="0067470C">
        <w:rPr>
          <w:rFonts w:cs="Arial"/>
          <w:bCs/>
          <w:lang w:val="es-MX"/>
        </w:rPr>
        <w:t>.</w:t>
      </w:r>
    </w:p>
    <w:p w:rsidR="00C90450" w:rsidRPr="0067470C" w:rsidRDefault="00C90450" w:rsidP="00CB4B00">
      <w:pPr>
        <w:ind w:firstLine="360"/>
        <w:rPr>
          <w:rFonts w:cs="Arial"/>
          <w:bCs/>
          <w:lang w:val="es-MX"/>
        </w:rPr>
      </w:pPr>
    </w:p>
    <w:p w:rsidR="00C90450" w:rsidRPr="0067470C" w:rsidRDefault="00C90450" w:rsidP="00F80180">
      <w:pPr>
        <w:rPr>
          <w:rFonts w:cs="Arial"/>
          <w:bCs/>
          <w:lang w:val="es-MX"/>
        </w:rPr>
      </w:pPr>
      <w:r w:rsidRPr="0067470C">
        <w:rPr>
          <w:rFonts w:cs="Arial"/>
          <w:bCs/>
          <w:lang w:val="es-MX"/>
        </w:rPr>
        <w:t>Advirtió que la sociedad demandante se apartó de</w:t>
      </w:r>
      <w:r w:rsidR="00854461" w:rsidRPr="0067470C">
        <w:rPr>
          <w:rFonts w:cs="Arial"/>
          <w:bCs/>
          <w:lang w:val="es-MX"/>
        </w:rPr>
        <w:t>l</w:t>
      </w:r>
      <w:r w:rsidRPr="0067470C">
        <w:rPr>
          <w:rFonts w:cs="Arial"/>
          <w:bCs/>
          <w:lang w:val="es-MX"/>
        </w:rPr>
        <w:t xml:space="preserve"> tenor literal y del sentido del </w:t>
      </w:r>
      <w:r w:rsidR="00F65D0B" w:rsidRPr="0067470C">
        <w:rPr>
          <w:rFonts w:cs="Arial"/>
          <w:bCs/>
          <w:lang w:val="es-MX"/>
        </w:rPr>
        <w:t>A</w:t>
      </w:r>
      <w:r w:rsidRPr="0067470C">
        <w:rPr>
          <w:rFonts w:cs="Arial"/>
          <w:bCs/>
          <w:lang w:val="es-MX"/>
        </w:rPr>
        <w:t xml:space="preserve">cuerdo, cuando cambió posteriormente su proceder y utilizó como base de la autoliquidación únicamente los registros que realizó en la cuenta de </w:t>
      </w:r>
      <w:r w:rsidRPr="0067470C">
        <w:rPr>
          <w:rFonts w:cs="Arial"/>
          <w:bCs/>
          <w:i/>
          <w:lang w:val="es-MX"/>
        </w:rPr>
        <w:t>“ingresos recibidos para terceros”</w:t>
      </w:r>
      <w:r w:rsidRPr="0067470C">
        <w:rPr>
          <w:rFonts w:cs="Arial"/>
          <w:bCs/>
          <w:lang w:val="es-MX"/>
        </w:rPr>
        <w:t xml:space="preserve">, a la vez que registró por separado otros ingresos </w:t>
      </w:r>
      <w:r w:rsidR="00C60ED5" w:rsidRPr="0067470C">
        <w:rPr>
          <w:rFonts w:cs="Arial"/>
          <w:bCs/>
          <w:lang w:val="es-MX"/>
        </w:rPr>
        <w:t>que</w:t>
      </w:r>
      <w:r w:rsidRPr="0067470C">
        <w:rPr>
          <w:rFonts w:cs="Arial"/>
          <w:bCs/>
          <w:lang w:val="es-MX"/>
        </w:rPr>
        <w:t xml:space="preserve"> dejó de incluir en la base de la liquidación correspondiente, en forma tal que ignoró y vulneró la voluntad contenida en los Acuerdos, Resoluciones y el Contrato mismo.</w:t>
      </w:r>
    </w:p>
    <w:p w:rsidR="00C90450" w:rsidRPr="0067470C" w:rsidRDefault="00C90450" w:rsidP="00CB4B00">
      <w:pPr>
        <w:ind w:firstLine="360"/>
        <w:rPr>
          <w:rFonts w:cs="Arial"/>
          <w:bCs/>
          <w:lang w:val="es-MX"/>
        </w:rPr>
      </w:pPr>
    </w:p>
    <w:p w:rsidR="00A43B33" w:rsidRPr="0067470C" w:rsidRDefault="00A43B33" w:rsidP="00CB4B00">
      <w:pPr>
        <w:pStyle w:val="Prrafodelista"/>
        <w:numPr>
          <w:ilvl w:val="0"/>
          <w:numId w:val="16"/>
        </w:numPr>
        <w:ind w:left="0" w:firstLine="360"/>
        <w:rPr>
          <w:rFonts w:cs="Arial"/>
          <w:bCs/>
          <w:lang w:val="es-MX"/>
        </w:rPr>
      </w:pPr>
      <w:r w:rsidRPr="0067470C">
        <w:rPr>
          <w:rFonts w:cs="Arial"/>
          <w:bCs/>
          <w:lang w:val="es-MX"/>
        </w:rPr>
        <w:t>L</w:t>
      </w:r>
      <w:r w:rsidR="00394871" w:rsidRPr="0067470C">
        <w:rPr>
          <w:rFonts w:cs="Arial"/>
          <w:bCs/>
          <w:lang w:val="es-MX"/>
        </w:rPr>
        <w:t xml:space="preserve">a </w:t>
      </w:r>
      <w:r w:rsidR="00394871" w:rsidRPr="0067470C">
        <w:rPr>
          <w:rFonts w:cs="Arial"/>
          <w:bCs/>
          <w:u w:val="single"/>
          <w:lang w:val="es-MX"/>
        </w:rPr>
        <w:t>motivación</w:t>
      </w:r>
      <w:r w:rsidR="00394871" w:rsidRPr="0067470C">
        <w:rPr>
          <w:rFonts w:cs="Arial"/>
          <w:bCs/>
          <w:lang w:val="es-MX"/>
        </w:rPr>
        <w:t xml:space="preserve"> de la sentencia</w:t>
      </w:r>
      <w:r w:rsidRPr="0067470C">
        <w:rPr>
          <w:rFonts w:cs="Arial"/>
          <w:bCs/>
          <w:lang w:val="es-MX"/>
        </w:rPr>
        <w:t xml:space="preserve"> fue correcta,</w:t>
      </w:r>
      <w:r w:rsidR="00394871" w:rsidRPr="0067470C">
        <w:rPr>
          <w:rFonts w:cs="Arial"/>
          <w:bCs/>
          <w:lang w:val="es-MX"/>
        </w:rPr>
        <w:t xml:space="preserve"> </w:t>
      </w:r>
      <w:r w:rsidRPr="0067470C">
        <w:rPr>
          <w:rFonts w:cs="Arial"/>
          <w:bCs/>
          <w:lang w:val="es-MX"/>
        </w:rPr>
        <w:t xml:space="preserve">en cuanto acogió </w:t>
      </w:r>
      <w:r w:rsidR="00B27E0F" w:rsidRPr="0067470C">
        <w:rPr>
          <w:rFonts w:cs="Arial"/>
          <w:bCs/>
          <w:lang w:val="es-MX"/>
        </w:rPr>
        <w:t>l</w:t>
      </w:r>
      <w:r w:rsidR="00FB5C37" w:rsidRPr="0067470C">
        <w:rPr>
          <w:rFonts w:cs="Arial"/>
          <w:bCs/>
          <w:lang w:val="es-MX"/>
        </w:rPr>
        <w:t xml:space="preserve">os argumentos </w:t>
      </w:r>
      <w:r w:rsidR="0039257C" w:rsidRPr="0067470C">
        <w:rPr>
          <w:rFonts w:cs="Arial"/>
          <w:bCs/>
          <w:lang w:val="es-MX"/>
        </w:rPr>
        <w:t xml:space="preserve">acerca de la </w:t>
      </w:r>
      <w:r w:rsidRPr="0067470C">
        <w:rPr>
          <w:rFonts w:cs="Arial"/>
          <w:bCs/>
          <w:lang w:val="es-MX"/>
        </w:rPr>
        <w:t>“</w:t>
      </w:r>
      <w:r w:rsidR="0039257C" w:rsidRPr="0067470C">
        <w:rPr>
          <w:rFonts w:cs="Arial"/>
          <w:bCs/>
          <w:lang w:val="es-MX"/>
        </w:rPr>
        <w:t>unidad</w:t>
      </w:r>
      <w:r w:rsidRPr="0067470C">
        <w:rPr>
          <w:rFonts w:cs="Arial"/>
          <w:bCs/>
          <w:lang w:val="es-MX"/>
        </w:rPr>
        <w:t>”</w:t>
      </w:r>
      <w:r w:rsidR="0039257C" w:rsidRPr="0067470C">
        <w:rPr>
          <w:rFonts w:cs="Arial"/>
          <w:bCs/>
          <w:lang w:val="es-MX"/>
        </w:rPr>
        <w:t xml:space="preserve"> del servicio</w:t>
      </w:r>
      <w:r w:rsidRPr="0067470C">
        <w:rPr>
          <w:rFonts w:cs="Arial"/>
          <w:bCs/>
          <w:lang w:val="es-MX"/>
        </w:rPr>
        <w:t xml:space="preserve"> de televisión</w:t>
      </w:r>
      <w:r w:rsidR="00C60ED5" w:rsidRPr="0067470C">
        <w:rPr>
          <w:rFonts w:cs="Arial"/>
          <w:bCs/>
          <w:lang w:val="es-MX"/>
        </w:rPr>
        <w:t>,</w:t>
      </w:r>
      <w:r w:rsidR="00017D8D" w:rsidRPr="0067470C">
        <w:rPr>
          <w:rFonts w:cs="Arial"/>
          <w:bCs/>
          <w:lang w:val="es-MX"/>
        </w:rPr>
        <w:t xml:space="preserve"> </w:t>
      </w:r>
      <w:r w:rsidRPr="0067470C">
        <w:rPr>
          <w:rFonts w:cs="Arial"/>
          <w:bCs/>
          <w:lang w:val="es-MX"/>
        </w:rPr>
        <w:t xml:space="preserve">puesto que los mismos </w:t>
      </w:r>
      <w:r w:rsidR="004B4342" w:rsidRPr="0067470C">
        <w:rPr>
          <w:rFonts w:cs="Arial"/>
          <w:bCs/>
          <w:lang w:val="es-MX"/>
        </w:rPr>
        <w:t xml:space="preserve">obedecieron </w:t>
      </w:r>
      <w:r w:rsidR="00FB5C37" w:rsidRPr="0067470C">
        <w:rPr>
          <w:rFonts w:cs="Arial"/>
          <w:bCs/>
          <w:lang w:val="es-MX"/>
        </w:rPr>
        <w:t xml:space="preserve">a la defensa </w:t>
      </w:r>
      <w:r w:rsidRPr="0067470C">
        <w:rPr>
          <w:rFonts w:cs="Arial"/>
          <w:bCs/>
          <w:lang w:val="es-MX"/>
        </w:rPr>
        <w:t xml:space="preserve">a </w:t>
      </w:r>
      <w:r w:rsidR="00FB5C37" w:rsidRPr="0067470C">
        <w:rPr>
          <w:rFonts w:cs="Arial"/>
          <w:bCs/>
          <w:lang w:val="es-MX"/>
        </w:rPr>
        <w:t>que tiene derecho la Comisión Nacional de Televisión frente a las pretensiones incoadas en su contra</w:t>
      </w:r>
      <w:r w:rsidR="0039257C" w:rsidRPr="0067470C">
        <w:rPr>
          <w:rFonts w:cs="Arial"/>
          <w:bCs/>
          <w:lang w:val="es-MX"/>
        </w:rPr>
        <w:t xml:space="preserve"> </w:t>
      </w:r>
      <w:r w:rsidRPr="0067470C">
        <w:rPr>
          <w:rFonts w:cs="Arial"/>
          <w:bCs/>
          <w:lang w:val="es-MX"/>
        </w:rPr>
        <w:t xml:space="preserve">en el proceso judicial </w:t>
      </w:r>
      <w:r w:rsidR="0039257C" w:rsidRPr="0067470C">
        <w:rPr>
          <w:rFonts w:cs="Arial"/>
          <w:bCs/>
          <w:lang w:val="es-MX"/>
        </w:rPr>
        <w:t>y</w:t>
      </w:r>
      <w:r w:rsidR="00C60ED5" w:rsidRPr="0067470C">
        <w:rPr>
          <w:rFonts w:cs="Arial"/>
          <w:bCs/>
          <w:lang w:val="es-MX"/>
        </w:rPr>
        <w:t>,</w:t>
      </w:r>
      <w:r w:rsidR="0039257C" w:rsidRPr="0067470C">
        <w:rPr>
          <w:rFonts w:cs="Arial"/>
          <w:bCs/>
          <w:lang w:val="es-MX"/>
        </w:rPr>
        <w:t xml:space="preserve"> por lo tanto, constituyeron </w:t>
      </w:r>
      <w:r w:rsidRPr="0067470C">
        <w:rPr>
          <w:rFonts w:cs="Arial"/>
          <w:bCs/>
          <w:lang w:val="es-MX"/>
        </w:rPr>
        <w:t xml:space="preserve">fundamentos </w:t>
      </w:r>
      <w:r w:rsidR="0039257C" w:rsidRPr="0067470C">
        <w:rPr>
          <w:rFonts w:cs="Arial"/>
          <w:bCs/>
          <w:lang w:val="es-MX"/>
        </w:rPr>
        <w:t xml:space="preserve">válidos para ser considerados </w:t>
      </w:r>
      <w:r w:rsidR="008B729F" w:rsidRPr="0067470C">
        <w:rPr>
          <w:rFonts w:cs="Arial"/>
          <w:bCs/>
          <w:lang w:val="es-MX"/>
        </w:rPr>
        <w:t xml:space="preserve">a favor de </w:t>
      </w:r>
      <w:r w:rsidRPr="0067470C">
        <w:rPr>
          <w:rFonts w:cs="Arial"/>
          <w:bCs/>
          <w:lang w:val="es-MX"/>
        </w:rPr>
        <w:t>la legalidad de los actos administrativos acusados y la consecuente negación de la pretensión de la demanda.</w:t>
      </w:r>
    </w:p>
    <w:p w:rsidR="00A43B33" w:rsidRPr="0067470C" w:rsidRDefault="00A43B33" w:rsidP="00CB4B00">
      <w:pPr>
        <w:pStyle w:val="Prrafodelista"/>
        <w:ind w:left="0" w:firstLine="360"/>
        <w:rPr>
          <w:rFonts w:cs="Arial"/>
          <w:bCs/>
          <w:lang w:val="es-MX"/>
        </w:rPr>
      </w:pPr>
    </w:p>
    <w:p w:rsidR="001D5DC3" w:rsidRPr="0067470C" w:rsidRDefault="004138A3" w:rsidP="00F80180">
      <w:pPr>
        <w:rPr>
          <w:rFonts w:cs="Arial"/>
          <w:bCs/>
          <w:i/>
          <w:lang w:val="es-MX"/>
        </w:rPr>
      </w:pPr>
      <w:r w:rsidRPr="0067470C">
        <w:rPr>
          <w:rFonts w:cs="Arial"/>
          <w:bCs/>
          <w:lang w:val="es-MX"/>
        </w:rPr>
        <w:t xml:space="preserve">En </w:t>
      </w:r>
      <w:r w:rsidR="00C90450" w:rsidRPr="0067470C">
        <w:rPr>
          <w:rFonts w:cs="Arial"/>
          <w:bCs/>
          <w:lang w:val="es-MX"/>
        </w:rPr>
        <w:t xml:space="preserve">el acápite de las </w:t>
      </w:r>
      <w:r w:rsidRPr="0067470C">
        <w:rPr>
          <w:rFonts w:cs="Arial"/>
          <w:bCs/>
          <w:lang w:val="es-MX"/>
        </w:rPr>
        <w:t>considerac</w:t>
      </w:r>
      <w:r w:rsidR="007062BC" w:rsidRPr="0067470C">
        <w:rPr>
          <w:rFonts w:cs="Arial"/>
          <w:bCs/>
          <w:lang w:val="es-MX"/>
        </w:rPr>
        <w:t>i</w:t>
      </w:r>
      <w:r w:rsidRPr="0067470C">
        <w:rPr>
          <w:rFonts w:cs="Arial"/>
          <w:bCs/>
          <w:lang w:val="es-MX"/>
        </w:rPr>
        <w:t>on</w:t>
      </w:r>
      <w:r w:rsidR="007062BC" w:rsidRPr="0067470C">
        <w:rPr>
          <w:rFonts w:cs="Arial"/>
          <w:bCs/>
          <w:lang w:val="es-MX"/>
        </w:rPr>
        <w:t>e</w:t>
      </w:r>
      <w:r w:rsidRPr="0067470C">
        <w:rPr>
          <w:rFonts w:cs="Arial"/>
          <w:bCs/>
          <w:lang w:val="es-MX"/>
        </w:rPr>
        <w:t xml:space="preserve">s </w:t>
      </w:r>
      <w:r w:rsidR="007062BC" w:rsidRPr="0067470C">
        <w:rPr>
          <w:rFonts w:cs="Arial"/>
          <w:bCs/>
          <w:lang w:val="es-MX"/>
        </w:rPr>
        <w:t>j</w:t>
      </w:r>
      <w:r w:rsidRPr="0067470C">
        <w:rPr>
          <w:rFonts w:cs="Arial"/>
          <w:bCs/>
          <w:lang w:val="es-MX"/>
        </w:rPr>
        <w:t xml:space="preserve">urídicas </w:t>
      </w:r>
      <w:r w:rsidR="00C90450" w:rsidRPr="0067470C">
        <w:rPr>
          <w:rFonts w:cs="Arial"/>
          <w:bCs/>
          <w:lang w:val="es-MX"/>
        </w:rPr>
        <w:t xml:space="preserve">la Comisión Nacional de Televisión </w:t>
      </w:r>
      <w:r w:rsidR="00017D8D" w:rsidRPr="0067470C">
        <w:rPr>
          <w:rFonts w:cs="Arial"/>
          <w:bCs/>
          <w:lang w:val="es-MX"/>
        </w:rPr>
        <w:t xml:space="preserve">puntualizó que la </w:t>
      </w:r>
      <w:r w:rsidRPr="0067470C">
        <w:rPr>
          <w:rFonts w:cs="Arial"/>
          <w:bCs/>
          <w:lang w:val="es-MX"/>
        </w:rPr>
        <w:t>separación de servicios que realiz</w:t>
      </w:r>
      <w:r w:rsidR="008B729F" w:rsidRPr="0067470C">
        <w:rPr>
          <w:rFonts w:cs="Arial"/>
          <w:bCs/>
          <w:lang w:val="es-MX"/>
        </w:rPr>
        <w:t>ó</w:t>
      </w:r>
      <w:r w:rsidRPr="0067470C">
        <w:rPr>
          <w:rFonts w:cs="Arial"/>
          <w:bCs/>
          <w:lang w:val="es-MX"/>
        </w:rPr>
        <w:t xml:space="preserve"> G</w:t>
      </w:r>
      <w:r w:rsidR="008B729F" w:rsidRPr="0067470C">
        <w:rPr>
          <w:rFonts w:cs="Arial"/>
          <w:bCs/>
          <w:lang w:val="es-MX"/>
        </w:rPr>
        <w:t xml:space="preserve">alaxy de Colombia Ltda., </w:t>
      </w:r>
      <w:r w:rsidRPr="0067470C">
        <w:rPr>
          <w:rFonts w:cs="Arial"/>
          <w:bCs/>
          <w:lang w:val="es-MX"/>
        </w:rPr>
        <w:t>en su facturación se debe considerar únicamente como ajustado a sus criterios contables y no</w:t>
      </w:r>
      <w:r w:rsidR="007062BC" w:rsidRPr="0067470C">
        <w:rPr>
          <w:rFonts w:cs="Arial"/>
          <w:bCs/>
          <w:lang w:val="es-MX"/>
        </w:rPr>
        <w:t xml:space="preserve"> </w:t>
      </w:r>
      <w:r w:rsidRPr="0067470C">
        <w:rPr>
          <w:rFonts w:cs="Arial"/>
          <w:bCs/>
          <w:lang w:val="es-MX"/>
        </w:rPr>
        <w:t>constituye por s</w:t>
      </w:r>
      <w:r w:rsidR="007062BC" w:rsidRPr="0067470C">
        <w:rPr>
          <w:rFonts w:cs="Arial"/>
          <w:bCs/>
          <w:lang w:val="es-MX"/>
        </w:rPr>
        <w:t>í</w:t>
      </w:r>
      <w:r w:rsidRPr="0067470C">
        <w:rPr>
          <w:rFonts w:cs="Arial"/>
          <w:bCs/>
          <w:lang w:val="es-MX"/>
        </w:rPr>
        <w:t xml:space="preserve"> misma la prestación de dos servicios sep</w:t>
      </w:r>
      <w:r w:rsidR="007062BC" w:rsidRPr="0067470C">
        <w:rPr>
          <w:rFonts w:cs="Arial"/>
          <w:bCs/>
          <w:lang w:val="es-MX"/>
        </w:rPr>
        <w:t>a</w:t>
      </w:r>
      <w:r w:rsidRPr="0067470C">
        <w:rPr>
          <w:rFonts w:cs="Arial"/>
          <w:bCs/>
          <w:lang w:val="es-MX"/>
        </w:rPr>
        <w:t>rables e ind</w:t>
      </w:r>
      <w:r w:rsidR="007062BC" w:rsidRPr="0067470C">
        <w:rPr>
          <w:rFonts w:cs="Arial"/>
          <w:bCs/>
          <w:lang w:val="es-MX"/>
        </w:rPr>
        <w:t>e</w:t>
      </w:r>
      <w:r w:rsidRPr="0067470C">
        <w:rPr>
          <w:rFonts w:cs="Arial"/>
          <w:bCs/>
          <w:lang w:val="es-MX"/>
        </w:rPr>
        <w:t xml:space="preserve">pendientes. </w:t>
      </w:r>
      <w:r w:rsidR="00017D8D" w:rsidRPr="0067470C">
        <w:rPr>
          <w:rFonts w:cs="Arial"/>
          <w:bCs/>
          <w:lang w:val="es-MX"/>
        </w:rPr>
        <w:t xml:space="preserve">Reiteró </w:t>
      </w:r>
      <w:r w:rsidR="00C90450" w:rsidRPr="0067470C">
        <w:rPr>
          <w:rFonts w:cs="Arial"/>
          <w:bCs/>
          <w:lang w:val="es-MX"/>
        </w:rPr>
        <w:t>que l</w:t>
      </w:r>
      <w:r w:rsidRPr="0067470C">
        <w:rPr>
          <w:rFonts w:cs="Arial"/>
          <w:bCs/>
          <w:lang w:val="es-MX"/>
        </w:rPr>
        <w:t>as funciones del equipo receptor son inherentes a la prestación del servicio</w:t>
      </w:r>
      <w:r w:rsidR="001D5DC3" w:rsidRPr="0067470C">
        <w:rPr>
          <w:rFonts w:cs="Arial"/>
          <w:bCs/>
          <w:lang w:val="es-MX"/>
        </w:rPr>
        <w:t xml:space="preserve"> y el monto pagado por el </w:t>
      </w:r>
      <w:r w:rsidR="001D5DC3" w:rsidRPr="0067470C">
        <w:rPr>
          <w:rFonts w:cs="Arial"/>
          <w:bCs/>
          <w:i/>
          <w:lang w:val="es-MX"/>
        </w:rPr>
        <w:t>“alquiler”</w:t>
      </w:r>
      <w:r w:rsidR="001D5DC3" w:rsidRPr="0067470C">
        <w:rPr>
          <w:rFonts w:cs="Arial"/>
          <w:bCs/>
          <w:lang w:val="es-MX"/>
        </w:rPr>
        <w:t xml:space="preserve"> del equipo </w:t>
      </w:r>
      <w:r w:rsidR="008B729F" w:rsidRPr="0067470C">
        <w:rPr>
          <w:rFonts w:cs="Arial"/>
          <w:bCs/>
          <w:lang w:val="es-MX"/>
        </w:rPr>
        <w:t>mencionado</w:t>
      </w:r>
      <w:r w:rsidR="00C60ED5" w:rsidRPr="0067470C">
        <w:rPr>
          <w:rFonts w:cs="Arial"/>
          <w:bCs/>
          <w:lang w:val="es-MX"/>
        </w:rPr>
        <w:t xml:space="preserve"> </w:t>
      </w:r>
      <w:r w:rsidR="00C90450" w:rsidRPr="0067470C">
        <w:rPr>
          <w:rFonts w:cs="Arial"/>
          <w:bCs/>
          <w:lang w:val="es-MX"/>
        </w:rPr>
        <w:t>“</w:t>
      </w:r>
      <w:r w:rsidR="001D5DC3" w:rsidRPr="0067470C">
        <w:rPr>
          <w:rFonts w:cs="Arial"/>
          <w:bCs/>
          <w:i/>
          <w:lang w:val="es-MX"/>
        </w:rPr>
        <w:t>hace parte del pago por prestación del servicio.”</w:t>
      </w:r>
    </w:p>
    <w:p w:rsidR="001D5DC3" w:rsidRPr="0067470C" w:rsidRDefault="001D5DC3" w:rsidP="00CB4B00">
      <w:pPr>
        <w:ind w:firstLine="360"/>
        <w:rPr>
          <w:rFonts w:cs="Arial"/>
          <w:bCs/>
          <w:lang w:val="es-MX"/>
        </w:rPr>
      </w:pPr>
    </w:p>
    <w:p w:rsidR="007C4707" w:rsidRPr="0067470C" w:rsidRDefault="001D5DC3" w:rsidP="00F80180">
      <w:pPr>
        <w:rPr>
          <w:rFonts w:cs="Arial"/>
          <w:bCs/>
          <w:lang w:val="es-MX"/>
        </w:rPr>
      </w:pPr>
      <w:r w:rsidRPr="0067470C">
        <w:rPr>
          <w:rFonts w:cs="Arial"/>
          <w:bCs/>
          <w:lang w:val="es-MX"/>
        </w:rPr>
        <w:lastRenderedPageBreak/>
        <w:t>A lo anterior</w:t>
      </w:r>
      <w:r w:rsidR="007062BC" w:rsidRPr="0067470C">
        <w:rPr>
          <w:rFonts w:cs="Arial"/>
          <w:bCs/>
          <w:lang w:val="es-MX"/>
        </w:rPr>
        <w:t>, la C</w:t>
      </w:r>
      <w:r w:rsidR="00017D8D" w:rsidRPr="0067470C">
        <w:rPr>
          <w:rFonts w:cs="Arial"/>
          <w:bCs/>
          <w:lang w:val="es-MX"/>
        </w:rPr>
        <w:t xml:space="preserve">omisión Nacional de Televisión </w:t>
      </w:r>
      <w:r w:rsidRPr="0067470C">
        <w:rPr>
          <w:rFonts w:cs="Arial"/>
          <w:bCs/>
          <w:lang w:val="es-MX"/>
        </w:rPr>
        <w:t xml:space="preserve">aunó </w:t>
      </w:r>
      <w:r w:rsidR="007062BC" w:rsidRPr="0067470C">
        <w:rPr>
          <w:rFonts w:cs="Arial"/>
          <w:bCs/>
          <w:lang w:val="es-MX"/>
        </w:rPr>
        <w:t xml:space="preserve">como argumento </w:t>
      </w:r>
      <w:r w:rsidRPr="0067470C">
        <w:rPr>
          <w:rFonts w:cs="Arial"/>
          <w:bCs/>
          <w:lang w:val="es-MX"/>
        </w:rPr>
        <w:t xml:space="preserve">el significado común de la expresión </w:t>
      </w:r>
      <w:r w:rsidRPr="0067470C">
        <w:rPr>
          <w:rFonts w:cs="Arial"/>
          <w:bCs/>
          <w:i/>
          <w:lang w:val="es-MX"/>
        </w:rPr>
        <w:t>“ingresos brutos”</w:t>
      </w:r>
      <w:r w:rsidRPr="0067470C">
        <w:rPr>
          <w:rFonts w:cs="Arial"/>
          <w:bCs/>
          <w:lang w:val="es-MX"/>
        </w:rPr>
        <w:t xml:space="preserve"> dentro de la materia a la cual se hace referencia</w:t>
      </w:r>
      <w:r w:rsidR="00D85D33" w:rsidRPr="0067470C">
        <w:rPr>
          <w:rFonts w:cs="Arial"/>
          <w:bCs/>
          <w:lang w:val="es-MX"/>
        </w:rPr>
        <w:t>, que corresponde a los ingresos totales</w:t>
      </w:r>
      <w:r w:rsidR="00D85D33" w:rsidRPr="0067470C">
        <w:rPr>
          <w:rFonts w:cs="Arial"/>
          <w:bCs/>
          <w:i/>
          <w:lang w:val="es-MX"/>
        </w:rPr>
        <w:t xml:space="preserve"> </w:t>
      </w:r>
      <w:r w:rsidRPr="0067470C">
        <w:rPr>
          <w:rFonts w:cs="Arial"/>
          <w:bCs/>
          <w:i/>
          <w:lang w:val="es-MX"/>
        </w:rPr>
        <w:t>“antes de deducir cualquier concepto de gastos”</w:t>
      </w:r>
      <w:r w:rsidR="0038275C" w:rsidRPr="0067470C">
        <w:rPr>
          <w:rFonts w:cs="Arial"/>
          <w:bCs/>
          <w:i/>
          <w:lang w:val="es-MX"/>
        </w:rPr>
        <w:t>,</w:t>
      </w:r>
      <w:r w:rsidRPr="0067470C">
        <w:rPr>
          <w:rFonts w:cs="Arial"/>
          <w:bCs/>
          <w:lang w:val="es-MX"/>
        </w:rPr>
        <w:t xml:space="preserve"> tal como se </w:t>
      </w:r>
      <w:r w:rsidR="00D85D33" w:rsidRPr="0067470C">
        <w:rPr>
          <w:rFonts w:cs="Arial"/>
          <w:bCs/>
          <w:lang w:val="es-MX"/>
        </w:rPr>
        <w:t xml:space="preserve">aparece definido en </w:t>
      </w:r>
      <w:r w:rsidRPr="0067470C">
        <w:rPr>
          <w:rFonts w:cs="Arial"/>
          <w:bCs/>
          <w:lang w:val="es-MX"/>
        </w:rPr>
        <w:t xml:space="preserve">el Diccionario Técnico Contable y el Diccionario para Contadores, que citó como apoyo de la interpretación del término </w:t>
      </w:r>
      <w:r w:rsidR="00B27E0F" w:rsidRPr="0067470C">
        <w:rPr>
          <w:rFonts w:cs="Arial"/>
          <w:bCs/>
          <w:lang w:val="es-MX"/>
        </w:rPr>
        <w:t xml:space="preserve">que fue </w:t>
      </w:r>
      <w:r w:rsidRPr="0067470C">
        <w:rPr>
          <w:rFonts w:cs="Arial"/>
          <w:bCs/>
          <w:lang w:val="es-MX"/>
        </w:rPr>
        <w:t>empleado en el Contrato No. 0057 y en el Acuerdo No. 005 de 1996</w:t>
      </w:r>
      <w:r w:rsidR="007C4707" w:rsidRPr="0067470C">
        <w:rPr>
          <w:rFonts w:cs="Arial"/>
          <w:bCs/>
          <w:lang w:val="es-MX"/>
        </w:rPr>
        <w:t xml:space="preserve"> y reiteró que no es viable la interpretación que distingue los conceptos donde la Ley o el contrato no lo hacen. </w:t>
      </w:r>
    </w:p>
    <w:p w:rsidR="00C90450" w:rsidRPr="0067470C" w:rsidRDefault="00C90450" w:rsidP="00CB4B00">
      <w:pPr>
        <w:ind w:firstLine="360"/>
        <w:rPr>
          <w:rFonts w:cs="Arial"/>
          <w:bCs/>
          <w:lang w:val="es-MX"/>
        </w:rPr>
      </w:pPr>
    </w:p>
    <w:p w:rsidR="00EB3734" w:rsidRPr="0067470C" w:rsidRDefault="00C90450" w:rsidP="00F80180">
      <w:pPr>
        <w:rPr>
          <w:rFonts w:cs="Arial"/>
          <w:bCs/>
          <w:lang w:val="es-MX"/>
        </w:rPr>
      </w:pPr>
      <w:r w:rsidRPr="0067470C">
        <w:rPr>
          <w:rFonts w:cs="Arial"/>
          <w:bCs/>
          <w:lang w:val="es-MX"/>
        </w:rPr>
        <w:t xml:space="preserve">Advirtió que </w:t>
      </w:r>
      <w:r w:rsidR="0038275C" w:rsidRPr="0067470C">
        <w:rPr>
          <w:rFonts w:cs="Arial"/>
          <w:bCs/>
          <w:lang w:val="es-MX"/>
        </w:rPr>
        <w:t>e</w:t>
      </w:r>
      <w:r w:rsidRPr="0067470C">
        <w:rPr>
          <w:rFonts w:cs="Arial"/>
          <w:bCs/>
          <w:lang w:val="es-MX"/>
        </w:rPr>
        <w:t xml:space="preserve">l Tribunal </w:t>
      </w:r>
      <w:r w:rsidRPr="0067470C">
        <w:rPr>
          <w:rFonts w:cs="Arial"/>
          <w:bCs/>
          <w:i/>
          <w:lang w:val="es-MX"/>
        </w:rPr>
        <w:t>a quo</w:t>
      </w:r>
      <w:r w:rsidRPr="0067470C">
        <w:rPr>
          <w:rFonts w:cs="Arial"/>
          <w:bCs/>
          <w:lang w:val="es-MX"/>
        </w:rPr>
        <w:t xml:space="preserve"> sí tuvo en cuenta el testimonio técnico y el dictamen para proferir su decisión, toda vez que invocó concretamente las declaraciones de</w:t>
      </w:r>
      <w:r w:rsidR="00A403A9" w:rsidRPr="0067470C">
        <w:rPr>
          <w:rFonts w:cs="Arial"/>
          <w:bCs/>
          <w:lang w:val="es-MX"/>
        </w:rPr>
        <w:t xml:space="preserve"> los </w:t>
      </w:r>
      <w:r w:rsidRPr="0067470C">
        <w:rPr>
          <w:rFonts w:cs="Arial"/>
          <w:bCs/>
          <w:lang w:val="es-MX"/>
        </w:rPr>
        <w:t>testigo</w:t>
      </w:r>
      <w:r w:rsidR="00A403A9" w:rsidRPr="0067470C">
        <w:rPr>
          <w:rFonts w:cs="Arial"/>
          <w:bCs/>
          <w:lang w:val="es-MX"/>
        </w:rPr>
        <w:t>s</w:t>
      </w:r>
      <w:r w:rsidRPr="0067470C">
        <w:rPr>
          <w:rFonts w:cs="Arial"/>
          <w:bCs/>
          <w:lang w:val="es-MX"/>
        </w:rPr>
        <w:t xml:space="preserve"> y las consideraciones que se tomaron del dictamen para concluir que la sociedad actora no liquidó la compensación sobre el 100% de los ingresos</w:t>
      </w:r>
      <w:r w:rsidR="0038275C" w:rsidRPr="0067470C">
        <w:rPr>
          <w:rFonts w:cs="Arial"/>
          <w:bCs/>
          <w:lang w:val="es-MX"/>
        </w:rPr>
        <w:t>,</w:t>
      </w:r>
      <w:r w:rsidRPr="0067470C">
        <w:rPr>
          <w:rFonts w:cs="Arial"/>
          <w:bCs/>
          <w:lang w:val="es-MX"/>
        </w:rPr>
        <w:t xml:space="preserve"> sino sobre el 60% de los mismos</w:t>
      </w:r>
      <w:r w:rsidR="00EB3734" w:rsidRPr="0067470C">
        <w:rPr>
          <w:rFonts w:cs="Arial"/>
          <w:bCs/>
          <w:lang w:val="es-MX"/>
        </w:rPr>
        <w:t>.</w:t>
      </w:r>
    </w:p>
    <w:p w:rsidR="00EB3734" w:rsidRPr="0067470C" w:rsidRDefault="00EB3734" w:rsidP="00CB4B00">
      <w:pPr>
        <w:ind w:firstLine="360"/>
        <w:rPr>
          <w:rFonts w:cs="Arial"/>
          <w:bCs/>
          <w:lang w:val="es-MX"/>
        </w:rPr>
      </w:pPr>
    </w:p>
    <w:p w:rsidR="00DB3C9B" w:rsidRPr="0067470C" w:rsidRDefault="00DB3C9B" w:rsidP="00CB4B00">
      <w:pPr>
        <w:pStyle w:val="Prrafodelista"/>
        <w:numPr>
          <w:ilvl w:val="0"/>
          <w:numId w:val="16"/>
        </w:numPr>
        <w:ind w:left="0" w:firstLine="360"/>
        <w:rPr>
          <w:rFonts w:cs="Arial"/>
          <w:bCs/>
          <w:lang w:val="es-MX"/>
        </w:rPr>
      </w:pPr>
      <w:r w:rsidRPr="0067470C">
        <w:rPr>
          <w:rFonts w:cs="Arial"/>
          <w:bCs/>
          <w:lang w:val="es-MX"/>
        </w:rPr>
        <w:t>La C</w:t>
      </w:r>
      <w:r w:rsidR="00F73725" w:rsidRPr="0067470C">
        <w:rPr>
          <w:rFonts w:cs="Arial"/>
          <w:bCs/>
          <w:lang w:val="es-MX"/>
        </w:rPr>
        <w:t xml:space="preserve">omisión Nacional de Televisión </w:t>
      </w:r>
      <w:r w:rsidR="00EB0A46" w:rsidRPr="0067470C">
        <w:rPr>
          <w:rFonts w:cs="Arial"/>
          <w:bCs/>
          <w:lang w:val="es-MX"/>
        </w:rPr>
        <w:t xml:space="preserve">concluyó </w:t>
      </w:r>
      <w:r w:rsidR="00E75816" w:rsidRPr="0067470C">
        <w:rPr>
          <w:rFonts w:cs="Arial"/>
          <w:bCs/>
          <w:lang w:val="es-MX"/>
        </w:rPr>
        <w:t>q</w:t>
      </w:r>
      <w:r w:rsidRPr="0067470C">
        <w:rPr>
          <w:rFonts w:cs="Arial"/>
          <w:bCs/>
          <w:lang w:val="es-MX"/>
        </w:rPr>
        <w:t xml:space="preserve">ue en la expedición de las Resoluciones </w:t>
      </w:r>
      <w:r w:rsidR="00C63715" w:rsidRPr="0067470C">
        <w:rPr>
          <w:rFonts w:cs="Arial"/>
          <w:bCs/>
          <w:lang w:val="es-MX"/>
        </w:rPr>
        <w:t xml:space="preserve">dio aplicación a las </w:t>
      </w:r>
      <w:r w:rsidRPr="0067470C">
        <w:rPr>
          <w:rFonts w:cs="Arial"/>
          <w:bCs/>
          <w:lang w:val="es-MX"/>
        </w:rPr>
        <w:t xml:space="preserve">disposiciones constitucionales, legales, reglamentarias </w:t>
      </w:r>
      <w:r w:rsidR="00C63715" w:rsidRPr="0067470C">
        <w:rPr>
          <w:rFonts w:cs="Arial"/>
          <w:bCs/>
          <w:lang w:val="es-MX"/>
        </w:rPr>
        <w:t>y</w:t>
      </w:r>
      <w:r w:rsidRPr="0067470C">
        <w:rPr>
          <w:rFonts w:cs="Arial"/>
          <w:bCs/>
          <w:lang w:val="es-MX"/>
        </w:rPr>
        <w:t xml:space="preserve"> contractuales</w:t>
      </w:r>
      <w:r w:rsidR="00034FFC" w:rsidRPr="0067470C">
        <w:rPr>
          <w:rFonts w:cs="Arial"/>
          <w:bCs/>
          <w:lang w:val="es-MX"/>
        </w:rPr>
        <w:t>,</w:t>
      </w:r>
      <w:r w:rsidR="00C63715" w:rsidRPr="0067470C">
        <w:rPr>
          <w:rFonts w:cs="Arial"/>
          <w:bCs/>
          <w:lang w:val="es-MX"/>
        </w:rPr>
        <w:t xml:space="preserve"> </w:t>
      </w:r>
      <w:r w:rsidR="00F73725" w:rsidRPr="0067470C">
        <w:rPr>
          <w:rFonts w:cs="Arial"/>
          <w:bCs/>
          <w:lang w:val="es-MX"/>
        </w:rPr>
        <w:t xml:space="preserve">así como </w:t>
      </w:r>
      <w:r w:rsidR="00C63715" w:rsidRPr="0067470C">
        <w:rPr>
          <w:rFonts w:cs="Arial"/>
          <w:bCs/>
          <w:lang w:val="es-MX"/>
        </w:rPr>
        <w:t xml:space="preserve">procedió de conformidad con las mismas, razón por la cual </w:t>
      </w:r>
      <w:r w:rsidR="00C63715" w:rsidRPr="0067470C">
        <w:rPr>
          <w:rFonts w:cs="Arial"/>
          <w:bCs/>
          <w:u w:val="single"/>
          <w:lang w:val="es-MX"/>
        </w:rPr>
        <w:t>no tuvo lugar la violación de la ley ni del debido proceso</w:t>
      </w:r>
      <w:r w:rsidR="00C63715" w:rsidRPr="0067470C">
        <w:rPr>
          <w:rFonts w:cs="Arial"/>
          <w:bCs/>
          <w:lang w:val="es-MX"/>
        </w:rPr>
        <w:t>- y</w:t>
      </w:r>
      <w:r w:rsidR="0038275C" w:rsidRPr="0067470C">
        <w:rPr>
          <w:rFonts w:cs="Arial"/>
          <w:bCs/>
          <w:lang w:val="es-MX"/>
        </w:rPr>
        <w:t>,</w:t>
      </w:r>
      <w:r w:rsidR="00C63715" w:rsidRPr="0067470C">
        <w:rPr>
          <w:rFonts w:cs="Arial"/>
          <w:bCs/>
          <w:lang w:val="es-MX"/>
        </w:rPr>
        <w:t xml:space="preserve"> </w:t>
      </w:r>
      <w:r w:rsidRPr="0067470C">
        <w:rPr>
          <w:rFonts w:cs="Arial"/>
          <w:bCs/>
          <w:lang w:val="es-MX"/>
        </w:rPr>
        <w:t>por lo tanto</w:t>
      </w:r>
      <w:r w:rsidR="00C63715" w:rsidRPr="0067470C">
        <w:rPr>
          <w:rFonts w:cs="Arial"/>
          <w:bCs/>
          <w:lang w:val="es-MX"/>
        </w:rPr>
        <w:t>,</w:t>
      </w:r>
      <w:r w:rsidRPr="0067470C">
        <w:rPr>
          <w:rFonts w:cs="Arial"/>
          <w:bCs/>
          <w:lang w:val="es-MX"/>
        </w:rPr>
        <w:t xml:space="preserve"> l</w:t>
      </w:r>
      <w:r w:rsidR="00E75816" w:rsidRPr="0067470C">
        <w:rPr>
          <w:rFonts w:cs="Arial"/>
          <w:bCs/>
          <w:lang w:val="es-MX"/>
        </w:rPr>
        <w:t xml:space="preserve">os actos acusados no pueden ser anulados ni tienen cabida las demás pretensiones de la demanda, por </w:t>
      </w:r>
      <w:r w:rsidR="00C63715" w:rsidRPr="0067470C">
        <w:rPr>
          <w:rFonts w:cs="Arial"/>
          <w:bCs/>
          <w:lang w:val="es-MX"/>
        </w:rPr>
        <w:t xml:space="preserve">manera que </w:t>
      </w:r>
      <w:r w:rsidR="00E75816" w:rsidRPr="0067470C">
        <w:rPr>
          <w:rFonts w:cs="Arial"/>
          <w:bCs/>
          <w:lang w:val="es-MX"/>
        </w:rPr>
        <w:t xml:space="preserve">la </w:t>
      </w:r>
      <w:r w:rsidRPr="0067470C">
        <w:rPr>
          <w:rFonts w:cs="Arial"/>
          <w:bCs/>
          <w:lang w:val="es-MX"/>
        </w:rPr>
        <w:t>sentencia de primera instancia debe ser conf</w:t>
      </w:r>
      <w:r w:rsidR="00E75816" w:rsidRPr="0067470C">
        <w:rPr>
          <w:rFonts w:cs="Arial"/>
          <w:bCs/>
          <w:lang w:val="es-MX"/>
        </w:rPr>
        <w:t>irmada.</w:t>
      </w:r>
      <w:r w:rsidRPr="0067470C">
        <w:rPr>
          <w:rFonts w:cs="Arial"/>
          <w:bCs/>
          <w:lang w:val="es-MX"/>
        </w:rPr>
        <w:t xml:space="preserve"> </w:t>
      </w:r>
    </w:p>
    <w:p w:rsidR="00F97FDB" w:rsidRPr="0067470C" w:rsidRDefault="00F97FDB" w:rsidP="00F21484">
      <w:pPr>
        <w:rPr>
          <w:rFonts w:cs="Arial"/>
          <w:b/>
          <w:bCs/>
          <w:lang w:val="es-MX"/>
        </w:rPr>
      </w:pPr>
    </w:p>
    <w:p w:rsidR="00882DA6" w:rsidRPr="0067470C" w:rsidRDefault="00C23021" w:rsidP="00F21484">
      <w:pPr>
        <w:rPr>
          <w:rFonts w:cs="Arial"/>
          <w:bCs/>
          <w:lang w:val="es-MX"/>
        </w:rPr>
      </w:pPr>
      <w:r w:rsidRPr="0067470C">
        <w:rPr>
          <w:rFonts w:cs="Arial"/>
          <w:b/>
          <w:bCs/>
          <w:lang w:val="es-MX"/>
        </w:rPr>
        <w:t>3.</w:t>
      </w:r>
      <w:r w:rsidR="00034FFC" w:rsidRPr="0067470C">
        <w:rPr>
          <w:rFonts w:cs="Arial"/>
          <w:b/>
          <w:bCs/>
          <w:lang w:val="es-MX"/>
        </w:rPr>
        <w:t>7</w:t>
      </w:r>
      <w:r w:rsidRPr="0067470C">
        <w:rPr>
          <w:rFonts w:cs="Arial"/>
          <w:b/>
          <w:bCs/>
          <w:lang w:val="es-MX"/>
        </w:rPr>
        <w:t>.</w:t>
      </w:r>
      <w:r w:rsidR="00F97FDB" w:rsidRPr="0067470C">
        <w:rPr>
          <w:rFonts w:cs="Arial"/>
          <w:b/>
          <w:bCs/>
          <w:lang w:val="es-MX"/>
        </w:rPr>
        <w:t>4</w:t>
      </w:r>
      <w:r w:rsidRPr="0067470C">
        <w:rPr>
          <w:rFonts w:cs="Arial"/>
          <w:b/>
          <w:bCs/>
          <w:lang w:val="es-MX"/>
        </w:rPr>
        <w:t>.</w:t>
      </w:r>
      <w:r w:rsidRPr="0067470C">
        <w:rPr>
          <w:rFonts w:cs="Arial"/>
          <w:b/>
          <w:bCs/>
          <w:lang w:val="es-MX"/>
        </w:rPr>
        <w:tab/>
      </w:r>
      <w:r w:rsidR="00C02379" w:rsidRPr="0067470C">
        <w:rPr>
          <w:rFonts w:cs="Arial"/>
          <w:bCs/>
          <w:lang w:val="es-MX"/>
        </w:rPr>
        <w:t xml:space="preserve">El </w:t>
      </w:r>
      <w:r w:rsidR="00C02379" w:rsidRPr="0067470C">
        <w:rPr>
          <w:rFonts w:cs="Arial"/>
          <w:b/>
          <w:bCs/>
          <w:lang w:val="es-MX"/>
        </w:rPr>
        <w:t>Ministerio Público</w:t>
      </w:r>
      <w:r w:rsidR="00FF131E" w:rsidRPr="0067470C">
        <w:rPr>
          <w:rFonts w:cs="Arial"/>
          <w:bCs/>
          <w:lang w:val="es-MX"/>
        </w:rPr>
        <w:t xml:space="preserve"> </w:t>
      </w:r>
      <w:r w:rsidR="00882DA6" w:rsidRPr="0067470C">
        <w:rPr>
          <w:rFonts w:cs="Arial"/>
          <w:bCs/>
          <w:lang w:val="es-MX"/>
        </w:rPr>
        <w:t>guardó silencio en su oportunidad.</w:t>
      </w:r>
    </w:p>
    <w:p w:rsidR="00601D07" w:rsidRPr="0067470C" w:rsidRDefault="00601D07" w:rsidP="00F21484">
      <w:pPr>
        <w:jc w:val="center"/>
        <w:rPr>
          <w:rFonts w:cs="Arial"/>
          <w:b/>
        </w:rPr>
      </w:pPr>
    </w:p>
    <w:p w:rsidR="00C23021" w:rsidRPr="0067470C" w:rsidRDefault="00F80180" w:rsidP="00C63715">
      <w:pPr>
        <w:jc w:val="left"/>
        <w:rPr>
          <w:rFonts w:cs="Arial"/>
          <w:b/>
        </w:rPr>
      </w:pPr>
      <w:r w:rsidRPr="0067470C">
        <w:rPr>
          <w:rFonts w:cs="Arial"/>
          <w:b/>
        </w:rPr>
        <w:t>3.</w:t>
      </w:r>
      <w:r w:rsidR="00034FFC" w:rsidRPr="0067470C">
        <w:rPr>
          <w:rFonts w:cs="Arial"/>
          <w:b/>
        </w:rPr>
        <w:t>8</w:t>
      </w:r>
      <w:r w:rsidR="00F97FDB" w:rsidRPr="0067470C">
        <w:rPr>
          <w:rFonts w:cs="Arial"/>
          <w:b/>
        </w:rPr>
        <w:t>. Otras actuaciones</w:t>
      </w:r>
    </w:p>
    <w:p w:rsidR="00F97FDB" w:rsidRPr="0067470C" w:rsidRDefault="00F97FDB" w:rsidP="00F21484">
      <w:pPr>
        <w:jc w:val="center"/>
        <w:rPr>
          <w:rFonts w:cs="Arial"/>
          <w:b/>
        </w:rPr>
      </w:pPr>
    </w:p>
    <w:p w:rsidR="00F97FDB" w:rsidRPr="0067470C" w:rsidRDefault="00F97FDB" w:rsidP="00B7519E">
      <w:pPr>
        <w:rPr>
          <w:rFonts w:cs="Arial"/>
          <w:i/>
        </w:rPr>
      </w:pPr>
      <w:r w:rsidRPr="0067470C">
        <w:rPr>
          <w:rFonts w:cs="Arial"/>
        </w:rPr>
        <w:t>La</w:t>
      </w:r>
      <w:r w:rsidR="00B7519E" w:rsidRPr="0067470C">
        <w:rPr>
          <w:rFonts w:cs="Arial"/>
        </w:rPr>
        <w:t xml:space="preserve"> </w:t>
      </w:r>
      <w:r w:rsidRPr="0067470C">
        <w:rPr>
          <w:rFonts w:cs="Arial"/>
        </w:rPr>
        <w:t>parte actora solicitó la celebración de la Audiencia Pública prevista en el artículo 14</w:t>
      </w:r>
      <w:r w:rsidR="00B7519E" w:rsidRPr="0067470C">
        <w:rPr>
          <w:rFonts w:cs="Arial"/>
        </w:rPr>
        <w:t xml:space="preserve">7 del C.C.A., petición que fue rechazada por el Consejo de Estado, mediante auto del 27 de julio de 2006, por considerar que </w:t>
      </w:r>
      <w:r w:rsidR="004F08F8" w:rsidRPr="0067470C">
        <w:rPr>
          <w:rFonts w:cs="Arial"/>
          <w:i/>
        </w:rPr>
        <w:t>“</w:t>
      </w:r>
      <w:r w:rsidR="00B7519E" w:rsidRPr="0067470C">
        <w:rPr>
          <w:rFonts w:cs="Arial"/>
          <w:i/>
        </w:rPr>
        <w:t xml:space="preserve">con el material probatorio existente en el expediente es suficiente para decidir sobre la controversia planteada”. </w:t>
      </w:r>
    </w:p>
    <w:p w:rsidR="00B7519E" w:rsidRPr="0067470C" w:rsidRDefault="00B7519E" w:rsidP="00B7519E">
      <w:pPr>
        <w:rPr>
          <w:rFonts w:cs="Arial"/>
        </w:rPr>
      </w:pPr>
    </w:p>
    <w:p w:rsidR="006D525A" w:rsidRPr="0067470C" w:rsidRDefault="00E62042" w:rsidP="00B7519E">
      <w:pPr>
        <w:rPr>
          <w:rFonts w:cs="Arial"/>
        </w:rPr>
      </w:pPr>
      <w:r w:rsidRPr="0067470C">
        <w:rPr>
          <w:rFonts w:cs="Arial"/>
        </w:rPr>
        <w:t xml:space="preserve">El señor liquidador de </w:t>
      </w:r>
      <w:r w:rsidR="0033301D" w:rsidRPr="0067470C">
        <w:rPr>
          <w:rFonts w:cs="Arial"/>
        </w:rPr>
        <w:t>C</w:t>
      </w:r>
      <w:r w:rsidR="00EB3734" w:rsidRPr="0067470C">
        <w:rPr>
          <w:rFonts w:cs="Arial"/>
        </w:rPr>
        <w:t xml:space="preserve">omisión Nacional de Televisión </w:t>
      </w:r>
      <w:r w:rsidR="0033301D" w:rsidRPr="0067470C">
        <w:rPr>
          <w:rFonts w:cs="Arial"/>
        </w:rPr>
        <w:t xml:space="preserve">informó </w:t>
      </w:r>
      <w:r w:rsidR="00584B47" w:rsidRPr="0067470C">
        <w:rPr>
          <w:rFonts w:cs="Arial"/>
        </w:rPr>
        <w:t xml:space="preserve">al Despacho </w:t>
      </w:r>
      <w:r w:rsidR="0033301D" w:rsidRPr="0067470C">
        <w:rPr>
          <w:rFonts w:cs="Arial"/>
        </w:rPr>
        <w:t>el in</w:t>
      </w:r>
      <w:r w:rsidR="006D525A" w:rsidRPr="0067470C">
        <w:rPr>
          <w:rFonts w:cs="Arial"/>
        </w:rPr>
        <w:t>i</w:t>
      </w:r>
      <w:r w:rsidR="0033301D" w:rsidRPr="0067470C">
        <w:rPr>
          <w:rFonts w:cs="Arial"/>
        </w:rPr>
        <w:t xml:space="preserve">cio del proceso </w:t>
      </w:r>
      <w:r w:rsidR="00405350" w:rsidRPr="0067470C">
        <w:rPr>
          <w:rFonts w:cs="Arial"/>
        </w:rPr>
        <w:t xml:space="preserve">de </w:t>
      </w:r>
      <w:r w:rsidR="0033301D" w:rsidRPr="0067470C">
        <w:rPr>
          <w:rFonts w:cs="Arial"/>
        </w:rPr>
        <w:t>liquida</w:t>
      </w:r>
      <w:r w:rsidR="00405350" w:rsidRPr="0067470C">
        <w:rPr>
          <w:rFonts w:cs="Arial"/>
        </w:rPr>
        <w:t xml:space="preserve">ción </w:t>
      </w:r>
      <w:r w:rsidR="0033301D" w:rsidRPr="0067470C">
        <w:rPr>
          <w:rFonts w:cs="Arial"/>
        </w:rPr>
        <w:t xml:space="preserve">de </w:t>
      </w:r>
      <w:r w:rsidR="00EB3734" w:rsidRPr="0067470C">
        <w:rPr>
          <w:rFonts w:cs="Arial"/>
        </w:rPr>
        <w:t>esa</w:t>
      </w:r>
      <w:r w:rsidR="0033301D" w:rsidRPr="0067470C">
        <w:rPr>
          <w:rFonts w:cs="Arial"/>
        </w:rPr>
        <w:t xml:space="preserve"> </w:t>
      </w:r>
      <w:r w:rsidRPr="0067470C">
        <w:rPr>
          <w:rFonts w:cs="Arial"/>
        </w:rPr>
        <w:t xml:space="preserve">entidad </w:t>
      </w:r>
      <w:r w:rsidR="006D525A" w:rsidRPr="0067470C">
        <w:rPr>
          <w:rFonts w:cs="Arial"/>
        </w:rPr>
        <w:t xml:space="preserve">ordenado </w:t>
      </w:r>
      <w:r w:rsidRPr="0067470C">
        <w:rPr>
          <w:rFonts w:cs="Arial"/>
        </w:rPr>
        <w:t xml:space="preserve">con arreglo a </w:t>
      </w:r>
      <w:r w:rsidR="006D525A" w:rsidRPr="0067470C">
        <w:rPr>
          <w:rFonts w:cs="Arial"/>
        </w:rPr>
        <w:t>la Ley 1507 de 2012</w:t>
      </w:r>
      <w:r w:rsidRPr="0067470C">
        <w:rPr>
          <w:rFonts w:cs="Arial"/>
        </w:rPr>
        <w:t xml:space="preserve"> </w:t>
      </w:r>
      <w:r w:rsidR="0033301D" w:rsidRPr="0067470C">
        <w:rPr>
          <w:rFonts w:cs="Arial"/>
        </w:rPr>
        <w:t xml:space="preserve">y </w:t>
      </w:r>
      <w:r w:rsidRPr="0067470C">
        <w:rPr>
          <w:rFonts w:cs="Arial"/>
        </w:rPr>
        <w:t xml:space="preserve">solicitó </w:t>
      </w:r>
      <w:r w:rsidR="0033301D" w:rsidRPr="0067470C">
        <w:rPr>
          <w:rFonts w:cs="Arial"/>
        </w:rPr>
        <w:t xml:space="preserve">dar prelación al fallo dentro del presente proceso de conformidad con el artículo 7 de la Ley 1105 de 2006, </w:t>
      </w:r>
      <w:r w:rsidR="006D525A" w:rsidRPr="0067470C">
        <w:rPr>
          <w:rFonts w:cs="Arial"/>
        </w:rPr>
        <w:t xml:space="preserve">petición que fue estudiada y aceptada </w:t>
      </w:r>
      <w:r w:rsidR="0033301D" w:rsidRPr="0067470C">
        <w:rPr>
          <w:rFonts w:cs="Arial"/>
        </w:rPr>
        <w:t>mediante auto de 18 de julio de 2012</w:t>
      </w:r>
      <w:r w:rsidRPr="0067470C">
        <w:rPr>
          <w:rFonts w:cs="Arial"/>
        </w:rPr>
        <w:t>.</w:t>
      </w:r>
    </w:p>
    <w:p w:rsidR="00B7519E" w:rsidRPr="0067470C" w:rsidRDefault="00B7519E" w:rsidP="00B7519E">
      <w:pPr>
        <w:rPr>
          <w:rFonts w:cs="Arial"/>
        </w:rPr>
      </w:pPr>
    </w:p>
    <w:p w:rsidR="00F21484" w:rsidRPr="0067470C" w:rsidRDefault="00F21484" w:rsidP="00F21484">
      <w:pPr>
        <w:jc w:val="center"/>
        <w:rPr>
          <w:rFonts w:cs="Arial"/>
          <w:b/>
        </w:rPr>
      </w:pPr>
      <w:r w:rsidRPr="0067470C">
        <w:rPr>
          <w:rFonts w:cs="Arial"/>
          <w:b/>
        </w:rPr>
        <w:t>II. C O N S I D E R A C I O N E S</w:t>
      </w:r>
    </w:p>
    <w:p w:rsidR="00F21484" w:rsidRPr="0067470C" w:rsidRDefault="00F21484" w:rsidP="00050CA0">
      <w:pPr>
        <w:jc w:val="center"/>
        <w:rPr>
          <w:rFonts w:cs="Arial"/>
          <w:b/>
        </w:rPr>
      </w:pPr>
    </w:p>
    <w:p w:rsidR="0052529B" w:rsidRPr="0067470C" w:rsidRDefault="0052529B" w:rsidP="00F33F7B">
      <w:pPr>
        <w:rPr>
          <w:rFonts w:cs="Arial"/>
        </w:rPr>
      </w:pPr>
      <w:r w:rsidRPr="0067470C">
        <w:rPr>
          <w:rFonts w:cs="Arial"/>
        </w:rPr>
        <w:t xml:space="preserve">Para resolver la segunda instancia de la presente </w:t>
      </w:r>
      <w:r w:rsidRPr="0067470C">
        <w:rPr>
          <w:rFonts w:cs="Arial"/>
          <w:i/>
        </w:rPr>
        <w:t>litis</w:t>
      </w:r>
      <w:r w:rsidR="00DD3E54" w:rsidRPr="0067470C">
        <w:rPr>
          <w:rFonts w:cs="Arial"/>
        </w:rPr>
        <w:t>, se abordará</w:t>
      </w:r>
      <w:r w:rsidRPr="0067470C">
        <w:rPr>
          <w:rFonts w:cs="Arial"/>
        </w:rPr>
        <w:t xml:space="preserve">n los siguientes temas: </w:t>
      </w:r>
      <w:r w:rsidR="00445973" w:rsidRPr="0067470C">
        <w:rPr>
          <w:rFonts w:cs="Arial"/>
          <w:b/>
        </w:rPr>
        <w:t>1</w:t>
      </w:r>
      <w:r w:rsidR="00A50912" w:rsidRPr="0067470C">
        <w:rPr>
          <w:rFonts w:cs="Arial"/>
          <w:b/>
        </w:rPr>
        <w:t>)</w:t>
      </w:r>
      <w:r w:rsidR="00F813EB" w:rsidRPr="0067470C">
        <w:rPr>
          <w:rFonts w:cs="Arial"/>
        </w:rPr>
        <w:t xml:space="preserve"> </w:t>
      </w:r>
      <w:r w:rsidR="00564E67" w:rsidRPr="0067470C">
        <w:rPr>
          <w:rFonts w:cs="Arial"/>
        </w:rPr>
        <w:t xml:space="preserve">la </w:t>
      </w:r>
      <w:r w:rsidR="002B5767" w:rsidRPr="0067470C">
        <w:rPr>
          <w:rFonts w:cs="Arial"/>
        </w:rPr>
        <w:t>c</w:t>
      </w:r>
      <w:r w:rsidRPr="0067470C">
        <w:rPr>
          <w:rFonts w:cs="Arial"/>
        </w:rPr>
        <w:t xml:space="preserve">ompetencia </w:t>
      </w:r>
      <w:r w:rsidR="00A50912" w:rsidRPr="0067470C">
        <w:rPr>
          <w:rFonts w:cs="Arial"/>
        </w:rPr>
        <w:t>del Consejo de Estado para conocer del asunto</w:t>
      </w:r>
      <w:r w:rsidR="006949D3" w:rsidRPr="0067470C">
        <w:rPr>
          <w:rFonts w:cs="Arial"/>
        </w:rPr>
        <w:t>;</w:t>
      </w:r>
      <w:r w:rsidR="00050CA0" w:rsidRPr="0067470C">
        <w:rPr>
          <w:rFonts w:cs="Arial"/>
        </w:rPr>
        <w:t xml:space="preserve"> </w:t>
      </w:r>
      <w:r w:rsidR="00445973" w:rsidRPr="0067470C">
        <w:rPr>
          <w:rFonts w:cs="Arial"/>
          <w:b/>
        </w:rPr>
        <w:t>2</w:t>
      </w:r>
      <w:r w:rsidR="00A50912" w:rsidRPr="0067470C">
        <w:rPr>
          <w:rFonts w:cs="Arial"/>
          <w:b/>
        </w:rPr>
        <w:t>)</w:t>
      </w:r>
      <w:r w:rsidR="00E8149C" w:rsidRPr="0067470C">
        <w:rPr>
          <w:rFonts w:cs="Arial"/>
        </w:rPr>
        <w:t xml:space="preserve"> </w:t>
      </w:r>
      <w:r w:rsidR="00195920" w:rsidRPr="0067470C">
        <w:rPr>
          <w:rFonts w:cs="Arial"/>
        </w:rPr>
        <w:t>l</w:t>
      </w:r>
      <w:r w:rsidR="00F813EB" w:rsidRPr="0067470C">
        <w:rPr>
          <w:rFonts w:cs="Arial"/>
        </w:rPr>
        <w:t xml:space="preserve">as pruebas </w:t>
      </w:r>
      <w:r w:rsidR="00921432" w:rsidRPr="0067470C">
        <w:rPr>
          <w:rFonts w:cs="Arial"/>
        </w:rPr>
        <w:t>aportadas al proceso</w:t>
      </w:r>
      <w:r w:rsidR="005D6F26" w:rsidRPr="0067470C">
        <w:rPr>
          <w:rFonts w:cs="Arial"/>
        </w:rPr>
        <w:t>;</w:t>
      </w:r>
      <w:r w:rsidR="00A50912" w:rsidRPr="0067470C">
        <w:rPr>
          <w:rFonts w:cs="Arial"/>
          <w:b/>
        </w:rPr>
        <w:t xml:space="preserve"> </w:t>
      </w:r>
      <w:r w:rsidR="00B30715" w:rsidRPr="0067470C">
        <w:rPr>
          <w:rFonts w:cs="Arial"/>
          <w:b/>
          <w:lang w:val="es-CO"/>
        </w:rPr>
        <w:t>3)</w:t>
      </w:r>
      <w:r w:rsidR="00B30715" w:rsidRPr="0067470C">
        <w:rPr>
          <w:rFonts w:cs="Arial"/>
          <w:lang w:val="es-CO"/>
        </w:rPr>
        <w:t xml:space="preserve"> antecedentes legales del Servicio Público de Televisión Satelital; </w:t>
      </w:r>
      <w:r w:rsidR="00F33F7B" w:rsidRPr="0067470C">
        <w:rPr>
          <w:rFonts w:cs="Arial"/>
          <w:b/>
          <w:iCs/>
          <w:color w:val="000000"/>
        </w:rPr>
        <w:t>4</w:t>
      </w:r>
      <w:r w:rsidR="00F33F7B" w:rsidRPr="0067470C">
        <w:rPr>
          <w:rFonts w:cs="Arial"/>
          <w:iCs/>
          <w:color w:val="000000"/>
        </w:rPr>
        <w:t>) del contrato de concesión del servicio de televisión satelital y de su precio;</w:t>
      </w:r>
      <w:r w:rsidR="00F33F7B" w:rsidRPr="0067470C">
        <w:rPr>
          <w:rFonts w:cs="Arial"/>
          <w:b/>
          <w:iCs/>
          <w:color w:val="000000"/>
        </w:rPr>
        <w:t xml:space="preserve"> 5</w:t>
      </w:r>
      <w:r w:rsidR="00B30715" w:rsidRPr="0067470C">
        <w:rPr>
          <w:rFonts w:cs="Arial"/>
          <w:b/>
          <w:iCs/>
          <w:color w:val="000000"/>
        </w:rPr>
        <w:t>)</w:t>
      </w:r>
      <w:r w:rsidR="00B30715" w:rsidRPr="0067470C">
        <w:rPr>
          <w:rFonts w:cs="Arial"/>
          <w:iCs/>
          <w:color w:val="000000"/>
        </w:rPr>
        <w:t xml:space="preserve"> </w:t>
      </w:r>
      <w:r w:rsidR="00224027" w:rsidRPr="0067470C">
        <w:rPr>
          <w:rFonts w:cs="Arial"/>
          <w:iCs/>
          <w:color w:val="000000"/>
        </w:rPr>
        <w:t xml:space="preserve">disposiciones </w:t>
      </w:r>
      <w:r w:rsidR="008C5FAC" w:rsidRPr="0067470C">
        <w:rPr>
          <w:rFonts w:cs="Arial"/>
          <w:iCs/>
          <w:color w:val="000000"/>
        </w:rPr>
        <w:t xml:space="preserve">legales </w:t>
      </w:r>
      <w:r w:rsidR="00224027" w:rsidRPr="0067470C">
        <w:rPr>
          <w:rFonts w:cs="Arial"/>
          <w:iCs/>
          <w:color w:val="000000"/>
        </w:rPr>
        <w:t>especiales expedi</w:t>
      </w:r>
      <w:r w:rsidR="008642F5" w:rsidRPr="0067470C">
        <w:rPr>
          <w:rFonts w:cs="Arial"/>
          <w:iCs/>
          <w:color w:val="000000"/>
        </w:rPr>
        <w:t>d</w:t>
      </w:r>
      <w:r w:rsidR="00224027" w:rsidRPr="0067470C">
        <w:rPr>
          <w:rFonts w:cs="Arial"/>
          <w:iCs/>
          <w:color w:val="000000"/>
        </w:rPr>
        <w:t>as a partir de la denominada ley de televisión</w:t>
      </w:r>
      <w:r w:rsidR="00B30715" w:rsidRPr="0067470C">
        <w:rPr>
          <w:rFonts w:cs="Arial"/>
          <w:iCs/>
          <w:color w:val="000000"/>
        </w:rPr>
        <w:t xml:space="preserve">; </w:t>
      </w:r>
      <w:r w:rsidR="00F33F7B" w:rsidRPr="0067470C">
        <w:rPr>
          <w:rFonts w:cs="Arial"/>
          <w:b/>
          <w:iCs/>
          <w:color w:val="000000"/>
        </w:rPr>
        <w:t>6</w:t>
      </w:r>
      <w:r w:rsidR="00B30715" w:rsidRPr="0067470C">
        <w:rPr>
          <w:rFonts w:cs="Arial"/>
          <w:b/>
          <w:iCs/>
          <w:color w:val="000000"/>
        </w:rPr>
        <w:t>)</w:t>
      </w:r>
      <w:r w:rsidR="00B30715" w:rsidRPr="0067470C">
        <w:rPr>
          <w:rFonts w:cs="Arial"/>
          <w:iCs/>
          <w:color w:val="000000"/>
        </w:rPr>
        <w:t xml:space="preserve"> potestades de la Comisión Nacional de Televisión; </w:t>
      </w:r>
      <w:r w:rsidR="00F33F7B" w:rsidRPr="0067470C">
        <w:rPr>
          <w:rFonts w:cs="Arial"/>
          <w:b/>
          <w:iCs/>
          <w:color w:val="000000"/>
        </w:rPr>
        <w:t>7</w:t>
      </w:r>
      <w:r w:rsidR="00B30715" w:rsidRPr="0067470C">
        <w:rPr>
          <w:rFonts w:cs="Arial"/>
          <w:b/>
          <w:iCs/>
          <w:color w:val="000000"/>
        </w:rPr>
        <w:t>)</w:t>
      </w:r>
      <w:r w:rsidR="00B30715" w:rsidRPr="0067470C">
        <w:rPr>
          <w:rFonts w:cs="Arial"/>
          <w:iCs/>
          <w:color w:val="000000"/>
        </w:rPr>
        <w:t xml:space="preserve"> </w:t>
      </w:r>
      <w:r w:rsidR="00B30715" w:rsidRPr="0067470C">
        <w:rPr>
          <w:rFonts w:cs="Arial"/>
        </w:rPr>
        <w:t>Acuerdos de la Comisión Nacional de Televisión, en relación con el caso sub lite;</w:t>
      </w:r>
      <w:r w:rsidR="00AF0B14" w:rsidRPr="0067470C">
        <w:rPr>
          <w:rFonts w:cs="Arial"/>
          <w:b/>
        </w:rPr>
        <w:t xml:space="preserve"> </w:t>
      </w:r>
      <w:r w:rsidR="00F33F7B" w:rsidRPr="0067470C">
        <w:rPr>
          <w:rFonts w:cs="Arial"/>
          <w:b/>
        </w:rPr>
        <w:t>8</w:t>
      </w:r>
      <w:r w:rsidR="00C667BC" w:rsidRPr="0067470C">
        <w:rPr>
          <w:rFonts w:cs="Arial"/>
          <w:b/>
        </w:rPr>
        <w:t xml:space="preserve"> </w:t>
      </w:r>
      <w:r w:rsidR="00777040" w:rsidRPr="0067470C">
        <w:rPr>
          <w:rFonts w:cs="Arial"/>
          <w:b/>
        </w:rPr>
        <w:t xml:space="preserve">) </w:t>
      </w:r>
      <w:r w:rsidR="00E8149C" w:rsidRPr="0067470C">
        <w:rPr>
          <w:rFonts w:cs="Arial"/>
        </w:rPr>
        <w:t xml:space="preserve">el </w:t>
      </w:r>
      <w:r w:rsidRPr="0067470C">
        <w:rPr>
          <w:rFonts w:cs="Arial"/>
        </w:rPr>
        <w:t>caso concreto</w:t>
      </w:r>
      <w:r w:rsidR="00F810DD" w:rsidRPr="0067470C">
        <w:rPr>
          <w:rFonts w:cs="Arial"/>
        </w:rPr>
        <w:t xml:space="preserve"> y </w:t>
      </w:r>
      <w:r w:rsidR="00F33F7B" w:rsidRPr="0067470C">
        <w:rPr>
          <w:rFonts w:cs="Arial"/>
          <w:b/>
        </w:rPr>
        <w:t>9</w:t>
      </w:r>
      <w:r w:rsidR="00FA2EC7" w:rsidRPr="0067470C">
        <w:rPr>
          <w:rFonts w:cs="Arial"/>
          <w:b/>
        </w:rPr>
        <w:t>)</w:t>
      </w:r>
      <w:r w:rsidR="00A10418" w:rsidRPr="0067470C">
        <w:rPr>
          <w:rFonts w:cs="Arial"/>
          <w:b/>
        </w:rPr>
        <w:t xml:space="preserve"> </w:t>
      </w:r>
      <w:r w:rsidR="00F810DD" w:rsidRPr="0067470C">
        <w:rPr>
          <w:rFonts w:cs="Arial"/>
        </w:rPr>
        <w:t>costas</w:t>
      </w:r>
      <w:r w:rsidRPr="0067470C">
        <w:rPr>
          <w:rFonts w:cs="Arial"/>
        </w:rPr>
        <w:t>.</w:t>
      </w:r>
    </w:p>
    <w:p w:rsidR="00BA3C1A" w:rsidRPr="0067470C" w:rsidRDefault="00BA3C1A" w:rsidP="00F21484">
      <w:pPr>
        <w:rPr>
          <w:rFonts w:cs="Arial"/>
        </w:rPr>
      </w:pPr>
    </w:p>
    <w:p w:rsidR="0052529B" w:rsidRPr="0067470C" w:rsidRDefault="00F813EB" w:rsidP="00F813EB">
      <w:pPr>
        <w:rPr>
          <w:rFonts w:cs="Arial"/>
          <w:b/>
        </w:rPr>
      </w:pPr>
      <w:r w:rsidRPr="0067470C">
        <w:rPr>
          <w:rFonts w:cs="Arial"/>
          <w:b/>
        </w:rPr>
        <w:t xml:space="preserve">1. </w:t>
      </w:r>
      <w:r w:rsidR="00FE648A" w:rsidRPr="0067470C">
        <w:rPr>
          <w:rFonts w:cs="Arial"/>
          <w:b/>
        </w:rPr>
        <w:t xml:space="preserve">Competencia </w:t>
      </w:r>
      <w:r w:rsidR="00A50912" w:rsidRPr="0067470C">
        <w:rPr>
          <w:rFonts w:cs="Arial"/>
          <w:b/>
        </w:rPr>
        <w:t>del Consejo de Estado</w:t>
      </w:r>
      <w:r w:rsidR="00FE648A" w:rsidRPr="0067470C">
        <w:rPr>
          <w:rFonts w:cs="Arial"/>
          <w:b/>
        </w:rPr>
        <w:t>.</w:t>
      </w:r>
    </w:p>
    <w:p w:rsidR="00CD1734" w:rsidRPr="0067470C" w:rsidRDefault="00CD1734" w:rsidP="00355664">
      <w:pPr>
        <w:rPr>
          <w:rFonts w:cs="Arial"/>
        </w:rPr>
      </w:pPr>
    </w:p>
    <w:p w:rsidR="00084A33" w:rsidRPr="0067470C" w:rsidRDefault="00084A33" w:rsidP="00D74D81">
      <w:pPr>
        <w:autoSpaceDE w:val="0"/>
        <w:autoSpaceDN w:val="0"/>
        <w:adjustRightInd w:val="0"/>
        <w:rPr>
          <w:rFonts w:cs="Arial"/>
          <w:i/>
        </w:rPr>
      </w:pPr>
      <w:r w:rsidRPr="0067470C">
        <w:rPr>
          <w:rFonts w:cs="Arial"/>
        </w:rPr>
        <w:t xml:space="preserve">La Sala advierte </w:t>
      </w:r>
      <w:r w:rsidR="0038275C" w:rsidRPr="0067470C">
        <w:rPr>
          <w:rFonts w:cs="Arial"/>
        </w:rPr>
        <w:t xml:space="preserve">que le asiste </w:t>
      </w:r>
      <w:r w:rsidRPr="0067470C">
        <w:rPr>
          <w:rFonts w:cs="Arial"/>
        </w:rPr>
        <w:t xml:space="preserve">competencia para conocer del recurso </w:t>
      </w:r>
      <w:r w:rsidR="00584B47" w:rsidRPr="0067470C">
        <w:rPr>
          <w:rFonts w:cs="Arial"/>
        </w:rPr>
        <w:t>d</w:t>
      </w:r>
      <w:r w:rsidRPr="0067470C">
        <w:rPr>
          <w:rFonts w:cs="Arial"/>
        </w:rPr>
        <w:t>e apelación en el presente proceso teniendo en cuenta que e</w:t>
      </w:r>
      <w:r w:rsidR="00355664" w:rsidRPr="0067470C">
        <w:rPr>
          <w:rFonts w:cs="Arial"/>
        </w:rPr>
        <w:t xml:space="preserve">l </w:t>
      </w:r>
      <w:r w:rsidR="00716E48" w:rsidRPr="0067470C">
        <w:rPr>
          <w:rFonts w:cs="Arial"/>
        </w:rPr>
        <w:t>C</w:t>
      </w:r>
      <w:r w:rsidR="00355664" w:rsidRPr="0067470C">
        <w:rPr>
          <w:rFonts w:cs="Arial"/>
        </w:rPr>
        <w:t xml:space="preserve">ontrato </w:t>
      </w:r>
      <w:r w:rsidR="00716E48" w:rsidRPr="0067470C">
        <w:rPr>
          <w:rFonts w:cs="Arial"/>
        </w:rPr>
        <w:t xml:space="preserve">No.057 </w:t>
      </w:r>
      <w:r w:rsidR="00584B47" w:rsidRPr="0067470C">
        <w:rPr>
          <w:rFonts w:cs="Arial"/>
        </w:rPr>
        <w:t>de 1996</w:t>
      </w:r>
      <w:r w:rsidR="00A403A9" w:rsidRPr="0067470C">
        <w:rPr>
          <w:rFonts w:cs="Arial"/>
        </w:rPr>
        <w:t>,</w:t>
      </w:r>
      <w:r w:rsidR="00584B47" w:rsidRPr="0067470C">
        <w:rPr>
          <w:rFonts w:cs="Arial"/>
        </w:rPr>
        <w:t xml:space="preserve"> </w:t>
      </w:r>
      <w:r w:rsidR="00355664" w:rsidRPr="0067470C">
        <w:rPr>
          <w:rFonts w:cs="Arial"/>
        </w:rPr>
        <w:t xml:space="preserve">sobre el cual </w:t>
      </w:r>
      <w:r w:rsidR="00584B47" w:rsidRPr="0067470C">
        <w:rPr>
          <w:rFonts w:cs="Arial"/>
        </w:rPr>
        <w:t xml:space="preserve">se solicitan las declaraciones </w:t>
      </w:r>
      <w:r w:rsidR="009417AE" w:rsidRPr="0067470C">
        <w:rPr>
          <w:rFonts w:cs="Arial"/>
        </w:rPr>
        <w:t>pretendida</w:t>
      </w:r>
      <w:r w:rsidR="00B30715" w:rsidRPr="0067470C">
        <w:rPr>
          <w:rFonts w:cs="Arial"/>
        </w:rPr>
        <w:t>s</w:t>
      </w:r>
      <w:r w:rsidR="009417AE" w:rsidRPr="0067470C">
        <w:rPr>
          <w:rFonts w:cs="Arial"/>
        </w:rPr>
        <w:t xml:space="preserve"> por la parte actora</w:t>
      </w:r>
      <w:r w:rsidR="00A403A9" w:rsidRPr="0067470C">
        <w:rPr>
          <w:rFonts w:cs="Arial"/>
        </w:rPr>
        <w:t>,</w:t>
      </w:r>
      <w:r w:rsidR="009417AE" w:rsidRPr="0067470C">
        <w:rPr>
          <w:rFonts w:cs="Arial"/>
        </w:rPr>
        <w:t xml:space="preserve"> </w:t>
      </w:r>
      <w:r w:rsidRPr="0067470C">
        <w:rPr>
          <w:rFonts w:cs="Arial"/>
        </w:rPr>
        <w:t xml:space="preserve">fue </w:t>
      </w:r>
      <w:r w:rsidR="00CD1734" w:rsidRPr="0067470C">
        <w:rPr>
          <w:rFonts w:cs="Arial"/>
        </w:rPr>
        <w:t>celebrado entre la Comisión Nacional de Televisión y la sociedad Galaxy de Colombia Ltda</w:t>
      </w:r>
      <w:r w:rsidRPr="0067470C">
        <w:rPr>
          <w:rFonts w:cs="Arial"/>
        </w:rPr>
        <w:t>.</w:t>
      </w:r>
      <w:r w:rsidR="00CD1734" w:rsidRPr="0067470C">
        <w:rPr>
          <w:rFonts w:cs="Arial"/>
        </w:rPr>
        <w:t>, el d</w:t>
      </w:r>
      <w:r w:rsidRPr="0067470C">
        <w:rPr>
          <w:rFonts w:cs="Arial"/>
        </w:rPr>
        <w:t>í</w:t>
      </w:r>
      <w:r w:rsidR="00CD1734" w:rsidRPr="0067470C">
        <w:rPr>
          <w:rFonts w:cs="Arial"/>
        </w:rPr>
        <w:t>a 14 de noviembre de 1996, por lo tanto en vigencia de la Ley 182 de 1995, la cual someti</w:t>
      </w:r>
      <w:r w:rsidRPr="0067470C">
        <w:rPr>
          <w:rFonts w:cs="Arial"/>
        </w:rPr>
        <w:t xml:space="preserve">ó la contratación de la Comisión Nacional de Televisión al régimen de contratación estatal contenido la Ley 80 de 1993, amén de que por disposición </w:t>
      </w:r>
      <w:r w:rsidR="00D74D81" w:rsidRPr="0067470C">
        <w:rPr>
          <w:rFonts w:cs="Arial"/>
        </w:rPr>
        <w:t>del artículo 76 de la C</w:t>
      </w:r>
      <w:r w:rsidRPr="0067470C">
        <w:rPr>
          <w:rFonts w:cs="Arial"/>
        </w:rPr>
        <w:t>onstituci</w:t>
      </w:r>
      <w:r w:rsidR="00D74D81" w:rsidRPr="0067470C">
        <w:rPr>
          <w:rFonts w:cs="Arial"/>
        </w:rPr>
        <w:t>ón Política</w:t>
      </w:r>
      <w:r w:rsidR="00716E48" w:rsidRPr="0067470C">
        <w:rPr>
          <w:rFonts w:cs="Arial"/>
        </w:rPr>
        <w:t>,</w:t>
      </w:r>
      <w:r w:rsidR="00D74D81" w:rsidRPr="0067470C">
        <w:rPr>
          <w:rFonts w:cs="Arial"/>
        </w:rPr>
        <w:t xml:space="preserve"> </w:t>
      </w:r>
      <w:r w:rsidRPr="0067470C">
        <w:rPr>
          <w:rFonts w:cs="Arial"/>
        </w:rPr>
        <w:t>la Comisión Nacional de Televisión –hoy en liquidación- fue un “</w:t>
      </w:r>
      <w:r w:rsidRPr="0067470C">
        <w:rPr>
          <w:rFonts w:cs="Arial"/>
          <w:i/>
        </w:rPr>
        <w:t>organismo de derecho público</w:t>
      </w:r>
      <w:r w:rsidRPr="0067470C">
        <w:rPr>
          <w:rFonts w:cs="Arial"/>
          <w:b/>
          <w:bCs/>
          <w:i/>
        </w:rPr>
        <w:t xml:space="preserve"> </w:t>
      </w:r>
      <w:r w:rsidRPr="0067470C">
        <w:rPr>
          <w:rFonts w:cs="Arial"/>
          <w:i/>
        </w:rPr>
        <w:t>con personería jurídica, autonomía administrativa, patrimonial y técnica,</w:t>
      </w:r>
      <w:r w:rsidRPr="0067470C">
        <w:rPr>
          <w:rFonts w:cs="Arial"/>
          <w:b/>
          <w:bCs/>
          <w:i/>
        </w:rPr>
        <w:t xml:space="preserve"> </w:t>
      </w:r>
      <w:r w:rsidRPr="0067470C">
        <w:rPr>
          <w:rFonts w:cs="Arial"/>
          <w:i/>
        </w:rPr>
        <w:t>sujeto a un régimen legal propio.</w:t>
      </w:r>
    </w:p>
    <w:p w:rsidR="00084A33" w:rsidRPr="0067470C" w:rsidRDefault="00084A33" w:rsidP="00D74D81">
      <w:pPr>
        <w:rPr>
          <w:rFonts w:cs="Arial"/>
        </w:rPr>
      </w:pPr>
    </w:p>
    <w:p w:rsidR="00EC2F1C" w:rsidRPr="0067470C" w:rsidRDefault="00EC2F1C" w:rsidP="00D74D81">
      <w:pPr>
        <w:rPr>
          <w:rFonts w:cs="Arial"/>
        </w:rPr>
      </w:pPr>
      <w:r w:rsidRPr="0067470C">
        <w:rPr>
          <w:rFonts w:cs="Arial"/>
        </w:rPr>
        <w:lastRenderedPageBreak/>
        <w:t>Por otra parte, se recuerda que el artículo 75 de la citada Ley 80 de 1993 dispuso</w:t>
      </w:r>
      <w:r w:rsidR="0038275C" w:rsidRPr="0067470C">
        <w:rPr>
          <w:rFonts w:cs="Arial"/>
        </w:rPr>
        <w:t>,</w:t>
      </w:r>
      <w:r w:rsidRPr="0067470C">
        <w:rPr>
          <w:rFonts w:cs="Arial"/>
        </w:rPr>
        <w:t xml:space="preserve"> acerca de la jurisdicción competente, lo siguiente:</w:t>
      </w:r>
    </w:p>
    <w:p w:rsidR="00EC2F1C" w:rsidRPr="0067470C" w:rsidRDefault="00EC2F1C" w:rsidP="00EC2F1C">
      <w:pPr>
        <w:spacing w:line="240" w:lineRule="auto"/>
        <w:rPr>
          <w:rFonts w:cs="Arial"/>
        </w:rPr>
      </w:pPr>
      <w:r w:rsidRPr="0067470C">
        <w:rPr>
          <w:rFonts w:cs="Arial"/>
        </w:rPr>
        <w:t xml:space="preserve"> </w:t>
      </w:r>
    </w:p>
    <w:p w:rsidR="00EC2F1C" w:rsidRPr="0067470C" w:rsidRDefault="00EC2F1C" w:rsidP="00501C41">
      <w:pPr>
        <w:spacing w:line="240" w:lineRule="auto"/>
        <w:ind w:left="851" w:right="708"/>
        <w:rPr>
          <w:rFonts w:cs="Arial"/>
          <w:i/>
        </w:rPr>
      </w:pPr>
      <w:r w:rsidRPr="0067470C">
        <w:rPr>
          <w:rFonts w:cs="Arial"/>
          <w:b/>
          <w:bCs/>
          <w:i/>
          <w:color w:val="000000"/>
          <w:shd w:val="clear" w:color="auto" w:fill="FFFFFF"/>
        </w:rPr>
        <w:t>“</w:t>
      </w:r>
      <w:r w:rsidRPr="0067470C">
        <w:rPr>
          <w:rFonts w:cs="Arial"/>
          <w:bCs/>
          <w:i/>
          <w:color w:val="000000"/>
          <w:shd w:val="clear" w:color="auto" w:fill="FFFFFF"/>
        </w:rPr>
        <w:t>Artículo </w:t>
      </w:r>
      <w:bookmarkStart w:id="1" w:name="75"/>
      <w:r w:rsidRPr="0067470C">
        <w:rPr>
          <w:rFonts w:cs="Arial"/>
          <w:bCs/>
          <w:i/>
          <w:color w:val="000000"/>
          <w:shd w:val="clear" w:color="auto" w:fill="FFFFFF"/>
        </w:rPr>
        <w:t> </w:t>
      </w:r>
      <w:bookmarkEnd w:id="1"/>
      <w:r w:rsidRPr="0067470C">
        <w:rPr>
          <w:rFonts w:cs="Arial"/>
          <w:bCs/>
          <w:i/>
          <w:color w:val="000000"/>
          <w:shd w:val="clear" w:color="auto" w:fill="FFFFFF"/>
        </w:rPr>
        <w:t>75º</w:t>
      </w:r>
      <w:r w:rsidRPr="0067470C">
        <w:rPr>
          <w:rFonts w:cs="Arial"/>
          <w:b/>
          <w:bCs/>
          <w:i/>
          <w:color w:val="000000"/>
          <w:shd w:val="clear" w:color="auto" w:fill="FFFFFF"/>
        </w:rPr>
        <w:t>.-</w:t>
      </w:r>
      <w:r w:rsidRPr="0067470C">
        <w:rPr>
          <w:rStyle w:val="apple-converted-space"/>
          <w:rFonts w:cs="Arial"/>
          <w:b/>
          <w:bCs/>
          <w:i/>
          <w:color w:val="000000"/>
          <w:shd w:val="clear" w:color="auto" w:fill="FFFFFF"/>
        </w:rPr>
        <w:t> </w:t>
      </w:r>
      <w:r w:rsidRPr="0067470C">
        <w:rPr>
          <w:rFonts w:cs="Arial"/>
          <w:i/>
          <w:iCs/>
          <w:color w:val="000000"/>
          <w:shd w:val="clear" w:color="auto" w:fill="FFFFFF"/>
        </w:rPr>
        <w:t>Del Juez Competente.</w:t>
      </w:r>
      <w:r w:rsidRPr="0067470C">
        <w:rPr>
          <w:rStyle w:val="apple-converted-space"/>
          <w:rFonts w:cs="Arial"/>
          <w:i/>
          <w:color w:val="000000"/>
          <w:shd w:val="clear" w:color="auto" w:fill="FFFFFF"/>
        </w:rPr>
        <w:t> </w:t>
      </w:r>
      <w:r w:rsidRPr="0067470C">
        <w:rPr>
          <w:rFonts w:cs="Arial"/>
          <w:i/>
          <w:color w:val="000000"/>
          <w:shd w:val="clear" w:color="auto" w:fill="FFFFFF"/>
        </w:rPr>
        <w:t>Sin perjuicio de lo dispuesto en los artículos anteriores, el juez competente para conocer de las controversias derivadas de los contratos estatales y de los procesos de ejecución o cumplimiento será el de la jurisdicción contencioso administrativo.”</w:t>
      </w:r>
    </w:p>
    <w:p w:rsidR="00EC2F1C" w:rsidRPr="0067470C" w:rsidRDefault="00EC2F1C" w:rsidP="00084A33">
      <w:pPr>
        <w:rPr>
          <w:rFonts w:cs="Arial"/>
          <w:i/>
        </w:rPr>
      </w:pPr>
    </w:p>
    <w:p w:rsidR="00D74D81" w:rsidRPr="0067470C" w:rsidRDefault="00D74D81" w:rsidP="00084A33">
      <w:pPr>
        <w:rPr>
          <w:rFonts w:cs="Arial"/>
        </w:rPr>
      </w:pPr>
      <w:r w:rsidRPr="0067470C">
        <w:rPr>
          <w:rFonts w:cs="Arial"/>
        </w:rPr>
        <w:t>Se observa igualmente que la acción contractual impetrada por la parte actora</w:t>
      </w:r>
      <w:r w:rsidR="00716E48" w:rsidRPr="0067470C">
        <w:rPr>
          <w:rFonts w:cs="Arial"/>
        </w:rPr>
        <w:t xml:space="preserve"> ante la </w:t>
      </w:r>
      <w:r w:rsidR="0038275C" w:rsidRPr="0067470C">
        <w:rPr>
          <w:rFonts w:cs="Arial"/>
        </w:rPr>
        <w:t>J</w:t>
      </w:r>
      <w:r w:rsidR="00716E48" w:rsidRPr="0067470C">
        <w:rPr>
          <w:rFonts w:cs="Arial"/>
        </w:rPr>
        <w:t>urisdicción de lo Contencioso Administrativo</w:t>
      </w:r>
      <w:r w:rsidRPr="0067470C">
        <w:rPr>
          <w:rFonts w:cs="Arial"/>
        </w:rPr>
        <w:t xml:space="preserve"> se considera p</w:t>
      </w:r>
      <w:r w:rsidR="00716E48" w:rsidRPr="0067470C">
        <w:rPr>
          <w:rFonts w:cs="Arial"/>
        </w:rPr>
        <w:t>rocedente</w:t>
      </w:r>
      <w:r w:rsidRPr="0067470C">
        <w:rPr>
          <w:rFonts w:cs="Arial"/>
        </w:rPr>
        <w:t>, teniendo en cuenta la disposición acerca de las acciones contractuales contenida en el artículo 87 del Código Contencioso Administrativo, modificado por el artículo 32 de la Ley 446 de 1998, vigente para la fecha de presentación de la demanda, a cuyo tenor:</w:t>
      </w:r>
    </w:p>
    <w:p w:rsidR="00D74D81" w:rsidRPr="0067470C" w:rsidRDefault="00D74D81" w:rsidP="00084A33">
      <w:pPr>
        <w:rPr>
          <w:rFonts w:cs="Arial"/>
          <w:i/>
        </w:rPr>
      </w:pPr>
    </w:p>
    <w:p w:rsidR="00D74D81" w:rsidRPr="0067470C" w:rsidRDefault="00D74D81" w:rsidP="00D74D81">
      <w:pPr>
        <w:spacing w:line="240" w:lineRule="auto"/>
        <w:ind w:left="851" w:right="567"/>
        <w:rPr>
          <w:rFonts w:cs="Arial"/>
          <w:i/>
        </w:rPr>
      </w:pPr>
      <w:r w:rsidRPr="0067470C">
        <w:rPr>
          <w:rFonts w:cs="Arial"/>
          <w:i/>
          <w:color w:val="000000"/>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r w:rsidR="007B4055" w:rsidRPr="0067470C">
        <w:rPr>
          <w:rFonts w:cs="Arial"/>
          <w:i/>
          <w:color w:val="000000"/>
        </w:rPr>
        <w:t>”</w:t>
      </w:r>
    </w:p>
    <w:p w:rsidR="00084A33" w:rsidRPr="0067470C" w:rsidRDefault="00084A33" w:rsidP="00084A33">
      <w:pPr>
        <w:rPr>
          <w:rFonts w:cs="Arial"/>
          <w:b/>
        </w:rPr>
      </w:pPr>
    </w:p>
    <w:p w:rsidR="00983064" w:rsidRPr="0067470C" w:rsidRDefault="00EC2F1C" w:rsidP="007B4055">
      <w:pPr>
        <w:pStyle w:val="Textoindependiente"/>
        <w:widowControl w:val="0"/>
        <w:rPr>
          <w:rFonts w:cs="Arial"/>
          <w:szCs w:val="24"/>
        </w:rPr>
      </w:pPr>
      <w:r w:rsidRPr="0067470C">
        <w:rPr>
          <w:rFonts w:cs="Arial"/>
          <w:szCs w:val="24"/>
        </w:rPr>
        <w:t>Finalmente</w:t>
      </w:r>
      <w:r w:rsidR="00D74D81" w:rsidRPr="0067470C">
        <w:rPr>
          <w:rFonts w:cs="Arial"/>
          <w:szCs w:val="24"/>
        </w:rPr>
        <w:t xml:space="preserve">, en relación con la pretensión de nulidad de las Resoluciones acusadas, mediante las cuales se ordenó el pago de las sumas correspondientes a la autoliquidación de la compensación prevista en el referido </w:t>
      </w:r>
      <w:r w:rsidR="007B4055" w:rsidRPr="0067470C">
        <w:rPr>
          <w:rFonts w:cs="Arial"/>
          <w:szCs w:val="24"/>
        </w:rPr>
        <w:t>C</w:t>
      </w:r>
      <w:r w:rsidR="00D74D81" w:rsidRPr="0067470C">
        <w:rPr>
          <w:rFonts w:cs="Arial"/>
          <w:szCs w:val="24"/>
        </w:rPr>
        <w:t>ontra</w:t>
      </w:r>
      <w:r w:rsidR="00716E48" w:rsidRPr="0067470C">
        <w:rPr>
          <w:rFonts w:cs="Arial"/>
          <w:szCs w:val="24"/>
        </w:rPr>
        <w:t>to</w:t>
      </w:r>
      <w:r w:rsidR="00D74D81" w:rsidRPr="0067470C">
        <w:rPr>
          <w:rFonts w:cs="Arial"/>
          <w:szCs w:val="24"/>
        </w:rPr>
        <w:t xml:space="preserve"> No.057, no cabe duda de la naturaleza de actos administrativos </w:t>
      </w:r>
      <w:r w:rsidR="00716E48" w:rsidRPr="0067470C">
        <w:rPr>
          <w:rFonts w:cs="Arial"/>
          <w:szCs w:val="24"/>
        </w:rPr>
        <w:t xml:space="preserve">que se predica de las citadas </w:t>
      </w:r>
      <w:r w:rsidR="005F0996" w:rsidRPr="0067470C">
        <w:rPr>
          <w:rFonts w:cs="Arial"/>
          <w:szCs w:val="24"/>
        </w:rPr>
        <w:t>decisiones</w:t>
      </w:r>
      <w:r w:rsidR="00F14687" w:rsidRPr="0067470C">
        <w:rPr>
          <w:rFonts w:cs="Arial"/>
          <w:szCs w:val="24"/>
        </w:rPr>
        <w:t>,</w:t>
      </w:r>
      <w:r w:rsidR="00716E48" w:rsidRPr="0067470C">
        <w:rPr>
          <w:rFonts w:cs="Arial"/>
          <w:szCs w:val="24"/>
        </w:rPr>
        <w:t xml:space="preserve"> de conformidad con la Ley 182 de 1995</w:t>
      </w:r>
      <w:r w:rsidRPr="0067470C">
        <w:rPr>
          <w:rStyle w:val="Refdenotaalpie"/>
          <w:rFonts w:cs="Arial"/>
          <w:szCs w:val="24"/>
        </w:rPr>
        <w:footnoteReference w:id="3"/>
      </w:r>
      <w:r w:rsidR="00716E48" w:rsidRPr="0067470C">
        <w:rPr>
          <w:rFonts w:cs="Arial"/>
          <w:szCs w:val="24"/>
        </w:rPr>
        <w:t xml:space="preserve">, además de que </w:t>
      </w:r>
      <w:r w:rsidRPr="0067470C">
        <w:rPr>
          <w:rFonts w:cs="Arial"/>
          <w:szCs w:val="24"/>
        </w:rPr>
        <w:t xml:space="preserve">se observa que </w:t>
      </w:r>
      <w:r w:rsidR="00716E48" w:rsidRPr="0067470C">
        <w:rPr>
          <w:rFonts w:cs="Arial"/>
          <w:szCs w:val="24"/>
        </w:rPr>
        <w:t xml:space="preserve">la actora </w:t>
      </w:r>
      <w:r w:rsidR="005F0996" w:rsidRPr="0067470C">
        <w:rPr>
          <w:rFonts w:cs="Arial"/>
          <w:szCs w:val="24"/>
        </w:rPr>
        <w:t xml:space="preserve">presentó la demanda </w:t>
      </w:r>
      <w:r w:rsidR="00716E48" w:rsidRPr="0067470C">
        <w:rPr>
          <w:rFonts w:cs="Arial"/>
          <w:szCs w:val="24"/>
        </w:rPr>
        <w:t xml:space="preserve">en la oportunidad legal para </w:t>
      </w:r>
      <w:r w:rsidR="005F0996" w:rsidRPr="0067470C">
        <w:rPr>
          <w:rFonts w:cs="Arial"/>
          <w:szCs w:val="24"/>
        </w:rPr>
        <w:t>el efecto</w:t>
      </w:r>
      <w:r w:rsidR="00716E48" w:rsidRPr="0067470C">
        <w:rPr>
          <w:rFonts w:cs="Arial"/>
          <w:szCs w:val="24"/>
        </w:rPr>
        <w:t xml:space="preserve">, </w:t>
      </w:r>
      <w:r w:rsidR="005F0996" w:rsidRPr="0067470C">
        <w:rPr>
          <w:rFonts w:cs="Arial"/>
          <w:szCs w:val="24"/>
        </w:rPr>
        <w:t xml:space="preserve">dado </w:t>
      </w:r>
      <w:r w:rsidR="00716E48" w:rsidRPr="0067470C">
        <w:rPr>
          <w:rFonts w:cs="Arial"/>
          <w:szCs w:val="24"/>
        </w:rPr>
        <w:t xml:space="preserve">que las resoluciones </w:t>
      </w:r>
      <w:r w:rsidR="00501C41" w:rsidRPr="0067470C">
        <w:rPr>
          <w:rFonts w:cs="Arial"/>
          <w:szCs w:val="24"/>
        </w:rPr>
        <w:t xml:space="preserve">impugnadas </w:t>
      </w:r>
      <w:r w:rsidR="00716E48" w:rsidRPr="0067470C">
        <w:rPr>
          <w:rFonts w:cs="Arial"/>
          <w:szCs w:val="24"/>
        </w:rPr>
        <w:t xml:space="preserve">quedaron en firme </w:t>
      </w:r>
      <w:r w:rsidR="00983064" w:rsidRPr="0067470C">
        <w:rPr>
          <w:rFonts w:cs="Arial"/>
          <w:szCs w:val="24"/>
        </w:rPr>
        <w:t>el 15 de enero de 2003, una vez fue notificada la decisión confirmatoria a la parte actora</w:t>
      </w:r>
      <w:r w:rsidR="005F0996" w:rsidRPr="0067470C">
        <w:rPr>
          <w:rFonts w:cs="Arial"/>
          <w:szCs w:val="24"/>
        </w:rPr>
        <w:t xml:space="preserve">, mientras </w:t>
      </w:r>
      <w:r w:rsidR="00983064" w:rsidRPr="0067470C">
        <w:rPr>
          <w:rFonts w:cs="Arial"/>
          <w:szCs w:val="24"/>
        </w:rPr>
        <w:t>la demanda se presentó</w:t>
      </w:r>
      <w:r w:rsidR="00F14687" w:rsidRPr="0067470C">
        <w:rPr>
          <w:rFonts w:cs="Arial"/>
          <w:szCs w:val="24"/>
        </w:rPr>
        <w:t xml:space="preserve"> el 3 de abril de 2004</w:t>
      </w:r>
      <w:r w:rsidR="00983064" w:rsidRPr="0067470C">
        <w:rPr>
          <w:rFonts w:cs="Arial"/>
          <w:szCs w:val="24"/>
        </w:rPr>
        <w:t>.</w:t>
      </w:r>
    </w:p>
    <w:p w:rsidR="00F35EB4" w:rsidRPr="0067470C" w:rsidRDefault="00F35EB4" w:rsidP="00F35EB4">
      <w:pPr>
        <w:rPr>
          <w:rFonts w:cs="Arial"/>
        </w:rPr>
      </w:pPr>
    </w:p>
    <w:p w:rsidR="00F35EB4" w:rsidRPr="0067470C" w:rsidRDefault="008C5FAC" w:rsidP="00F35EB4">
      <w:pPr>
        <w:rPr>
          <w:rFonts w:cs="Arial"/>
        </w:rPr>
      </w:pPr>
      <w:r w:rsidRPr="0067470C">
        <w:rPr>
          <w:rFonts w:cs="Arial"/>
        </w:rPr>
        <w:t xml:space="preserve">En punto de </w:t>
      </w:r>
      <w:r w:rsidR="00F35EB4" w:rsidRPr="0067470C">
        <w:rPr>
          <w:rFonts w:cs="Arial"/>
        </w:rPr>
        <w:t xml:space="preserve">la competencia por razón de la cuantía, observa la Sala que </w:t>
      </w:r>
      <w:r w:rsidR="00CE12A6" w:rsidRPr="0067470C">
        <w:rPr>
          <w:rFonts w:cs="Arial"/>
        </w:rPr>
        <w:t xml:space="preserve">se demandaron </w:t>
      </w:r>
      <w:r w:rsidR="001D27D4" w:rsidRPr="0067470C">
        <w:rPr>
          <w:rFonts w:cs="Arial"/>
        </w:rPr>
        <w:t xml:space="preserve">actos contentivos de </w:t>
      </w:r>
      <w:r w:rsidR="00CE12A6" w:rsidRPr="0067470C">
        <w:rPr>
          <w:rFonts w:cs="Arial"/>
        </w:rPr>
        <w:t xml:space="preserve">pretensiones de cobro por valor </w:t>
      </w:r>
      <w:r w:rsidR="001D27D4" w:rsidRPr="0067470C">
        <w:rPr>
          <w:rFonts w:cs="Arial"/>
        </w:rPr>
        <w:t>de</w:t>
      </w:r>
      <w:r w:rsidR="00CE12A6" w:rsidRPr="0067470C">
        <w:rPr>
          <w:rFonts w:cs="Arial"/>
        </w:rPr>
        <w:t xml:space="preserve"> $4.</w:t>
      </w:r>
      <w:r w:rsidR="001D27D4" w:rsidRPr="0067470C">
        <w:rPr>
          <w:rFonts w:cs="Arial"/>
        </w:rPr>
        <w:t>752</w:t>
      </w:r>
      <w:r w:rsidR="007D2DB8" w:rsidRPr="0067470C">
        <w:rPr>
          <w:rFonts w:cs="Arial"/>
        </w:rPr>
        <w:t>’</w:t>
      </w:r>
      <w:r w:rsidR="001D27D4" w:rsidRPr="0067470C">
        <w:rPr>
          <w:rFonts w:cs="Arial"/>
        </w:rPr>
        <w:t>512.996</w:t>
      </w:r>
      <w:r w:rsidR="00CE12A6" w:rsidRPr="0067470C">
        <w:rPr>
          <w:rFonts w:cs="Arial"/>
        </w:rPr>
        <w:t xml:space="preserve">, </w:t>
      </w:r>
      <w:r w:rsidR="00F35EB4" w:rsidRPr="0067470C">
        <w:rPr>
          <w:rFonts w:cs="Arial"/>
        </w:rPr>
        <w:t xml:space="preserve">suma que resulta </w:t>
      </w:r>
      <w:r w:rsidR="001D27D4" w:rsidRPr="0067470C">
        <w:rPr>
          <w:rFonts w:cs="Arial"/>
        </w:rPr>
        <w:t xml:space="preserve">ampliamente </w:t>
      </w:r>
      <w:r w:rsidR="00F35EB4" w:rsidRPr="0067470C">
        <w:rPr>
          <w:rFonts w:cs="Arial"/>
        </w:rPr>
        <w:t>superior a la exigida para que un proceso iniciado en el año 200</w:t>
      </w:r>
      <w:r w:rsidR="001D27D4" w:rsidRPr="0067470C">
        <w:rPr>
          <w:rFonts w:cs="Arial"/>
        </w:rPr>
        <w:t>3</w:t>
      </w:r>
      <w:r w:rsidR="00F35EB4" w:rsidRPr="0067470C">
        <w:rPr>
          <w:rFonts w:cs="Arial"/>
        </w:rPr>
        <w:t xml:space="preserve"> tuviera vocación de doble instancia de conformidad con las reglas de competencia establecidas en el Decreto 597 de 1988</w:t>
      </w:r>
      <w:r w:rsidR="00FC42C3" w:rsidRPr="0067470C">
        <w:rPr>
          <w:rStyle w:val="Refdenotaalpie"/>
          <w:rFonts w:cs="Arial"/>
        </w:rPr>
        <w:footnoteReference w:id="4"/>
      </w:r>
      <w:r w:rsidR="00F35EB4" w:rsidRPr="0067470C">
        <w:rPr>
          <w:rFonts w:cs="Arial"/>
        </w:rPr>
        <w:t>.</w:t>
      </w:r>
    </w:p>
    <w:p w:rsidR="007D2DB8" w:rsidRPr="0067470C" w:rsidRDefault="007D2DB8" w:rsidP="00F35EB4">
      <w:pPr>
        <w:rPr>
          <w:rFonts w:cs="Arial"/>
        </w:rPr>
      </w:pPr>
    </w:p>
    <w:p w:rsidR="0034765D" w:rsidRPr="0067470C" w:rsidRDefault="00F813EB" w:rsidP="0034765D">
      <w:pPr>
        <w:pStyle w:val="Textoindependiente"/>
        <w:widowControl w:val="0"/>
        <w:spacing w:line="240" w:lineRule="auto"/>
        <w:rPr>
          <w:rFonts w:cs="Arial"/>
          <w:b/>
          <w:szCs w:val="24"/>
        </w:rPr>
      </w:pPr>
      <w:r w:rsidRPr="0067470C">
        <w:rPr>
          <w:rFonts w:cs="Arial"/>
          <w:b/>
          <w:szCs w:val="24"/>
        </w:rPr>
        <w:t xml:space="preserve">2. </w:t>
      </w:r>
      <w:r w:rsidR="0034765D" w:rsidRPr="0067470C">
        <w:rPr>
          <w:rFonts w:cs="Arial"/>
          <w:b/>
          <w:szCs w:val="24"/>
        </w:rPr>
        <w:t>Las pruebas aportadas al proceso.</w:t>
      </w:r>
    </w:p>
    <w:p w:rsidR="000B1436" w:rsidRPr="0067470C" w:rsidRDefault="000B1436" w:rsidP="000B1436">
      <w:pPr>
        <w:tabs>
          <w:tab w:val="left" w:pos="142"/>
        </w:tabs>
        <w:spacing w:before="100" w:beforeAutospacing="1" w:after="100" w:afterAutospacing="1"/>
        <w:rPr>
          <w:rFonts w:cs="Arial"/>
          <w:bCs/>
          <w:color w:val="000000"/>
        </w:rPr>
      </w:pPr>
      <w:r w:rsidRPr="0067470C">
        <w:rPr>
          <w:rFonts w:cs="Arial"/>
          <w:bCs/>
          <w:color w:val="000000"/>
        </w:rPr>
        <w:t xml:space="preserve">Las siguientes pruebas documentales fueron debidamente aportadas al proceso, en original o </w:t>
      </w:r>
      <w:r w:rsidR="005F0996" w:rsidRPr="0067470C">
        <w:rPr>
          <w:rFonts w:cs="Arial"/>
          <w:bCs/>
          <w:color w:val="000000"/>
        </w:rPr>
        <w:t xml:space="preserve">en </w:t>
      </w:r>
      <w:r w:rsidRPr="0067470C">
        <w:rPr>
          <w:rFonts w:cs="Arial"/>
          <w:bCs/>
          <w:color w:val="000000"/>
        </w:rPr>
        <w:t>copia simple y</w:t>
      </w:r>
      <w:r w:rsidR="005F0996" w:rsidRPr="0067470C">
        <w:rPr>
          <w:rFonts w:cs="Arial"/>
          <w:bCs/>
          <w:color w:val="000000"/>
        </w:rPr>
        <w:t>,</w:t>
      </w:r>
      <w:r w:rsidRPr="0067470C">
        <w:rPr>
          <w:rFonts w:cs="Arial"/>
          <w:bCs/>
          <w:color w:val="000000"/>
        </w:rPr>
        <w:t xml:space="preserve"> por lo tanto, se </w:t>
      </w:r>
      <w:r w:rsidR="007D2DB8" w:rsidRPr="0067470C">
        <w:rPr>
          <w:rFonts w:cs="Arial"/>
          <w:bCs/>
          <w:color w:val="000000"/>
        </w:rPr>
        <w:t xml:space="preserve">valorarán </w:t>
      </w:r>
      <w:r w:rsidRPr="0067470C">
        <w:rPr>
          <w:rFonts w:cs="Arial"/>
          <w:bCs/>
          <w:color w:val="000000"/>
        </w:rPr>
        <w:t>como prueba</w:t>
      </w:r>
      <w:r w:rsidR="005F0996" w:rsidRPr="0067470C">
        <w:rPr>
          <w:rFonts w:cs="Arial"/>
          <w:bCs/>
          <w:color w:val="000000"/>
        </w:rPr>
        <w:t>s</w:t>
      </w:r>
      <w:r w:rsidR="007D2DB8" w:rsidRPr="0067470C">
        <w:rPr>
          <w:rFonts w:cs="Arial"/>
          <w:bCs/>
          <w:color w:val="000000"/>
        </w:rPr>
        <w:t>,</w:t>
      </w:r>
      <w:r w:rsidRPr="0067470C">
        <w:rPr>
          <w:rFonts w:cs="Arial"/>
          <w:bCs/>
          <w:color w:val="000000"/>
        </w:rPr>
        <w:t xml:space="preserve"> de acuerdo con la jurisprudencia vigente</w:t>
      </w:r>
      <w:r w:rsidRPr="0067470C">
        <w:rPr>
          <w:rStyle w:val="Refdenotaalpie"/>
          <w:rFonts w:cs="Arial"/>
          <w:bCs/>
          <w:color w:val="000000"/>
        </w:rPr>
        <w:footnoteReference w:id="5"/>
      </w:r>
      <w:r w:rsidRPr="0067470C">
        <w:rPr>
          <w:rFonts w:cs="Arial"/>
          <w:bCs/>
          <w:color w:val="000000"/>
        </w:rPr>
        <w:t>:</w:t>
      </w:r>
    </w:p>
    <w:p w:rsidR="00480A73" w:rsidRPr="0067470C" w:rsidRDefault="007B4055" w:rsidP="007B4055">
      <w:pPr>
        <w:rPr>
          <w:rFonts w:cs="Arial"/>
        </w:rPr>
      </w:pPr>
      <w:r w:rsidRPr="0067470C">
        <w:rPr>
          <w:rFonts w:cs="Arial"/>
          <w:b/>
          <w:lang w:val="es-CO"/>
        </w:rPr>
        <w:lastRenderedPageBreak/>
        <w:t>2.</w:t>
      </w:r>
      <w:r w:rsidR="006A4F5F" w:rsidRPr="0067470C">
        <w:rPr>
          <w:rFonts w:cs="Arial"/>
          <w:b/>
          <w:lang w:val="es-CO"/>
        </w:rPr>
        <w:t>1</w:t>
      </w:r>
      <w:r w:rsidRPr="0067470C">
        <w:rPr>
          <w:rFonts w:cs="Arial"/>
          <w:b/>
          <w:lang w:val="es-CO"/>
        </w:rPr>
        <w:t>.</w:t>
      </w:r>
      <w:r w:rsidRPr="0067470C">
        <w:rPr>
          <w:rFonts w:cs="Arial"/>
          <w:lang w:val="es-CO"/>
        </w:rPr>
        <w:t xml:space="preserve"> </w:t>
      </w:r>
      <w:r w:rsidR="00844842" w:rsidRPr="0067470C">
        <w:rPr>
          <w:rFonts w:cs="Arial"/>
          <w:lang w:val="es-CO"/>
        </w:rPr>
        <w:tab/>
      </w:r>
      <w:r w:rsidRPr="0067470C">
        <w:rPr>
          <w:rFonts w:cs="Arial"/>
          <w:lang w:val="es-CO"/>
        </w:rPr>
        <w:t>Resolución No. 286 de 14 de noviembre de 1996</w:t>
      </w:r>
      <w:r w:rsidR="004433A4" w:rsidRPr="0067470C">
        <w:rPr>
          <w:rFonts w:cs="Arial"/>
          <w:lang w:val="es-CO"/>
        </w:rPr>
        <w:t>,</w:t>
      </w:r>
      <w:r w:rsidRPr="0067470C">
        <w:rPr>
          <w:rFonts w:cs="Arial"/>
          <w:lang w:val="es-CO"/>
        </w:rPr>
        <w:t xml:space="preserve"> expedid</w:t>
      </w:r>
      <w:r w:rsidR="00480A73" w:rsidRPr="0067470C">
        <w:rPr>
          <w:rFonts w:cs="Arial"/>
          <w:lang w:val="es-CO"/>
        </w:rPr>
        <w:t>a</w:t>
      </w:r>
      <w:r w:rsidRPr="0067470C">
        <w:rPr>
          <w:rFonts w:cs="Arial"/>
          <w:lang w:val="es-CO"/>
        </w:rPr>
        <w:t xml:space="preserve"> por  la Junta Directiva de la Comisión Nacional de Televisión, </w:t>
      </w:r>
      <w:r w:rsidRPr="0067470C">
        <w:rPr>
          <w:rFonts w:cs="Arial"/>
          <w:i/>
          <w:lang w:val="es-CO"/>
        </w:rPr>
        <w:t xml:space="preserve">“por el cual se otorga una autorización y se establecen unas condiciones” </w:t>
      </w:r>
      <w:r w:rsidRPr="0067470C">
        <w:rPr>
          <w:rFonts w:cs="Arial"/>
          <w:sz w:val="22"/>
          <w:szCs w:val="22"/>
          <w:lang w:val="es-CO"/>
        </w:rPr>
        <w:t>(</w:t>
      </w:r>
      <w:r w:rsidR="00480A73" w:rsidRPr="0067470C">
        <w:rPr>
          <w:rFonts w:cs="Arial"/>
          <w:sz w:val="22"/>
          <w:szCs w:val="22"/>
          <w:lang w:val="es-CO"/>
        </w:rPr>
        <w:t>f</w:t>
      </w:r>
      <w:r w:rsidRPr="0067470C">
        <w:rPr>
          <w:rFonts w:cs="Arial"/>
          <w:sz w:val="22"/>
          <w:szCs w:val="22"/>
          <w:lang w:val="es-CO"/>
        </w:rPr>
        <w:t>olio 2</w:t>
      </w:r>
      <w:r w:rsidR="00480A73" w:rsidRPr="0067470C">
        <w:rPr>
          <w:rFonts w:cs="Arial"/>
          <w:sz w:val="22"/>
          <w:szCs w:val="22"/>
          <w:lang w:val="es-CO"/>
        </w:rPr>
        <w:t>,</w:t>
      </w:r>
      <w:r w:rsidRPr="0067470C">
        <w:rPr>
          <w:rFonts w:cs="Arial"/>
          <w:sz w:val="22"/>
          <w:szCs w:val="22"/>
          <w:lang w:val="es-CO"/>
        </w:rPr>
        <w:t xml:space="preserve"> cuaderno 4)</w:t>
      </w:r>
      <w:r w:rsidRPr="0067470C">
        <w:rPr>
          <w:rFonts w:cs="Arial"/>
          <w:lang w:val="es-CO"/>
        </w:rPr>
        <w:t xml:space="preserve">, </w:t>
      </w:r>
      <w:r w:rsidR="004433A4" w:rsidRPr="0067470C">
        <w:rPr>
          <w:rFonts w:cs="Arial"/>
          <w:lang w:val="es-CO"/>
        </w:rPr>
        <w:t>con el siguiente texto en su parte resolutiva:</w:t>
      </w:r>
    </w:p>
    <w:p w:rsidR="00480A73" w:rsidRPr="0067470C" w:rsidRDefault="00480A73" w:rsidP="007B4055">
      <w:pPr>
        <w:ind w:left="851" w:right="708"/>
        <w:rPr>
          <w:rFonts w:cs="Arial"/>
          <w:i/>
        </w:rPr>
      </w:pPr>
    </w:p>
    <w:p w:rsidR="007B4055" w:rsidRPr="0067470C" w:rsidRDefault="00480A73" w:rsidP="00480A73">
      <w:pPr>
        <w:spacing w:line="240" w:lineRule="auto"/>
        <w:ind w:left="851" w:right="709"/>
        <w:rPr>
          <w:rFonts w:cs="Arial"/>
          <w:i/>
        </w:rPr>
      </w:pPr>
      <w:r w:rsidRPr="0067470C">
        <w:rPr>
          <w:rFonts w:cs="Arial"/>
          <w:i/>
        </w:rPr>
        <w:t xml:space="preserve"> </w:t>
      </w:r>
      <w:r w:rsidR="007B4055" w:rsidRPr="0067470C">
        <w:rPr>
          <w:rFonts w:cs="Arial"/>
          <w:i/>
        </w:rPr>
        <w:t>“</w:t>
      </w:r>
      <w:r w:rsidR="00472BFC" w:rsidRPr="0067470C">
        <w:rPr>
          <w:rFonts w:cs="Arial"/>
          <w:i/>
        </w:rPr>
        <w:t>ARTÍCULO</w:t>
      </w:r>
      <w:r w:rsidR="007B4055" w:rsidRPr="0067470C">
        <w:rPr>
          <w:rFonts w:cs="Arial"/>
          <w:i/>
        </w:rPr>
        <w:t xml:space="preserve"> 1º. Autorizar a la sociedad CARVAJAL S.A. colocar en el comercio y proporcionar a todas las personas en el territorio nacional el uso e instalación de los equipos de recepción de señales de televisión directa por satélite provenientes del segmento espacial GALAXY, así como efectuar el recaudo de los derechos de autor a que hubiere lugar por el disfrute de dichas señales, a través de una compañía colombiana constituida para el efecto.</w:t>
      </w:r>
    </w:p>
    <w:p w:rsidR="004433A4" w:rsidRPr="0067470C" w:rsidRDefault="004433A4" w:rsidP="00480A73">
      <w:pPr>
        <w:spacing w:line="240" w:lineRule="auto"/>
        <w:ind w:left="851" w:right="709"/>
        <w:rPr>
          <w:rFonts w:cs="Arial"/>
          <w:i/>
        </w:rPr>
      </w:pPr>
    </w:p>
    <w:p w:rsidR="007B4055" w:rsidRPr="0067470C" w:rsidRDefault="00472BFC" w:rsidP="00480A73">
      <w:pPr>
        <w:spacing w:line="240" w:lineRule="auto"/>
        <w:ind w:left="851" w:right="709"/>
        <w:rPr>
          <w:rFonts w:cs="Arial"/>
          <w:i/>
        </w:rPr>
      </w:pPr>
      <w:r w:rsidRPr="0067470C">
        <w:rPr>
          <w:rFonts w:cs="Arial"/>
          <w:i/>
        </w:rPr>
        <w:t>ARTÍCULO</w:t>
      </w:r>
      <w:r w:rsidR="007B4055" w:rsidRPr="0067470C">
        <w:rPr>
          <w:rFonts w:cs="Arial"/>
          <w:i/>
        </w:rPr>
        <w:t xml:space="preserve"> 2º. OBLIGACION DE CARVAJAL. CARVAJAL S.A.  </w:t>
      </w:r>
      <w:proofErr w:type="gramStart"/>
      <w:r w:rsidR="007B4055" w:rsidRPr="0067470C">
        <w:rPr>
          <w:rFonts w:cs="Arial"/>
          <w:i/>
        </w:rPr>
        <w:t>debe</w:t>
      </w:r>
      <w:proofErr w:type="gramEnd"/>
      <w:r w:rsidR="007B4055" w:rsidRPr="0067470C">
        <w:rPr>
          <w:rFonts w:cs="Arial"/>
          <w:i/>
        </w:rPr>
        <w:t xml:space="preserve"> celebrar con la Comisión Nacional de Televisión un contrato con el objeto de asegurar la conformación de una compañía colombiana especialmente constituida para ejecutar la autorización conferida, que estará sujeta al cumplimiento estricto de las normas establecidas en esta Resolución y obligada, además a realizar el pago de los derechos del canon derivado de la autorización.</w:t>
      </w:r>
    </w:p>
    <w:p w:rsidR="00472BFC" w:rsidRPr="0067470C" w:rsidRDefault="00472BFC" w:rsidP="00480A73">
      <w:pPr>
        <w:spacing w:line="240" w:lineRule="auto"/>
        <w:ind w:left="851" w:right="709"/>
        <w:rPr>
          <w:rFonts w:cs="Arial"/>
          <w:i/>
        </w:rPr>
      </w:pPr>
    </w:p>
    <w:p w:rsidR="007B4055" w:rsidRPr="0067470C" w:rsidRDefault="007B4055" w:rsidP="00480A73">
      <w:pPr>
        <w:spacing w:line="240" w:lineRule="auto"/>
        <w:ind w:left="851" w:right="709"/>
        <w:rPr>
          <w:rFonts w:cs="Arial"/>
          <w:i/>
        </w:rPr>
      </w:pPr>
      <w:r w:rsidRPr="0067470C">
        <w:rPr>
          <w:rFonts w:cs="Arial"/>
          <w:i/>
        </w:rPr>
        <w:t>ARTÍCULO 3º. DERECHOS A FAVOR DE LA COMISIÓN. CARVAJAL S.A. o la compañía que se constituya para la ejecución de la autorización deberá pagar a la Comisión Nacional de Televisión por concepto de la autorización otorgada una suma compuesta de la siguiente manera:</w:t>
      </w:r>
    </w:p>
    <w:p w:rsidR="004433A4" w:rsidRPr="0067470C" w:rsidRDefault="004433A4" w:rsidP="00480A73">
      <w:pPr>
        <w:spacing w:line="240" w:lineRule="auto"/>
        <w:ind w:left="851" w:right="709"/>
        <w:rPr>
          <w:rFonts w:cs="Arial"/>
          <w:i/>
        </w:rPr>
      </w:pPr>
    </w:p>
    <w:p w:rsidR="007B4055" w:rsidRPr="0067470C" w:rsidRDefault="007B4055" w:rsidP="00480A73">
      <w:pPr>
        <w:spacing w:line="240" w:lineRule="auto"/>
        <w:ind w:left="851" w:right="709"/>
        <w:rPr>
          <w:rFonts w:cs="Arial"/>
          <w:i/>
        </w:rPr>
      </w:pPr>
      <w:r w:rsidRPr="0067470C">
        <w:rPr>
          <w:rFonts w:cs="Arial"/>
          <w:i/>
        </w:rPr>
        <w:t xml:space="preserve">a. Un valor en dinero efectivo que cancelará por una </w:t>
      </w:r>
      <w:proofErr w:type="spellStart"/>
      <w:r w:rsidRPr="0067470C">
        <w:rPr>
          <w:rFonts w:cs="Arial"/>
          <w:i/>
        </w:rPr>
        <w:t>sóla</w:t>
      </w:r>
      <w:proofErr w:type="spellEnd"/>
      <w:r w:rsidRPr="0067470C">
        <w:rPr>
          <w:rFonts w:cs="Arial"/>
          <w:i/>
        </w:rPr>
        <w:t xml:space="preserve"> vez, dentro de los cinco (5) días siguientes a la fecha de celebración del contrato de que trata el artículo anterior.</w:t>
      </w:r>
    </w:p>
    <w:p w:rsidR="004433A4" w:rsidRPr="0067470C" w:rsidRDefault="004433A4" w:rsidP="00480A73">
      <w:pPr>
        <w:spacing w:line="240" w:lineRule="auto"/>
        <w:ind w:left="851" w:right="709"/>
        <w:rPr>
          <w:rFonts w:cs="Arial"/>
          <w:i/>
        </w:rPr>
      </w:pPr>
    </w:p>
    <w:p w:rsidR="007B4055" w:rsidRPr="0067470C" w:rsidRDefault="007B4055" w:rsidP="00480A73">
      <w:pPr>
        <w:spacing w:line="240" w:lineRule="auto"/>
        <w:ind w:left="851" w:right="709"/>
        <w:rPr>
          <w:rFonts w:cs="Arial"/>
          <w:i/>
        </w:rPr>
      </w:pPr>
      <w:r w:rsidRPr="0067470C">
        <w:rPr>
          <w:rFonts w:cs="Arial"/>
          <w:i/>
        </w:rPr>
        <w:t xml:space="preserve">b. Un valor único y definitivo representado en equipos de recepción de señales de televisión directa por satélite, con el objeto de ser instalados por la Comisión en zonas de frontera, a fin de ser utilizados para la recepción del canal de televisión cultural de Colombia (Canal 3 o Señal Colombia) que se transmita por el satélite de televisión directa. Para el uso de estos equipos, previa autorización del representante legal del propietario del sistema, la </w:t>
      </w:r>
      <w:r w:rsidR="004433A4" w:rsidRPr="0067470C">
        <w:rPr>
          <w:rFonts w:cs="Arial"/>
          <w:i/>
        </w:rPr>
        <w:t>C</w:t>
      </w:r>
      <w:r w:rsidRPr="0067470C">
        <w:rPr>
          <w:rFonts w:cs="Arial"/>
          <w:i/>
        </w:rPr>
        <w:t xml:space="preserve">omisión Nacional de Televisión podrá autorizar el cableado de una zona determinada en los municipios de frontera, </w:t>
      </w:r>
      <w:r w:rsidRPr="0067470C">
        <w:rPr>
          <w:rFonts w:cs="Arial"/>
          <w:i/>
        </w:rPr>
        <w:lastRenderedPageBreak/>
        <w:t>con el objeto de recibir única y exc</w:t>
      </w:r>
      <w:r w:rsidR="004433A4" w:rsidRPr="0067470C">
        <w:rPr>
          <w:rFonts w:cs="Arial"/>
          <w:i/>
        </w:rPr>
        <w:t>l</w:t>
      </w:r>
      <w:r w:rsidRPr="0067470C">
        <w:rPr>
          <w:rFonts w:cs="Arial"/>
          <w:i/>
        </w:rPr>
        <w:t>usivamente la señal del Canal 3.</w:t>
      </w:r>
    </w:p>
    <w:p w:rsidR="004433A4" w:rsidRPr="0067470C" w:rsidRDefault="004433A4" w:rsidP="00480A73">
      <w:pPr>
        <w:spacing w:line="240" w:lineRule="auto"/>
        <w:ind w:left="851" w:right="709"/>
        <w:rPr>
          <w:rFonts w:cs="Arial"/>
          <w:i/>
        </w:rPr>
      </w:pPr>
    </w:p>
    <w:p w:rsidR="007B4055" w:rsidRPr="0067470C" w:rsidRDefault="007B4055" w:rsidP="00480A73">
      <w:pPr>
        <w:spacing w:line="240" w:lineRule="auto"/>
        <w:ind w:left="851" w:right="709"/>
        <w:rPr>
          <w:rFonts w:cs="Arial"/>
          <w:i/>
        </w:rPr>
      </w:pPr>
      <w:r w:rsidRPr="0067470C">
        <w:rPr>
          <w:rFonts w:cs="Arial"/>
          <w:i/>
        </w:rPr>
        <w:t>c. Un valor representado en el uso de la capacidad en el satélite GALAXY (GIII- R) para transmitir la señal de la televisión cultural de Colombia (Canal 3 o señal Colombia) en todo el territorio nacional y en el resto de los pa</w:t>
      </w:r>
      <w:r w:rsidR="00472BFC" w:rsidRPr="0067470C">
        <w:rPr>
          <w:rFonts w:cs="Arial"/>
          <w:i/>
        </w:rPr>
        <w:t>í</w:t>
      </w:r>
      <w:r w:rsidRPr="0067470C">
        <w:rPr>
          <w:rFonts w:cs="Arial"/>
          <w:i/>
        </w:rPr>
        <w:t>ses de Am</w:t>
      </w:r>
      <w:r w:rsidR="004433A4" w:rsidRPr="0067470C">
        <w:rPr>
          <w:rFonts w:cs="Arial"/>
          <w:i/>
        </w:rPr>
        <w:t>é</w:t>
      </w:r>
      <w:r w:rsidRPr="0067470C">
        <w:rPr>
          <w:rFonts w:cs="Arial"/>
          <w:i/>
        </w:rPr>
        <w:t>rica Latina que sean cubiertos por el mismo haz del segmento espacial y durante su vida útil.</w:t>
      </w:r>
    </w:p>
    <w:p w:rsidR="007B4055" w:rsidRPr="0067470C" w:rsidRDefault="007B4055" w:rsidP="00480A73">
      <w:pPr>
        <w:spacing w:line="240" w:lineRule="auto"/>
        <w:ind w:left="851" w:right="709"/>
        <w:rPr>
          <w:rFonts w:cs="Arial"/>
          <w:i/>
        </w:rPr>
      </w:pPr>
    </w:p>
    <w:p w:rsidR="007B4055" w:rsidRPr="0067470C" w:rsidRDefault="007B4055" w:rsidP="00480A73">
      <w:pPr>
        <w:spacing w:line="240" w:lineRule="auto"/>
        <w:ind w:left="851" w:right="709"/>
        <w:rPr>
          <w:rFonts w:cs="Arial"/>
          <w:i/>
        </w:rPr>
      </w:pPr>
      <w:r w:rsidRPr="0067470C">
        <w:rPr>
          <w:rFonts w:cs="Arial"/>
          <w:i/>
        </w:rPr>
        <w:t>ARTICULO 4º. CÁNON PARA LA COMISIÓN: La compañía conformada por CARVAJAL S.A. para ejercer esta autorización deberá cancelar a la Comisión Nacional de Televisión un canon equivalente al porcentaje determinado sobre los ingresos brutos percibidos exclusivamente de los pagos que por la recepción de las señales realicen las personas que hacen uso de estos sistemas en el territorio nacional.</w:t>
      </w:r>
    </w:p>
    <w:p w:rsidR="004433A4" w:rsidRPr="0067470C" w:rsidRDefault="004433A4" w:rsidP="00480A73">
      <w:pPr>
        <w:spacing w:line="240" w:lineRule="auto"/>
        <w:ind w:left="851" w:right="709"/>
        <w:rPr>
          <w:rFonts w:cs="Arial"/>
          <w:i/>
        </w:rPr>
      </w:pPr>
    </w:p>
    <w:p w:rsidR="007B4055" w:rsidRPr="0067470C" w:rsidRDefault="007B4055" w:rsidP="00480A73">
      <w:pPr>
        <w:spacing w:line="240" w:lineRule="auto"/>
        <w:ind w:left="851" w:right="709"/>
        <w:rPr>
          <w:rFonts w:cs="Arial"/>
          <w:i/>
        </w:rPr>
      </w:pPr>
      <w:r w:rsidRPr="0067470C">
        <w:rPr>
          <w:rFonts w:cs="Arial"/>
          <w:i/>
        </w:rPr>
        <w:t>ARTÍCULO  5º.</w:t>
      </w:r>
      <w:r w:rsidR="00472BFC" w:rsidRPr="0067470C">
        <w:rPr>
          <w:rFonts w:cs="Arial"/>
          <w:i/>
        </w:rPr>
        <w:t xml:space="preserve"> </w:t>
      </w:r>
      <w:r w:rsidRPr="0067470C">
        <w:rPr>
          <w:rFonts w:cs="Arial"/>
          <w:i/>
        </w:rPr>
        <w:t>TÉRMINO DE LA AUTORIZACIÓN Y PRÓRROGA: El término del contrato inicialmente pactado para asegurar el cumplimiento de las obligaciones será de diez (10) años que se prorrogará por un término igual y sucesivo, siempre que se siga ejecutando por esa sociedad la autorización que le fue conferida y así lo solicite con seis (6) meses de anterioridad al vencimiento del término.</w:t>
      </w:r>
      <w:r w:rsidR="00754672" w:rsidRPr="0067470C">
        <w:rPr>
          <w:rFonts w:cs="Arial"/>
          <w:i/>
        </w:rPr>
        <w:t>”</w:t>
      </w:r>
    </w:p>
    <w:p w:rsidR="007B4055" w:rsidRPr="0067470C" w:rsidRDefault="007B4055" w:rsidP="007B4055">
      <w:pPr>
        <w:ind w:left="851" w:right="708"/>
        <w:rPr>
          <w:rFonts w:cs="Arial"/>
          <w:i/>
          <w:lang w:val="es-CO"/>
        </w:rPr>
      </w:pPr>
      <w:r w:rsidRPr="0067470C">
        <w:rPr>
          <w:rFonts w:cs="Arial"/>
          <w:i/>
          <w:lang w:val="es-CO"/>
        </w:rPr>
        <w:t xml:space="preserve"> </w:t>
      </w:r>
    </w:p>
    <w:p w:rsidR="007B4055" w:rsidRPr="0067470C" w:rsidRDefault="007B4055" w:rsidP="007B4055">
      <w:pPr>
        <w:rPr>
          <w:rFonts w:cs="Arial"/>
          <w:lang w:val="es-CO"/>
        </w:rPr>
      </w:pPr>
      <w:r w:rsidRPr="0067470C">
        <w:rPr>
          <w:rFonts w:cs="Arial"/>
          <w:b/>
          <w:lang w:val="es-CO"/>
        </w:rPr>
        <w:t>2.</w:t>
      </w:r>
      <w:r w:rsidR="00BF6442" w:rsidRPr="0067470C">
        <w:rPr>
          <w:rFonts w:cs="Arial"/>
          <w:b/>
          <w:lang w:val="es-CO"/>
        </w:rPr>
        <w:t>2</w:t>
      </w:r>
      <w:r w:rsidRPr="0067470C">
        <w:rPr>
          <w:rFonts w:cs="Arial"/>
          <w:lang w:val="es-CO"/>
        </w:rPr>
        <w:t>.</w:t>
      </w:r>
      <w:r w:rsidR="00472BFC" w:rsidRPr="0067470C">
        <w:rPr>
          <w:rFonts w:cs="Arial"/>
          <w:lang w:val="es-CO"/>
        </w:rPr>
        <w:t xml:space="preserve"> </w:t>
      </w:r>
      <w:r w:rsidR="00844842" w:rsidRPr="0067470C">
        <w:rPr>
          <w:rFonts w:cs="Arial"/>
          <w:lang w:val="es-CO"/>
        </w:rPr>
        <w:tab/>
      </w:r>
      <w:r w:rsidRPr="0067470C">
        <w:rPr>
          <w:rFonts w:cs="Arial"/>
          <w:lang w:val="es-CO"/>
        </w:rPr>
        <w:t xml:space="preserve">Contrato No. 0057 de 14 de noviembre de 1996, celebrado entre la Comisión Nacional de Televisión y Carvajal S.A. </w:t>
      </w:r>
      <w:r w:rsidRPr="0067470C">
        <w:rPr>
          <w:rFonts w:cs="Arial"/>
          <w:sz w:val="22"/>
          <w:szCs w:val="22"/>
          <w:lang w:val="es-CO"/>
        </w:rPr>
        <w:t>(folio 2, cuaderno 2),</w:t>
      </w:r>
      <w:r w:rsidRPr="0067470C">
        <w:rPr>
          <w:rFonts w:cs="Arial"/>
          <w:lang w:val="es-CO"/>
        </w:rPr>
        <w:t xml:space="preserve"> en cuyo texto se destacan las siguientes cláusulas:</w:t>
      </w:r>
    </w:p>
    <w:p w:rsidR="00472BFC" w:rsidRPr="0067470C" w:rsidRDefault="00472BFC" w:rsidP="007B4055">
      <w:pPr>
        <w:rPr>
          <w:rFonts w:cs="Arial"/>
          <w:lang w:val="es-CO"/>
        </w:rPr>
      </w:pPr>
    </w:p>
    <w:p w:rsidR="007B4055" w:rsidRPr="0067470C" w:rsidRDefault="006A4F5F" w:rsidP="00472BFC">
      <w:pPr>
        <w:spacing w:line="240" w:lineRule="auto"/>
        <w:ind w:left="851" w:right="709"/>
        <w:rPr>
          <w:rFonts w:cs="Arial"/>
          <w:i/>
        </w:rPr>
      </w:pPr>
      <w:r w:rsidRPr="0067470C">
        <w:rPr>
          <w:rFonts w:cs="Arial"/>
          <w:i/>
        </w:rPr>
        <w:t>“</w:t>
      </w:r>
      <w:r w:rsidR="007B4055" w:rsidRPr="0067470C">
        <w:rPr>
          <w:rFonts w:cs="Arial"/>
          <w:i/>
        </w:rPr>
        <w:t>PRIMERO.- OBJETO: CARVAJAL S.A. se obliga a constituir una compañía colombiana especialmente constituida para desarrollar y ejecutar la autorización conferida para colocar en el comercio y proporcionar a todas las personas que lo requieran en el territorio nacional el uso e instalación de los equipos de recepción de señales de televisión directa por satélite provenientes del segmento espacial GALAXY, así como efectuar el recaudo de los derecho</w:t>
      </w:r>
      <w:r w:rsidR="00B82C22" w:rsidRPr="0067470C">
        <w:rPr>
          <w:rFonts w:cs="Arial"/>
          <w:i/>
        </w:rPr>
        <w:t>s</w:t>
      </w:r>
      <w:r w:rsidR="007B4055" w:rsidRPr="0067470C">
        <w:rPr>
          <w:rFonts w:cs="Arial"/>
          <w:i/>
        </w:rPr>
        <w:t xml:space="preserve"> de autor a que hubiere lugar en el disfrute de dichas señales y representar a GALAXY en Colombia, sociedad que estará sujeta al cumplimiento estricto de las normas establecidas en la Resolución No. ____ </w:t>
      </w:r>
      <w:proofErr w:type="gramStart"/>
      <w:r w:rsidR="007B4055" w:rsidRPr="0067470C">
        <w:rPr>
          <w:rFonts w:cs="Arial"/>
          <w:i/>
        </w:rPr>
        <w:t>del</w:t>
      </w:r>
      <w:proofErr w:type="gramEnd"/>
      <w:r w:rsidR="007B4055" w:rsidRPr="0067470C">
        <w:rPr>
          <w:rFonts w:cs="Arial"/>
          <w:i/>
        </w:rPr>
        <w:t xml:space="preserve"> ____ de noviembre de 1996</w:t>
      </w:r>
      <w:r w:rsidR="007B4055" w:rsidRPr="0067470C">
        <w:rPr>
          <w:rStyle w:val="Refdenotaalpie"/>
          <w:rFonts w:cs="Arial"/>
          <w:i/>
        </w:rPr>
        <w:footnoteReference w:id="6"/>
      </w:r>
      <w:r w:rsidR="007B4055" w:rsidRPr="0067470C">
        <w:rPr>
          <w:rFonts w:cs="Arial"/>
          <w:i/>
        </w:rPr>
        <w:t xml:space="preserve"> y obligada al pago de derechos y del canon derivados de la autorización conferida.</w:t>
      </w:r>
    </w:p>
    <w:p w:rsidR="00472BFC" w:rsidRPr="0067470C" w:rsidRDefault="00472BFC" w:rsidP="00472BFC">
      <w:pPr>
        <w:spacing w:line="240" w:lineRule="auto"/>
        <w:ind w:left="851" w:right="709"/>
        <w:rPr>
          <w:rFonts w:cs="Arial"/>
          <w:i/>
        </w:rPr>
      </w:pPr>
    </w:p>
    <w:p w:rsidR="007B4055" w:rsidRPr="0067470C" w:rsidRDefault="007B4055" w:rsidP="00472BFC">
      <w:pPr>
        <w:spacing w:line="240" w:lineRule="auto"/>
        <w:ind w:left="851" w:right="709"/>
        <w:rPr>
          <w:rFonts w:cs="Arial"/>
          <w:i/>
        </w:rPr>
      </w:pPr>
      <w:r w:rsidRPr="0067470C">
        <w:rPr>
          <w:rFonts w:cs="Arial"/>
          <w:i/>
        </w:rPr>
        <w:t>SEGUNDO. DERECHOS A FAVOR DE LA COMISIÓN. CARVAJAL S.A. o la compañía que se constituya para la ejecución de la autorización deberá pagar a la Comisión Nacional de Televisión por concepto de la autorización otorgada una suma DE MIL MILLONES DE PESOS ($1.000’000.000) compuesta de la siguiente manera:</w:t>
      </w:r>
    </w:p>
    <w:p w:rsidR="00472BFC" w:rsidRPr="0067470C" w:rsidRDefault="00472BFC" w:rsidP="00472BFC">
      <w:pPr>
        <w:spacing w:line="240" w:lineRule="auto"/>
        <w:ind w:left="851" w:right="709"/>
        <w:rPr>
          <w:rFonts w:cs="Arial"/>
          <w:i/>
        </w:rPr>
      </w:pPr>
    </w:p>
    <w:p w:rsidR="007B4055" w:rsidRPr="0067470C" w:rsidRDefault="007B4055" w:rsidP="00472BFC">
      <w:pPr>
        <w:spacing w:line="240" w:lineRule="auto"/>
        <w:ind w:left="851" w:right="708"/>
        <w:rPr>
          <w:rFonts w:cs="Arial"/>
          <w:i/>
        </w:rPr>
      </w:pPr>
      <w:r w:rsidRPr="0067470C">
        <w:rPr>
          <w:rFonts w:cs="Arial"/>
          <w:i/>
        </w:rPr>
        <w:t>a. Un valor en dinero efectivo DE DOSCIENTOS MILLONES DE PESOS ($200’000.000)</w:t>
      </w:r>
      <w:r w:rsidR="00B82C22" w:rsidRPr="0067470C">
        <w:rPr>
          <w:rFonts w:cs="Arial"/>
          <w:i/>
        </w:rPr>
        <w:t xml:space="preserve"> </w:t>
      </w:r>
      <w:r w:rsidRPr="0067470C">
        <w:rPr>
          <w:rFonts w:cs="Arial"/>
          <w:i/>
        </w:rPr>
        <w:t>que cancelará por una sola vez, dentro de los cinco (5) días siguientes a la fecha de celebración del contrato de que trata el artículo anterior.</w:t>
      </w:r>
    </w:p>
    <w:p w:rsidR="00472BFC" w:rsidRPr="0067470C" w:rsidRDefault="00472BFC" w:rsidP="00472BFC">
      <w:pPr>
        <w:spacing w:line="240" w:lineRule="auto"/>
        <w:ind w:left="851" w:right="708"/>
        <w:rPr>
          <w:rFonts w:cs="Arial"/>
          <w:i/>
        </w:rPr>
      </w:pPr>
    </w:p>
    <w:p w:rsidR="007B4055" w:rsidRPr="0067470C" w:rsidRDefault="007B4055" w:rsidP="00472BFC">
      <w:pPr>
        <w:spacing w:line="240" w:lineRule="auto"/>
        <w:ind w:left="851" w:right="708"/>
        <w:rPr>
          <w:rFonts w:cs="Arial"/>
          <w:i/>
        </w:rPr>
      </w:pPr>
      <w:r w:rsidRPr="0067470C">
        <w:rPr>
          <w:rFonts w:cs="Arial"/>
          <w:i/>
        </w:rPr>
        <w:t>b. Un valor único y definitivo representado en equipos de recepción de señales de televisión directa por satélite, con el objeto de ser instalados por la Comisión en zonas de fronteras, a fin de ser utilizados para la recepción del canal de televisión cultural de Colombia (Canal 3 o Señal Colombia) que se transmita por el satélite de televisión directa. Para el uso de estos equipos, previa autorización del representante legal del propietario del sistema, la Comisión Nacional de Televisión podrá autorizar el cableado de una zona determinada en los municipios de frontera, con el objeto de recibir única y exclusivamente la señal del Canal 3 o señal Colombia. Los costos del cableado serán asumidos por la Comisión Nacional de Televisión o por la entidad que ella designe.</w:t>
      </w:r>
    </w:p>
    <w:p w:rsidR="00BF6442" w:rsidRPr="0067470C" w:rsidRDefault="00BF6442" w:rsidP="00472BFC">
      <w:pPr>
        <w:spacing w:line="240" w:lineRule="auto"/>
        <w:ind w:left="851" w:right="708"/>
        <w:rPr>
          <w:rFonts w:cs="Arial"/>
          <w:i/>
        </w:rPr>
      </w:pPr>
    </w:p>
    <w:p w:rsidR="007B4055" w:rsidRPr="0067470C" w:rsidRDefault="007B4055" w:rsidP="00472BFC">
      <w:pPr>
        <w:spacing w:line="240" w:lineRule="auto"/>
        <w:ind w:left="851" w:right="708"/>
        <w:rPr>
          <w:rFonts w:cs="Arial"/>
          <w:i/>
        </w:rPr>
      </w:pPr>
      <w:r w:rsidRPr="0067470C">
        <w:rPr>
          <w:rFonts w:cs="Arial"/>
          <w:i/>
        </w:rPr>
        <w:t>c. Un valor de seiscientos ochenta millones de pesos ($680’000.000) representado en el uso de la capacidad en el satélite GALAXY (GIII- R) para transmitir la señal d</w:t>
      </w:r>
      <w:r w:rsidR="00180925" w:rsidRPr="0067470C">
        <w:rPr>
          <w:rFonts w:cs="Arial"/>
          <w:i/>
        </w:rPr>
        <w:t>e</w:t>
      </w:r>
      <w:r w:rsidRPr="0067470C">
        <w:rPr>
          <w:rFonts w:cs="Arial"/>
          <w:i/>
        </w:rPr>
        <w:t>l canal de televisión cultural de Colombia (Canal 3 o señal Colombia) en todo el territorio nacional y en el resto de los países de América Latina que sean cubiertos por el mismo haz del segmento espacial y durante su vida útil.</w:t>
      </w:r>
    </w:p>
    <w:p w:rsidR="00472BFC" w:rsidRPr="0067470C" w:rsidRDefault="00472BFC" w:rsidP="00472BFC">
      <w:pPr>
        <w:spacing w:line="240" w:lineRule="auto"/>
        <w:ind w:left="851" w:right="708"/>
        <w:rPr>
          <w:rFonts w:cs="Arial"/>
          <w:i/>
        </w:rPr>
      </w:pPr>
    </w:p>
    <w:p w:rsidR="007B4055" w:rsidRPr="0067470C" w:rsidRDefault="007B4055" w:rsidP="00472BFC">
      <w:pPr>
        <w:spacing w:line="240" w:lineRule="auto"/>
        <w:ind w:left="851" w:right="708"/>
        <w:rPr>
          <w:rFonts w:cs="Arial"/>
          <w:i/>
        </w:rPr>
      </w:pPr>
      <w:r w:rsidRPr="0067470C">
        <w:rPr>
          <w:rFonts w:cs="Arial"/>
          <w:i/>
        </w:rPr>
        <w:t xml:space="preserve">En un plazo máximo de noventa (90) días a partir de la fecha del presente contrato se proporcionará la capacidad en el satélite GALAXY para cubrir el territorio nacional y, una vez se adquieran por Inravisión los derechos de autor respectivos sobre la programación, se extenderá el cubrimiento fuera del territorio colombiano. </w:t>
      </w:r>
    </w:p>
    <w:p w:rsidR="00472BFC" w:rsidRPr="0067470C" w:rsidRDefault="00472BFC" w:rsidP="00472BFC">
      <w:pPr>
        <w:spacing w:line="240" w:lineRule="auto"/>
        <w:ind w:left="851" w:right="708"/>
        <w:rPr>
          <w:rFonts w:cs="Arial"/>
          <w:i/>
        </w:rPr>
      </w:pPr>
    </w:p>
    <w:p w:rsidR="007B4055" w:rsidRPr="0067470C" w:rsidRDefault="007B4055" w:rsidP="00472BFC">
      <w:pPr>
        <w:widowControl w:val="0"/>
        <w:autoSpaceDE w:val="0"/>
        <w:autoSpaceDN w:val="0"/>
        <w:adjustRightInd w:val="0"/>
        <w:spacing w:line="240" w:lineRule="auto"/>
        <w:ind w:left="851" w:right="708"/>
        <w:rPr>
          <w:rFonts w:cs="Arial"/>
          <w:i/>
        </w:rPr>
      </w:pPr>
      <w:r w:rsidRPr="0067470C">
        <w:rPr>
          <w:rFonts w:cs="Arial"/>
          <w:i/>
          <w:lang w:val="es-CO"/>
        </w:rPr>
        <w:t xml:space="preserve">TERCERO.- La Compañía conformada por CARVAJAL S.A. para ejercer la autorización deberá cancelar a la </w:t>
      </w:r>
      <w:r w:rsidRPr="0067470C">
        <w:rPr>
          <w:rFonts w:cs="Arial"/>
          <w:i/>
        </w:rPr>
        <w:t xml:space="preserve">Comisión Nacional de Televisión un canon equivalente al diez por ciento (10%) del total de los ingresos brutos percibidos exclusivamente de los pagos provenientes por la recepción de las señales, que realicen las personas que hace uso de estos sistemas en el territorio nacional, </w:t>
      </w:r>
      <w:r w:rsidRPr="0067470C">
        <w:rPr>
          <w:rFonts w:cs="Arial"/>
          <w:i/>
        </w:rPr>
        <w:lastRenderedPageBreak/>
        <w:t>dentro de los quince días siguientes al vencimiento de cada trimestre. Para el cumplimiento de esta obligación se presentará a la Comisión Nacional de Televisión los informes correspondientes, debidamente certificados por el auditor de la empresa.</w:t>
      </w:r>
    </w:p>
    <w:p w:rsidR="00472BFC" w:rsidRPr="0067470C" w:rsidRDefault="00472BFC" w:rsidP="00472BFC">
      <w:pPr>
        <w:widowControl w:val="0"/>
        <w:autoSpaceDE w:val="0"/>
        <w:autoSpaceDN w:val="0"/>
        <w:adjustRightInd w:val="0"/>
        <w:spacing w:line="240" w:lineRule="auto"/>
        <w:ind w:left="851" w:right="708"/>
        <w:rPr>
          <w:rFonts w:cs="Arial"/>
          <w:i/>
          <w:lang w:val="es-CO"/>
        </w:rPr>
      </w:pPr>
    </w:p>
    <w:p w:rsidR="007B4055" w:rsidRPr="0067470C" w:rsidRDefault="007B4055" w:rsidP="00472BFC">
      <w:pPr>
        <w:widowControl w:val="0"/>
        <w:autoSpaceDE w:val="0"/>
        <w:autoSpaceDN w:val="0"/>
        <w:adjustRightInd w:val="0"/>
        <w:spacing w:line="240" w:lineRule="auto"/>
        <w:ind w:left="851" w:right="708"/>
        <w:rPr>
          <w:rFonts w:cs="Arial"/>
          <w:i/>
        </w:rPr>
      </w:pPr>
      <w:r w:rsidRPr="0067470C">
        <w:rPr>
          <w:rFonts w:cs="Arial"/>
          <w:i/>
          <w:lang w:val="es-CO"/>
        </w:rPr>
        <w:t>(…)</w:t>
      </w:r>
    </w:p>
    <w:p w:rsidR="00472BFC" w:rsidRPr="0067470C" w:rsidRDefault="00472BFC" w:rsidP="00472BFC">
      <w:pPr>
        <w:widowControl w:val="0"/>
        <w:autoSpaceDE w:val="0"/>
        <w:autoSpaceDN w:val="0"/>
        <w:adjustRightInd w:val="0"/>
        <w:spacing w:line="240" w:lineRule="auto"/>
        <w:ind w:left="851" w:right="708"/>
        <w:rPr>
          <w:rFonts w:cs="Arial"/>
          <w:i/>
        </w:rPr>
      </w:pPr>
    </w:p>
    <w:p w:rsidR="007B4055" w:rsidRPr="0067470C" w:rsidRDefault="007B4055" w:rsidP="00472BFC">
      <w:pPr>
        <w:widowControl w:val="0"/>
        <w:autoSpaceDE w:val="0"/>
        <w:autoSpaceDN w:val="0"/>
        <w:adjustRightInd w:val="0"/>
        <w:spacing w:line="240" w:lineRule="auto"/>
        <w:ind w:left="851" w:right="708"/>
        <w:rPr>
          <w:rFonts w:cs="Arial"/>
          <w:i/>
        </w:rPr>
      </w:pPr>
      <w:r w:rsidRPr="0067470C">
        <w:rPr>
          <w:rFonts w:cs="Arial"/>
          <w:i/>
        </w:rPr>
        <w:t>QUINTO.- GARANT</w:t>
      </w:r>
      <w:r w:rsidR="00472BFC" w:rsidRPr="0067470C">
        <w:rPr>
          <w:rFonts w:cs="Arial"/>
          <w:i/>
        </w:rPr>
        <w:t>Í</w:t>
      </w:r>
      <w:r w:rsidRPr="0067470C">
        <w:rPr>
          <w:rFonts w:cs="Arial"/>
          <w:i/>
        </w:rPr>
        <w:t>A: Para garantizar el cumplimiento de las obligaciones previstas en este contrato CARVAJAL S.A., o la compañía que constituya para el efecto, entregará a la comisión nacional de Televisión, dentro de los treinta (30) días siguientes a la firma de este contrato, una póliza de seguros otorgada por una compañía legalmente constituida en Colombia o garantía bancaria por un valor asegurado equivalente al diez por ciento (10%) de mil millones de pesos ($1.000</w:t>
      </w:r>
      <w:r w:rsidR="00472BFC" w:rsidRPr="0067470C">
        <w:rPr>
          <w:rFonts w:cs="Arial"/>
          <w:i/>
        </w:rPr>
        <w:t>’</w:t>
      </w:r>
      <w:r w:rsidRPr="0067470C">
        <w:rPr>
          <w:rFonts w:cs="Arial"/>
          <w:i/>
        </w:rPr>
        <w:t>000.000) que se mantendrá vigente al menos por veinte (20) años, contados a partir de la fecha de la firma del contrato.</w:t>
      </w:r>
      <w:r w:rsidR="00472BFC" w:rsidRPr="0067470C">
        <w:rPr>
          <w:rFonts w:cs="Arial"/>
          <w:i/>
        </w:rPr>
        <w:t>”</w:t>
      </w:r>
      <w:r w:rsidRPr="0067470C">
        <w:rPr>
          <w:rFonts w:cs="Arial"/>
          <w:i/>
        </w:rPr>
        <w:t xml:space="preserve"> </w:t>
      </w:r>
    </w:p>
    <w:p w:rsidR="007B4055" w:rsidRPr="0067470C" w:rsidRDefault="007B4055" w:rsidP="00472BFC">
      <w:pPr>
        <w:spacing w:line="240" w:lineRule="auto"/>
        <w:rPr>
          <w:rFonts w:cs="Arial"/>
          <w:lang w:val="es-CO"/>
        </w:rPr>
      </w:pPr>
    </w:p>
    <w:p w:rsidR="007B4055" w:rsidRPr="0067470C" w:rsidRDefault="007B4055" w:rsidP="007B4055">
      <w:pPr>
        <w:rPr>
          <w:rFonts w:cs="Arial"/>
          <w:lang w:val="es-CO"/>
        </w:rPr>
      </w:pPr>
      <w:r w:rsidRPr="0067470C">
        <w:rPr>
          <w:rFonts w:cs="Arial"/>
          <w:b/>
          <w:lang w:val="es-CO"/>
        </w:rPr>
        <w:t>2.</w:t>
      </w:r>
      <w:r w:rsidR="00BF6442" w:rsidRPr="0067470C">
        <w:rPr>
          <w:rFonts w:cs="Arial"/>
          <w:b/>
          <w:lang w:val="es-CO"/>
        </w:rPr>
        <w:t>3</w:t>
      </w:r>
      <w:r w:rsidRPr="0067470C">
        <w:rPr>
          <w:rFonts w:cs="Arial"/>
          <w:b/>
          <w:lang w:val="es-CO"/>
        </w:rPr>
        <w:t>.</w:t>
      </w:r>
      <w:r w:rsidRPr="0067470C">
        <w:rPr>
          <w:rFonts w:cs="Arial"/>
          <w:lang w:val="es-CO"/>
        </w:rPr>
        <w:tab/>
        <w:t>Acuerdo No. 014 de 20 de marzo de 1997</w:t>
      </w:r>
      <w:r w:rsidR="00472BFC" w:rsidRPr="0067470C">
        <w:rPr>
          <w:rStyle w:val="Refdenotaalpie"/>
          <w:rFonts w:cs="Arial"/>
          <w:lang w:val="es-CO"/>
        </w:rPr>
        <w:footnoteReference w:id="7"/>
      </w:r>
      <w:r w:rsidRPr="0067470C">
        <w:rPr>
          <w:rFonts w:cs="Arial"/>
          <w:lang w:val="es-CO"/>
        </w:rPr>
        <w:t xml:space="preserve">, por medio del cual la Comisión Nacional de Televisión reglamentó el servicio de la televisión por suscripción, adoptó el Plan de Promoción y Normalización de dicho servicio y se dictaron otras disposiciones </w:t>
      </w:r>
      <w:r w:rsidRPr="0067470C">
        <w:rPr>
          <w:rFonts w:cs="Arial"/>
          <w:sz w:val="22"/>
          <w:szCs w:val="22"/>
          <w:lang w:val="es-CO"/>
        </w:rPr>
        <w:t>(folios 45 a 65</w:t>
      </w:r>
      <w:r w:rsidR="00472BFC" w:rsidRPr="0067470C">
        <w:rPr>
          <w:rFonts w:cs="Arial"/>
          <w:sz w:val="22"/>
          <w:szCs w:val="22"/>
          <w:lang w:val="es-CO"/>
        </w:rPr>
        <w:t>,</w:t>
      </w:r>
      <w:r w:rsidRPr="0067470C">
        <w:rPr>
          <w:rFonts w:cs="Arial"/>
          <w:sz w:val="22"/>
          <w:szCs w:val="22"/>
          <w:lang w:val="es-CO"/>
        </w:rPr>
        <w:t xml:space="preserve"> cuaderno 1).</w:t>
      </w:r>
    </w:p>
    <w:p w:rsidR="006B28D5" w:rsidRPr="0067470C" w:rsidRDefault="006B28D5" w:rsidP="007B4055">
      <w:pPr>
        <w:rPr>
          <w:rFonts w:cs="Arial"/>
          <w:lang w:val="es-CO"/>
        </w:rPr>
      </w:pPr>
    </w:p>
    <w:p w:rsidR="007B4055" w:rsidRPr="0067470C" w:rsidRDefault="007B4055" w:rsidP="007B4055">
      <w:pPr>
        <w:rPr>
          <w:rFonts w:cs="Arial"/>
          <w:lang w:val="es-CO"/>
        </w:rPr>
      </w:pPr>
      <w:r w:rsidRPr="0067470C">
        <w:rPr>
          <w:rFonts w:cs="Arial"/>
          <w:b/>
          <w:lang w:val="es-CO"/>
        </w:rPr>
        <w:t>2.</w:t>
      </w:r>
      <w:r w:rsidR="000524C3" w:rsidRPr="0067470C">
        <w:rPr>
          <w:rFonts w:cs="Arial"/>
          <w:b/>
          <w:lang w:val="es-CO"/>
        </w:rPr>
        <w:t>4</w:t>
      </w:r>
      <w:r w:rsidRPr="0067470C">
        <w:rPr>
          <w:rFonts w:cs="Arial"/>
          <w:b/>
          <w:lang w:val="es-CO"/>
        </w:rPr>
        <w:t>.</w:t>
      </w:r>
      <w:r w:rsidRPr="0067470C">
        <w:rPr>
          <w:rFonts w:cs="Arial"/>
          <w:lang w:val="es-CO"/>
        </w:rPr>
        <w:tab/>
        <w:t>Acuerdo No. 032 de 15 de enero de 19</w:t>
      </w:r>
      <w:r w:rsidR="00854461" w:rsidRPr="0067470C">
        <w:rPr>
          <w:rFonts w:cs="Arial"/>
          <w:lang w:val="es-CO"/>
        </w:rPr>
        <w:t>9</w:t>
      </w:r>
      <w:r w:rsidRPr="0067470C">
        <w:rPr>
          <w:rFonts w:cs="Arial"/>
          <w:lang w:val="es-CO"/>
        </w:rPr>
        <w:t>8 expedido por la Junta Directi</w:t>
      </w:r>
      <w:r w:rsidR="00854461" w:rsidRPr="0067470C">
        <w:rPr>
          <w:rFonts w:cs="Arial"/>
          <w:lang w:val="es-CO"/>
        </w:rPr>
        <w:t>v</w:t>
      </w:r>
      <w:r w:rsidRPr="0067470C">
        <w:rPr>
          <w:rFonts w:cs="Arial"/>
          <w:lang w:val="es-CO"/>
        </w:rPr>
        <w:t xml:space="preserve">a de la Comisión Nacional de Televisión, </w:t>
      </w:r>
      <w:r w:rsidRPr="0067470C">
        <w:rPr>
          <w:rFonts w:cs="Arial"/>
          <w:i/>
          <w:lang w:val="es-CO"/>
        </w:rPr>
        <w:t>“por el cual se reglamenta el servicio de televisión satelital denominado Televisión Directa al Hogar (DBS) o Televisión Directa al H</w:t>
      </w:r>
      <w:r w:rsidR="006B28D5" w:rsidRPr="0067470C">
        <w:rPr>
          <w:rFonts w:cs="Arial"/>
          <w:i/>
          <w:lang w:val="es-CO"/>
        </w:rPr>
        <w:t>o</w:t>
      </w:r>
      <w:r w:rsidRPr="0067470C">
        <w:rPr>
          <w:rFonts w:cs="Arial"/>
          <w:i/>
          <w:lang w:val="es-CO"/>
        </w:rPr>
        <w:t>ga</w:t>
      </w:r>
      <w:r w:rsidR="006B28D5" w:rsidRPr="0067470C">
        <w:rPr>
          <w:rFonts w:cs="Arial"/>
          <w:i/>
          <w:lang w:val="es-CO"/>
        </w:rPr>
        <w:t>r</w:t>
      </w:r>
      <w:r w:rsidRPr="0067470C">
        <w:rPr>
          <w:rFonts w:cs="Arial"/>
          <w:i/>
          <w:lang w:val="es-CO"/>
        </w:rPr>
        <w:t xml:space="preserve"> o cualquier denominación que se emplee para este sistema de televisión directa por satélite”, </w:t>
      </w:r>
      <w:r w:rsidRPr="0067470C">
        <w:rPr>
          <w:rFonts w:cs="Arial"/>
          <w:lang w:val="es-CO"/>
        </w:rPr>
        <w:t>mediante el cual se di</w:t>
      </w:r>
      <w:r w:rsidR="006B28D5" w:rsidRPr="0067470C">
        <w:rPr>
          <w:rFonts w:cs="Arial"/>
          <w:lang w:val="es-CO"/>
        </w:rPr>
        <w:t>s</w:t>
      </w:r>
      <w:r w:rsidRPr="0067470C">
        <w:rPr>
          <w:rFonts w:cs="Arial"/>
          <w:lang w:val="es-CO"/>
        </w:rPr>
        <w:t>puso en el Capítulo III</w:t>
      </w:r>
      <w:r w:rsidR="006B28D5" w:rsidRPr="0067470C">
        <w:rPr>
          <w:rFonts w:cs="Arial"/>
          <w:lang w:val="es-CO"/>
        </w:rPr>
        <w:t>:</w:t>
      </w:r>
    </w:p>
    <w:p w:rsidR="006B28D5" w:rsidRPr="0067470C" w:rsidRDefault="006B28D5" w:rsidP="007B4055">
      <w:pPr>
        <w:widowControl w:val="0"/>
        <w:autoSpaceDE w:val="0"/>
        <w:autoSpaceDN w:val="0"/>
        <w:adjustRightInd w:val="0"/>
        <w:spacing w:line="240" w:lineRule="auto"/>
        <w:ind w:left="567"/>
        <w:rPr>
          <w:rFonts w:cs="Arial"/>
          <w:lang w:val="es-CO"/>
        </w:rPr>
      </w:pPr>
    </w:p>
    <w:p w:rsidR="007B4055" w:rsidRPr="0067470C" w:rsidRDefault="007B4055" w:rsidP="000524C3">
      <w:pPr>
        <w:widowControl w:val="0"/>
        <w:autoSpaceDE w:val="0"/>
        <w:autoSpaceDN w:val="0"/>
        <w:adjustRightInd w:val="0"/>
        <w:spacing w:line="240" w:lineRule="auto"/>
        <w:ind w:left="567" w:right="708"/>
        <w:rPr>
          <w:rFonts w:cs="Arial"/>
          <w:i/>
        </w:rPr>
      </w:pPr>
      <w:r w:rsidRPr="0067470C">
        <w:rPr>
          <w:rFonts w:cs="Arial"/>
          <w:i/>
        </w:rPr>
        <w:t>“</w:t>
      </w:r>
      <w:r w:rsidRPr="0067470C">
        <w:rPr>
          <w:rFonts w:cs="Arial"/>
          <w:b/>
          <w:i/>
        </w:rPr>
        <w:t>ARTICULO 11° TASAS, TARIFAS y DERECHOS</w:t>
      </w:r>
      <w:r w:rsidRPr="0067470C">
        <w:rPr>
          <w:rFonts w:cs="Arial"/>
          <w:i/>
        </w:rPr>
        <w:t>. En todo caso los permisos de que trata el presente acuerdo siempre causar</w:t>
      </w:r>
      <w:r w:rsidR="00B82C22" w:rsidRPr="0067470C">
        <w:rPr>
          <w:rFonts w:cs="Arial"/>
          <w:i/>
        </w:rPr>
        <w:t>á</w:t>
      </w:r>
      <w:r w:rsidRPr="0067470C">
        <w:rPr>
          <w:rFonts w:cs="Arial"/>
          <w:i/>
        </w:rPr>
        <w:t>n el pago de las tasas, tarifas y derechos que señale la Comisión Nacional de Televisión para la prestación por el régimen de concesión del servicio de televisión por suscripción.</w:t>
      </w:r>
    </w:p>
    <w:p w:rsidR="007B4055" w:rsidRPr="0067470C" w:rsidRDefault="007B4055" w:rsidP="000524C3">
      <w:pPr>
        <w:widowControl w:val="0"/>
        <w:autoSpaceDE w:val="0"/>
        <w:autoSpaceDN w:val="0"/>
        <w:adjustRightInd w:val="0"/>
        <w:spacing w:line="240" w:lineRule="auto"/>
        <w:ind w:left="567" w:right="708"/>
        <w:rPr>
          <w:rFonts w:cs="Arial"/>
          <w:i/>
        </w:rPr>
      </w:pPr>
    </w:p>
    <w:p w:rsidR="007B4055" w:rsidRPr="0067470C" w:rsidRDefault="007B4055" w:rsidP="000524C3">
      <w:pPr>
        <w:widowControl w:val="0"/>
        <w:autoSpaceDE w:val="0"/>
        <w:autoSpaceDN w:val="0"/>
        <w:adjustRightInd w:val="0"/>
        <w:spacing w:line="240" w:lineRule="auto"/>
        <w:ind w:left="567" w:right="708"/>
        <w:rPr>
          <w:rFonts w:cs="Arial"/>
          <w:i/>
        </w:rPr>
      </w:pPr>
      <w:r w:rsidRPr="0067470C">
        <w:rPr>
          <w:rFonts w:cs="Arial"/>
          <w:i/>
        </w:rPr>
        <w:t xml:space="preserve">Para efectos de cumplir lo anterior, el prestatario del servicio regulado por el presente acuerdo pagará dentro de los (15) días siguientes a cada trimestre vencido, directamente a la Comisión Nacional de Televisión, el diez por ciento (10%) del total de los ingresos brutos mensuales percibidos exclusivamente de los pagos, </w:t>
      </w:r>
      <w:r w:rsidRPr="0067470C">
        <w:rPr>
          <w:rFonts w:cs="Arial"/>
          <w:i/>
        </w:rPr>
        <w:lastRenderedPageBreak/>
        <w:t xml:space="preserve">que por la recepción de las señales realicen los usuarios del sistema. </w:t>
      </w:r>
    </w:p>
    <w:p w:rsidR="006B28D5" w:rsidRPr="0067470C" w:rsidRDefault="006B28D5" w:rsidP="007B4055">
      <w:pPr>
        <w:widowControl w:val="0"/>
        <w:autoSpaceDE w:val="0"/>
        <w:autoSpaceDN w:val="0"/>
        <w:adjustRightInd w:val="0"/>
        <w:spacing w:line="240" w:lineRule="auto"/>
        <w:ind w:left="567"/>
        <w:rPr>
          <w:rFonts w:cs="Arial"/>
          <w:i/>
        </w:rPr>
      </w:pPr>
    </w:p>
    <w:p w:rsidR="007B4055" w:rsidRPr="0067470C" w:rsidRDefault="007B4055" w:rsidP="000524C3">
      <w:pPr>
        <w:widowControl w:val="0"/>
        <w:autoSpaceDE w:val="0"/>
        <w:autoSpaceDN w:val="0"/>
        <w:adjustRightInd w:val="0"/>
        <w:spacing w:line="240" w:lineRule="auto"/>
        <w:ind w:left="567" w:right="708"/>
        <w:rPr>
          <w:rFonts w:cs="Arial"/>
          <w:i/>
        </w:rPr>
      </w:pPr>
      <w:r w:rsidRPr="0067470C">
        <w:rPr>
          <w:rFonts w:cs="Arial"/>
          <w:i/>
        </w:rPr>
        <w:t>En caso que el licenciatario incumpla las fechas antes señaladas, la Comisión Nacional de Televisión facturará intereses de mora, correspondientes al doble del interés bancario corriente, sin que exceda la tasa máxima permitida por la ley.</w:t>
      </w:r>
    </w:p>
    <w:p w:rsidR="006B28D5" w:rsidRPr="0067470C" w:rsidRDefault="006B28D5" w:rsidP="007B4055">
      <w:pPr>
        <w:widowControl w:val="0"/>
        <w:autoSpaceDE w:val="0"/>
        <w:autoSpaceDN w:val="0"/>
        <w:adjustRightInd w:val="0"/>
        <w:spacing w:line="240" w:lineRule="auto"/>
        <w:ind w:left="567"/>
        <w:rPr>
          <w:rFonts w:cs="Arial"/>
          <w:i/>
        </w:rPr>
      </w:pPr>
    </w:p>
    <w:p w:rsidR="007B4055" w:rsidRPr="0067470C" w:rsidRDefault="007B4055" w:rsidP="000524C3">
      <w:pPr>
        <w:widowControl w:val="0"/>
        <w:autoSpaceDE w:val="0"/>
        <w:autoSpaceDN w:val="0"/>
        <w:adjustRightInd w:val="0"/>
        <w:spacing w:line="240" w:lineRule="auto"/>
        <w:ind w:left="567" w:right="708"/>
        <w:rPr>
          <w:rFonts w:cs="Arial"/>
          <w:i/>
        </w:rPr>
      </w:pPr>
      <w:r w:rsidRPr="0067470C">
        <w:rPr>
          <w:rFonts w:cs="Arial"/>
          <w:i/>
        </w:rPr>
        <w:t>Cualquier información fraudulenta suministrada por el licenciatario dar</w:t>
      </w:r>
      <w:r w:rsidR="006B28D5" w:rsidRPr="0067470C">
        <w:rPr>
          <w:rFonts w:cs="Arial"/>
          <w:i/>
        </w:rPr>
        <w:t>á</w:t>
      </w:r>
      <w:r w:rsidRPr="0067470C">
        <w:rPr>
          <w:rFonts w:cs="Arial"/>
          <w:i/>
        </w:rPr>
        <w:t xml:space="preserve"> lugar en todo caso a la cancelación del permiso otorgado y al pago de las multas e indemnizaciones consagradas en la Ley.”</w:t>
      </w:r>
    </w:p>
    <w:p w:rsidR="007B4055" w:rsidRPr="0067470C" w:rsidRDefault="007B4055" w:rsidP="007B4055">
      <w:pPr>
        <w:widowControl w:val="0"/>
        <w:autoSpaceDE w:val="0"/>
        <w:autoSpaceDN w:val="0"/>
        <w:adjustRightInd w:val="0"/>
        <w:ind w:left="567"/>
        <w:rPr>
          <w:rFonts w:cs="Arial"/>
        </w:rPr>
      </w:pPr>
    </w:p>
    <w:p w:rsidR="007B4055" w:rsidRPr="0067470C" w:rsidRDefault="007B4055" w:rsidP="007B4055">
      <w:pPr>
        <w:rPr>
          <w:rFonts w:cs="Arial"/>
          <w:lang w:val="es-CO"/>
        </w:rPr>
      </w:pPr>
      <w:r w:rsidRPr="0067470C">
        <w:rPr>
          <w:rFonts w:cs="Arial"/>
          <w:b/>
          <w:lang w:val="es-CO"/>
        </w:rPr>
        <w:t>2.</w:t>
      </w:r>
      <w:r w:rsidR="00495780" w:rsidRPr="0067470C">
        <w:rPr>
          <w:rFonts w:cs="Arial"/>
          <w:b/>
          <w:lang w:val="es-CO"/>
        </w:rPr>
        <w:t>5</w:t>
      </w:r>
      <w:r w:rsidRPr="0067470C">
        <w:rPr>
          <w:rFonts w:cs="Arial"/>
          <w:b/>
          <w:lang w:val="es-CO"/>
        </w:rPr>
        <w:t>.</w:t>
      </w:r>
      <w:r w:rsidRPr="0067470C">
        <w:rPr>
          <w:rFonts w:cs="Arial"/>
          <w:lang w:val="es-CO"/>
        </w:rPr>
        <w:t xml:space="preserve"> </w:t>
      </w:r>
      <w:r w:rsidR="00844842" w:rsidRPr="0067470C">
        <w:rPr>
          <w:rFonts w:cs="Arial"/>
          <w:lang w:val="es-CO"/>
        </w:rPr>
        <w:tab/>
      </w:r>
      <w:r w:rsidRPr="0067470C">
        <w:rPr>
          <w:rFonts w:cs="Arial"/>
          <w:lang w:val="es-CO"/>
        </w:rPr>
        <w:t xml:space="preserve">Resolución No. 135 de 4 de marzo de 1998 mediante la cual la </w:t>
      </w:r>
      <w:r w:rsidR="006B28D5" w:rsidRPr="0067470C">
        <w:rPr>
          <w:rFonts w:cs="Arial"/>
          <w:lang w:val="es-CO"/>
        </w:rPr>
        <w:t xml:space="preserve">Comisión Nacional de Televisión </w:t>
      </w:r>
      <w:r w:rsidR="00C209C5" w:rsidRPr="0067470C">
        <w:rPr>
          <w:rFonts w:cs="Arial"/>
          <w:lang w:val="es-CO"/>
        </w:rPr>
        <w:t>dispuso</w:t>
      </w:r>
      <w:r w:rsidRPr="0067470C">
        <w:rPr>
          <w:rFonts w:cs="Arial"/>
          <w:lang w:val="es-CO"/>
        </w:rPr>
        <w:t>:</w:t>
      </w:r>
    </w:p>
    <w:p w:rsidR="00C209C5" w:rsidRPr="0067470C" w:rsidRDefault="00C209C5" w:rsidP="007B4055">
      <w:pPr>
        <w:rPr>
          <w:rFonts w:cs="Arial"/>
          <w:lang w:val="es-CO"/>
        </w:rPr>
      </w:pPr>
    </w:p>
    <w:p w:rsidR="007B4055" w:rsidRPr="0067470C" w:rsidRDefault="000524C3" w:rsidP="007B4055">
      <w:pPr>
        <w:spacing w:line="240" w:lineRule="auto"/>
        <w:ind w:left="851" w:right="708"/>
        <w:rPr>
          <w:rFonts w:cs="Arial"/>
          <w:i/>
          <w:lang w:val="es-CO"/>
        </w:rPr>
      </w:pPr>
      <w:r w:rsidRPr="0067470C">
        <w:rPr>
          <w:rFonts w:cs="Arial"/>
          <w:i/>
          <w:lang w:val="es-CO"/>
        </w:rPr>
        <w:t>“</w:t>
      </w:r>
      <w:r w:rsidR="006722F4" w:rsidRPr="0067470C">
        <w:rPr>
          <w:rFonts w:cs="Arial"/>
          <w:i/>
          <w:lang w:val="es-CO"/>
        </w:rPr>
        <w:t>Artículo</w:t>
      </w:r>
      <w:r w:rsidR="007B4055" w:rsidRPr="0067470C">
        <w:rPr>
          <w:rFonts w:cs="Arial"/>
          <w:i/>
          <w:lang w:val="es-CO"/>
        </w:rPr>
        <w:t xml:space="preserve"> 1º. Téngase como titular de los derechos y obligaciones inherentes a la Resolución No. 286 del 14 de noviembre de 1996 y al Contrato No. 0057 de la misma fecha a la sociedad GALAXY ENTERTAINTMENT DE COLOMBIA S.A., de conformidad con lo expuesto en la parte considerativa de esta resolución.”</w:t>
      </w:r>
    </w:p>
    <w:p w:rsidR="006B28D5" w:rsidRPr="0067470C" w:rsidRDefault="006B28D5" w:rsidP="007B4055">
      <w:pPr>
        <w:spacing w:line="240" w:lineRule="auto"/>
        <w:ind w:left="851" w:right="708"/>
        <w:rPr>
          <w:rFonts w:cs="Arial"/>
          <w:i/>
          <w:lang w:val="es-CO"/>
        </w:rPr>
      </w:pPr>
    </w:p>
    <w:p w:rsidR="007B4055" w:rsidRPr="0067470C" w:rsidRDefault="007B4055" w:rsidP="007B4055">
      <w:pPr>
        <w:rPr>
          <w:rFonts w:cs="Arial"/>
          <w:lang w:val="es-CO"/>
        </w:rPr>
      </w:pPr>
      <w:r w:rsidRPr="0067470C">
        <w:rPr>
          <w:rFonts w:cs="Arial"/>
          <w:b/>
          <w:lang w:val="es-CO"/>
        </w:rPr>
        <w:t>2.</w:t>
      </w:r>
      <w:r w:rsidR="00495780" w:rsidRPr="0067470C">
        <w:rPr>
          <w:rFonts w:cs="Arial"/>
          <w:b/>
          <w:lang w:val="es-CO"/>
        </w:rPr>
        <w:t>6</w:t>
      </w:r>
      <w:r w:rsidRPr="0067470C">
        <w:rPr>
          <w:rFonts w:cs="Arial"/>
          <w:b/>
          <w:lang w:val="es-CO"/>
        </w:rPr>
        <w:t>.</w:t>
      </w:r>
      <w:r w:rsidRPr="0067470C">
        <w:rPr>
          <w:rFonts w:cs="Arial"/>
          <w:lang w:val="es-CO"/>
        </w:rPr>
        <w:tab/>
        <w:t xml:space="preserve"> Memorando de diciembre 27 de 1999 contentivo del informe de visita presentado por el funcionario Carlos Alberto Arias a la Jefe de la División de Inversiones y Tesorería de la Comisión Nacional de Televisión (folios 77 y 78, cuaderno 1) en relación con la visita realizada el 23 de diciembre de 1999 a la sociedad </w:t>
      </w:r>
      <w:r w:rsidR="00E5403B" w:rsidRPr="0067470C">
        <w:rPr>
          <w:rFonts w:cs="Arial"/>
          <w:lang w:val="es-CO"/>
        </w:rPr>
        <w:t>Galaxy de Colombia</w:t>
      </w:r>
      <w:r w:rsidR="00855131" w:rsidRPr="0067470C">
        <w:rPr>
          <w:rFonts w:cs="Arial"/>
          <w:lang w:val="es-CO"/>
        </w:rPr>
        <w:t xml:space="preserve"> </w:t>
      </w:r>
      <w:r w:rsidRPr="0067470C">
        <w:rPr>
          <w:rFonts w:cs="Arial"/>
          <w:lang w:val="es-CO"/>
        </w:rPr>
        <w:t>Ltda.,</w:t>
      </w:r>
      <w:r w:rsidR="00C209C5" w:rsidRPr="0067470C">
        <w:rPr>
          <w:rFonts w:cs="Arial"/>
          <w:lang w:val="es-CO"/>
        </w:rPr>
        <w:t xml:space="preserve"> </w:t>
      </w:r>
      <w:r w:rsidRPr="0067470C">
        <w:rPr>
          <w:rFonts w:cs="Arial"/>
          <w:lang w:val="es-CO"/>
        </w:rPr>
        <w:t xml:space="preserve">en el cual hace constar la identificación de las cuentas contables </w:t>
      </w:r>
      <w:r w:rsidR="000524C3" w:rsidRPr="0067470C">
        <w:rPr>
          <w:rFonts w:cs="Arial"/>
          <w:lang w:val="es-CO"/>
        </w:rPr>
        <w:t xml:space="preserve">distinguidas con los códigos </w:t>
      </w:r>
      <w:r w:rsidR="00E72BA4" w:rsidRPr="0067470C">
        <w:rPr>
          <w:rFonts w:cs="Arial"/>
          <w:lang w:val="es-CO"/>
        </w:rPr>
        <w:t xml:space="preserve">281505 </w:t>
      </w:r>
      <w:r w:rsidR="00E72BA4" w:rsidRPr="0067470C">
        <w:rPr>
          <w:rFonts w:cs="Arial"/>
          <w:i/>
          <w:lang w:val="es-CO"/>
        </w:rPr>
        <w:t>“Valores Recibidos para Terceros</w:t>
      </w:r>
      <w:r w:rsidR="00405350" w:rsidRPr="0067470C">
        <w:rPr>
          <w:rFonts w:cs="Arial"/>
          <w:i/>
          <w:lang w:val="es-CO"/>
        </w:rPr>
        <w:t>”</w:t>
      </w:r>
      <w:r w:rsidR="00E72BA4" w:rsidRPr="0067470C">
        <w:rPr>
          <w:rFonts w:cs="Arial"/>
          <w:lang w:val="es-CO"/>
        </w:rPr>
        <w:t xml:space="preserve"> y 4145801/18, </w:t>
      </w:r>
      <w:r w:rsidR="00E72BA4" w:rsidRPr="0067470C">
        <w:rPr>
          <w:rFonts w:cs="Arial"/>
          <w:i/>
          <w:lang w:val="es-CO"/>
        </w:rPr>
        <w:t>“Servicio de Transporte de Sonido e Imágenes”</w:t>
      </w:r>
      <w:r w:rsidR="00E72BA4" w:rsidRPr="0067470C">
        <w:rPr>
          <w:rFonts w:cs="Arial"/>
          <w:lang w:val="es-CO"/>
        </w:rPr>
        <w:t xml:space="preserve"> </w:t>
      </w:r>
      <w:r w:rsidRPr="0067470C">
        <w:rPr>
          <w:rFonts w:cs="Arial"/>
          <w:lang w:val="es-CO"/>
        </w:rPr>
        <w:t xml:space="preserve">que estaba utilizando la sociedad </w:t>
      </w:r>
      <w:r w:rsidR="00E5403B" w:rsidRPr="0067470C">
        <w:rPr>
          <w:rFonts w:cs="Arial"/>
          <w:lang w:val="es-CO"/>
        </w:rPr>
        <w:t>Galaxy de Colombia</w:t>
      </w:r>
      <w:r w:rsidR="00855131" w:rsidRPr="0067470C">
        <w:rPr>
          <w:rFonts w:cs="Arial"/>
          <w:lang w:val="es-CO"/>
        </w:rPr>
        <w:t xml:space="preserve"> </w:t>
      </w:r>
      <w:r w:rsidRPr="0067470C">
        <w:rPr>
          <w:rFonts w:cs="Arial"/>
          <w:lang w:val="es-CO"/>
        </w:rPr>
        <w:t xml:space="preserve">Ltda., para el </w:t>
      </w:r>
      <w:r w:rsidR="00E72BA4" w:rsidRPr="0067470C">
        <w:rPr>
          <w:rFonts w:cs="Arial"/>
          <w:lang w:val="es-CO"/>
        </w:rPr>
        <w:t xml:space="preserve">registro </w:t>
      </w:r>
      <w:r w:rsidRPr="0067470C">
        <w:rPr>
          <w:rFonts w:cs="Arial"/>
          <w:lang w:val="es-CO"/>
        </w:rPr>
        <w:t xml:space="preserve">de los ingresos de acuerdo con la información que le fue suministrada por parte de la contadora de la sociedad con base en los libros de contabilidad </w:t>
      </w:r>
      <w:r w:rsidR="004119D4" w:rsidRPr="0067470C">
        <w:rPr>
          <w:rFonts w:cs="Arial"/>
          <w:lang w:val="es-CO"/>
        </w:rPr>
        <w:t xml:space="preserve">de esa sociedad, </w:t>
      </w:r>
      <w:r w:rsidRPr="0067470C">
        <w:rPr>
          <w:rFonts w:cs="Arial"/>
          <w:lang w:val="es-CO"/>
        </w:rPr>
        <w:t xml:space="preserve">registrados el 13 de julio de 1998 ante la Cámara de Comercio de Cali. </w:t>
      </w:r>
    </w:p>
    <w:p w:rsidR="006B28D5" w:rsidRPr="0067470C" w:rsidRDefault="006B28D5" w:rsidP="007B4055">
      <w:pPr>
        <w:rPr>
          <w:rFonts w:cs="Arial"/>
          <w:lang w:val="es-CO"/>
        </w:rPr>
      </w:pPr>
    </w:p>
    <w:p w:rsidR="00367D06" w:rsidRPr="0067470C" w:rsidRDefault="006B28D5" w:rsidP="007B4055">
      <w:pPr>
        <w:rPr>
          <w:rFonts w:cs="Arial"/>
          <w:sz w:val="22"/>
          <w:szCs w:val="22"/>
          <w:lang w:val="es-CO"/>
        </w:rPr>
      </w:pPr>
      <w:r w:rsidRPr="0067470C">
        <w:rPr>
          <w:rFonts w:cs="Arial"/>
          <w:lang w:val="es-CO"/>
        </w:rPr>
        <w:t>Con e</w:t>
      </w:r>
      <w:r w:rsidR="007B4055" w:rsidRPr="0067470C">
        <w:rPr>
          <w:rFonts w:cs="Arial"/>
          <w:lang w:val="es-CO"/>
        </w:rPr>
        <w:t xml:space="preserve">l citado memorando </w:t>
      </w:r>
      <w:r w:rsidRPr="0067470C">
        <w:rPr>
          <w:rFonts w:cs="Arial"/>
          <w:lang w:val="es-CO"/>
        </w:rPr>
        <w:t xml:space="preserve">aparece </w:t>
      </w:r>
      <w:r w:rsidR="007B4055" w:rsidRPr="0067470C">
        <w:rPr>
          <w:rFonts w:cs="Arial"/>
          <w:lang w:val="es-CO"/>
        </w:rPr>
        <w:t>adjunt</w:t>
      </w:r>
      <w:r w:rsidRPr="0067470C">
        <w:rPr>
          <w:rFonts w:cs="Arial"/>
          <w:lang w:val="es-CO"/>
        </w:rPr>
        <w:t>a</w:t>
      </w:r>
      <w:r w:rsidR="007B4055" w:rsidRPr="0067470C">
        <w:rPr>
          <w:rFonts w:cs="Arial"/>
          <w:lang w:val="es-CO"/>
        </w:rPr>
        <w:t xml:space="preserve"> la </w:t>
      </w:r>
      <w:r w:rsidRPr="0067470C">
        <w:rPr>
          <w:rFonts w:cs="Arial"/>
          <w:i/>
          <w:lang w:val="es-CO"/>
        </w:rPr>
        <w:t>“</w:t>
      </w:r>
      <w:r w:rsidR="007B4055" w:rsidRPr="0067470C">
        <w:rPr>
          <w:rFonts w:cs="Arial"/>
          <w:i/>
          <w:lang w:val="es-CO"/>
        </w:rPr>
        <w:t>Ficha de Resumen de Datos</w:t>
      </w:r>
      <w:r w:rsidRPr="0067470C">
        <w:rPr>
          <w:rFonts w:cs="Arial"/>
          <w:i/>
          <w:lang w:val="es-CO"/>
        </w:rPr>
        <w:t>”</w:t>
      </w:r>
      <w:r w:rsidR="007B4055" w:rsidRPr="0067470C">
        <w:rPr>
          <w:rFonts w:cs="Arial"/>
          <w:lang w:val="es-CO"/>
        </w:rPr>
        <w:t xml:space="preserve"> de la Visita, suscrita por el funcionario de la Comisión Nacional de Televisión y la contadora de la compañía que atendió la visita, </w:t>
      </w:r>
      <w:r w:rsidR="00844842" w:rsidRPr="0067470C">
        <w:rPr>
          <w:rFonts w:cs="Arial"/>
          <w:lang w:val="es-CO"/>
        </w:rPr>
        <w:t>en la cual se relacionaron</w:t>
      </w:r>
      <w:r w:rsidRPr="0067470C">
        <w:rPr>
          <w:rFonts w:cs="Arial"/>
          <w:lang w:val="es-CO"/>
        </w:rPr>
        <w:t xml:space="preserve"> los siguientes anexos: </w:t>
      </w:r>
      <w:r w:rsidR="007B4055" w:rsidRPr="0067470C">
        <w:rPr>
          <w:rFonts w:cs="Arial"/>
          <w:lang w:val="es-CO"/>
        </w:rPr>
        <w:t xml:space="preserve">Contrato entre Galaxy </w:t>
      </w:r>
      <w:proofErr w:type="spellStart"/>
      <w:r w:rsidR="007B4055" w:rsidRPr="0067470C">
        <w:rPr>
          <w:rFonts w:cs="Arial"/>
          <w:lang w:val="es-CO"/>
        </w:rPr>
        <w:t>Latin</w:t>
      </w:r>
      <w:proofErr w:type="spellEnd"/>
      <w:r w:rsidR="007B4055" w:rsidRPr="0067470C">
        <w:rPr>
          <w:rFonts w:cs="Arial"/>
          <w:lang w:val="es-CO"/>
        </w:rPr>
        <w:t xml:space="preserve"> América LLC y Galaxy </w:t>
      </w:r>
      <w:proofErr w:type="spellStart"/>
      <w:r w:rsidR="007B4055" w:rsidRPr="0067470C">
        <w:rPr>
          <w:rFonts w:cs="Arial"/>
          <w:lang w:val="es-CO"/>
        </w:rPr>
        <w:t>Entertainment</w:t>
      </w:r>
      <w:proofErr w:type="spellEnd"/>
      <w:r w:rsidR="007B4055" w:rsidRPr="0067470C">
        <w:rPr>
          <w:rFonts w:cs="Arial"/>
          <w:lang w:val="es-CO"/>
        </w:rPr>
        <w:t xml:space="preserve"> de Colombia S.A.</w:t>
      </w:r>
      <w:r w:rsidR="00C209C5" w:rsidRPr="0067470C">
        <w:rPr>
          <w:rFonts w:cs="Arial"/>
          <w:lang w:val="es-CO"/>
        </w:rPr>
        <w:t>;</w:t>
      </w:r>
      <w:r w:rsidR="007B4055" w:rsidRPr="0067470C">
        <w:rPr>
          <w:rFonts w:cs="Arial"/>
          <w:lang w:val="es-CO"/>
        </w:rPr>
        <w:t xml:space="preserve"> copia del formato de contrato para la </w:t>
      </w:r>
      <w:r w:rsidR="007B4055" w:rsidRPr="0067470C">
        <w:rPr>
          <w:rFonts w:cs="Arial"/>
          <w:lang w:val="es-CO"/>
        </w:rPr>
        <w:lastRenderedPageBreak/>
        <w:t>suscripción al servicio de televisión satelital</w:t>
      </w:r>
      <w:r w:rsidRPr="0067470C">
        <w:rPr>
          <w:rFonts w:cs="Arial"/>
          <w:lang w:val="es-CO"/>
        </w:rPr>
        <w:t xml:space="preserve"> utilizado por </w:t>
      </w:r>
      <w:r w:rsidR="00E5403B" w:rsidRPr="0067470C">
        <w:rPr>
          <w:rFonts w:cs="Arial"/>
          <w:lang w:val="es-CO"/>
        </w:rPr>
        <w:t>Galaxy de Colombia</w:t>
      </w:r>
      <w:r w:rsidR="00F80180" w:rsidRPr="0067470C">
        <w:rPr>
          <w:rFonts w:cs="Arial"/>
          <w:lang w:val="es-CO"/>
        </w:rPr>
        <w:t xml:space="preserve"> </w:t>
      </w:r>
      <w:r w:rsidRPr="0067470C">
        <w:rPr>
          <w:rFonts w:cs="Arial"/>
          <w:lang w:val="es-CO"/>
        </w:rPr>
        <w:t>Ltda.</w:t>
      </w:r>
      <w:r w:rsidR="00C209C5" w:rsidRPr="0067470C">
        <w:rPr>
          <w:rFonts w:cs="Arial"/>
          <w:lang w:val="es-CO"/>
        </w:rPr>
        <w:t>;</w:t>
      </w:r>
      <w:r w:rsidR="007B4055" w:rsidRPr="0067470C">
        <w:rPr>
          <w:rFonts w:cs="Arial"/>
          <w:lang w:val="es-CO"/>
        </w:rPr>
        <w:t xml:space="preserve"> copia de </w:t>
      </w:r>
      <w:r w:rsidR="00844842" w:rsidRPr="0067470C">
        <w:rPr>
          <w:rFonts w:cs="Arial"/>
          <w:lang w:val="es-CO"/>
        </w:rPr>
        <w:t xml:space="preserve">una </w:t>
      </w:r>
      <w:r w:rsidR="007B4055" w:rsidRPr="0067470C">
        <w:rPr>
          <w:rFonts w:cs="Arial"/>
          <w:lang w:val="es-CO"/>
        </w:rPr>
        <w:t xml:space="preserve">factura expedida </w:t>
      </w:r>
      <w:r w:rsidRPr="0067470C">
        <w:rPr>
          <w:rFonts w:cs="Arial"/>
          <w:lang w:val="es-CO"/>
        </w:rPr>
        <w:t>a los usuarios</w:t>
      </w:r>
      <w:r w:rsidR="00C209C5" w:rsidRPr="0067470C">
        <w:rPr>
          <w:rFonts w:cs="Arial"/>
          <w:lang w:val="es-CO"/>
        </w:rPr>
        <w:t>;</w:t>
      </w:r>
      <w:r w:rsidR="007B4055" w:rsidRPr="0067470C">
        <w:rPr>
          <w:rFonts w:cs="Arial"/>
          <w:lang w:val="es-CO"/>
        </w:rPr>
        <w:t xml:space="preserve"> concepto en relación con la consulta </w:t>
      </w:r>
      <w:r w:rsidRPr="0067470C">
        <w:rPr>
          <w:rFonts w:cs="Arial"/>
          <w:lang w:val="es-CO"/>
        </w:rPr>
        <w:t xml:space="preserve">No. </w:t>
      </w:r>
      <w:r w:rsidR="007B4055" w:rsidRPr="0067470C">
        <w:rPr>
          <w:rFonts w:cs="Arial"/>
          <w:lang w:val="es-CO"/>
        </w:rPr>
        <w:t xml:space="preserve">43827/99 suscrito por la Jefe de la División de Doctrina de la DIAN, en el cual se concluyó que el servicio de televisión satelital no está gravado con el impuesto sobre las ventas, </w:t>
      </w:r>
      <w:r w:rsidR="007B4055" w:rsidRPr="0067470C">
        <w:rPr>
          <w:rFonts w:cs="Arial"/>
          <w:i/>
          <w:lang w:val="es-CO"/>
        </w:rPr>
        <w:t>“toda vez que el servicio no es prestado en el territorio nacional”</w:t>
      </w:r>
      <w:r w:rsidR="007B4055" w:rsidRPr="0067470C">
        <w:rPr>
          <w:rFonts w:cs="Arial"/>
          <w:lang w:val="es-CO"/>
        </w:rPr>
        <w:t xml:space="preserve">; </w:t>
      </w:r>
      <w:r w:rsidR="00844842" w:rsidRPr="0067470C">
        <w:rPr>
          <w:rFonts w:cs="Arial"/>
          <w:lang w:val="es-CO"/>
        </w:rPr>
        <w:t>e igualmente se encuentran como anexo</w:t>
      </w:r>
      <w:r w:rsidR="00C819F3" w:rsidRPr="0067470C">
        <w:rPr>
          <w:rFonts w:cs="Arial"/>
          <w:lang w:val="es-CO"/>
        </w:rPr>
        <w:t>s</w:t>
      </w:r>
      <w:r w:rsidR="00844842" w:rsidRPr="0067470C">
        <w:rPr>
          <w:rFonts w:cs="Arial"/>
          <w:lang w:val="es-CO"/>
        </w:rPr>
        <w:t xml:space="preserve"> presentado</w:t>
      </w:r>
      <w:r w:rsidR="00C819F3" w:rsidRPr="0067470C">
        <w:rPr>
          <w:rFonts w:cs="Arial"/>
          <w:lang w:val="es-CO"/>
        </w:rPr>
        <w:t>s</w:t>
      </w:r>
      <w:r w:rsidR="00844842" w:rsidRPr="0067470C">
        <w:rPr>
          <w:rFonts w:cs="Arial"/>
          <w:lang w:val="es-CO"/>
        </w:rPr>
        <w:t xml:space="preserve"> con la ficha de la visita </w:t>
      </w:r>
      <w:r w:rsidR="007B4055" w:rsidRPr="0067470C">
        <w:rPr>
          <w:rFonts w:cs="Arial"/>
          <w:lang w:val="es-CO"/>
        </w:rPr>
        <w:t>las relaciones susc</w:t>
      </w:r>
      <w:r w:rsidR="00844842" w:rsidRPr="0067470C">
        <w:rPr>
          <w:rFonts w:cs="Arial"/>
          <w:lang w:val="es-CO"/>
        </w:rPr>
        <w:t>r</w:t>
      </w:r>
      <w:r w:rsidR="007B4055" w:rsidRPr="0067470C">
        <w:rPr>
          <w:rFonts w:cs="Arial"/>
          <w:lang w:val="es-CO"/>
        </w:rPr>
        <w:t>itas por la contadora pública</w:t>
      </w:r>
      <w:r w:rsidR="00844842" w:rsidRPr="0067470C">
        <w:rPr>
          <w:rFonts w:cs="Arial"/>
          <w:lang w:val="es-CO"/>
        </w:rPr>
        <w:t xml:space="preserve"> de la compañía</w:t>
      </w:r>
      <w:r w:rsidR="007B4055" w:rsidRPr="0067470C">
        <w:rPr>
          <w:rFonts w:cs="Arial"/>
          <w:lang w:val="es-CO"/>
        </w:rPr>
        <w:t xml:space="preserve">, tituladas </w:t>
      </w:r>
      <w:r w:rsidR="007B4055" w:rsidRPr="0067470C">
        <w:rPr>
          <w:rFonts w:cs="Arial"/>
          <w:i/>
          <w:lang w:val="es-CO"/>
        </w:rPr>
        <w:t>“Explicación de las diferencias en pagos”</w:t>
      </w:r>
      <w:r w:rsidR="007B4055" w:rsidRPr="0067470C">
        <w:rPr>
          <w:rFonts w:cs="Arial"/>
          <w:lang w:val="es-CO"/>
        </w:rPr>
        <w:t xml:space="preserve">, en relación con la compensación, así como el estado de cuenta con corte a diciembre 31 de 1999 </w:t>
      </w:r>
      <w:r w:rsidR="007B4055" w:rsidRPr="0067470C">
        <w:rPr>
          <w:rFonts w:cs="Arial"/>
          <w:sz w:val="22"/>
          <w:szCs w:val="22"/>
          <w:lang w:val="es-CO"/>
        </w:rPr>
        <w:t>(folios 38 a 114, cuaderno 4)</w:t>
      </w:r>
      <w:r w:rsidR="00F61973" w:rsidRPr="0067470C">
        <w:rPr>
          <w:rFonts w:cs="Arial"/>
          <w:sz w:val="22"/>
          <w:szCs w:val="22"/>
          <w:lang w:val="es-CO"/>
        </w:rPr>
        <w:t>.</w:t>
      </w:r>
    </w:p>
    <w:p w:rsidR="007B4055" w:rsidRPr="0067470C" w:rsidRDefault="007B4055" w:rsidP="007B4055">
      <w:pPr>
        <w:rPr>
          <w:rFonts w:cs="Arial"/>
          <w:sz w:val="22"/>
          <w:szCs w:val="22"/>
          <w:lang w:val="es-CO"/>
        </w:rPr>
      </w:pPr>
    </w:p>
    <w:p w:rsidR="009C38AD" w:rsidRPr="0067470C" w:rsidRDefault="007B4055" w:rsidP="007B4055">
      <w:pPr>
        <w:rPr>
          <w:rFonts w:cs="Arial"/>
          <w:sz w:val="22"/>
          <w:szCs w:val="22"/>
          <w:lang w:val="es-CO"/>
        </w:rPr>
      </w:pPr>
      <w:r w:rsidRPr="0067470C">
        <w:rPr>
          <w:rFonts w:cs="Arial"/>
          <w:b/>
          <w:lang w:val="es-CO"/>
        </w:rPr>
        <w:t>2.</w:t>
      </w:r>
      <w:r w:rsidR="00495780" w:rsidRPr="0067470C">
        <w:rPr>
          <w:rFonts w:cs="Arial"/>
          <w:b/>
          <w:lang w:val="es-CO"/>
        </w:rPr>
        <w:t>7</w:t>
      </w:r>
      <w:r w:rsidRPr="0067470C">
        <w:rPr>
          <w:rFonts w:cs="Arial"/>
          <w:b/>
          <w:lang w:val="es-CO"/>
        </w:rPr>
        <w:t>.</w:t>
      </w:r>
      <w:r w:rsidRPr="0067470C">
        <w:rPr>
          <w:rFonts w:cs="Arial"/>
          <w:lang w:val="es-CO"/>
        </w:rPr>
        <w:tab/>
        <w:t>Memorando No. 30095, radicado e</w:t>
      </w:r>
      <w:r w:rsidR="00844842" w:rsidRPr="0067470C">
        <w:rPr>
          <w:rFonts w:cs="Arial"/>
          <w:lang w:val="es-CO"/>
        </w:rPr>
        <w:t>l 26 de</w:t>
      </w:r>
      <w:r w:rsidRPr="0067470C">
        <w:rPr>
          <w:rFonts w:cs="Arial"/>
          <w:lang w:val="es-CO"/>
        </w:rPr>
        <w:t xml:space="preserve"> enero de 2000, mediante el cual el Subdirector Administrativo y Financiero de la Comisión Nacional de Televisión solicitó concepto a la Subdirección de Asuntos Legales de la misma entidad, acerca de las bases de cálculo de la compensación, con ocasión de la visita efectuada a</w:t>
      </w:r>
      <w:r w:rsidR="00495780" w:rsidRPr="0067470C">
        <w:rPr>
          <w:rFonts w:cs="Arial"/>
          <w:lang w:val="es-CO"/>
        </w:rPr>
        <w:t xml:space="preserve"> la sociedad </w:t>
      </w:r>
      <w:r w:rsidRPr="0067470C">
        <w:rPr>
          <w:rFonts w:cs="Arial"/>
          <w:lang w:val="es-CO"/>
        </w:rPr>
        <w:t>concesionari</w:t>
      </w:r>
      <w:r w:rsidR="00495780" w:rsidRPr="0067470C">
        <w:rPr>
          <w:rFonts w:cs="Arial"/>
          <w:lang w:val="es-CO"/>
        </w:rPr>
        <w:t>a</w:t>
      </w:r>
      <w:r w:rsidRPr="0067470C">
        <w:rPr>
          <w:rFonts w:cs="Arial"/>
          <w:lang w:val="es-CO"/>
        </w:rPr>
        <w:t xml:space="preserve"> Galaxy </w:t>
      </w:r>
      <w:proofErr w:type="spellStart"/>
      <w:r w:rsidRPr="0067470C">
        <w:rPr>
          <w:rFonts w:cs="Arial"/>
          <w:lang w:val="es-CO"/>
        </w:rPr>
        <w:t>Entertainme</w:t>
      </w:r>
      <w:r w:rsidR="006722F4" w:rsidRPr="0067470C">
        <w:rPr>
          <w:rFonts w:cs="Arial"/>
          <w:lang w:val="es-CO"/>
        </w:rPr>
        <w:t>n</w:t>
      </w:r>
      <w:r w:rsidRPr="0067470C">
        <w:rPr>
          <w:rFonts w:cs="Arial"/>
          <w:lang w:val="es-CO"/>
        </w:rPr>
        <w:t>t</w:t>
      </w:r>
      <w:proofErr w:type="spellEnd"/>
      <w:r w:rsidRPr="0067470C">
        <w:rPr>
          <w:rFonts w:cs="Arial"/>
          <w:lang w:val="es-CO"/>
        </w:rPr>
        <w:t xml:space="preserve"> S.A.</w:t>
      </w:r>
      <w:r w:rsidR="009C38AD" w:rsidRPr="0067470C">
        <w:rPr>
          <w:rFonts w:cs="Arial"/>
          <w:lang w:val="es-CO"/>
        </w:rPr>
        <w:t xml:space="preserve"> </w:t>
      </w:r>
      <w:r w:rsidR="009C38AD" w:rsidRPr="0067470C">
        <w:rPr>
          <w:rFonts w:cs="Arial"/>
          <w:sz w:val="22"/>
          <w:szCs w:val="22"/>
          <w:lang w:val="es-CO"/>
        </w:rPr>
        <w:t xml:space="preserve">(folio 115, cuaderno 4). </w:t>
      </w:r>
    </w:p>
    <w:p w:rsidR="009C38AD" w:rsidRPr="0067470C" w:rsidRDefault="009C38AD" w:rsidP="007B4055">
      <w:pPr>
        <w:rPr>
          <w:rFonts w:cs="Arial"/>
          <w:lang w:val="es-CO"/>
        </w:rPr>
      </w:pPr>
    </w:p>
    <w:p w:rsidR="007B4055" w:rsidRPr="0067470C" w:rsidRDefault="009C38AD" w:rsidP="007B4055">
      <w:pPr>
        <w:rPr>
          <w:rFonts w:cs="Arial"/>
          <w:sz w:val="22"/>
          <w:szCs w:val="22"/>
          <w:lang w:val="es-CO"/>
        </w:rPr>
      </w:pPr>
      <w:r w:rsidRPr="0067470C">
        <w:rPr>
          <w:rFonts w:cs="Arial"/>
          <w:b/>
          <w:lang w:val="es-CO"/>
        </w:rPr>
        <w:t>2.8.</w:t>
      </w:r>
      <w:r w:rsidR="00495780" w:rsidRPr="0067470C">
        <w:rPr>
          <w:rFonts w:cs="Arial"/>
          <w:lang w:val="es-CO"/>
        </w:rPr>
        <w:tab/>
      </w:r>
      <w:r w:rsidRPr="0067470C">
        <w:rPr>
          <w:rFonts w:cs="Arial"/>
          <w:lang w:val="es-CO"/>
        </w:rPr>
        <w:t xml:space="preserve"> C</w:t>
      </w:r>
      <w:r w:rsidR="007B4055" w:rsidRPr="0067470C">
        <w:rPr>
          <w:rFonts w:cs="Arial"/>
          <w:lang w:val="es-CO"/>
        </w:rPr>
        <w:t xml:space="preserve">ertificaciones </w:t>
      </w:r>
      <w:r w:rsidR="00844842" w:rsidRPr="0067470C">
        <w:rPr>
          <w:rFonts w:cs="Arial"/>
          <w:lang w:val="es-CO"/>
        </w:rPr>
        <w:t>presentadas con la firma d</w:t>
      </w:r>
      <w:r w:rsidR="007B4055" w:rsidRPr="0067470C">
        <w:rPr>
          <w:rFonts w:cs="Arial"/>
          <w:lang w:val="es-CO"/>
        </w:rPr>
        <w:t>el Revisor Fiscal de la sociedad</w:t>
      </w:r>
      <w:r w:rsidR="00844842" w:rsidRPr="0067470C">
        <w:rPr>
          <w:rFonts w:cs="Arial"/>
          <w:lang w:val="es-CO"/>
        </w:rPr>
        <w:t xml:space="preserve"> concesionaria</w:t>
      </w:r>
      <w:r w:rsidR="007B4055" w:rsidRPr="0067470C">
        <w:rPr>
          <w:rFonts w:cs="Arial"/>
          <w:lang w:val="es-CO"/>
        </w:rPr>
        <w:t xml:space="preserve">, en relación con la liquidación de la compensación </w:t>
      </w:r>
      <w:r w:rsidR="00844842" w:rsidRPr="0067470C">
        <w:rPr>
          <w:rFonts w:cs="Arial"/>
          <w:lang w:val="es-CO"/>
        </w:rPr>
        <w:t xml:space="preserve">realizada </w:t>
      </w:r>
      <w:r w:rsidR="007B4055" w:rsidRPr="0067470C">
        <w:rPr>
          <w:rFonts w:cs="Arial"/>
          <w:lang w:val="es-CO"/>
        </w:rPr>
        <w:t xml:space="preserve">para los trimestres correspondientes al período </w:t>
      </w:r>
      <w:r w:rsidR="00844842" w:rsidRPr="0067470C">
        <w:rPr>
          <w:rFonts w:cs="Arial"/>
          <w:lang w:val="es-CO"/>
        </w:rPr>
        <w:t xml:space="preserve">comprendido </w:t>
      </w:r>
      <w:r w:rsidR="007B4055" w:rsidRPr="0067470C">
        <w:rPr>
          <w:rFonts w:cs="Arial"/>
          <w:lang w:val="es-CO"/>
        </w:rPr>
        <w:t xml:space="preserve">entre noviembre de 1998 y mayo de 2000 </w:t>
      </w:r>
      <w:r w:rsidR="007B4055" w:rsidRPr="0067470C">
        <w:rPr>
          <w:rFonts w:cs="Arial"/>
          <w:sz w:val="22"/>
          <w:szCs w:val="22"/>
          <w:lang w:val="es-CO"/>
        </w:rPr>
        <w:t>(folios 11</w:t>
      </w:r>
      <w:r w:rsidR="00495780" w:rsidRPr="0067470C">
        <w:rPr>
          <w:rFonts w:cs="Arial"/>
          <w:sz w:val="22"/>
          <w:szCs w:val="22"/>
          <w:lang w:val="es-CO"/>
        </w:rPr>
        <w:t>7</w:t>
      </w:r>
      <w:r w:rsidR="007B4055" w:rsidRPr="0067470C">
        <w:rPr>
          <w:rFonts w:cs="Arial"/>
          <w:sz w:val="22"/>
          <w:szCs w:val="22"/>
          <w:lang w:val="es-CO"/>
        </w:rPr>
        <w:t xml:space="preserve"> a 140, cuaderno 4).</w:t>
      </w:r>
    </w:p>
    <w:p w:rsidR="00E615AB" w:rsidRPr="0067470C" w:rsidRDefault="00E615AB" w:rsidP="007B4055">
      <w:pPr>
        <w:rPr>
          <w:rFonts w:cs="Arial"/>
          <w:b/>
          <w:sz w:val="22"/>
          <w:szCs w:val="22"/>
          <w:lang w:val="es-CO"/>
        </w:rPr>
      </w:pPr>
    </w:p>
    <w:p w:rsidR="00F356A5" w:rsidRPr="0067470C" w:rsidRDefault="00F356A5" w:rsidP="00F356A5">
      <w:pPr>
        <w:rPr>
          <w:rFonts w:cs="Arial"/>
          <w:sz w:val="22"/>
          <w:szCs w:val="22"/>
          <w:lang w:val="es-CO"/>
        </w:rPr>
      </w:pPr>
      <w:r w:rsidRPr="0067470C">
        <w:rPr>
          <w:rFonts w:cs="Arial"/>
          <w:b/>
          <w:lang w:val="es-CO"/>
        </w:rPr>
        <w:t>2.9.</w:t>
      </w:r>
      <w:r w:rsidRPr="0067470C">
        <w:rPr>
          <w:rFonts w:cs="Arial"/>
          <w:lang w:val="es-CO"/>
        </w:rPr>
        <w:tab/>
        <w:t xml:space="preserve">Memorando de julio 18 de 2000 presentado al Subdirector de Asuntos Legales de la Comisión Nacional de Televisión, </w:t>
      </w:r>
      <w:r w:rsidR="00F61973" w:rsidRPr="0067470C">
        <w:rPr>
          <w:rFonts w:cs="Arial"/>
          <w:lang w:val="es-CO"/>
        </w:rPr>
        <w:t xml:space="preserve">suscrito </w:t>
      </w:r>
      <w:r w:rsidRPr="0067470C">
        <w:rPr>
          <w:rFonts w:cs="Arial"/>
          <w:lang w:val="es-CO"/>
        </w:rPr>
        <w:t xml:space="preserve">por las funcionarias Jenny Vargas y Maritza Hidalgo, distinguido con el asunto </w:t>
      </w:r>
      <w:r w:rsidRPr="0067470C">
        <w:rPr>
          <w:rFonts w:cs="Arial"/>
          <w:i/>
          <w:lang w:val="es-CO"/>
        </w:rPr>
        <w:t>“Informe de visita”</w:t>
      </w:r>
      <w:r w:rsidR="00C819F3" w:rsidRPr="0067470C">
        <w:rPr>
          <w:rFonts w:cs="Arial"/>
          <w:i/>
          <w:lang w:val="es-CO"/>
        </w:rPr>
        <w:t>,</w:t>
      </w:r>
      <w:r w:rsidRPr="0067470C">
        <w:rPr>
          <w:rFonts w:cs="Arial"/>
          <w:lang w:val="es-CO"/>
        </w:rPr>
        <w:t xml:space="preserve"> en el cual se presentó un</w:t>
      </w:r>
      <w:r w:rsidR="00F61973" w:rsidRPr="0067470C">
        <w:rPr>
          <w:rFonts w:cs="Arial"/>
          <w:lang w:val="es-CO"/>
        </w:rPr>
        <w:t xml:space="preserve">a relación </w:t>
      </w:r>
      <w:r w:rsidRPr="0067470C">
        <w:rPr>
          <w:rFonts w:cs="Arial"/>
          <w:lang w:val="es-CO"/>
        </w:rPr>
        <w:t xml:space="preserve">de la cuentas contables de ingresos discriminadas por la Sociedad </w:t>
      </w:r>
      <w:r w:rsidR="00E5403B" w:rsidRPr="0067470C">
        <w:rPr>
          <w:rFonts w:cs="Arial"/>
          <w:lang w:val="es-CO"/>
        </w:rPr>
        <w:t>Galaxy de Colombia</w:t>
      </w:r>
      <w:r w:rsidR="00F80180" w:rsidRPr="0067470C">
        <w:rPr>
          <w:rFonts w:cs="Arial"/>
          <w:lang w:val="es-CO"/>
        </w:rPr>
        <w:t xml:space="preserve"> </w:t>
      </w:r>
      <w:r w:rsidRPr="0067470C">
        <w:rPr>
          <w:rFonts w:cs="Arial"/>
          <w:lang w:val="es-CO"/>
        </w:rPr>
        <w:t>Ltda., para el año de 1998 y las utilizadas por la misma sociedad entre enero de 1999 y abril de 2000 (</w:t>
      </w:r>
      <w:r w:rsidR="00F61973" w:rsidRPr="0067470C">
        <w:rPr>
          <w:rFonts w:cs="Arial"/>
          <w:lang w:val="es-CO"/>
        </w:rPr>
        <w:t xml:space="preserve">códigos PUC </w:t>
      </w:r>
      <w:r w:rsidRPr="0067470C">
        <w:rPr>
          <w:rFonts w:cs="Arial"/>
          <w:lang w:val="es-CO"/>
        </w:rPr>
        <w:t>41458017 y 41458018) y se liquid</w:t>
      </w:r>
      <w:r w:rsidR="00F61973" w:rsidRPr="0067470C">
        <w:rPr>
          <w:rFonts w:cs="Arial"/>
          <w:lang w:val="es-CO"/>
        </w:rPr>
        <w:t>ó</w:t>
      </w:r>
      <w:r w:rsidRPr="0067470C">
        <w:rPr>
          <w:rFonts w:cs="Arial"/>
          <w:lang w:val="es-CO"/>
        </w:rPr>
        <w:t xml:space="preserve"> un valor de $1.452’942</w:t>
      </w:r>
      <w:r w:rsidR="00F61973" w:rsidRPr="0067470C">
        <w:rPr>
          <w:rFonts w:cs="Arial"/>
          <w:lang w:val="es-CO"/>
        </w:rPr>
        <w:t>.</w:t>
      </w:r>
      <w:r w:rsidRPr="0067470C">
        <w:rPr>
          <w:rFonts w:cs="Arial"/>
          <w:lang w:val="es-CO"/>
        </w:rPr>
        <w:t>558 por concepto de compensación adeudada</w:t>
      </w:r>
      <w:r w:rsidR="00DB6039" w:rsidRPr="0067470C">
        <w:rPr>
          <w:rFonts w:cs="Arial"/>
          <w:lang w:val="es-CO"/>
        </w:rPr>
        <w:t xml:space="preserve">, así como </w:t>
      </w:r>
      <w:r w:rsidRPr="0067470C">
        <w:rPr>
          <w:rFonts w:cs="Arial"/>
          <w:lang w:val="es-CO"/>
        </w:rPr>
        <w:t>se recom</w:t>
      </w:r>
      <w:r w:rsidR="00DB6039" w:rsidRPr="0067470C">
        <w:rPr>
          <w:rFonts w:cs="Arial"/>
          <w:lang w:val="es-CO"/>
        </w:rPr>
        <w:t xml:space="preserve">endó </w:t>
      </w:r>
      <w:r w:rsidRPr="0067470C">
        <w:rPr>
          <w:rFonts w:cs="Arial"/>
          <w:lang w:val="es-CO"/>
        </w:rPr>
        <w:t xml:space="preserve">establecer mediante Resolución motivada el mayor valor causado a favor de la Comisión Nacional de Televisión por concepto de los </w:t>
      </w:r>
      <w:r w:rsidRPr="0067470C">
        <w:rPr>
          <w:rFonts w:cs="Arial"/>
          <w:i/>
          <w:lang w:val="es-CO"/>
        </w:rPr>
        <w:t xml:space="preserve">“ingresos evadidos por la sociedad </w:t>
      </w:r>
      <w:r w:rsidRPr="0067470C">
        <w:rPr>
          <w:rFonts w:cs="Arial"/>
          <w:i/>
          <w:lang w:val="es-CO"/>
        </w:rPr>
        <w:lastRenderedPageBreak/>
        <w:t>Galaxy de Colombia Ltda., para efectos de hacer efectivo su cobro.”</w:t>
      </w:r>
      <w:r w:rsidRPr="0067470C">
        <w:rPr>
          <w:rFonts w:cs="Arial"/>
          <w:lang w:val="es-CO"/>
        </w:rPr>
        <w:t xml:space="preserve"> </w:t>
      </w:r>
      <w:r w:rsidRPr="0067470C">
        <w:rPr>
          <w:rFonts w:cs="Arial"/>
          <w:sz w:val="22"/>
          <w:szCs w:val="22"/>
          <w:lang w:val="es-CO"/>
        </w:rPr>
        <w:t>(Folios 6</w:t>
      </w:r>
      <w:r w:rsidR="00C326A7" w:rsidRPr="0067470C">
        <w:rPr>
          <w:rFonts w:cs="Arial"/>
          <w:sz w:val="22"/>
          <w:szCs w:val="22"/>
          <w:lang w:val="es-CO"/>
        </w:rPr>
        <w:t>8</w:t>
      </w:r>
      <w:r w:rsidRPr="0067470C">
        <w:rPr>
          <w:rFonts w:cs="Arial"/>
          <w:sz w:val="22"/>
          <w:szCs w:val="22"/>
          <w:lang w:val="es-CO"/>
        </w:rPr>
        <w:t xml:space="preserve"> a 76, cuaderno 1 y 104 a 112, cuaderno 4).</w:t>
      </w:r>
    </w:p>
    <w:p w:rsidR="00F356A5" w:rsidRPr="0067470C" w:rsidRDefault="00F356A5" w:rsidP="007B4055">
      <w:pPr>
        <w:rPr>
          <w:rFonts w:cs="Arial"/>
          <w:b/>
          <w:lang w:val="es-CO"/>
        </w:rPr>
      </w:pPr>
    </w:p>
    <w:p w:rsidR="007B4055" w:rsidRPr="0067470C" w:rsidRDefault="00844842" w:rsidP="007B4055">
      <w:pPr>
        <w:rPr>
          <w:rFonts w:cs="Arial"/>
          <w:lang w:val="es-CO"/>
        </w:rPr>
      </w:pPr>
      <w:r w:rsidRPr="0067470C">
        <w:rPr>
          <w:rFonts w:cs="Arial"/>
          <w:b/>
          <w:lang w:val="es-CO"/>
        </w:rPr>
        <w:t>2.</w:t>
      </w:r>
      <w:r w:rsidR="00F356A5" w:rsidRPr="0067470C">
        <w:rPr>
          <w:rFonts w:cs="Arial"/>
          <w:b/>
          <w:lang w:val="es-CO"/>
        </w:rPr>
        <w:t>10</w:t>
      </w:r>
      <w:r w:rsidRPr="0067470C">
        <w:rPr>
          <w:rFonts w:cs="Arial"/>
          <w:b/>
          <w:lang w:val="es-CO"/>
        </w:rPr>
        <w:t>.</w:t>
      </w:r>
      <w:r w:rsidRPr="0067470C">
        <w:rPr>
          <w:rFonts w:cs="Arial"/>
          <w:b/>
          <w:lang w:val="es-CO"/>
        </w:rPr>
        <w:tab/>
      </w:r>
      <w:r w:rsidR="007B4055" w:rsidRPr="0067470C">
        <w:rPr>
          <w:rFonts w:cs="Arial"/>
          <w:lang w:val="es-CO"/>
        </w:rPr>
        <w:t>Memorando No. 36404, radicado del 28 de julio de 2000, mediante el cual la Subdirección de Asuntos Legales de la Comisión Nacional de Televisión presentó a la Junta Directiva de esa entidad el informe de la visita realizada a la sociedad Galaxy de Colombia Ltda</w:t>
      </w:r>
      <w:r w:rsidR="006B4A68" w:rsidRPr="0067470C">
        <w:rPr>
          <w:rFonts w:cs="Arial"/>
          <w:lang w:val="es-CO"/>
        </w:rPr>
        <w:t>.</w:t>
      </w:r>
      <w:r w:rsidR="007B4055" w:rsidRPr="0067470C">
        <w:rPr>
          <w:rFonts w:cs="Arial"/>
          <w:lang w:val="es-CO"/>
        </w:rPr>
        <w:t xml:space="preserve">, </w:t>
      </w:r>
      <w:r w:rsidRPr="0067470C">
        <w:rPr>
          <w:rFonts w:cs="Arial"/>
          <w:lang w:val="es-CO"/>
        </w:rPr>
        <w:t xml:space="preserve">en </w:t>
      </w:r>
      <w:r w:rsidR="007B4055" w:rsidRPr="0067470C">
        <w:rPr>
          <w:rFonts w:cs="Arial"/>
          <w:lang w:val="es-CO"/>
        </w:rPr>
        <w:t>el cual se establec</w:t>
      </w:r>
      <w:r w:rsidR="00DB6039" w:rsidRPr="0067470C">
        <w:rPr>
          <w:rFonts w:cs="Arial"/>
          <w:lang w:val="es-CO"/>
        </w:rPr>
        <w:t>ió</w:t>
      </w:r>
      <w:r w:rsidR="007B4055" w:rsidRPr="0067470C">
        <w:rPr>
          <w:rFonts w:cs="Arial"/>
          <w:lang w:val="es-CO"/>
        </w:rPr>
        <w:t xml:space="preserve"> un mayor valor a pagar por concepto de compensación a cargo de esa sociedad</w:t>
      </w:r>
      <w:r w:rsidR="003535E9" w:rsidRPr="0067470C">
        <w:rPr>
          <w:rFonts w:cs="Arial"/>
          <w:lang w:val="es-CO"/>
        </w:rPr>
        <w:t xml:space="preserve"> </w:t>
      </w:r>
      <w:r w:rsidR="0085532B" w:rsidRPr="0067470C">
        <w:rPr>
          <w:rFonts w:cs="Arial"/>
          <w:lang w:val="es-CO"/>
        </w:rPr>
        <w:t>desde en</w:t>
      </w:r>
      <w:r w:rsidR="00F356A5" w:rsidRPr="0067470C">
        <w:rPr>
          <w:rFonts w:cs="Arial"/>
          <w:lang w:val="es-CO"/>
        </w:rPr>
        <w:t>e</w:t>
      </w:r>
      <w:r w:rsidR="0085532B" w:rsidRPr="0067470C">
        <w:rPr>
          <w:rFonts w:cs="Arial"/>
          <w:lang w:val="es-CO"/>
        </w:rPr>
        <w:t xml:space="preserve">ro de 1999 y hasta abril de 2000, </w:t>
      </w:r>
      <w:r w:rsidR="00DB6039" w:rsidRPr="0067470C">
        <w:rPr>
          <w:rFonts w:cs="Arial"/>
          <w:lang w:val="es-CO"/>
        </w:rPr>
        <w:t>por un monto de</w:t>
      </w:r>
      <w:r w:rsidR="0085532B" w:rsidRPr="0067470C">
        <w:rPr>
          <w:rFonts w:cs="Arial"/>
          <w:lang w:val="es-CO"/>
        </w:rPr>
        <w:t xml:space="preserve"> $1.452’942,558 por concepto de compensación </w:t>
      </w:r>
      <w:r w:rsidR="003535E9" w:rsidRPr="0067470C">
        <w:rPr>
          <w:rFonts w:cs="Arial"/>
          <w:sz w:val="22"/>
          <w:szCs w:val="22"/>
          <w:lang w:val="es-CO"/>
        </w:rPr>
        <w:t>(folio 141, cuaderno 4)</w:t>
      </w:r>
      <w:r w:rsidR="007B4055" w:rsidRPr="0067470C">
        <w:rPr>
          <w:rFonts w:cs="Arial"/>
          <w:sz w:val="22"/>
          <w:szCs w:val="22"/>
          <w:lang w:val="es-CO"/>
        </w:rPr>
        <w:t>.</w:t>
      </w:r>
    </w:p>
    <w:p w:rsidR="00844842" w:rsidRPr="0067470C" w:rsidRDefault="00844842" w:rsidP="007B4055">
      <w:pPr>
        <w:rPr>
          <w:rFonts w:cs="Arial"/>
          <w:lang w:val="es-CO"/>
        </w:rPr>
      </w:pPr>
    </w:p>
    <w:p w:rsidR="00A3722E" w:rsidRPr="0067470C" w:rsidRDefault="007B4055" w:rsidP="007B4055">
      <w:pPr>
        <w:rPr>
          <w:rFonts w:cs="Arial"/>
          <w:lang w:val="es-CO"/>
        </w:rPr>
      </w:pPr>
      <w:r w:rsidRPr="0067470C">
        <w:rPr>
          <w:rFonts w:cs="Arial"/>
          <w:b/>
          <w:lang w:val="es-CO"/>
        </w:rPr>
        <w:t>2.</w:t>
      </w:r>
      <w:r w:rsidR="00A3722E" w:rsidRPr="0067470C">
        <w:rPr>
          <w:rFonts w:cs="Arial"/>
          <w:b/>
          <w:lang w:val="es-CO"/>
        </w:rPr>
        <w:t>11</w:t>
      </w:r>
      <w:r w:rsidRPr="0067470C">
        <w:rPr>
          <w:rFonts w:cs="Arial"/>
          <w:b/>
          <w:lang w:val="es-CO"/>
        </w:rPr>
        <w:t>.</w:t>
      </w:r>
      <w:r w:rsidR="00A3722E" w:rsidRPr="0067470C">
        <w:rPr>
          <w:rFonts w:cs="Arial"/>
          <w:lang w:val="es-CO"/>
        </w:rPr>
        <w:tab/>
      </w:r>
      <w:r w:rsidRPr="0067470C">
        <w:rPr>
          <w:rFonts w:cs="Arial"/>
          <w:lang w:val="es-CO"/>
        </w:rPr>
        <w:t xml:space="preserve"> Acta No. 170 de la reunión de la Junta Directiva de la Comisión Nacional de Televisión, celebrada el 10 de agosto de 2000, en la cual se presentó el informe de visita contenido en el memorando No. 36404 de julio 28 de 2000 </w:t>
      </w:r>
      <w:r w:rsidRPr="0067470C">
        <w:rPr>
          <w:rFonts w:cs="Arial"/>
          <w:sz w:val="22"/>
          <w:szCs w:val="22"/>
          <w:lang w:val="es-CO"/>
        </w:rPr>
        <w:t>(folios 143 a 152,</w:t>
      </w:r>
      <w:r w:rsidR="00D16C11" w:rsidRPr="0067470C">
        <w:rPr>
          <w:rFonts w:cs="Arial"/>
          <w:sz w:val="22"/>
          <w:szCs w:val="22"/>
          <w:lang w:val="es-CO"/>
        </w:rPr>
        <w:t xml:space="preserve"> </w:t>
      </w:r>
      <w:r w:rsidRPr="0067470C">
        <w:rPr>
          <w:rFonts w:cs="Arial"/>
          <w:sz w:val="22"/>
          <w:szCs w:val="22"/>
          <w:lang w:val="es-CO"/>
        </w:rPr>
        <w:t>cuaderno 4)</w:t>
      </w:r>
      <w:r w:rsidR="00A3722E" w:rsidRPr="0067470C">
        <w:rPr>
          <w:rFonts w:cs="Arial"/>
          <w:sz w:val="22"/>
          <w:szCs w:val="22"/>
          <w:lang w:val="es-CO"/>
        </w:rPr>
        <w:t>.</w:t>
      </w:r>
      <w:r w:rsidR="00A3722E" w:rsidRPr="0067470C">
        <w:rPr>
          <w:rFonts w:cs="Arial"/>
          <w:lang w:val="es-CO"/>
        </w:rPr>
        <w:t xml:space="preserve"> En dicha acta se l</w:t>
      </w:r>
      <w:r w:rsidR="00C326A7" w:rsidRPr="0067470C">
        <w:rPr>
          <w:rFonts w:cs="Arial"/>
          <w:lang w:val="es-CO"/>
        </w:rPr>
        <w:t>e</w:t>
      </w:r>
      <w:r w:rsidR="00A3722E" w:rsidRPr="0067470C">
        <w:rPr>
          <w:rFonts w:cs="Arial"/>
          <w:lang w:val="es-CO"/>
        </w:rPr>
        <w:t>e:</w:t>
      </w:r>
    </w:p>
    <w:p w:rsidR="00A3722E" w:rsidRPr="0067470C" w:rsidRDefault="00A3722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“De conformidad con el concepto de la SUBDIRECCION DE ASUNTOS LEGALES, la JUNTA DIRECTIVA, por unanimidad ordena a la SUBDIRECCI</w:t>
      </w:r>
      <w:r w:rsidR="00A3722E" w:rsidRPr="0067470C">
        <w:rPr>
          <w:rFonts w:cs="Arial"/>
          <w:i/>
          <w:lang w:val="es-CO"/>
        </w:rPr>
        <w:t>Ó</w:t>
      </w:r>
      <w:r w:rsidRPr="0067470C">
        <w:rPr>
          <w:rFonts w:cs="Arial"/>
          <w:i/>
          <w:lang w:val="es-CO"/>
        </w:rPr>
        <w:t>N ADMINISTRATIVA Y FIN</w:t>
      </w:r>
      <w:r w:rsidR="00A3722E" w:rsidRPr="0067470C">
        <w:rPr>
          <w:rFonts w:cs="Arial"/>
          <w:i/>
          <w:lang w:val="es-CO"/>
        </w:rPr>
        <w:t>AN</w:t>
      </w:r>
      <w:r w:rsidRPr="0067470C">
        <w:rPr>
          <w:rFonts w:cs="Arial"/>
          <w:i/>
          <w:lang w:val="es-CO"/>
        </w:rPr>
        <w:t>CIERA expedir la correspondiente factura, con base en las visitas realizadas.”</w:t>
      </w:r>
    </w:p>
    <w:p w:rsidR="007B4055" w:rsidRPr="0067470C" w:rsidRDefault="007B4055" w:rsidP="007B4055">
      <w:pPr>
        <w:spacing w:line="240" w:lineRule="auto"/>
        <w:ind w:left="851" w:right="708"/>
        <w:rPr>
          <w:rFonts w:cs="Arial"/>
          <w:i/>
          <w:lang w:val="es-CO"/>
        </w:rPr>
      </w:pPr>
    </w:p>
    <w:p w:rsidR="007B4055" w:rsidRPr="0067470C" w:rsidRDefault="00A3722E" w:rsidP="007B4055">
      <w:pPr>
        <w:rPr>
          <w:rFonts w:cs="Arial"/>
          <w:sz w:val="22"/>
          <w:szCs w:val="22"/>
          <w:lang w:val="es-CO"/>
        </w:rPr>
      </w:pPr>
      <w:r w:rsidRPr="0067470C">
        <w:rPr>
          <w:rFonts w:cs="Arial"/>
          <w:b/>
          <w:lang w:val="es-CO"/>
        </w:rPr>
        <w:t>2.12.</w:t>
      </w:r>
      <w:r w:rsidRPr="0067470C">
        <w:rPr>
          <w:rFonts w:cs="Arial"/>
          <w:lang w:val="es-CO"/>
        </w:rPr>
        <w:tab/>
      </w:r>
      <w:r w:rsidR="007B4055" w:rsidRPr="0067470C">
        <w:rPr>
          <w:rFonts w:cs="Arial"/>
          <w:lang w:val="es-CO"/>
        </w:rPr>
        <w:t xml:space="preserve">Oficio No. SAF 1748 -00 de 27 de noviembre de 2000, mediante la cual el Subdirector Administrativo y Financiero de la Comisión Nacional de Televisión remitió a </w:t>
      </w:r>
      <w:r w:rsidR="00E5403B" w:rsidRPr="0067470C">
        <w:rPr>
          <w:rFonts w:cs="Arial"/>
          <w:lang w:val="es-CO"/>
        </w:rPr>
        <w:t>Galaxy de Colombia</w:t>
      </w:r>
      <w:r w:rsidR="00613A84" w:rsidRPr="0067470C">
        <w:rPr>
          <w:rFonts w:cs="Arial"/>
          <w:lang w:val="es-CO"/>
        </w:rPr>
        <w:t xml:space="preserve"> </w:t>
      </w:r>
      <w:r w:rsidR="007B4055" w:rsidRPr="0067470C">
        <w:rPr>
          <w:rFonts w:cs="Arial"/>
          <w:lang w:val="es-CO"/>
        </w:rPr>
        <w:t>Ltda., las facturas correspondientes al saldo por pagar del per</w:t>
      </w:r>
      <w:r w:rsidR="00C819F3" w:rsidRPr="0067470C">
        <w:rPr>
          <w:rFonts w:cs="Arial"/>
          <w:lang w:val="es-CO"/>
        </w:rPr>
        <w:t>í</w:t>
      </w:r>
      <w:r w:rsidR="007B4055" w:rsidRPr="0067470C">
        <w:rPr>
          <w:rFonts w:cs="Arial"/>
          <w:lang w:val="es-CO"/>
        </w:rPr>
        <w:t xml:space="preserve">odo comprendido entre los meses de mayo de 1999 y junio de 2000 y recordó la obligatoriedad contractual de cancelar la compensación dentro de los quince días siguientes al vencimiento de cada trimestre </w:t>
      </w:r>
      <w:r w:rsidR="007B4055" w:rsidRPr="0067470C">
        <w:rPr>
          <w:rFonts w:cs="Arial"/>
          <w:sz w:val="22"/>
          <w:szCs w:val="22"/>
          <w:lang w:val="es-CO"/>
        </w:rPr>
        <w:t>(folio 79, cuaderno 1).</w:t>
      </w:r>
    </w:p>
    <w:p w:rsidR="00C326A7" w:rsidRPr="0067470C" w:rsidRDefault="00C326A7" w:rsidP="007B4055">
      <w:pPr>
        <w:rPr>
          <w:rFonts w:cs="Arial"/>
          <w:lang w:val="es-CO"/>
        </w:rPr>
      </w:pPr>
    </w:p>
    <w:p w:rsidR="007B4055" w:rsidRPr="0067470C" w:rsidRDefault="005F3FC3" w:rsidP="007B4055">
      <w:pPr>
        <w:rPr>
          <w:rFonts w:cs="Arial"/>
          <w:lang w:val="es-CO"/>
        </w:rPr>
      </w:pPr>
      <w:r w:rsidRPr="0067470C">
        <w:rPr>
          <w:rFonts w:cs="Arial"/>
          <w:b/>
          <w:lang w:val="es-CO"/>
        </w:rPr>
        <w:t>2.13.</w:t>
      </w:r>
      <w:r w:rsidRPr="0067470C">
        <w:rPr>
          <w:rFonts w:cs="Arial"/>
          <w:lang w:val="es-CO"/>
        </w:rPr>
        <w:tab/>
      </w:r>
      <w:r w:rsidR="007B4055" w:rsidRPr="0067470C">
        <w:rPr>
          <w:rFonts w:cs="Arial"/>
          <w:lang w:val="es-CO"/>
        </w:rPr>
        <w:t xml:space="preserve">Comunicación de 18 de diciembre de 2000, suscrita por el representante legal de la sociedad </w:t>
      </w:r>
      <w:r w:rsidR="00E5403B" w:rsidRPr="0067470C">
        <w:rPr>
          <w:rFonts w:cs="Arial"/>
          <w:lang w:val="es-CO"/>
        </w:rPr>
        <w:t>Galaxy de Colombia</w:t>
      </w:r>
      <w:r w:rsidR="00613A84" w:rsidRPr="0067470C">
        <w:rPr>
          <w:rFonts w:cs="Arial"/>
          <w:lang w:val="es-CO"/>
        </w:rPr>
        <w:t xml:space="preserve"> </w:t>
      </w:r>
      <w:r w:rsidR="007B4055" w:rsidRPr="0067470C">
        <w:rPr>
          <w:rFonts w:cs="Arial"/>
          <w:lang w:val="es-CO"/>
        </w:rPr>
        <w:t xml:space="preserve">Ltda., </w:t>
      </w:r>
      <w:r w:rsidR="007B4055" w:rsidRPr="0067470C">
        <w:rPr>
          <w:rFonts w:cs="Arial"/>
          <w:sz w:val="22"/>
          <w:szCs w:val="22"/>
          <w:lang w:val="es-CO"/>
        </w:rPr>
        <w:t>(folios 80 a 83, cuaderno 1)</w:t>
      </w:r>
      <w:r w:rsidR="007B4055" w:rsidRPr="0067470C">
        <w:rPr>
          <w:rFonts w:cs="Arial"/>
          <w:lang w:val="es-CO"/>
        </w:rPr>
        <w:t xml:space="preserve"> en la cual negó que su representada adeudara suma </w:t>
      </w:r>
      <w:r w:rsidRPr="0067470C">
        <w:rPr>
          <w:rFonts w:cs="Arial"/>
          <w:lang w:val="es-CO"/>
        </w:rPr>
        <w:t>alguna por concepto de compensación</w:t>
      </w:r>
      <w:r w:rsidR="007B4055" w:rsidRPr="0067470C">
        <w:rPr>
          <w:rFonts w:cs="Arial"/>
          <w:lang w:val="es-CO"/>
        </w:rPr>
        <w:t xml:space="preserve"> y explicó que </w:t>
      </w:r>
      <w:r w:rsidR="00E5403B" w:rsidRPr="0067470C">
        <w:rPr>
          <w:rFonts w:cs="Arial"/>
          <w:lang w:val="es-CO"/>
        </w:rPr>
        <w:t>Galaxy de Colombia</w:t>
      </w:r>
      <w:r w:rsidR="00613A84" w:rsidRPr="0067470C">
        <w:rPr>
          <w:rFonts w:cs="Arial"/>
          <w:lang w:val="es-CO"/>
        </w:rPr>
        <w:t xml:space="preserve"> </w:t>
      </w:r>
      <w:r w:rsidR="007B4055" w:rsidRPr="0067470C">
        <w:rPr>
          <w:rFonts w:cs="Arial"/>
          <w:lang w:val="es-CO"/>
        </w:rPr>
        <w:t xml:space="preserve">Ltda., suscribió el 1º de enero de 1999 un contrato de agencia comercial en el cual se estableció que </w:t>
      </w:r>
      <w:r w:rsidR="007B4055" w:rsidRPr="0067470C">
        <w:rPr>
          <w:rFonts w:cs="Arial"/>
          <w:i/>
          <w:lang w:val="es-CO"/>
        </w:rPr>
        <w:t xml:space="preserve">“(…) el </w:t>
      </w:r>
      <w:r w:rsidR="007B4055" w:rsidRPr="0067470C">
        <w:rPr>
          <w:rFonts w:cs="Arial"/>
          <w:i/>
          <w:lang w:val="es-CO"/>
        </w:rPr>
        <w:lastRenderedPageBreak/>
        <w:t>servicio de televisión satelital sería prestado directamente por DLA</w:t>
      </w:r>
      <w:r w:rsidR="007B4055" w:rsidRPr="0067470C">
        <w:rPr>
          <w:rStyle w:val="Refdenotaalpie"/>
          <w:rFonts w:cs="Arial"/>
          <w:i/>
          <w:lang w:val="es-CO"/>
        </w:rPr>
        <w:footnoteReference w:id="8"/>
      </w:r>
      <w:r w:rsidR="007B4055" w:rsidRPr="0067470C">
        <w:rPr>
          <w:rFonts w:cs="Arial"/>
          <w:lang w:val="es-CO"/>
        </w:rPr>
        <w:t xml:space="preserve">” y se determinó que el 60% de los ingresos pagados por los suscriptores serían recibidos por </w:t>
      </w:r>
      <w:r w:rsidR="00E5403B" w:rsidRPr="0067470C">
        <w:rPr>
          <w:rFonts w:cs="Arial"/>
          <w:lang w:val="es-CO"/>
        </w:rPr>
        <w:t>Galaxy de Colombia</w:t>
      </w:r>
      <w:r w:rsidR="00613A84" w:rsidRPr="0067470C">
        <w:rPr>
          <w:rFonts w:cs="Arial"/>
          <w:lang w:val="es-CO"/>
        </w:rPr>
        <w:t xml:space="preserve"> </w:t>
      </w:r>
      <w:r w:rsidR="007B4055" w:rsidRPr="0067470C">
        <w:rPr>
          <w:rFonts w:cs="Arial"/>
          <w:lang w:val="es-CO"/>
        </w:rPr>
        <w:t>Ltda., a título de compensación por servicios de televisión satelital.</w:t>
      </w:r>
    </w:p>
    <w:p w:rsidR="005F3FC3" w:rsidRPr="0067470C" w:rsidRDefault="005F3FC3"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2.1</w:t>
      </w:r>
      <w:r w:rsidR="005F3FC3" w:rsidRPr="0067470C">
        <w:rPr>
          <w:rFonts w:cs="Arial"/>
          <w:b/>
          <w:lang w:val="es-CO"/>
        </w:rPr>
        <w:t>4</w:t>
      </w:r>
      <w:r w:rsidRPr="0067470C">
        <w:rPr>
          <w:rFonts w:cs="Arial"/>
          <w:b/>
          <w:lang w:val="es-CO"/>
        </w:rPr>
        <w:t>.</w:t>
      </w:r>
      <w:r w:rsidRPr="0067470C">
        <w:rPr>
          <w:rFonts w:cs="Arial"/>
          <w:lang w:val="es-CO"/>
        </w:rPr>
        <w:tab/>
        <w:t xml:space="preserve">Comunicación radicada el 30 de abril de 2001, suscrita por los representantes de las sociedades </w:t>
      </w:r>
      <w:r w:rsidR="00E5403B" w:rsidRPr="0067470C">
        <w:rPr>
          <w:rFonts w:cs="Arial"/>
          <w:lang w:val="es-CO"/>
        </w:rPr>
        <w:t>Galaxy de Colombia</w:t>
      </w:r>
      <w:r w:rsidR="00613A84" w:rsidRPr="0067470C">
        <w:rPr>
          <w:rFonts w:cs="Arial"/>
          <w:lang w:val="es-CO"/>
        </w:rPr>
        <w:t xml:space="preserve"> </w:t>
      </w:r>
      <w:r w:rsidRPr="0067470C">
        <w:rPr>
          <w:rFonts w:cs="Arial"/>
          <w:lang w:val="es-CO"/>
        </w:rPr>
        <w:t xml:space="preserve">Ltda., y </w:t>
      </w:r>
      <w:proofErr w:type="spellStart"/>
      <w:r w:rsidRPr="0067470C">
        <w:rPr>
          <w:rFonts w:cs="Arial"/>
          <w:lang w:val="es-CO"/>
        </w:rPr>
        <w:t>Sky</w:t>
      </w:r>
      <w:proofErr w:type="spellEnd"/>
      <w:r w:rsidRPr="0067470C">
        <w:rPr>
          <w:rFonts w:cs="Arial"/>
          <w:lang w:val="es-CO"/>
        </w:rPr>
        <w:t xml:space="preserve"> Colombia S.A., en la cual se refirieron a la reunión sostenida con la Comisión Nacional de Televisión el 21 de abril de 2001 y presentaron </w:t>
      </w:r>
      <w:r w:rsidR="00226932" w:rsidRPr="0067470C">
        <w:rPr>
          <w:rFonts w:cs="Arial"/>
          <w:lang w:val="es-CO"/>
        </w:rPr>
        <w:t xml:space="preserve">a esa entidad </w:t>
      </w:r>
      <w:r w:rsidRPr="0067470C">
        <w:rPr>
          <w:rFonts w:cs="Arial"/>
          <w:lang w:val="es-CO"/>
        </w:rPr>
        <w:t xml:space="preserve">sus consideraciones y peticiones acerca de la liquidación de la contribución supuestamente adeudada a Comisión Nacional de Televisión </w:t>
      </w:r>
      <w:r w:rsidRPr="0067470C">
        <w:rPr>
          <w:rFonts w:cs="Arial"/>
          <w:sz w:val="22"/>
          <w:szCs w:val="22"/>
          <w:lang w:val="es-CO"/>
        </w:rPr>
        <w:t>(folios 84 a 86 cuaderno 1).</w:t>
      </w:r>
    </w:p>
    <w:p w:rsidR="005F3FC3" w:rsidRPr="0067470C" w:rsidRDefault="005F3FC3"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2.1</w:t>
      </w:r>
      <w:r w:rsidR="005F3FC3" w:rsidRPr="0067470C">
        <w:rPr>
          <w:rFonts w:cs="Arial"/>
          <w:b/>
          <w:lang w:val="es-CO"/>
        </w:rPr>
        <w:t>5</w:t>
      </w:r>
      <w:r w:rsidRPr="0067470C">
        <w:rPr>
          <w:rFonts w:cs="Arial"/>
          <w:b/>
          <w:lang w:val="es-CO"/>
        </w:rPr>
        <w:t>.</w:t>
      </w:r>
      <w:r w:rsidR="005F3FC3" w:rsidRPr="0067470C">
        <w:rPr>
          <w:rFonts w:cs="Arial"/>
          <w:lang w:val="es-CO"/>
        </w:rPr>
        <w:tab/>
      </w:r>
      <w:r w:rsidRPr="0067470C">
        <w:rPr>
          <w:rFonts w:cs="Arial"/>
          <w:lang w:val="es-CO"/>
        </w:rPr>
        <w:t xml:space="preserve"> Memorando No. 42613 de marzo 31 de 2001, con referencia al asunto </w:t>
      </w:r>
      <w:r w:rsidRPr="0067470C">
        <w:rPr>
          <w:rFonts w:cs="Arial"/>
          <w:i/>
          <w:lang w:val="es-CO"/>
        </w:rPr>
        <w:t xml:space="preserve">“Devolución facturas </w:t>
      </w:r>
      <w:proofErr w:type="spellStart"/>
      <w:r w:rsidRPr="0067470C">
        <w:rPr>
          <w:rFonts w:cs="Arial"/>
          <w:i/>
          <w:lang w:val="es-CO"/>
        </w:rPr>
        <w:t>Directv</w:t>
      </w:r>
      <w:proofErr w:type="spellEnd"/>
      <w:r w:rsidRPr="0067470C">
        <w:rPr>
          <w:rFonts w:cs="Arial"/>
          <w:i/>
          <w:lang w:val="es-CO"/>
        </w:rPr>
        <w:t xml:space="preserve"> y </w:t>
      </w:r>
      <w:proofErr w:type="spellStart"/>
      <w:r w:rsidRPr="0067470C">
        <w:rPr>
          <w:rFonts w:cs="Arial"/>
          <w:i/>
          <w:lang w:val="es-CO"/>
        </w:rPr>
        <w:t>Sky</w:t>
      </w:r>
      <w:proofErr w:type="spellEnd"/>
      <w:r w:rsidRPr="0067470C">
        <w:rPr>
          <w:rFonts w:cs="Arial"/>
          <w:i/>
          <w:lang w:val="es-CO"/>
        </w:rPr>
        <w:t>”</w:t>
      </w:r>
      <w:r w:rsidRPr="0067470C">
        <w:rPr>
          <w:rFonts w:cs="Arial"/>
          <w:lang w:val="es-CO"/>
        </w:rPr>
        <w:t xml:space="preserve"> remitido por la Subdirectora de Asuntos Legales a la Subdirección Administrativa y Financiera en el cual esa Subdirección concluyó que los argumentos expuestos por los Concesionario</w:t>
      </w:r>
      <w:r w:rsidR="005F3FC3" w:rsidRPr="0067470C">
        <w:rPr>
          <w:rFonts w:cs="Arial"/>
          <w:lang w:val="es-CO"/>
        </w:rPr>
        <w:t>s</w:t>
      </w:r>
      <w:r w:rsidRPr="0067470C">
        <w:rPr>
          <w:rFonts w:cs="Arial"/>
          <w:lang w:val="es-CO"/>
        </w:rPr>
        <w:t xml:space="preserve"> carecían de base legal </w:t>
      </w:r>
      <w:r w:rsidRPr="0067470C">
        <w:rPr>
          <w:rFonts w:cs="Arial"/>
          <w:sz w:val="22"/>
          <w:szCs w:val="22"/>
          <w:lang w:val="es-CO"/>
        </w:rPr>
        <w:t>(folios 159 a 161, cuaderno 4)</w:t>
      </w:r>
      <w:r w:rsidR="005F3FC3" w:rsidRPr="0067470C">
        <w:rPr>
          <w:rFonts w:cs="Arial"/>
          <w:sz w:val="22"/>
          <w:szCs w:val="22"/>
          <w:lang w:val="es-CO"/>
        </w:rPr>
        <w:t>.</w:t>
      </w:r>
    </w:p>
    <w:p w:rsidR="00DC1460" w:rsidRPr="0067470C" w:rsidRDefault="00DC1460" w:rsidP="007B4055">
      <w:pPr>
        <w:rPr>
          <w:rFonts w:cs="Arial"/>
          <w:b/>
          <w:lang w:val="es-CO"/>
        </w:rPr>
      </w:pPr>
    </w:p>
    <w:p w:rsidR="007B4055" w:rsidRPr="0067470C" w:rsidRDefault="007B4055" w:rsidP="007B4055">
      <w:pPr>
        <w:rPr>
          <w:rFonts w:cs="Arial"/>
          <w:sz w:val="22"/>
          <w:szCs w:val="22"/>
          <w:lang w:val="es-CO"/>
        </w:rPr>
      </w:pPr>
      <w:r w:rsidRPr="0067470C">
        <w:rPr>
          <w:rFonts w:cs="Arial"/>
          <w:b/>
          <w:lang w:val="es-CO"/>
        </w:rPr>
        <w:t>2.</w:t>
      </w:r>
      <w:r w:rsidR="005F3FC3" w:rsidRPr="0067470C">
        <w:rPr>
          <w:rFonts w:cs="Arial"/>
          <w:b/>
          <w:lang w:val="es-CO"/>
        </w:rPr>
        <w:t>16.</w:t>
      </w:r>
      <w:r w:rsidR="005F3FC3" w:rsidRPr="0067470C">
        <w:rPr>
          <w:rFonts w:cs="Arial"/>
          <w:lang w:val="es-CO"/>
        </w:rPr>
        <w:tab/>
      </w:r>
      <w:r w:rsidRPr="0067470C">
        <w:rPr>
          <w:rFonts w:cs="Arial"/>
          <w:lang w:val="es-CO"/>
        </w:rPr>
        <w:t xml:space="preserve"> Comunicación radicada el 6 de julio de 2001, mediante la cual </w:t>
      </w:r>
      <w:r w:rsidR="00E5403B" w:rsidRPr="0067470C">
        <w:rPr>
          <w:rFonts w:cs="Arial"/>
          <w:lang w:val="es-CO"/>
        </w:rPr>
        <w:t>Galaxy de Colombia</w:t>
      </w:r>
      <w:r w:rsidR="00613A84" w:rsidRPr="0067470C">
        <w:rPr>
          <w:rFonts w:cs="Arial"/>
          <w:lang w:val="es-CO"/>
        </w:rPr>
        <w:t xml:space="preserve"> </w:t>
      </w:r>
      <w:r w:rsidRPr="0067470C">
        <w:rPr>
          <w:rFonts w:cs="Arial"/>
          <w:lang w:val="es-CO"/>
        </w:rPr>
        <w:t>Ltda., dev</w:t>
      </w:r>
      <w:r w:rsidR="00DC1460" w:rsidRPr="0067470C">
        <w:rPr>
          <w:rFonts w:cs="Arial"/>
          <w:lang w:val="es-CO"/>
        </w:rPr>
        <w:t xml:space="preserve">olvió </w:t>
      </w:r>
      <w:r w:rsidRPr="0067470C">
        <w:rPr>
          <w:rFonts w:cs="Arial"/>
          <w:lang w:val="es-CO"/>
        </w:rPr>
        <w:t xml:space="preserve">a la Comisión Nacional de Televisión la factura No. 4697 de abril 30 de 2001 </w:t>
      </w:r>
      <w:r w:rsidRPr="0067470C">
        <w:rPr>
          <w:rFonts w:cs="Arial"/>
          <w:sz w:val="22"/>
          <w:szCs w:val="22"/>
          <w:lang w:val="es-CO"/>
        </w:rPr>
        <w:t>(folio 87, cuaderno 1).</w:t>
      </w:r>
    </w:p>
    <w:p w:rsidR="005F3FC3" w:rsidRPr="0067470C" w:rsidRDefault="005F3FC3" w:rsidP="007B4055">
      <w:pPr>
        <w:rPr>
          <w:rFonts w:cs="Arial"/>
          <w:lang w:val="es-CO"/>
        </w:rPr>
      </w:pPr>
    </w:p>
    <w:p w:rsidR="007B4055" w:rsidRPr="0067470C" w:rsidRDefault="005F3FC3" w:rsidP="007B4055">
      <w:pPr>
        <w:rPr>
          <w:rFonts w:cs="Arial"/>
          <w:sz w:val="22"/>
          <w:szCs w:val="22"/>
          <w:lang w:val="es-CO"/>
        </w:rPr>
      </w:pPr>
      <w:r w:rsidRPr="0067470C">
        <w:rPr>
          <w:rFonts w:cs="Arial"/>
          <w:b/>
          <w:lang w:val="es-CO"/>
        </w:rPr>
        <w:t>2.17</w:t>
      </w:r>
      <w:r w:rsidRPr="0067470C">
        <w:rPr>
          <w:rFonts w:cs="Arial"/>
          <w:lang w:val="es-CO"/>
        </w:rPr>
        <w:tab/>
      </w:r>
      <w:r w:rsidR="007B4055" w:rsidRPr="0067470C">
        <w:rPr>
          <w:rFonts w:cs="Arial"/>
          <w:lang w:val="es-CO"/>
        </w:rPr>
        <w:t xml:space="preserve">Extracto del Acta de la reunión de la Junta Directiva de la Comisión Nacional de Televisión, distinguida con el No. 828 de julio 30 de 2001, en el cual consta la decisión de negar la petición presentada por Galaxy de Colombia Ltda., y </w:t>
      </w:r>
      <w:proofErr w:type="spellStart"/>
      <w:r w:rsidR="007B4055" w:rsidRPr="0067470C">
        <w:rPr>
          <w:rFonts w:cs="Arial"/>
          <w:lang w:val="es-CO"/>
        </w:rPr>
        <w:t>Sky</w:t>
      </w:r>
      <w:proofErr w:type="spellEnd"/>
      <w:r w:rsidR="007B4055" w:rsidRPr="0067470C">
        <w:rPr>
          <w:rFonts w:cs="Arial"/>
          <w:lang w:val="es-CO"/>
        </w:rPr>
        <w:t xml:space="preserve"> Colombia S.A., en relación con las facturas expedidas y</w:t>
      </w:r>
      <w:r w:rsidR="00C819F3" w:rsidRPr="0067470C">
        <w:rPr>
          <w:rFonts w:cs="Arial"/>
          <w:lang w:val="es-CO"/>
        </w:rPr>
        <w:t>,</w:t>
      </w:r>
      <w:r w:rsidR="007B4055" w:rsidRPr="0067470C">
        <w:rPr>
          <w:rFonts w:cs="Arial"/>
          <w:lang w:val="es-CO"/>
        </w:rPr>
        <w:t xml:space="preserve"> en consecuencia</w:t>
      </w:r>
      <w:r w:rsidR="00C819F3" w:rsidRPr="0067470C">
        <w:rPr>
          <w:rFonts w:cs="Arial"/>
          <w:lang w:val="es-CO"/>
        </w:rPr>
        <w:t>,</w:t>
      </w:r>
      <w:r w:rsidR="007B4055" w:rsidRPr="0067470C">
        <w:rPr>
          <w:rFonts w:cs="Arial"/>
          <w:lang w:val="es-CO"/>
        </w:rPr>
        <w:t xml:space="preserve"> </w:t>
      </w:r>
      <w:r w:rsidR="007B4055" w:rsidRPr="0067470C">
        <w:rPr>
          <w:rFonts w:cs="Arial"/>
          <w:i/>
          <w:lang w:val="es-CO"/>
        </w:rPr>
        <w:t>“se solicita su cancelación en forma inmediata.”</w:t>
      </w:r>
      <w:r w:rsidR="007B4055" w:rsidRPr="0067470C">
        <w:rPr>
          <w:rFonts w:cs="Arial"/>
          <w:lang w:val="es-CO"/>
        </w:rPr>
        <w:t xml:space="preserve"> </w:t>
      </w:r>
      <w:r w:rsidR="007B4055" w:rsidRPr="0067470C">
        <w:rPr>
          <w:rFonts w:cs="Arial"/>
          <w:sz w:val="22"/>
          <w:szCs w:val="22"/>
          <w:lang w:val="es-CO"/>
        </w:rPr>
        <w:t>(</w:t>
      </w:r>
      <w:r w:rsidR="006722F4" w:rsidRPr="0067470C">
        <w:rPr>
          <w:rFonts w:cs="Arial"/>
          <w:sz w:val="22"/>
          <w:szCs w:val="22"/>
          <w:lang w:val="es-CO"/>
        </w:rPr>
        <w:t>Folios</w:t>
      </w:r>
      <w:r w:rsidR="007B4055" w:rsidRPr="0067470C">
        <w:rPr>
          <w:rFonts w:cs="Arial"/>
          <w:sz w:val="22"/>
          <w:szCs w:val="22"/>
          <w:lang w:val="es-CO"/>
        </w:rPr>
        <w:t xml:space="preserve"> 162 y 163, cuaderno 4).</w:t>
      </w:r>
    </w:p>
    <w:p w:rsidR="00F56E25" w:rsidRPr="0067470C" w:rsidRDefault="00F56E25" w:rsidP="007B4055">
      <w:pPr>
        <w:rPr>
          <w:rFonts w:cs="Arial"/>
          <w:b/>
          <w:lang w:val="es-CO"/>
        </w:rPr>
      </w:pPr>
    </w:p>
    <w:p w:rsidR="007B4055" w:rsidRPr="0067470C" w:rsidRDefault="007B4055" w:rsidP="007B4055">
      <w:pPr>
        <w:rPr>
          <w:rFonts w:cs="Arial"/>
          <w:sz w:val="22"/>
          <w:szCs w:val="22"/>
          <w:lang w:val="es-CO"/>
        </w:rPr>
      </w:pPr>
      <w:r w:rsidRPr="0067470C">
        <w:rPr>
          <w:rFonts w:cs="Arial"/>
          <w:b/>
          <w:lang w:val="es-CO"/>
        </w:rPr>
        <w:lastRenderedPageBreak/>
        <w:t>2.</w:t>
      </w:r>
      <w:r w:rsidR="005F3FC3" w:rsidRPr="0067470C">
        <w:rPr>
          <w:rFonts w:cs="Arial"/>
          <w:b/>
          <w:lang w:val="es-CO"/>
        </w:rPr>
        <w:t>18</w:t>
      </w:r>
      <w:r w:rsidRPr="0067470C">
        <w:rPr>
          <w:rFonts w:cs="Arial"/>
          <w:b/>
          <w:lang w:val="es-CO"/>
        </w:rPr>
        <w:t>.</w:t>
      </w:r>
      <w:r w:rsidRPr="0067470C">
        <w:rPr>
          <w:rFonts w:cs="Arial"/>
          <w:lang w:val="es-CO"/>
        </w:rPr>
        <w:t xml:space="preserve"> </w:t>
      </w:r>
      <w:r w:rsidR="005F3FC3" w:rsidRPr="0067470C">
        <w:rPr>
          <w:rFonts w:cs="Arial"/>
          <w:lang w:val="es-CO"/>
        </w:rPr>
        <w:tab/>
      </w:r>
      <w:r w:rsidRPr="0067470C">
        <w:rPr>
          <w:rFonts w:cs="Arial"/>
          <w:lang w:val="es-CO"/>
        </w:rPr>
        <w:t>Oficio SAF</w:t>
      </w:r>
      <w:r w:rsidR="005F3FC3" w:rsidRPr="0067470C">
        <w:rPr>
          <w:rFonts w:cs="Arial"/>
          <w:lang w:val="es-CO"/>
        </w:rPr>
        <w:t xml:space="preserve"> </w:t>
      </w:r>
      <w:r w:rsidRPr="0067470C">
        <w:rPr>
          <w:rFonts w:cs="Arial"/>
          <w:lang w:val="es-CO"/>
        </w:rPr>
        <w:t xml:space="preserve">604-2001 de septiembre 27 de 2001 suscrito por el Subdirector Administrativo y Financiero de la Comisión Nacional de Televisión mediante el cual comunicó a Galaxy </w:t>
      </w:r>
      <w:r w:rsidR="00E5403B" w:rsidRPr="0067470C">
        <w:rPr>
          <w:rFonts w:cs="Arial"/>
          <w:lang w:val="es-CO"/>
        </w:rPr>
        <w:t xml:space="preserve">de </w:t>
      </w:r>
      <w:r w:rsidRPr="0067470C">
        <w:rPr>
          <w:rFonts w:cs="Arial"/>
          <w:lang w:val="es-CO"/>
        </w:rPr>
        <w:t xml:space="preserve">Colombia Ltda., el estado de cartera en mora a su cargo, </w:t>
      </w:r>
      <w:r w:rsidR="00DC1460" w:rsidRPr="0067470C">
        <w:rPr>
          <w:rFonts w:cs="Arial"/>
          <w:lang w:val="es-CO"/>
        </w:rPr>
        <w:t xml:space="preserve">por la suma de </w:t>
      </w:r>
      <w:r w:rsidR="00E5403B" w:rsidRPr="0067470C">
        <w:rPr>
          <w:rFonts w:cs="Arial"/>
          <w:lang w:val="es-CO"/>
        </w:rPr>
        <w:t>$</w:t>
      </w:r>
      <w:r w:rsidR="00DC1460" w:rsidRPr="0067470C">
        <w:rPr>
          <w:rFonts w:cs="Arial"/>
          <w:lang w:val="es-CO"/>
        </w:rPr>
        <w:t>2.513</w:t>
      </w:r>
      <w:r w:rsidR="00662F48" w:rsidRPr="0067470C">
        <w:rPr>
          <w:rFonts w:cs="Arial"/>
          <w:lang w:val="es-CO"/>
        </w:rPr>
        <w:t>’</w:t>
      </w:r>
      <w:r w:rsidR="00E5403B" w:rsidRPr="0067470C">
        <w:rPr>
          <w:rFonts w:cs="Arial"/>
          <w:lang w:val="es-CO"/>
        </w:rPr>
        <w:t xml:space="preserve">910.138, </w:t>
      </w:r>
      <w:r w:rsidRPr="0067470C">
        <w:rPr>
          <w:rFonts w:cs="Arial"/>
          <w:lang w:val="es-CO"/>
        </w:rPr>
        <w:t xml:space="preserve">con corte a 31 de agosto de 2001 y solicitó allegar el recibo de consignación correspondiente </w:t>
      </w:r>
      <w:r w:rsidRPr="0067470C">
        <w:rPr>
          <w:rFonts w:cs="Arial"/>
          <w:sz w:val="22"/>
          <w:szCs w:val="22"/>
          <w:lang w:val="es-CO"/>
        </w:rPr>
        <w:t>(folio 88, cuaderno 1).</w:t>
      </w:r>
    </w:p>
    <w:p w:rsidR="005F3FC3" w:rsidRPr="0067470C" w:rsidRDefault="005F3FC3" w:rsidP="007B4055">
      <w:pPr>
        <w:rPr>
          <w:rFonts w:cs="Arial"/>
          <w:sz w:val="22"/>
          <w:szCs w:val="22"/>
          <w:lang w:val="es-CO"/>
        </w:rPr>
      </w:pPr>
    </w:p>
    <w:p w:rsidR="007B4055" w:rsidRPr="0067470C" w:rsidRDefault="007B4055" w:rsidP="007B4055">
      <w:pPr>
        <w:rPr>
          <w:rFonts w:cs="Arial"/>
          <w:lang w:val="es-CO"/>
        </w:rPr>
      </w:pPr>
      <w:r w:rsidRPr="0067470C">
        <w:rPr>
          <w:rFonts w:cs="Arial"/>
          <w:b/>
          <w:lang w:val="es-CO"/>
        </w:rPr>
        <w:t>2.</w:t>
      </w:r>
      <w:r w:rsidR="005F3FC3" w:rsidRPr="0067470C">
        <w:rPr>
          <w:rFonts w:cs="Arial"/>
          <w:b/>
          <w:lang w:val="es-CO"/>
        </w:rPr>
        <w:t>19</w:t>
      </w:r>
      <w:r w:rsidRPr="0067470C">
        <w:rPr>
          <w:rFonts w:cs="Arial"/>
          <w:b/>
          <w:lang w:val="es-CO"/>
        </w:rPr>
        <w:t>.</w:t>
      </w:r>
      <w:r w:rsidRPr="0067470C">
        <w:rPr>
          <w:rFonts w:cs="Arial"/>
          <w:lang w:val="es-CO"/>
        </w:rPr>
        <w:t xml:space="preserve"> </w:t>
      </w:r>
      <w:r w:rsidR="005F3FC3" w:rsidRPr="0067470C">
        <w:rPr>
          <w:rFonts w:cs="Arial"/>
          <w:lang w:val="es-CO"/>
        </w:rPr>
        <w:tab/>
      </w:r>
      <w:r w:rsidRPr="0067470C">
        <w:rPr>
          <w:rFonts w:cs="Arial"/>
          <w:lang w:val="es-CO"/>
        </w:rPr>
        <w:t>Comunicación radicada con el número 92696 de octubre 10 de 2001, median</w:t>
      </w:r>
      <w:r w:rsidR="00180925" w:rsidRPr="0067470C">
        <w:rPr>
          <w:rFonts w:cs="Arial"/>
          <w:lang w:val="es-CO"/>
        </w:rPr>
        <w:t>t</w:t>
      </w:r>
      <w:r w:rsidRPr="0067470C">
        <w:rPr>
          <w:rFonts w:cs="Arial"/>
          <w:lang w:val="es-CO"/>
        </w:rPr>
        <w:t xml:space="preserve">e la cual Galaxy </w:t>
      </w:r>
      <w:r w:rsidR="00E5403B" w:rsidRPr="0067470C">
        <w:rPr>
          <w:rFonts w:cs="Arial"/>
          <w:lang w:val="es-CO"/>
        </w:rPr>
        <w:t xml:space="preserve">de </w:t>
      </w:r>
      <w:r w:rsidRPr="0067470C">
        <w:rPr>
          <w:rFonts w:cs="Arial"/>
          <w:lang w:val="es-CO"/>
        </w:rPr>
        <w:t xml:space="preserve">Colombia Ltda., reiteró que estaba cumpliendo adecuadamente sus obligaciones contractuales y se encontraba a paz y salvo con la </w:t>
      </w:r>
      <w:r w:rsidR="005F3FC3" w:rsidRPr="0067470C">
        <w:rPr>
          <w:rFonts w:cs="Arial"/>
          <w:lang w:val="es-CO"/>
        </w:rPr>
        <w:t>Comisión Nacional de Televisión</w:t>
      </w:r>
      <w:r w:rsidRPr="0067470C">
        <w:rPr>
          <w:rFonts w:cs="Arial"/>
          <w:lang w:val="es-CO"/>
        </w:rPr>
        <w:t xml:space="preserve"> </w:t>
      </w:r>
      <w:r w:rsidRPr="0067470C">
        <w:rPr>
          <w:rFonts w:cs="Arial"/>
          <w:sz w:val="22"/>
          <w:szCs w:val="22"/>
          <w:lang w:val="es-CO"/>
        </w:rPr>
        <w:t>(folios 89 y 90, cuaderno 1).</w:t>
      </w:r>
    </w:p>
    <w:p w:rsidR="005F3FC3" w:rsidRPr="0067470C" w:rsidRDefault="005F3FC3"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w:t>
      </w:r>
      <w:r w:rsidR="005F3FC3" w:rsidRPr="0067470C">
        <w:rPr>
          <w:rFonts w:cs="Arial"/>
          <w:b/>
          <w:lang w:val="es-CO"/>
        </w:rPr>
        <w:t>20.</w:t>
      </w:r>
      <w:r w:rsidRPr="0067470C">
        <w:rPr>
          <w:rFonts w:cs="Arial"/>
          <w:lang w:val="es-CO"/>
        </w:rPr>
        <w:t xml:space="preserve"> Memorando de noviembre 15 de 2001, radicado con el No. 51558, remitido por la Subdirectora de Asuntos Legales a la Junta Directiva de la Comisión Nacional de Televisión, </w:t>
      </w:r>
      <w:r w:rsidR="005F3FC3" w:rsidRPr="0067470C">
        <w:rPr>
          <w:rFonts w:cs="Arial"/>
          <w:lang w:val="es-CO"/>
        </w:rPr>
        <w:t>el cual contiene</w:t>
      </w:r>
      <w:r w:rsidR="008F3ADE" w:rsidRPr="0067470C">
        <w:rPr>
          <w:rFonts w:cs="Arial"/>
          <w:lang w:val="es-CO"/>
        </w:rPr>
        <w:t xml:space="preserve"> la </w:t>
      </w:r>
      <w:r w:rsidRPr="0067470C">
        <w:rPr>
          <w:rFonts w:cs="Arial"/>
          <w:lang w:val="es-CO"/>
        </w:rPr>
        <w:t>recomenda</w:t>
      </w:r>
      <w:r w:rsidR="008F3ADE" w:rsidRPr="0067470C">
        <w:rPr>
          <w:rFonts w:cs="Arial"/>
          <w:lang w:val="es-CO"/>
        </w:rPr>
        <w:t>ción de</w:t>
      </w:r>
      <w:r w:rsidRPr="0067470C">
        <w:rPr>
          <w:rFonts w:cs="Arial"/>
          <w:lang w:val="es-CO"/>
        </w:rPr>
        <w:t xml:space="preserve"> acudir a la </w:t>
      </w:r>
      <w:r w:rsidR="00FA3C2F" w:rsidRPr="0067470C">
        <w:rPr>
          <w:rFonts w:cs="Arial"/>
          <w:lang w:val="es-CO"/>
        </w:rPr>
        <w:t>J</w:t>
      </w:r>
      <w:r w:rsidRPr="0067470C">
        <w:rPr>
          <w:rFonts w:cs="Arial"/>
          <w:lang w:val="es-CO"/>
        </w:rPr>
        <w:t xml:space="preserve">urisdicción </w:t>
      </w:r>
      <w:r w:rsidR="00FA3C2F" w:rsidRPr="0067470C">
        <w:rPr>
          <w:rFonts w:cs="Arial"/>
          <w:lang w:val="es-CO"/>
        </w:rPr>
        <w:t>de lo C</w:t>
      </w:r>
      <w:r w:rsidRPr="0067470C">
        <w:rPr>
          <w:rFonts w:cs="Arial"/>
          <w:lang w:val="es-CO"/>
        </w:rPr>
        <w:t xml:space="preserve">ontencioso </w:t>
      </w:r>
      <w:r w:rsidR="00FA3C2F" w:rsidRPr="0067470C">
        <w:rPr>
          <w:rFonts w:cs="Arial"/>
          <w:lang w:val="es-CO"/>
        </w:rPr>
        <w:t>A</w:t>
      </w:r>
      <w:r w:rsidRPr="0067470C">
        <w:rPr>
          <w:rFonts w:cs="Arial"/>
          <w:lang w:val="es-CO"/>
        </w:rPr>
        <w:t>dministrativ</w:t>
      </w:r>
      <w:r w:rsidR="00FA3C2F" w:rsidRPr="0067470C">
        <w:rPr>
          <w:rFonts w:cs="Arial"/>
          <w:lang w:val="es-CO"/>
        </w:rPr>
        <w:t>o</w:t>
      </w:r>
      <w:r w:rsidRPr="0067470C">
        <w:rPr>
          <w:rFonts w:cs="Arial"/>
          <w:lang w:val="es-CO"/>
        </w:rPr>
        <w:t xml:space="preserve">, mediante </w:t>
      </w:r>
      <w:r w:rsidRPr="0067470C">
        <w:rPr>
          <w:rFonts w:cs="Arial"/>
          <w:i/>
          <w:lang w:val="es-CO"/>
        </w:rPr>
        <w:t>“demanda ejecutiva para el cobro de los valores no pagados por concepto de compensación”</w:t>
      </w:r>
      <w:r w:rsidRPr="0067470C">
        <w:rPr>
          <w:rFonts w:cs="Arial"/>
          <w:lang w:val="es-CO"/>
        </w:rPr>
        <w:t xml:space="preserve"> </w:t>
      </w:r>
      <w:r w:rsidRPr="0067470C">
        <w:rPr>
          <w:rFonts w:cs="Arial"/>
          <w:sz w:val="22"/>
          <w:szCs w:val="22"/>
          <w:lang w:val="es-CO"/>
        </w:rPr>
        <w:t>(</w:t>
      </w:r>
      <w:r w:rsidR="008F3ADE" w:rsidRPr="0067470C">
        <w:rPr>
          <w:rFonts w:cs="Arial"/>
          <w:sz w:val="22"/>
          <w:szCs w:val="22"/>
          <w:lang w:val="es-CO"/>
        </w:rPr>
        <w:t>f</w:t>
      </w:r>
      <w:r w:rsidRPr="0067470C">
        <w:rPr>
          <w:rFonts w:cs="Arial"/>
          <w:sz w:val="22"/>
          <w:szCs w:val="22"/>
          <w:lang w:val="es-CO"/>
        </w:rPr>
        <w:t xml:space="preserve">olios </w:t>
      </w:r>
      <w:smartTag w:uri="urn:schemas-microsoft-com:office:smarttags" w:element="metricconverter">
        <w:smartTagPr>
          <w:attr w:name="ProductID" w:val="165 a"/>
        </w:smartTagPr>
        <w:r w:rsidRPr="0067470C">
          <w:rPr>
            <w:rFonts w:cs="Arial"/>
            <w:sz w:val="22"/>
            <w:szCs w:val="22"/>
            <w:lang w:val="es-CO"/>
          </w:rPr>
          <w:t>165 a</w:t>
        </w:r>
      </w:smartTag>
      <w:r w:rsidRPr="0067470C">
        <w:rPr>
          <w:rFonts w:cs="Arial"/>
          <w:sz w:val="22"/>
          <w:szCs w:val="22"/>
          <w:lang w:val="es-CO"/>
        </w:rPr>
        <w:t xml:space="preserve"> 171, cuaderno 4)</w:t>
      </w:r>
      <w:r w:rsidR="008F3ADE" w:rsidRPr="0067470C">
        <w:rPr>
          <w:rFonts w:cs="Arial"/>
          <w:sz w:val="22"/>
          <w:szCs w:val="22"/>
          <w:lang w:val="es-CO"/>
        </w:rPr>
        <w:t>.</w:t>
      </w:r>
    </w:p>
    <w:p w:rsidR="008F3ADE" w:rsidRPr="0067470C" w:rsidRDefault="008F3ADE"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2.2</w:t>
      </w:r>
      <w:r w:rsidR="008F3ADE" w:rsidRPr="0067470C">
        <w:rPr>
          <w:rFonts w:cs="Arial"/>
          <w:b/>
          <w:lang w:val="es-CO"/>
        </w:rPr>
        <w:t>1</w:t>
      </w:r>
      <w:r w:rsidRPr="0067470C">
        <w:rPr>
          <w:rFonts w:cs="Arial"/>
          <w:b/>
          <w:lang w:val="es-CO"/>
        </w:rPr>
        <w:t>.</w:t>
      </w:r>
      <w:r w:rsidR="008F3ADE" w:rsidRPr="0067470C">
        <w:rPr>
          <w:rFonts w:cs="Arial"/>
          <w:lang w:val="es-CO"/>
        </w:rPr>
        <w:tab/>
      </w:r>
      <w:r w:rsidRPr="0067470C">
        <w:rPr>
          <w:rFonts w:cs="Arial"/>
          <w:lang w:val="es-CO"/>
        </w:rPr>
        <w:t xml:space="preserve"> Oficio radicado </w:t>
      </w:r>
      <w:r w:rsidR="00FA3C2F" w:rsidRPr="0067470C">
        <w:rPr>
          <w:rFonts w:cs="Arial"/>
          <w:lang w:val="es-CO"/>
        </w:rPr>
        <w:t>con e</w:t>
      </w:r>
      <w:r w:rsidRPr="0067470C">
        <w:rPr>
          <w:rFonts w:cs="Arial"/>
          <w:lang w:val="es-CO"/>
        </w:rPr>
        <w:t>l No. 80964 de diciembre 31 de 2001</w:t>
      </w:r>
      <w:r w:rsidR="008F3ADE" w:rsidRPr="0067470C">
        <w:rPr>
          <w:rFonts w:cs="Arial"/>
          <w:lang w:val="es-CO"/>
        </w:rPr>
        <w:t>,</w:t>
      </w:r>
      <w:r w:rsidRPr="0067470C">
        <w:rPr>
          <w:rFonts w:cs="Arial"/>
          <w:lang w:val="es-CO"/>
        </w:rPr>
        <w:t xml:space="preserve"> mediante el cual la Subdirección de Asuntos </w:t>
      </w:r>
      <w:r w:rsidR="008F3ADE" w:rsidRPr="0067470C">
        <w:rPr>
          <w:rFonts w:cs="Arial"/>
          <w:lang w:val="es-CO"/>
        </w:rPr>
        <w:t>L</w:t>
      </w:r>
      <w:r w:rsidRPr="0067470C">
        <w:rPr>
          <w:rFonts w:cs="Arial"/>
          <w:lang w:val="es-CO"/>
        </w:rPr>
        <w:t xml:space="preserve">egales de la Comisión Nacional de Televisión requirió a </w:t>
      </w:r>
      <w:r w:rsidR="00E5403B" w:rsidRPr="0067470C">
        <w:rPr>
          <w:rFonts w:cs="Arial"/>
          <w:lang w:val="es-CO"/>
        </w:rPr>
        <w:t xml:space="preserve">Galaxy de Colombia </w:t>
      </w:r>
      <w:r w:rsidRPr="0067470C">
        <w:rPr>
          <w:rFonts w:cs="Arial"/>
          <w:lang w:val="es-CO"/>
        </w:rPr>
        <w:t xml:space="preserve">Ltda., para el pago de la compensación adeudada en el plazo de cinco (5) días siguientes al recibo del </w:t>
      </w:r>
      <w:r w:rsidR="008F3ADE" w:rsidRPr="0067470C">
        <w:rPr>
          <w:rFonts w:cs="Arial"/>
          <w:lang w:val="es-CO"/>
        </w:rPr>
        <w:t>mismo</w:t>
      </w:r>
      <w:r w:rsidRPr="0067470C">
        <w:rPr>
          <w:rFonts w:cs="Arial"/>
          <w:lang w:val="es-CO"/>
        </w:rPr>
        <w:t xml:space="preserve"> </w:t>
      </w:r>
      <w:r w:rsidRPr="0067470C">
        <w:rPr>
          <w:rFonts w:cs="Arial"/>
          <w:sz w:val="22"/>
          <w:szCs w:val="22"/>
          <w:lang w:val="es-CO"/>
        </w:rPr>
        <w:t>(folio 91 cuaderno 1).</w:t>
      </w:r>
    </w:p>
    <w:p w:rsidR="008F3ADE" w:rsidRPr="0067470C" w:rsidRDefault="008F3ADE"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2.2</w:t>
      </w:r>
      <w:r w:rsidR="008F3ADE" w:rsidRPr="0067470C">
        <w:rPr>
          <w:rFonts w:cs="Arial"/>
          <w:b/>
          <w:lang w:val="es-CO"/>
        </w:rPr>
        <w:t>2</w:t>
      </w:r>
      <w:r w:rsidRPr="0067470C">
        <w:rPr>
          <w:rFonts w:cs="Arial"/>
          <w:b/>
          <w:lang w:val="es-CO"/>
        </w:rPr>
        <w:t>.</w:t>
      </w:r>
      <w:r w:rsidRPr="0067470C">
        <w:rPr>
          <w:rFonts w:cs="Arial"/>
          <w:lang w:val="es-CO"/>
        </w:rPr>
        <w:t xml:space="preserve"> </w:t>
      </w:r>
      <w:r w:rsidR="008F3ADE" w:rsidRPr="0067470C">
        <w:rPr>
          <w:rFonts w:cs="Arial"/>
          <w:lang w:val="es-CO"/>
        </w:rPr>
        <w:tab/>
      </w:r>
      <w:r w:rsidRPr="0067470C">
        <w:rPr>
          <w:rFonts w:cs="Arial"/>
          <w:lang w:val="es-CO"/>
        </w:rPr>
        <w:t>Comunicación radicada con el No. 00347</w:t>
      </w:r>
      <w:r w:rsidR="00FA3C2F" w:rsidRPr="0067470C">
        <w:rPr>
          <w:rFonts w:cs="Arial"/>
          <w:lang w:val="es-CO"/>
        </w:rPr>
        <w:t xml:space="preserve"> </w:t>
      </w:r>
      <w:r w:rsidRPr="0067470C">
        <w:rPr>
          <w:rFonts w:cs="Arial"/>
          <w:lang w:val="es-CO"/>
        </w:rPr>
        <w:t>de enero 9 de 2002</w:t>
      </w:r>
      <w:r w:rsidR="00FA3C2F" w:rsidRPr="0067470C">
        <w:rPr>
          <w:rFonts w:cs="Arial"/>
          <w:lang w:val="es-CO"/>
        </w:rPr>
        <w:t>,</w:t>
      </w:r>
      <w:r w:rsidRPr="0067470C">
        <w:rPr>
          <w:rFonts w:cs="Arial"/>
          <w:lang w:val="es-CO"/>
        </w:rPr>
        <w:t xml:space="preserve"> mediante la cual </w:t>
      </w:r>
      <w:r w:rsidR="00E5403B" w:rsidRPr="0067470C">
        <w:rPr>
          <w:rFonts w:cs="Arial"/>
          <w:lang w:val="es-CO"/>
        </w:rPr>
        <w:t>Galaxy de Colombia</w:t>
      </w:r>
      <w:r w:rsidR="00662F48" w:rsidRPr="0067470C">
        <w:rPr>
          <w:rFonts w:cs="Arial"/>
          <w:lang w:val="es-CO"/>
        </w:rPr>
        <w:t xml:space="preserve"> </w:t>
      </w:r>
      <w:r w:rsidRPr="0067470C">
        <w:rPr>
          <w:rFonts w:cs="Arial"/>
          <w:lang w:val="es-CO"/>
        </w:rPr>
        <w:t>Ltda., manifestó a la Comisión Nacional de Televisión que las comunicaciones y facturas emitidas por esa Entidad en relación con las compensaciones supuestamente adeudadas</w:t>
      </w:r>
      <w:r w:rsidR="008F3ADE" w:rsidRPr="0067470C">
        <w:rPr>
          <w:rFonts w:cs="Arial"/>
          <w:lang w:val="es-CO"/>
        </w:rPr>
        <w:t>,</w:t>
      </w:r>
      <w:r w:rsidRPr="0067470C">
        <w:rPr>
          <w:rFonts w:cs="Arial"/>
          <w:lang w:val="es-CO"/>
        </w:rPr>
        <w:t xml:space="preserve"> no constituían título ejecutivo para su cobro por no contener obligaciones claras, expresas y exigibles a cargo de </w:t>
      </w:r>
      <w:r w:rsidR="00E5403B" w:rsidRPr="0067470C">
        <w:rPr>
          <w:rFonts w:cs="Arial"/>
          <w:lang w:val="es-CO"/>
        </w:rPr>
        <w:t>Galaxy de Colombia</w:t>
      </w:r>
      <w:r w:rsidR="00662F48" w:rsidRPr="0067470C">
        <w:rPr>
          <w:rFonts w:cs="Arial"/>
          <w:lang w:val="es-CO"/>
        </w:rPr>
        <w:t xml:space="preserve"> </w:t>
      </w:r>
      <w:r w:rsidRPr="0067470C">
        <w:rPr>
          <w:rFonts w:cs="Arial"/>
          <w:lang w:val="es-CO"/>
        </w:rPr>
        <w:t xml:space="preserve">Ltda. </w:t>
      </w:r>
      <w:r w:rsidRPr="0067470C">
        <w:rPr>
          <w:rFonts w:cs="Arial"/>
          <w:sz w:val="22"/>
          <w:szCs w:val="22"/>
          <w:lang w:val="es-CO"/>
        </w:rPr>
        <w:t>(</w:t>
      </w:r>
      <w:r w:rsidR="006722F4" w:rsidRPr="0067470C">
        <w:rPr>
          <w:rFonts w:cs="Arial"/>
          <w:sz w:val="22"/>
          <w:szCs w:val="22"/>
          <w:lang w:val="es-CO"/>
        </w:rPr>
        <w:t>Folio</w:t>
      </w:r>
      <w:r w:rsidRPr="0067470C">
        <w:rPr>
          <w:rFonts w:cs="Arial"/>
          <w:sz w:val="22"/>
          <w:szCs w:val="22"/>
          <w:lang w:val="es-CO"/>
        </w:rPr>
        <w:t xml:space="preserve"> 92, cuaderno 1).</w:t>
      </w:r>
    </w:p>
    <w:p w:rsidR="008F3ADE" w:rsidRPr="0067470C" w:rsidRDefault="008F3ADE" w:rsidP="007B4055">
      <w:pPr>
        <w:rPr>
          <w:rFonts w:cs="Arial"/>
          <w:lang w:val="es-CO"/>
        </w:rPr>
      </w:pPr>
    </w:p>
    <w:p w:rsidR="008F3ADE" w:rsidRPr="0067470C" w:rsidRDefault="007B4055" w:rsidP="007B4055">
      <w:pPr>
        <w:rPr>
          <w:rFonts w:cs="Arial"/>
          <w:sz w:val="22"/>
          <w:szCs w:val="22"/>
          <w:lang w:val="es-CO"/>
        </w:rPr>
      </w:pPr>
      <w:r w:rsidRPr="0067470C">
        <w:rPr>
          <w:rFonts w:cs="Arial"/>
          <w:b/>
          <w:lang w:val="es-CO"/>
        </w:rPr>
        <w:t>2.2</w:t>
      </w:r>
      <w:r w:rsidR="008F3ADE" w:rsidRPr="0067470C">
        <w:rPr>
          <w:rFonts w:cs="Arial"/>
          <w:b/>
          <w:lang w:val="es-CO"/>
        </w:rPr>
        <w:t>3</w:t>
      </w:r>
      <w:r w:rsidRPr="0067470C">
        <w:rPr>
          <w:rFonts w:cs="Arial"/>
          <w:b/>
          <w:lang w:val="es-CO"/>
        </w:rPr>
        <w:t>.</w:t>
      </w:r>
      <w:r w:rsidRPr="0067470C">
        <w:rPr>
          <w:rFonts w:cs="Arial"/>
          <w:lang w:val="es-CO"/>
        </w:rPr>
        <w:t xml:space="preserve"> </w:t>
      </w:r>
      <w:r w:rsidR="008F3ADE" w:rsidRPr="0067470C">
        <w:rPr>
          <w:rFonts w:cs="Arial"/>
          <w:lang w:val="es-CO"/>
        </w:rPr>
        <w:tab/>
      </w:r>
      <w:r w:rsidRPr="0067470C">
        <w:rPr>
          <w:rFonts w:cs="Arial"/>
          <w:lang w:val="es-CO"/>
        </w:rPr>
        <w:t xml:space="preserve">Oficio radicado con el No. 01361 de febrero 1 de 2002, mediante el cual la Subdirectora de Asuntos Legales advirtió a </w:t>
      </w:r>
      <w:r w:rsidR="00E5403B" w:rsidRPr="0067470C">
        <w:rPr>
          <w:rFonts w:cs="Arial"/>
          <w:lang w:val="es-CO"/>
        </w:rPr>
        <w:t>Galaxy de Colombia</w:t>
      </w:r>
      <w:r w:rsidR="00662F48" w:rsidRPr="0067470C">
        <w:rPr>
          <w:rFonts w:cs="Arial"/>
          <w:lang w:val="es-CO"/>
        </w:rPr>
        <w:t xml:space="preserve"> </w:t>
      </w:r>
      <w:r w:rsidRPr="0067470C">
        <w:rPr>
          <w:rFonts w:cs="Arial"/>
          <w:lang w:val="es-CO"/>
        </w:rPr>
        <w:t xml:space="preserve">Ltda., </w:t>
      </w:r>
      <w:r w:rsidR="00662F48" w:rsidRPr="0067470C">
        <w:rPr>
          <w:rFonts w:cs="Arial"/>
          <w:lang w:val="es-CO"/>
        </w:rPr>
        <w:t xml:space="preserve">sobre </w:t>
      </w:r>
      <w:r w:rsidRPr="0067470C">
        <w:rPr>
          <w:rFonts w:cs="Arial"/>
          <w:lang w:val="es-CO"/>
        </w:rPr>
        <w:t xml:space="preserve">el </w:t>
      </w:r>
      <w:r w:rsidRPr="0067470C">
        <w:rPr>
          <w:rFonts w:cs="Arial"/>
          <w:lang w:val="es-CO"/>
        </w:rPr>
        <w:lastRenderedPageBreak/>
        <w:t xml:space="preserve">incumplimiento de las obligaciones a su cargo y la mora de las mismas </w:t>
      </w:r>
      <w:r w:rsidRPr="0067470C">
        <w:rPr>
          <w:rFonts w:cs="Arial"/>
          <w:sz w:val="22"/>
          <w:szCs w:val="22"/>
          <w:lang w:val="es-CO"/>
        </w:rPr>
        <w:t>(folios 94 y 95, cuaderno 1)</w:t>
      </w:r>
      <w:r w:rsidR="008F3ADE" w:rsidRPr="0067470C">
        <w:rPr>
          <w:rFonts w:cs="Arial"/>
          <w:sz w:val="22"/>
          <w:szCs w:val="22"/>
          <w:lang w:val="es-CO"/>
        </w:rPr>
        <w:t>.</w:t>
      </w:r>
    </w:p>
    <w:p w:rsidR="007B4055" w:rsidRPr="0067470C" w:rsidRDefault="007B4055" w:rsidP="007B4055">
      <w:pPr>
        <w:rPr>
          <w:rFonts w:cs="Arial"/>
          <w:lang w:val="es-CO"/>
        </w:rPr>
      </w:pPr>
    </w:p>
    <w:p w:rsidR="007B4055" w:rsidRPr="0067470C" w:rsidRDefault="007B4055" w:rsidP="007B4055">
      <w:pPr>
        <w:rPr>
          <w:rFonts w:cs="Arial"/>
          <w:lang w:val="es-CO"/>
        </w:rPr>
      </w:pPr>
      <w:r w:rsidRPr="0067470C">
        <w:rPr>
          <w:rFonts w:cs="Arial"/>
          <w:b/>
          <w:lang w:val="es-CO"/>
        </w:rPr>
        <w:t>2.2</w:t>
      </w:r>
      <w:r w:rsidR="008F3ADE" w:rsidRPr="0067470C">
        <w:rPr>
          <w:rFonts w:cs="Arial"/>
          <w:b/>
          <w:lang w:val="es-CO"/>
        </w:rPr>
        <w:t>4</w:t>
      </w:r>
      <w:r w:rsidRPr="0067470C">
        <w:rPr>
          <w:rFonts w:cs="Arial"/>
          <w:b/>
          <w:lang w:val="es-CO"/>
        </w:rPr>
        <w:t>.</w:t>
      </w:r>
      <w:r w:rsidRPr="0067470C">
        <w:rPr>
          <w:rFonts w:cs="Arial"/>
          <w:lang w:val="es-CO"/>
        </w:rPr>
        <w:tab/>
        <w:t xml:space="preserve">Oficio SAF – 866 – 2002 de julio 4 de 2002 </w:t>
      </w:r>
      <w:r w:rsidRPr="0067470C">
        <w:rPr>
          <w:rFonts w:cs="Arial"/>
          <w:sz w:val="22"/>
          <w:szCs w:val="22"/>
          <w:lang w:val="es-CO"/>
        </w:rPr>
        <w:t>(folio 96, cuaderno 1),</w:t>
      </w:r>
      <w:r w:rsidRPr="0067470C">
        <w:rPr>
          <w:rFonts w:cs="Arial"/>
          <w:lang w:val="es-CO"/>
        </w:rPr>
        <w:t xml:space="preserve"> mediante el cual la Subdirección Administrativa y Financiera de la Comisión Nacional de Televisión </w:t>
      </w:r>
      <w:r w:rsidR="008F3ADE" w:rsidRPr="0067470C">
        <w:rPr>
          <w:rFonts w:cs="Arial"/>
          <w:lang w:val="es-CO"/>
        </w:rPr>
        <w:t>recordó</w:t>
      </w:r>
      <w:r w:rsidRPr="0067470C">
        <w:rPr>
          <w:rFonts w:cs="Arial"/>
          <w:lang w:val="es-CO"/>
        </w:rPr>
        <w:t xml:space="preserve"> a </w:t>
      </w:r>
      <w:r w:rsidR="00E5403B" w:rsidRPr="0067470C">
        <w:rPr>
          <w:rFonts w:cs="Arial"/>
          <w:lang w:val="es-CO"/>
        </w:rPr>
        <w:t>Galaxy de Colombia</w:t>
      </w:r>
      <w:r w:rsidR="006722F4" w:rsidRPr="0067470C">
        <w:rPr>
          <w:rFonts w:cs="Arial"/>
          <w:lang w:val="es-CO"/>
        </w:rPr>
        <w:t xml:space="preserve"> </w:t>
      </w:r>
      <w:r w:rsidRPr="0067470C">
        <w:rPr>
          <w:rFonts w:cs="Arial"/>
          <w:lang w:val="es-CO"/>
        </w:rPr>
        <w:t>Ltda., l</w:t>
      </w:r>
      <w:r w:rsidR="008F3ADE" w:rsidRPr="0067470C">
        <w:rPr>
          <w:rFonts w:cs="Arial"/>
          <w:lang w:val="es-CO"/>
        </w:rPr>
        <w:t>a obligación del reporte de la información, en relación con el período septiembre de 2001 a junio de 2002,</w:t>
      </w:r>
      <w:r w:rsidR="008F3ADE" w:rsidRPr="0067470C">
        <w:rPr>
          <w:rFonts w:cs="Arial"/>
          <w:i/>
          <w:lang w:val="es-CO"/>
        </w:rPr>
        <w:t xml:space="preserve"> </w:t>
      </w:r>
      <w:r w:rsidR="008F3ADE" w:rsidRPr="0067470C">
        <w:rPr>
          <w:rFonts w:cs="Arial"/>
          <w:lang w:val="es-CO"/>
        </w:rPr>
        <w:t>así:</w:t>
      </w:r>
    </w:p>
    <w:p w:rsidR="008F3ADE" w:rsidRPr="0067470C" w:rsidRDefault="008F3AD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“Me permito reiterarle que la empresa que Usted representa debe reportar mensualmente a la CNTV la información relacionada a continuación, por lo cual le solicito remitir antes de los siguientes cinco días hábiles de recibida esta comunicación toda la información requerida.</w:t>
      </w:r>
    </w:p>
    <w:p w:rsidR="008F3ADE" w:rsidRPr="0067470C" w:rsidRDefault="008F3AD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A) Total de ingresos de la cuenta P.U.C. 281505 del pasivo denominada Valores Recibidos Para Terceros (…) desde septiembre de 2001 a junio de 2002.</w:t>
      </w:r>
    </w:p>
    <w:p w:rsidR="008F3ADE" w:rsidRPr="0067470C" w:rsidRDefault="008F3AD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B) Total de ingresos por la cuenta P-U.C. 41458017/18 Cuenta de ingresos denominada, servicios de transporte de sonido e imágenes en la cual se registran los ingresos por concepto de servicios nacionales prestados por Galaxy Colombia, desde septiembre de 2001 a junio de 2002.</w:t>
      </w:r>
    </w:p>
    <w:p w:rsidR="007B4055" w:rsidRPr="0067470C" w:rsidRDefault="007B4055" w:rsidP="007B4055">
      <w:pPr>
        <w:rPr>
          <w:rFonts w:cs="Arial"/>
          <w:lang w:val="es-CO"/>
        </w:rPr>
      </w:pPr>
    </w:p>
    <w:p w:rsidR="007B4055" w:rsidRPr="0067470C" w:rsidRDefault="008F3ADE" w:rsidP="007B4055">
      <w:pPr>
        <w:ind w:right="-1"/>
        <w:rPr>
          <w:rFonts w:cs="Arial"/>
          <w:lang w:val="es-CO"/>
        </w:rPr>
      </w:pPr>
      <w:r w:rsidRPr="0067470C">
        <w:rPr>
          <w:rFonts w:cs="Arial"/>
          <w:b/>
          <w:lang w:val="es-CO"/>
        </w:rPr>
        <w:t>2.25.</w:t>
      </w:r>
      <w:r w:rsidRPr="0067470C">
        <w:rPr>
          <w:rFonts w:cs="Arial"/>
          <w:lang w:val="es-CO"/>
        </w:rPr>
        <w:tab/>
      </w:r>
      <w:r w:rsidR="007B4055" w:rsidRPr="0067470C">
        <w:rPr>
          <w:rFonts w:cs="Arial"/>
          <w:lang w:val="es-CO"/>
        </w:rPr>
        <w:t xml:space="preserve">Resolución No. 949 de 26 de septiembre de 2002, emitida por la Junta Directiva de la Comisión Nacional de Televisión </w:t>
      </w:r>
      <w:r w:rsidR="007B4055" w:rsidRPr="0067470C">
        <w:rPr>
          <w:rFonts w:cs="Arial"/>
          <w:i/>
          <w:lang w:val="es-CO"/>
        </w:rPr>
        <w:t>“en ejercicio de sus facultades legales y en especial las que le confiere el artículo 11 del acuerdo 32 de 1998 y el literal a</w:t>
      </w:r>
      <w:r w:rsidR="006E4C82" w:rsidRPr="0067470C">
        <w:rPr>
          <w:rFonts w:cs="Arial"/>
          <w:i/>
          <w:lang w:val="es-CO"/>
        </w:rPr>
        <w:t>)</w:t>
      </w:r>
      <w:r w:rsidR="007B4055" w:rsidRPr="0067470C">
        <w:rPr>
          <w:rFonts w:cs="Arial"/>
          <w:i/>
          <w:lang w:val="es-CO"/>
        </w:rPr>
        <w:t xml:space="preserve"> del artículo 12 de la ley 182 de 1995”</w:t>
      </w:r>
      <w:r w:rsidR="007B4055" w:rsidRPr="0067470C">
        <w:rPr>
          <w:rFonts w:cs="Arial"/>
          <w:lang w:val="es-CO"/>
        </w:rPr>
        <w:t xml:space="preserve">, </w:t>
      </w:r>
      <w:r w:rsidR="007B4055" w:rsidRPr="0067470C">
        <w:rPr>
          <w:rFonts w:cs="Arial"/>
          <w:i/>
          <w:lang w:val="es-CO"/>
        </w:rPr>
        <w:t>“por la cual se ajustan unas autoliquidaciones del contrato No. 057 de 1996 y se ordena su pago”</w:t>
      </w:r>
      <w:r w:rsidR="007B4055" w:rsidRPr="0067470C">
        <w:rPr>
          <w:rFonts w:cs="Arial"/>
          <w:lang w:val="es-CO"/>
        </w:rPr>
        <w:t xml:space="preserve"> (folios 8 a 13 cuaderno 2). La decisión contenida en este documento es la siguiente: </w:t>
      </w:r>
    </w:p>
    <w:p w:rsidR="008F3ADE" w:rsidRPr="0067470C" w:rsidRDefault="008F3ADE" w:rsidP="007B4055">
      <w:pPr>
        <w:spacing w:line="240" w:lineRule="auto"/>
        <w:ind w:left="851" w:right="708"/>
        <w:rPr>
          <w:rFonts w:cs="Arial"/>
          <w:lang w:val="es-CO"/>
        </w:rPr>
      </w:pPr>
    </w:p>
    <w:p w:rsidR="007B4055" w:rsidRPr="0067470C" w:rsidRDefault="007B4055" w:rsidP="007B4055">
      <w:pPr>
        <w:spacing w:line="240" w:lineRule="auto"/>
        <w:ind w:left="851" w:right="708"/>
        <w:rPr>
          <w:rFonts w:cs="Arial"/>
          <w:i/>
          <w:lang w:val="es-CO"/>
        </w:rPr>
      </w:pPr>
      <w:r w:rsidRPr="0067470C">
        <w:rPr>
          <w:rFonts w:cs="Arial"/>
          <w:lang w:val="es-CO"/>
        </w:rPr>
        <w:t>“</w:t>
      </w:r>
      <w:r w:rsidRPr="0067470C">
        <w:rPr>
          <w:rFonts w:cs="Arial"/>
          <w:i/>
          <w:lang w:val="es-CO"/>
        </w:rPr>
        <w:t xml:space="preserve">ARTÍCULO PRIMERO: Ordenar a la Sociedad GALAXY DE COLOMBIA LTDA identificada con el NIT No. 805.006.014- 0, el pago a la Comisión Nacional de Televisión de la suma de CUATRO MIL SETECIENTOS CINCUENTA Y NUEVE MILLONES QUINIENTOS DOCE MIL NOVENCIENTOS NOVENTA Y SEIS MESOS M.L. ($4.759’512.996,oo </w:t>
      </w:r>
      <w:proofErr w:type="spellStart"/>
      <w:r w:rsidRPr="0067470C">
        <w:rPr>
          <w:rFonts w:cs="Arial"/>
          <w:i/>
          <w:lang w:val="es-CO"/>
        </w:rPr>
        <w:t>m.l</w:t>
      </w:r>
      <w:proofErr w:type="spellEnd"/>
      <w:r w:rsidRPr="0067470C">
        <w:rPr>
          <w:rFonts w:cs="Arial"/>
          <w:i/>
          <w:lang w:val="es-CO"/>
        </w:rPr>
        <w:t xml:space="preserve">.), por concepto de reajuste de liquidaciones presentadas, por el Concesionario, conforme a la certificación a 31 de agosto de 2002 expedida por la Jefe de la División de Inversiones y Tesorería, de </w:t>
      </w:r>
      <w:r w:rsidRPr="0067470C">
        <w:rPr>
          <w:rFonts w:cs="Arial"/>
          <w:i/>
          <w:lang w:val="es-CO"/>
        </w:rPr>
        <w:lastRenderedPageBreak/>
        <w:t>la Subdirección Administrativa y Financiera, de la Comisión Nacional de Televisión.</w:t>
      </w:r>
    </w:p>
    <w:p w:rsidR="008F3ADE" w:rsidRPr="0067470C" w:rsidRDefault="008F3AD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ARTÍCULO SEGUNDO: El pago de la suma anterior deberá ser realizado por el Concesionario dentro de los cinco días siguientes a la fecha de la ejecutoria de la presente resolución. El no pago de las sumas producto del ajuste a las autoliquidaciones dará lugar a las sanciones pecuniarias de ley.</w:t>
      </w:r>
    </w:p>
    <w:p w:rsidR="008F3ADE" w:rsidRPr="0067470C" w:rsidRDefault="008F3AD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ARTÍCULO TERCERO: Notificar personalmente de la Resolución al representante legal de la sociedad GALAXY DE COLOMBIA LTDA y a la Compañía de Seguros Confianza, advirtiéndole que contra ella únicamente procede el recurso de reposición, el cual podrá interponer dentro de los cinco días siguientes a su notificación.</w:t>
      </w:r>
    </w:p>
    <w:p w:rsidR="008F3ADE" w:rsidRPr="0067470C" w:rsidRDefault="008F3ADE" w:rsidP="007B4055">
      <w:pPr>
        <w:spacing w:line="240" w:lineRule="auto"/>
        <w:ind w:left="851" w:right="709"/>
        <w:rPr>
          <w:rFonts w:cs="Arial"/>
          <w:i/>
          <w:lang w:val="es-CO"/>
        </w:rPr>
      </w:pPr>
    </w:p>
    <w:p w:rsidR="007B4055" w:rsidRPr="0067470C" w:rsidRDefault="007B4055" w:rsidP="007B4055">
      <w:pPr>
        <w:spacing w:line="240" w:lineRule="auto"/>
        <w:ind w:left="851" w:right="709"/>
        <w:rPr>
          <w:rFonts w:cs="Arial"/>
          <w:i/>
          <w:lang w:val="es-CO"/>
        </w:rPr>
      </w:pPr>
      <w:r w:rsidRPr="0067470C">
        <w:rPr>
          <w:rFonts w:cs="Arial"/>
          <w:i/>
          <w:lang w:val="es-CO"/>
        </w:rPr>
        <w:t xml:space="preserve">ARTICULO CUARTO: Comunicar la presente resolución a la subdirección Administrativa y Financiera, al Grupo de Jurisdicción Coactiva y a la División de Contrato de la Comisión Nacional de </w:t>
      </w:r>
      <w:r w:rsidR="00244182" w:rsidRPr="0067470C">
        <w:rPr>
          <w:rFonts w:cs="Arial"/>
          <w:i/>
          <w:lang w:val="es-CO"/>
        </w:rPr>
        <w:t>T</w:t>
      </w:r>
      <w:r w:rsidRPr="0067470C">
        <w:rPr>
          <w:rFonts w:cs="Arial"/>
          <w:i/>
          <w:lang w:val="es-CO"/>
        </w:rPr>
        <w:t xml:space="preserve">elevisión, para los trámites pertinentes. </w:t>
      </w:r>
    </w:p>
    <w:p w:rsidR="008F3ADE" w:rsidRPr="0067470C" w:rsidRDefault="008F3ADE" w:rsidP="007B4055">
      <w:pPr>
        <w:spacing w:line="240" w:lineRule="auto"/>
        <w:ind w:left="851" w:right="709"/>
        <w:rPr>
          <w:rFonts w:cs="Arial"/>
          <w:i/>
          <w:lang w:val="es-CO"/>
        </w:rPr>
      </w:pPr>
    </w:p>
    <w:p w:rsidR="007B4055" w:rsidRPr="0067470C" w:rsidRDefault="007B4055" w:rsidP="007B4055">
      <w:pPr>
        <w:rPr>
          <w:rFonts w:cs="Arial"/>
          <w:lang w:val="es-CO"/>
        </w:rPr>
      </w:pPr>
      <w:r w:rsidRPr="0067470C">
        <w:rPr>
          <w:rFonts w:cs="Arial"/>
          <w:b/>
          <w:lang w:val="es-CO"/>
        </w:rPr>
        <w:t>2.</w:t>
      </w:r>
      <w:r w:rsidR="008F3ADE" w:rsidRPr="0067470C">
        <w:rPr>
          <w:rFonts w:cs="Arial"/>
          <w:b/>
          <w:lang w:val="es-CO"/>
        </w:rPr>
        <w:t>2</w:t>
      </w:r>
      <w:r w:rsidRPr="0067470C">
        <w:rPr>
          <w:rFonts w:cs="Arial"/>
          <w:b/>
          <w:lang w:val="es-CO"/>
        </w:rPr>
        <w:t>6.</w:t>
      </w:r>
      <w:r w:rsidRPr="0067470C">
        <w:rPr>
          <w:rFonts w:cs="Arial"/>
          <w:lang w:val="es-CO"/>
        </w:rPr>
        <w:tab/>
        <w:t xml:space="preserve">Estado de Cuenta expedido por la Comisión Nacional de Televisión con fecha agosto 31 de 2002, por la suma total de $4.759’512.996 en </w:t>
      </w:r>
      <w:r w:rsidR="00244182" w:rsidRPr="0067470C">
        <w:rPr>
          <w:rFonts w:cs="Arial"/>
          <w:lang w:val="es-CO"/>
        </w:rPr>
        <w:t>el</w:t>
      </w:r>
      <w:r w:rsidRPr="0067470C">
        <w:rPr>
          <w:rFonts w:cs="Arial"/>
          <w:lang w:val="es-CO"/>
        </w:rPr>
        <w:t xml:space="preserve"> cual se incluy</w:t>
      </w:r>
      <w:r w:rsidR="006722F4" w:rsidRPr="0067470C">
        <w:rPr>
          <w:rFonts w:cs="Arial"/>
          <w:lang w:val="es-CO"/>
        </w:rPr>
        <w:t>ó</w:t>
      </w:r>
      <w:r w:rsidRPr="0067470C">
        <w:rPr>
          <w:rFonts w:cs="Arial"/>
          <w:lang w:val="es-CO"/>
        </w:rPr>
        <w:t xml:space="preserve"> </w:t>
      </w:r>
      <w:r w:rsidR="00831516" w:rsidRPr="0067470C">
        <w:rPr>
          <w:rFonts w:cs="Arial"/>
          <w:lang w:val="es-CO"/>
        </w:rPr>
        <w:t>una</w:t>
      </w:r>
      <w:r w:rsidRPr="0067470C">
        <w:rPr>
          <w:rFonts w:cs="Arial"/>
          <w:lang w:val="es-CO"/>
        </w:rPr>
        <w:t xml:space="preserve"> relación de facturas con los saldos por </w:t>
      </w:r>
      <w:r w:rsidR="006E4C82" w:rsidRPr="0067470C">
        <w:rPr>
          <w:rFonts w:cs="Arial"/>
          <w:lang w:val="es-CO"/>
        </w:rPr>
        <w:t xml:space="preserve">concepto de </w:t>
      </w:r>
      <w:r w:rsidRPr="0067470C">
        <w:rPr>
          <w:rFonts w:cs="Arial"/>
          <w:lang w:val="es-CO"/>
        </w:rPr>
        <w:t xml:space="preserve">capital </w:t>
      </w:r>
      <w:r w:rsidR="00622E87" w:rsidRPr="0067470C">
        <w:rPr>
          <w:rFonts w:cs="Arial"/>
          <w:lang w:val="es-CO"/>
        </w:rPr>
        <w:t xml:space="preserve">corriente, capital en mora </w:t>
      </w:r>
      <w:r w:rsidRPr="0067470C">
        <w:rPr>
          <w:rFonts w:cs="Arial"/>
          <w:lang w:val="es-CO"/>
        </w:rPr>
        <w:t xml:space="preserve">e intereses de mora </w:t>
      </w:r>
      <w:r w:rsidRPr="0067470C">
        <w:rPr>
          <w:rFonts w:cs="Arial"/>
          <w:sz w:val="22"/>
          <w:szCs w:val="22"/>
          <w:lang w:val="es-CO"/>
        </w:rPr>
        <w:t>(folio 1</w:t>
      </w:r>
      <w:r w:rsidR="00622E87" w:rsidRPr="0067470C">
        <w:rPr>
          <w:rFonts w:cs="Arial"/>
          <w:sz w:val="22"/>
          <w:szCs w:val="22"/>
          <w:lang w:val="es-CO"/>
        </w:rPr>
        <w:t>5</w:t>
      </w:r>
      <w:r w:rsidRPr="0067470C">
        <w:rPr>
          <w:rFonts w:cs="Arial"/>
          <w:sz w:val="22"/>
          <w:szCs w:val="22"/>
          <w:lang w:val="es-CO"/>
        </w:rPr>
        <w:t>, cuaderno 2).</w:t>
      </w:r>
    </w:p>
    <w:p w:rsidR="006E4C82" w:rsidRPr="0067470C" w:rsidRDefault="006E4C82" w:rsidP="007B4055">
      <w:pPr>
        <w:rPr>
          <w:rFonts w:cs="Arial"/>
          <w:lang w:val="es-CO"/>
        </w:rPr>
      </w:pPr>
    </w:p>
    <w:p w:rsidR="007B4055" w:rsidRPr="0067470C" w:rsidRDefault="007B4055" w:rsidP="007B4055">
      <w:pPr>
        <w:rPr>
          <w:rFonts w:cs="Arial"/>
          <w:lang w:val="es-CO"/>
        </w:rPr>
      </w:pPr>
      <w:r w:rsidRPr="0067470C">
        <w:rPr>
          <w:rFonts w:cs="Arial"/>
          <w:b/>
          <w:lang w:val="es-CO"/>
        </w:rPr>
        <w:t>2.</w:t>
      </w:r>
      <w:r w:rsidR="008F3ADE" w:rsidRPr="0067470C">
        <w:rPr>
          <w:rFonts w:cs="Arial"/>
          <w:b/>
          <w:lang w:val="es-CO"/>
        </w:rPr>
        <w:t>2</w:t>
      </w:r>
      <w:r w:rsidRPr="0067470C">
        <w:rPr>
          <w:rFonts w:cs="Arial"/>
          <w:b/>
          <w:lang w:val="es-CO"/>
        </w:rPr>
        <w:t>7.</w:t>
      </w:r>
      <w:r w:rsidRPr="0067470C">
        <w:rPr>
          <w:rFonts w:cs="Arial"/>
          <w:lang w:val="es-CO"/>
        </w:rPr>
        <w:tab/>
        <w:t xml:space="preserve">Recurso de reposición presentado contra la Resolución No. 949 de 2002, por el señor apoderado de </w:t>
      </w:r>
      <w:r w:rsidR="00E5403B" w:rsidRPr="0067470C">
        <w:rPr>
          <w:rFonts w:cs="Arial"/>
          <w:lang w:val="es-CO"/>
        </w:rPr>
        <w:t>Galaxy de Colombia</w:t>
      </w:r>
      <w:r w:rsidR="00622E87" w:rsidRPr="0067470C">
        <w:rPr>
          <w:rFonts w:cs="Arial"/>
          <w:lang w:val="es-CO"/>
        </w:rPr>
        <w:t xml:space="preserve"> </w:t>
      </w:r>
      <w:r w:rsidRPr="0067470C">
        <w:rPr>
          <w:rFonts w:cs="Arial"/>
          <w:lang w:val="es-CO"/>
        </w:rPr>
        <w:t xml:space="preserve">Ltda., con fecha 8 de noviembre de 2002 </w:t>
      </w:r>
      <w:r w:rsidRPr="0067470C">
        <w:rPr>
          <w:rFonts w:cs="Arial"/>
          <w:sz w:val="22"/>
          <w:szCs w:val="22"/>
          <w:lang w:val="es-CO"/>
        </w:rPr>
        <w:t>(folios 50 a 61, cuaderno 2).</w:t>
      </w:r>
      <w:r w:rsidRPr="0067470C">
        <w:rPr>
          <w:rFonts w:cs="Arial"/>
          <w:lang w:val="es-CO"/>
        </w:rPr>
        <w:t xml:space="preserve"> </w:t>
      </w:r>
    </w:p>
    <w:p w:rsidR="008F3ADE" w:rsidRPr="0067470C" w:rsidRDefault="008F3ADE" w:rsidP="007B4055">
      <w:pPr>
        <w:rPr>
          <w:rFonts w:cs="Arial"/>
          <w:lang w:val="es-CO"/>
        </w:rPr>
      </w:pPr>
    </w:p>
    <w:p w:rsidR="007B4055" w:rsidRPr="0067470C" w:rsidRDefault="007B4055" w:rsidP="007B4055">
      <w:pPr>
        <w:rPr>
          <w:rFonts w:cs="Arial"/>
          <w:lang w:val="es-CO"/>
        </w:rPr>
      </w:pPr>
      <w:r w:rsidRPr="0067470C">
        <w:rPr>
          <w:rFonts w:cs="Arial"/>
          <w:b/>
          <w:lang w:val="es-CO"/>
        </w:rPr>
        <w:t>2.</w:t>
      </w:r>
      <w:r w:rsidR="008F3ADE" w:rsidRPr="0067470C">
        <w:rPr>
          <w:rFonts w:cs="Arial"/>
          <w:b/>
          <w:lang w:val="es-CO"/>
        </w:rPr>
        <w:t>2</w:t>
      </w:r>
      <w:r w:rsidRPr="0067470C">
        <w:rPr>
          <w:rFonts w:cs="Arial"/>
          <w:b/>
          <w:lang w:val="es-CO"/>
        </w:rPr>
        <w:t>8.</w:t>
      </w:r>
      <w:r w:rsidRPr="0067470C">
        <w:rPr>
          <w:rFonts w:cs="Arial"/>
          <w:lang w:val="es-CO"/>
        </w:rPr>
        <w:tab/>
        <w:t xml:space="preserve">Resolución No. 1201 de 23 de diciembre de 2002, emitida por la Junta Directiva de la Comisión Nacional de Televisión </w:t>
      </w:r>
      <w:r w:rsidRPr="0067470C">
        <w:rPr>
          <w:rFonts w:cs="Arial"/>
          <w:sz w:val="22"/>
          <w:szCs w:val="22"/>
          <w:lang w:val="es-CO"/>
        </w:rPr>
        <w:t>(folios 16 a 30, cuaderno 2),</w:t>
      </w:r>
      <w:r w:rsidRPr="0067470C">
        <w:rPr>
          <w:rFonts w:cs="Arial"/>
          <w:lang w:val="es-CO"/>
        </w:rPr>
        <w:t xml:space="preserve"> mediante la cual resolvió el recurso de reposición interpuesto por la Compañía Aseguradora de Fianzas CONFIANZA y decidió lo siguiente:</w:t>
      </w:r>
    </w:p>
    <w:p w:rsidR="008F3ADE" w:rsidRPr="0067470C" w:rsidRDefault="008F3ADE" w:rsidP="007B4055">
      <w:pPr>
        <w:spacing w:line="240" w:lineRule="auto"/>
        <w:ind w:left="851" w:right="708"/>
        <w:rPr>
          <w:rFonts w:cs="Arial"/>
          <w:i/>
          <w:lang w:val="es-CO"/>
        </w:rPr>
      </w:pPr>
    </w:p>
    <w:p w:rsidR="007B4055" w:rsidRPr="0067470C" w:rsidRDefault="007B4055" w:rsidP="007B4055">
      <w:pPr>
        <w:spacing w:line="240" w:lineRule="auto"/>
        <w:ind w:left="851" w:right="708"/>
        <w:rPr>
          <w:rFonts w:cs="Arial"/>
          <w:i/>
          <w:lang w:val="es-CO"/>
        </w:rPr>
      </w:pPr>
      <w:r w:rsidRPr="0067470C">
        <w:rPr>
          <w:rFonts w:cs="Arial"/>
          <w:i/>
          <w:lang w:val="es-CO"/>
        </w:rPr>
        <w:t xml:space="preserve">“Confirmar en todas su partes la resolución No. 949 de 26 de septiembre de 2002, por la cual se ajustan unas autoliquidaciones del contrato No. 057 de 1996 y se ordena su pago” </w:t>
      </w:r>
    </w:p>
    <w:p w:rsidR="008F3ADE" w:rsidRPr="0067470C" w:rsidRDefault="008F3ADE" w:rsidP="007B4055">
      <w:pPr>
        <w:rPr>
          <w:rFonts w:cs="Arial"/>
          <w:lang w:val="es-CO"/>
        </w:rPr>
      </w:pPr>
    </w:p>
    <w:p w:rsidR="007B4055" w:rsidRPr="0067470C" w:rsidRDefault="007B4055" w:rsidP="007B4055">
      <w:pPr>
        <w:rPr>
          <w:rFonts w:cs="Arial"/>
          <w:lang w:val="es-CO"/>
        </w:rPr>
      </w:pPr>
      <w:r w:rsidRPr="0067470C">
        <w:rPr>
          <w:rFonts w:cs="Arial"/>
          <w:b/>
          <w:lang w:val="es-CO"/>
        </w:rPr>
        <w:t>2.</w:t>
      </w:r>
      <w:r w:rsidR="008F3ADE" w:rsidRPr="0067470C">
        <w:rPr>
          <w:rFonts w:cs="Arial"/>
          <w:b/>
          <w:lang w:val="es-CO"/>
        </w:rPr>
        <w:t>2</w:t>
      </w:r>
      <w:r w:rsidRPr="0067470C">
        <w:rPr>
          <w:rFonts w:cs="Arial"/>
          <w:b/>
          <w:lang w:val="es-CO"/>
        </w:rPr>
        <w:t>9.</w:t>
      </w:r>
      <w:r w:rsidRPr="0067470C">
        <w:rPr>
          <w:rFonts w:cs="Arial"/>
          <w:lang w:val="es-CO"/>
        </w:rPr>
        <w:tab/>
        <w:t xml:space="preserve">Resolución No. 1249 de 13 de enero de 2003, emitida por la Junta Directiva de la Comisión Nacional de Televisión, mediante la cual esa entidad  </w:t>
      </w:r>
      <w:r w:rsidRPr="0067470C">
        <w:rPr>
          <w:rFonts w:cs="Arial"/>
          <w:lang w:val="es-CO"/>
        </w:rPr>
        <w:lastRenderedPageBreak/>
        <w:t xml:space="preserve">resolvió confirmar en todas sus partes la </w:t>
      </w:r>
      <w:r w:rsidR="00AD4795" w:rsidRPr="0067470C">
        <w:rPr>
          <w:rFonts w:cs="Arial"/>
          <w:lang w:val="es-CO"/>
        </w:rPr>
        <w:t>R</w:t>
      </w:r>
      <w:r w:rsidRPr="0067470C">
        <w:rPr>
          <w:rFonts w:cs="Arial"/>
          <w:lang w:val="es-CO"/>
        </w:rPr>
        <w:t xml:space="preserve">esolución No. 949 de 2002, </w:t>
      </w:r>
      <w:r w:rsidR="00AD4795" w:rsidRPr="0067470C">
        <w:rPr>
          <w:rFonts w:cs="Arial"/>
          <w:lang w:val="es-CO"/>
        </w:rPr>
        <w:t xml:space="preserve">ordenó </w:t>
      </w:r>
      <w:r w:rsidRPr="0067470C">
        <w:rPr>
          <w:rFonts w:cs="Arial"/>
          <w:lang w:val="es-CO"/>
        </w:rPr>
        <w:t xml:space="preserve">reconocer personería al apoderado de </w:t>
      </w:r>
      <w:r w:rsidR="00E5403B" w:rsidRPr="0067470C">
        <w:rPr>
          <w:rFonts w:cs="Arial"/>
          <w:lang w:val="es-CO"/>
        </w:rPr>
        <w:t>Galaxy de Colombia</w:t>
      </w:r>
      <w:r w:rsidR="00D315D0" w:rsidRPr="0067470C">
        <w:rPr>
          <w:rFonts w:cs="Arial"/>
          <w:lang w:val="es-CO"/>
        </w:rPr>
        <w:t xml:space="preserve"> </w:t>
      </w:r>
      <w:r w:rsidRPr="0067470C">
        <w:rPr>
          <w:rFonts w:cs="Arial"/>
          <w:lang w:val="es-CO"/>
        </w:rPr>
        <w:t>Ltda., así como</w:t>
      </w:r>
      <w:r w:rsidR="00D315D0" w:rsidRPr="0067470C">
        <w:rPr>
          <w:rFonts w:cs="Arial"/>
          <w:lang w:val="es-CO"/>
        </w:rPr>
        <w:t xml:space="preserve"> dispuso </w:t>
      </w:r>
      <w:r w:rsidRPr="0067470C">
        <w:rPr>
          <w:rFonts w:cs="Arial"/>
          <w:i/>
          <w:lang w:val="es-CO"/>
        </w:rPr>
        <w:t>“tener como prueba los documentos anexos al recurso de reposición”</w:t>
      </w:r>
      <w:r w:rsidRPr="0067470C">
        <w:rPr>
          <w:rFonts w:cs="Arial"/>
          <w:lang w:val="es-CO"/>
        </w:rPr>
        <w:t xml:space="preserve"> y no decretar la práctica de la inspección judicial solicitada con exhibición de libros de contabilidad. </w:t>
      </w:r>
    </w:p>
    <w:p w:rsidR="00AD4795" w:rsidRPr="0067470C" w:rsidRDefault="00AD4795"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w:t>
      </w:r>
      <w:r w:rsidR="00AD4795" w:rsidRPr="0067470C">
        <w:rPr>
          <w:rFonts w:cs="Arial"/>
          <w:b/>
          <w:lang w:val="es-CO"/>
        </w:rPr>
        <w:t>30</w:t>
      </w:r>
      <w:r w:rsidRPr="0067470C">
        <w:rPr>
          <w:rFonts w:cs="Arial"/>
          <w:b/>
          <w:lang w:val="es-CO"/>
        </w:rPr>
        <w:t>.</w:t>
      </w:r>
      <w:r w:rsidRPr="0067470C">
        <w:rPr>
          <w:rFonts w:cs="Arial"/>
          <w:lang w:val="es-CO"/>
        </w:rPr>
        <w:tab/>
        <w:t>Certifica</w:t>
      </w:r>
      <w:r w:rsidR="00A5705F" w:rsidRPr="0067470C">
        <w:rPr>
          <w:rFonts w:cs="Arial"/>
          <w:lang w:val="es-CO"/>
        </w:rPr>
        <w:t xml:space="preserve">do </w:t>
      </w:r>
      <w:r w:rsidR="002F34A6" w:rsidRPr="0067470C">
        <w:rPr>
          <w:rFonts w:cs="Arial"/>
          <w:lang w:val="es-CO"/>
        </w:rPr>
        <w:t xml:space="preserve">No. 000083 </w:t>
      </w:r>
      <w:r w:rsidR="00A5705F" w:rsidRPr="0067470C">
        <w:rPr>
          <w:rFonts w:cs="Arial"/>
          <w:lang w:val="es-CO"/>
        </w:rPr>
        <w:t xml:space="preserve">de 7 de noviembre de 2002 </w:t>
      </w:r>
      <w:r w:rsidRPr="0067470C">
        <w:rPr>
          <w:rFonts w:cs="Arial"/>
          <w:lang w:val="es-CO"/>
        </w:rPr>
        <w:t xml:space="preserve">expedida por el </w:t>
      </w:r>
      <w:r w:rsidR="00AD4795" w:rsidRPr="0067470C">
        <w:rPr>
          <w:rFonts w:cs="Arial"/>
          <w:lang w:val="es-CO"/>
        </w:rPr>
        <w:t>R</w:t>
      </w:r>
      <w:r w:rsidRPr="0067470C">
        <w:rPr>
          <w:rFonts w:cs="Arial"/>
          <w:lang w:val="es-CO"/>
        </w:rPr>
        <w:t xml:space="preserve">evisor Fiscal </w:t>
      </w:r>
      <w:r w:rsidR="00AD4795" w:rsidRPr="0067470C">
        <w:rPr>
          <w:rFonts w:cs="Arial"/>
          <w:lang w:val="es-CO"/>
        </w:rPr>
        <w:t xml:space="preserve">de </w:t>
      </w:r>
      <w:r w:rsidR="00E5403B" w:rsidRPr="0067470C">
        <w:rPr>
          <w:rFonts w:cs="Arial"/>
          <w:lang w:val="es-CO"/>
        </w:rPr>
        <w:t>Galaxy de Colombia</w:t>
      </w:r>
      <w:r w:rsidR="00D315D0" w:rsidRPr="0067470C">
        <w:rPr>
          <w:rFonts w:cs="Arial"/>
          <w:lang w:val="es-CO"/>
        </w:rPr>
        <w:t xml:space="preserve"> </w:t>
      </w:r>
      <w:r w:rsidRPr="0067470C">
        <w:rPr>
          <w:rFonts w:cs="Arial"/>
          <w:lang w:val="es-CO"/>
        </w:rPr>
        <w:t xml:space="preserve">Ltda., de conformidad con los registros contables realizados </w:t>
      </w:r>
      <w:r w:rsidR="00AD4795" w:rsidRPr="0067470C">
        <w:rPr>
          <w:rFonts w:cs="Arial"/>
          <w:lang w:val="es-CO"/>
        </w:rPr>
        <w:t xml:space="preserve">por la sociedad </w:t>
      </w:r>
      <w:r w:rsidRPr="0067470C">
        <w:rPr>
          <w:rFonts w:cs="Arial"/>
          <w:lang w:val="es-CO"/>
        </w:rPr>
        <w:t>en</w:t>
      </w:r>
      <w:r w:rsidR="007863E1" w:rsidRPr="0067470C">
        <w:rPr>
          <w:rFonts w:cs="Arial"/>
          <w:lang w:val="es-CO"/>
        </w:rPr>
        <w:t xml:space="preserve"> las cuentas </w:t>
      </w:r>
      <w:r w:rsidR="002F34A6" w:rsidRPr="0067470C">
        <w:rPr>
          <w:rFonts w:cs="Arial"/>
          <w:lang w:val="es-CO"/>
        </w:rPr>
        <w:t>No.</w:t>
      </w:r>
      <w:r w:rsidR="007863E1" w:rsidRPr="0067470C">
        <w:rPr>
          <w:rFonts w:cs="Arial"/>
          <w:lang w:val="es-CO"/>
        </w:rPr>
        <w:t xml:space="preserve"> 28150501 (ingresos recibidos para terceros)</w:t>
      </w:r>
      <w:r w:rsidR="00A5705F" w:rsidRPr="0067470C">
        <w:rPr>
          <w:rFonts w:cs="Arial"/>
          <w:lang w:val="es-CO"/>
        </w:rPr>
        <w:t xml:space="preserve">, </w:t>
      </w:r>
      <w:r w:rsidR="002F34A6" w:rsidRPr="0067470C">
        <w:rPr>
          <w:rFonts w:cs="Arial"/>
          <w:lang w:val="es-CO"/>
        </w:rPr>
        <w:t xml:space="preserve">No. </w:t>
      </w:r>
      <w:r w:rsidR="00A5705F" w:rsidRPr="0067470C">
        <w:rPr>
          <w:rFonts w:cs="Arial"/>
          <w:lang w:val="es-CO"/>
        </w:rPr>
        <w:t xml:space="preserve">4145802122 (alquiler de equipos decodificadores)  y No. 41458017 – 18 (prestación de servicios de soporte local) para los meses transcurridos entre </w:t>
      </w:r>
      <w:r w:rsidRPr="0067470C">
        <w:rPr>
          <w:rFonts w:cs="Arial"/>
          <w:lang w:val="es-CO"/>
        </w:rPr>
        <w:t xml:space="preserve">mayo 1 de 1999 y </w:t>
      </w:r>
      <w:r w:rsidR="007863E1" w:rsidRPr="0067470C">
        <w:rPr>
          <w:rFonts w:cs="Arial"/>
          <w:lang w:val="es-CO"/>
        </w:rPr>
        <w:t>agosto 30 de 2002</w:t>
      </w:r>
      <w:r w:rsidRPr="0067470C">
        <w:rPr>
          <w:rFonts w:cs="Arial"/>
          <w:lang w:val="es-CO"/>
        </w:rPr>
        <w:t xml:space="preserve"> </w:t>
      </w:r>
      <w:r w:rsidRPr="0067470C">
        <w:rPr>
          <w:rFonts w:cs="Arial"/>
          <w:sz w:val="22"/>
          <w:szCs w:val="22"/>
          <w:lang w:val="es-CO"/>
        </w:rPr>
        <w:t>(</w:t>
      </w:r>
      <w:r w:rsidR="002F34A6" w:rsidRPr="0067470C">
        <w:rPr>
          <w:rFonts w:cs="Arial"/>
          <w:sz w:val="22"/>
          <w:szCs w:val="22"/>
          <w:lang w:val="es-CO"/>
        </w:rPr>
        <w:t>f</w:t>
      </w:r>
      <w:r w:rsidRPr="0067470C">
        <w:rPr>
          <w:rFonts w:cs="Arial"/>
          <w:sz w:val="22"/>
          <w:szCs w:val="22"/>
          <w:lang w:val="es-CO"/>
        </w:rPr>
        <w:t xml:space="preserve">olios 62 a 67, cuaderno </w:t>
      </w:r>
      <w:r w:rsidR="007863E1" w:rsidRPr="0067470C">
        <w:rPr>
          <w:rFonts w:cs="Arial"/>
          <w:sz w:val="22"/>
          <w:szCs w:val="22"/>
          <w:lang w:val="es-CO"/>
        </w:rPr>
        <w:t>2</w:t>
      </w:r>
      <w:r w:rsidRPr="0067470C">
        <w:rPr>
          <w:rFonts w:cs="Arial"/>
          <w:sz w:val="22"/>
          <w:szCs w:val="22"/>
          <w:lang w:val="es-CO"/>
        </w:rPr>
        <w:t>).</w:t>
      </w:r>
    </w:p>
    <w:p w:rsidR="00AD4795" w:rsidRPr="0067470C" w:rsidRDefault="00AD4795" w:rsidP="007B4055">
      <w:pPr>
        <w:rPr>
          <w:rFonts w:cs="Arial"/>
          <w:lang w:val="es-CO"/>
        </w:rPr>
      </w:pPr>
    </w:p>
    <w:p w:rsidR="007B4055" w:rsidRPr="0067470C" w:rsidRDefault="007B4055" w:rsidP="007B4055">
      <w:pPr>
        <w:rPr>
          <w:rFonts w:cs="Arial"/>
          <w:lang w:val="es-CO"/>
        </w:rPr>
      </w:pPr>
      <w:r w:rsidRPr="0067470C">
        <w:rPr>
          <w:rFonts w:cs="Arial"/>
          <w:b/>
          <w:lang w:val="es-CO"/>
        </w:rPr>
        <w:t>2.</w:t>
      </w:r>
      <w:r w:rsidR="00AD4795" w:rsidRPr="0067470C">
        <w:rPr>
          <w:rFonts w:cs="Arial"/>
          <w:b/>
          <w:lang w:val="es-CO"/>
        </w:rPr>
        <w:t>31</w:t>
      </w:r>
      <w:r w:rsidRPr="0067470C">
        <w:rPr>
          <w:rFonts w:cs="Arial"/>
          <w:b/>
          <w:lang w:val="es-CO"/>
        </w:rPr>
        <w:t>.</w:t>
      </w:r>
      <w:r w:rsidRPr="0067470C">
        <w:rPr>
          <w:rFonts w:cs="Arial"/>
          <w:lang w:val="es-CO"/>
        </w:rPr>
        <w:tab/>
        <w:t xml:space="preserve">Documento contentivo del </w:t>
      </w:r>
      <w:r w:rsidRPr="0067470C">
        <w:rPr>
          <w:rFonts w:cs="Arial"/>
          <w:i/>
          <w:lang w:val="es-CO"/>
        </w:rPr>
        <w:t xml:space="preserve">“Local </w:t>
      </w:r>
      <w:proofErr w:type="spellStart"/>
      <w:r w:rsidRPr="0067470C">
        <w:rPr>
          <w:rFonts w:cs="Arial"/>
          <w:i/>
          <w:lang w:val="es-CO"/>
        </w:rPr>
        <w:t>Operating</w:t>
      </w:r>
      <w:proofErr w:type="spellEnd"/>
      <w:r w:rsidRPr="0067470C">
        <w:rPr>
          <w:rFonts w:cs="Arial"/>
          <w:i/>
          <w:lang w:val="es-CO"/>
        </w:rPr>
        <w:t xml:space="preserve"> Agency </w:t>
      </w:r>
      <w:proofErr w:type="spellStart"/>
      <w:r w:rsidRPr="0067470C">
        <w:rPr>
          <w:rFonts w:cs="Arial"/>
          <w:i/>
          <w:lang w:val="es-CO"/>
        </w:rPr>
        <w:t>Agreement</w:t>
      </w:r>
      <w:proofErr w:type="spellEnd"/>
      <w:r w:rsidRPr="0067470C">
        <w:rPr>
          <w:rFonts w:cs="Arial"/>
          <w:lang w:val="es-CO"/>
        </w:rPr>
        <w:t xml:space="preserve">” y su traducción Oficial correspondiente al </w:t>
      </w:r>
      <w:r w:rsidRPr="0067470C">
        <w:rPr>
          <w:rFonts w:cs="Arial"/>
          <w:i/>
          <w:lang w:val="es-CO"/>
        </w:rPr>
        <w:t>“Contrato de Operación Local y Agencia</w:t>
      </w:r>
      <w:r w:rsidRPr="0067470C">
        <w:rPr>
          <w:rFonts w:cs="Arial"/>
          <w:lang w:val="es-CO"/>
        </w:rPr>
        <w:t xml:space="preserve">”, celebrado entre Galaxy </w:t>
      </w:r>
      <w:proofErr w:type="spellStart"/>
      <w:r w:rsidRPr="0067470C">
        <w:rPr>
          <w:rFonts w:cs="Arial"/>
          <w:lang w:val="es-CO"/>
        </w:rPr>
        <w:t>Latin</w:t>
      </w:r>
      <w:proofErr w:type="spellEnd"/>
      <w:r w:rsidRPr="0067470C">
        <w:rPr>
          <w:rFonts w:cs="Arial"/>
          <w:lang w:val="es-CO"/>
        </w:rPr>
        <w:t xml:space="preserve"> América LLC., y Galaxy </w:t>
      </w:r>
      <w:proofErr w:type="spellStart"/>
      <w:r w:rsidRPr="0067470C">
        <w:rPr>
          <w:rFonts w:cs="Arial"/>
          <w:lang w:val="es-CO"/>
        </w:rPr>
        <w:t>Entertainment</w:t>
      </w:r>
      <w:proofErr w:type="spellEnd"/>
      <w:r w:rsidRPr="0067470C">
        <w:rPr>
          <w:rFonts w:cs="Arial"/>
          <w:lang w:val="es-CO"/>
        </w:rPr>
        <w:t xml:space="preserve"> de Colombia S.A., </w:t>
      </w:r>
      <w:r w:rsidRPr="0067470C">
        <w:rPr>
          <w:rFonts w:cs="Arial"/>
          <w:sz w:val="22"/>
          <w:szCs w:val="22"/>
          <w:lang w:val="es-CO"/>
        </w:rPr>
        <w:t xml:space="preserve">(folios 69 a 134, cuaderno </w:t>
      </w:r>
      <w:r w:rsidR="002F34A6" w:rsidRPr="0067470C">
        <w:rPr>
          <w:rFonts w:cs="Arial"/>
          <w:sz w:val="22"/>
          <w:szCs w:val="22"/>
          <w:lang w:val="es-CO"/>
        </w:rPr>
        <w:t>2</w:t>
      </w:r>
      <w:r w:rsidRPr="0067470C">
        <w:rPr>
          <w:rFonts w:cs="Arial"/>
          <w:sz w:val="22"/>
          <w:szCs w:val="22"/>
          <w:lang w:val="es-CO"/>
        </w:rPr>
        <w:t>),</w:t>
      </w:r>
      <w:r w:rsidRPr="0067470C">
        <w:rPr>
          <w:rFonts w:cs="Arial"/>
          <w:lang w:val="es-CO"/>
        </w:rPr>
        <w:t xml:space="preserve"> vigente a partir de 1º de enero de 1999.</w:t>
      </w:r>
    </w:p>
    <w:p w:rsidR="00AD4795" w:rsidRPr="0067470C" w:rsidRDefault="00AD4795"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w:t>
      </w:r>
      <w:r w:rsidR="00AD4795" w:rsidRPr="0067470C">
        <w:rPr>
          <w:rFonts w:cs="Arial"/>
          <w:b/>
          <w:lang w:val="es-CO"/>
        </w:rPr>
        <w:t>32</w:t>
      </w:r>
      <w:r w:rsidRPr="0067470C">
        <w:rPr>
          <w:rFonts w:cs="Arial"/>
          <w:b/>
          <w:lang w:val="es-CO"/>
        </w:rPr>
        <w:t>.</w:t>
      </w:r>
      <w:r w:rsidRPr="0067470C">
        <w:rPr>
          <w:rFonts w:cs="Arial"/>
          <w:lang w:val="es-CO"/>
        </w:rPr>
        <w:tab/>
        <w:t xml:space="preserve">Certificado de existencia y representación de </w:t>
      </w:r>
      <w:r w:rsidR="00E5403B" w:rsidRPr="0067470C">
        <w:rPr>
          <w:rFonts w:cs="Arial"/>
          <w:lang w:val="es-CO"/>
        </w:rPr>
        <w:t>Galaxy de Colombia</w:t>
      </w:r>
      <w:r w:rsidR="00AD111C" w:rsidRPr="0067470C">
        <w:rPr>
          <w:rFonts w:cs="Arial"/>
          <w:lang w:val="es-CO"/>
        </w:rPr>
        <w:t xml:space="preserve"> </w:t>
      </w:r>
      <w:r w:rsidRPr="0067470C">
        <w:rPr>
          <w:rFonts w:cs="Arial"/>
          <w:lang w:val="es-CO"/>
        </w:rPr>
        <w:t xml:space="preserve">Ltda., expedido por la Cámara de Comercio de Cali con fecha 20 de febrero de 2003, en el cual consta la inscripción en el registro mercantil de la escritura pública de constitución de la sociedad, bajo </w:t>
      </w:r>
      <w:r w:rsidR="00F53F76" w:rsidRPr="0067470C">
        <w:rPr>
          <w:rFonts w:cs="Arial"/>
          <w:lang w:val="es-CO"/>
        </w:rPr>
        <w:t xml:space="preserve">la razón social de </w:t>
      </w:r>
      <w:r w:rsidRPr="0067470C">
        <w:rPr>
          <w:rFonts w:cs="Arial"/>
          <w:lang w:val="es-CO"/>
        </w:rPr>
        <w:t xml:space="preserve">Galaxy </w:t>
      </w:r>
      <w:proofErr w:type="spellStart"/>
      <w:r w:rsidRPr="0067470C">
        <w:rPr>
          <w:rFonts w:cs="Arial"/>
          <w:lang w:val="es-CO"/>
        </w:rPr>
        <w:t>Entertainment</w:t>
      </w:r>
      <w:proofErr w:type="spellEnd"/>
      <w:r w:rsidRPr="0067470C">
        <w:rPr>
          <w:rFonts w:cs="Arial"/>
          <w:lang w:val="es-CO"/>
        </w:rPr>
        <w:t xml:space="preserve"> de Colombia S.A. así como </w:t>
      </w:r>
      <w:r w:rsidR="001356D6" w:rsidRPr="0067470C">
        <w:rPr>
          <w:rFonts w:cs="Arial"/>
          <w:lang w:val="es-CO"/>
        </w:rPr>
        <w:t xml:space="preserve">la inscripción de la escritura pública No. 889 de 11 de abril de 2000 contentiva de la </w:t>
      </w:r>
      <w:r w:rsidR="00AD111C" w:rsidRPr="0067470C">
        <w:rPr>
          <w:rFonts w:cs="Arial"/>
          <w:lang w:val="es-CO"/>
        </w:rPr>
        <w:t xml:space="preserve">transformación de la sociedad de </w:t>
      </w:r>
      <w:r w:rsidR="001356D6" w:rsidRPr="0067470C">
        <w:rPr>
          <w:rFonts w:cs="Arial"/>
          <w:i/>
          <w:lang w:val="es-CO"/>
        </w:rPr>
        <w:t>“</w:t>
      </w:r>
      <w:r w:rsidR="00AD111C" w:rsidRPr="0067470C">
        <w:rPr>
          <w:rFonts w:cs="Arial"/>
          <w:i/>
          <w:lang w:val="es-CO"/>
        </w:rPr>
        <w:t xml:space="preserve">anónima </w:t>
      </w:r>
      <w:r w:rsidR="001356D6" w:rsidRPr="0067470C">
        <w:rPr>
          <w:rFonts w:cs="Arial"/>
          <w:i/>
          <w:lang w:val="es-CO"/>
        </w:rPr>
        <w:t>en</w:t>
      </w:r>
      <w:r w:rsidR="00AD111C" w:rsidRPr="0067470C">
        <w:rPr>
          <w:rFonts w:cs="Arial"/>
          <w:i/>
          <w:lang w:val="es-CO"/>
        </w:rPr>
        <w:t xml:space="preserve"> limitada, bajo el nombre de </w:t>
      </w:r>
      <w:r w:rsidR="00E5403B" w:rsidRPr="0067470C">
        <w:rPr>
          <w:rFonts w:cs="Arial"/>
          <w:i/>
          <w:lang w:val="es-CO"/>
        </w:rPr>
        <w:t>Galaxy de Colombia</w:t>
      </w:r>
      <w:r w:rsidR="00AD111C" w:rsidRPr="0067470C">
        <w:rPr>
          <w:rFonts w:cs="Arial"/>
          <w:i/>
          <w:lang w:val="es-CO"/>
        </w:rPr>
        <w:t xml:space="preserve"> </w:t>
      </w:r>
      <w:r w:rsidRPr="0067470C">
        <w:rPr>
          <w:rFonts w:cs="Arial"/>
          <w:i/>
          <w:lang w:val="es-CO"/>
        </w:rPr>
        <w:t>Ltda.</w:t>
      </w:r>
      <w:r w:rsidR="001356D6" w:rsidRPr="0067470C">
        <w:rPr>
          <w:rFonts w:cs="Arial"/>
          <w:i/>
          <w:lang w:val="es-CO"/>
        </w:rPr>
        <w:t>”</w:t>
      </w:r>
      <w:r w:rsidRPr="0067470C">
        <w:rPr>
          <w:rFonts w:cs="Arial"/>
          <w:i/>
          <w:lang w:val="es-CO"/>
        </w:rPr>
        <w:t xml:space="preserve"> </w:t>
      </w:r>
      <w:r w:rsidRPr="0067470C">
        <w:rPr>
          <w:rFonts w:cs="Arial"/>
          <w:sz w:val="22"/>
          <w:szCs w:val="22"/>
          <w:lang w:val="es-CO"/>
        </w:rPr>
        <w:t>(</w:t>
      </w:r>
      <w:r w:rsidR="001356D6" w:rsidRPr="0067470C">
        <w:rPr>
          <w:rFonts w:cs="Arial"/>
          <w:sz w:val="22"/>
          <w:szCs w:val="22"/>
          <w:lang w:val="es-CO"/>
        </w:rPr>
        <w:t>F</w:t>
      </w:r>
      <w:r w:rsidRPr="0067470C">
        <w:rPr>
          <w:rFonts w:cs="Arial"/>
          <w:sz w:val="22"/>
          <w:szCs w:val="22"/>
          <w:lang w:val="es-CO"/>
        </w:rPr>
        <w:t>olios 140 a 143,</w:t>
      </w:r>
      <w:r w:rsidR="006722F4" w:rsidRPr="0067470C">
        <w:rPr>
          <w:rFonts w:cs="Arial"/>
          <w:sz w:val="22"/>
          <w:szCs w:val="22"/>
          <w:lang w:val="es-CO"/>
        </w:rPr>
        <w:t xml:space="preserve"> </w:t>
      </w:r>
      <w:r w:rsidRPr="0067470C">
        <w:rPr>
          <w:rFonts w:cs="Arial"/>
          <w:sz w:val="22"/>
          <w:szCs w:val="22"/>
          <w:lang w:val="es-CO"/>
        </w:rPr>
        <w:t>cuaderno 1).</w:t>
      </w:r>
    </w:p>
    <w:p w:rsidR="00AD4795" w:rsidRPr="0067470C" w:rsidRDefault="00AD4795"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2.3</w:t>
      </w:r>
      <w:r w:rsidR="009313EA" w:rsidRPr="0067470C">
        <w:rPr>
          <w:rFonts w:cs="Arial"/>
          <w:b/>
          <w:lang w:val="es-CO"/>
        </w:rPr>
        <w:t>3</w:t>
      </w:r>
      <w:r w:rsidRPr="0067470C">
        <w:rPr>
          <w:rFonts w:cs="Arial"/>
          <w:lang w:val="es-CO"/>
        </w:rPr>
        <w:t>.</w:t>
      </w:r>
      <w:r w:rsidR="000360F6" w:rsidRPr="0067470C">
        <w:rPr>
          <w:rFonts w:cs="Arial"/>
          <w:lang w:val="es-CO"/>
        </w:rPr>
        <w:tab/>
      </w:r>
      <w:r w:rsidRPr="0067470C">
        <w:rPr>
          <w:rFonts w:cs="Arial"/>
          <w:lang w:val="es-CO"/>
        </w:rPr>
        <w:t xml:space="preserve"> Oficio </w:t>
      </w:r>
      <w:r w:rsidR="000360F6" w:rsidRPr="0067470C">
        <w:rPr>
          <w:rFonts w:cs="Arial"/>
          <w:lang w:val="es-CO"/>
        </w:rPr>
        <w:t xml:space="preserve">dirigido a la DIAN, </w:t>
      </w:r>
      <w:r w:rsidRPr="0067470C">
        <w:rPr>
          <w:rFonts w:cs="Arial"/>
          <w:lang w:val="es-CO"/>
        </w:rPr>
        <w:t xml:space="preserve">radicado con el No. 01390 de 11 de febrero de 2003, mediante el cual el Director de la </w:t>
      </w:r>
      <w:r w:rsidR="00AD4795" w:rsidRPr="0067470C">
        <w:rPr>
          <w:rFonts w:cs="Arial"/>
          <w:lang w:val="es-CO"/>
        </w:rPr>
        <w:t xml:space="preserve">Comisión Nacional de Televisión </w:t>
      </w:r>
      <w:r w:rsidRPr="0067470C">
        <w:rPr>
          <w:rFonts w:cs="Arial"/>
          <w:lang w:val="es-CO"/>
        </w:rPr>
        <w:t xml:space="preserve">remitió concepto jurídico radicado con el No. 01389 de </w:t>
      </w:r>
      <w:r w:rsidR="000360F6" w:rsidRPr="0067470C">
        <w:rPr>
          <w:rFonts w:cs="Arial"/>
          <w:lang w:val="es-CO"/>
        </w:rPr>
        <w:t xml:space="preserve">la misma, </w:t>
      </w:r>
      <w:r w:rsidR="000C0D56" w:rsidRPr="0067470C">
        <w:rPr>
          <w:rFonts w:cs="Arial"/>
          <w:lang w:val="es-CO"/>
        </w:rPr>
        <w:t xml:space="preserve">acerca de </w:t>
      </w:r>
      <w:r w:rsidRPr="0067470C">
        <w:rPr>
          <w:rFonts w:cs="Arial"/>
          <w:lang w:val="es-CO"/>
        </w:rPr>
        <w:t xml:space="preserve">la aplicación del artículo 24 del Estatuto Tributario </w:t>
      </w:r>
      <w:r w:rsidRPr="0067470C">
        <w:rPr>
          <w:rFonts w:cs="Arial"/>
          <w:i/>
          <w:lang w:val="es-CO"/>
        </w:rPr>
        <w:t>“cuando la señal es internacional”</w:t>
      </w:r>
      <w:r w:rsidRPr="0067470C">
        <w:rPr>
          <w:rFonts w:cs="Arial"/>
          <w:lang w:val="es-CO"/>
        </w:rPr>
        <w:t xml:space="preserve"> </w:t>
      </w:r>
      <w:r w:rsidR="00132B7A" w:rsidRPr="0067470C">
        <w:rPr>
          <w:rFonts w:cs="Arial"/>
          <w:sz w:val="22"/>
          <w:szCs w:val="22"/>
          <w:lang w:val="es-CO"/>
        </w:rPr>
        <w:t>(Folios 213 a 229, Cuaderno 1).</w:t>
      </w:r>
    </w:p>
    <w:p w:rsidR="000360F6" w:rsidRPr="0067470C" w:rsidRDefault="000360F6" w:rsidP="007B4055">
      <w:pPr>
        <w:rPr>
          <w:rFonts w:cs="Arial"/>
          <w:lang w:val="es-CO"/>
        </w:rPr>
      </w:pPr>
    </w:p>
    <w:p w:rsidR="007B4055" w:rsidRPr="0067470C" w:rsidRDefault="007B4055" w:rsidP="007B4055">
      <w:pPr>
        <w:rPr>
          <w:rFonts w:cs="Arial"/>
          <w:sz w:val="22"/>
          <w:szCs w:val="22"/>
          <w:lang w:val="es-CO"/>
        </w:rPr>
      </w:pPr>
      <w:r w:rsidRPr="0067470C">
        <w:rPr>
          <w:rFonts w:cs="Arial"/>
          <w:b/>
          <w:lang w:val="es-CO"/>
        </w:rPr>
        <w:t>2.</w:t>
      </w:r>
      <w:r w:rsidR="000360F6" w:rsidRPr="0067470C">
        <w:rPr>
          <w:rFonts w:cs="Arial"/>
          <w:b/>
          <w:lang w:val="es-CO"/>
        </w:rPr>
        <w:t>3</w:t>
      </w:r>
      <w:r w:rsidR="009313EA" w:rsidRPr="0067470C">
        <w:rPr>
          <w:rFonts w:cs="Arial"/>
          <w:b/>
          <w:lang w:val="es-CO"/>
        </w:rPr>
        <w:t>4</w:t>
      </w:r>
      <w:r w:rsidRPr="0067470C">
        <w:rPr>
          <w:rFonts w:cs="Arial"/>
          <w:lang w:val="es-CO"/>
        </w:rPr>
        <w:t xml:space="preserve">. </w:t>
      </w:r>
      <w:r w:rsidR="007245AA" w:rsidRPr="0067470C">
        <w:rPr>
          <w:rFonts w:cs="Arial"/>
          <w:lang w:val="es-CO"/>
        </w:rPr>
        <w:tab/>
      </w:r>
      <w:r w:rsidRPr="0067470C">
        <w:rPr>
          <w:rFonts w:cs="Arial"/>
          <w:lang w:val="es-CO"/>
        </w:rPr>
        <w:t xml:space="preserve">Memorando FDM 127 de 19 de septiembre de 2003 emitido por el despacho del Comisionado Fernando </w:t>
      </w:r>
      <w:proofErr w:type="spellStart"/>
      <w:r w:rsidRPr="0067470C">
        <w:rPr>
          <w:rFonts w:cs="Arial"/>
          <w:lang w:val="es-CO"/>
        </w:rPr>
        <w:t>Devis</w:t>
      </w:r>
      <w:proofErr w:type="spellEnd"/>
      <w:r w:rsidRPr="0067470C">
        <w:rPr>
          <w:rFonts w:cs="Arial"/>
          <w:lang w:val="es-CO"/>
        </w:rPr>
        <w:t xml:space="preserve"> Morales a los miembros de la Junta Directiva de la </w:t>
      </w:r>
      <w:r w:rsidR="000360F6" w:rsidRPr="0067470C">
        <w:rPr>
          <w:rFonts w:cs="Arial"/>
          <w:lang w:val="es-CO"/>
        </w:rPr>
        <w:t xml:space="preserve">Comisión Nacional de Televisión, </w:t>
      </w:r>
      <w:r w:rsidRPr="0067470C">
        <w:rPr>
          <w:rFonts w:cs="Arial"/>
          <w:lang w:val="es-CO"/>
        </w:rPr>
        <w:t xml:space="preserve">en el cual presenta observaciones relativas al </w:t>
      </w:r>
      <w:r w:rsidRPr="0067470C">
        <w:rPr>
          <w:rFonts w:cs="Arial"/>
          <w:i/>
          <w:lang w:val="es-CO"/>
        </w:rPr>
        <w:t>“estado actual de los procesos de Galaxy de Colombia L</w:t>
      </w:r>
      <w:r w:rsidR="00AD4795" w:rsidRPr="0067470C">
        <w:rPr>
          <w:rFonts w:cs="Arial"/>
          <w:i/>
          <w:lang w:val="es-CO"/>
        </w:rPr>
        <w:t>tda.</w:t>
      </w:r>
      <w:r w:rsidRPr="0067470C">
        <w:rPr>
          <w:rFonts w:cs="Arial"/>
          <w:i/>
          <w:lang w:val="es-CO"/>
        </w:rPr>
        <w:t>, (</w:t>
      </w:r>
      <w:proofErr w:type="spellStart"/>
      <w:r w:rsidRPr="0067470C">
        <w:rPr>
          <w:rFonts w:cs="Arial"/>
          <w:i/>
          <w:lang w:val="es-CO"/>
        </w:rPr>
        <w:t>Direct</w:t>
      </w:r>
      <w:proofErr w:type="spellEnd"/>
      <w:r w:rsidRPr="0067470C">
        <w:rPr>
          <w:rFonts w:cs="Arial"/>
          <w:i/>
          <w:lang w:val="es-CO"/>
        </w:rPr>
        <w:t xml:space="preserve"> TV) y </w:t>
      </w:r>
      <w:proofErr w:type="spellStart"/>
      <w:r w:rsidRPr="0067470C">
        <w:rPr>
          <w:rFonts w:cs="Arial"/>
          <w:i/>
          <w:lang w:val="es-CO"/>
        </w:rPr>
        <w:t>Sky</w:t>
      </w:r>
      <w:proofErr w:type="spellEnd"/>
      <w:r w:rsidRPr="0067470C">
        <w:rPr>
          <w:rFonts w:cs="Arial"/>
          <w:i/>
          <w:lang w:val="es-CO"/>
        </w:rPr>
        <w:t xml:space="preserve"> Colombia S.A.”</w:t>
      </w:r>
      <w:r w:rsidRPr="0067470C">
        <w:rPr>
          <w:rFonts w:cs="Arial"/>
          <w:lang w:val="es-CO"/>
        </w:rPr>
        <w:t xml:space="preserve"> </w:t>
      </w:r>
      <w:r w:rsidRPr="0067470C">
        <w:rPr>
          <w:rFonts w:cs="Arial"/>
          <w:sz w:val="22"/>
          <w:szCs w:val="22"/>
          <w:lang w:val="es-CO"/>
        </w:rPr>
        <w:t>(</w:t>
      </w:r>
      <w:r w:rsidR="006722F4" w:rsidRPr="0067470C">
        <w:rPr>
          <w:rFonts w:cs="Arial"/>
          <w:sz w:val="22"/>
          <w:szCs w:val="22"/>
          <w:lang w:val="es-CO"/>
        </w:rPr>
        <w:t>Folios</w:t>
      </w:r>
      <w:r w:rsidRPr="0067470C">
        <w:rPr>
          <w:rFonts w:cs="Arial"/>
          <w:sz w:val="22"/>
          <w:szCs w:val="22"/>
          <w:lang w:val="es-CO"/>
        </w:rPr>
        <w:t xml:space="preserve"> 230 a 255, cuaderno 1).</w:t>
      </w:r>
    </w:p>
    <w:p w:rsidR="007B4055" w:rsidRPr="0067470C" w:rsidRDefault="007B4055" w:rsidP="007B4055">
      <w:pPr>
        <w:rPr>
          <w:rFonts w:cs="Arial"/>
          <w:lang w:val="es-CO"/>
        </w:rPr>
      </w:pPr>
    </w:p>
    <w:p w:rsidR="007B4055" w:rsidRPr="0067470C" w:rsidRDefault="00AD4795" w:rsidP="00F22DD6">
      <w:pPr>
        <w:rPr>
          <w:rFonts w:cs="Arial"/>
          <w:lang w:val="es-CO"/>
        </w:rPr>
      </w:pPr>
      <w:r w:rsidRPr="0067470C">
        <w:rPr>
          <w:rFonts w:cs="Arial"/>
          <w:b/>
          <w:lang w:val="es-CO"/>
        </w:rPr>
        <w:t>2.</w:t>
      </w:r>
      <w:r w:rsidR="009313EA" w:rsidRPr="0067470C">
        <w:rPr>
          <w:rFonts w:cs="Arial"/>
          <w:b/>
          <w:lang w:val="es-CO"/>
        </w:rPr>
        <w:t>35</w:t>
      </w:r>
      <w:r w:rsidRPr="0067470C">
        <w:rPr>
          <w:rFonts w:cs="Arial"/>
          <w:b/>
          <w:lang w:val="es-CO"/>
        </w:rPr>
        <w:t>.</w:t>
      </w:r>
      <w:r w:rsidRPr="0067470C">
        <w:rPr>
          <w:rFonts w:cs="Arial"/>
          <w:lang w:val="es-CO"/>
        </w:rPr>
        <w:t xml:space="preserve"> </w:t>
      </w:r>
      <w:r w:rsidR="00850F7C" w:rsidRPr="0067470C">
        <w:rPr>
          <w:rFonts w:cs="Arial"/>
          <w:lang w:val="es-CO"/>
        </w:rPr>
        <w:tab/>
      </w:r>
      <w:r w:rsidRPr="0067470C">
        <w:rPr>
          <w:rFonts w:cs="Arial"/>
          <w:lang w:val="es-CO"/>
        </w:rPr>
        <w:t xml:space="preserve">Obran en el expediente </w:t>
      </w:r>
      <w:r w:rsidR="002443D6" w:rsidRPr="0067470C">
        <w:rPr>
          <w:rFonts w:cs="Arial"/>
          <w:lang w:val="es-CO"/>
        </w:rPr>
        <w:t>otras pruebas documentales allegadas por la sociedad demandante, las cuales se encuentran relacionada</w:t>
      </w:r>
      <w:r w:rsidR="00850F7C" w:rsidRPr="0067470C">
        <w:rPr>
          <w:rFonts w:cs="Arial"/>
          <w:lang w:val="es-CO"/>
        </w:rPr>
        <w:t>s</w:t>
      </w:r>
      <w:r w:rsidR="002443D6" w:rsidRPr="0067470C">
        <w:rPr>
          <w:rFonts w:cs="Arial"/>
          <w:lang w:val="es-CO"/>
        </w:rPr>
        <w:t xml:space="preserve"> con el Contrato No. 073 celebrado por la Comisión Nacional de Televisión y otr</w:t>
      </w:r>
      <w:r w:rsidR="00850F7C" w:rsidRPr="0067470C">
        <w:rPr>
          <w:rFonts w:cs="Arial"/>
          <w:lang w:val="es-CO"/>
        </w:rPr>
        <w:t>a</w:t>
      </w:r>
      <w:r w:rsidR="002443D6" w:rsidRPr="0067470C">
        <w:rPr>
          <w:rFonts w:cs="Arial"/>
          <w:lang w:val="es-CO"/>
        </w:rPr>
        <w:t xml:space="preserve"> </w:t>
      </w:r>
      <w:r w:rsidR="00850F7C" w:rsidRPr="0067470C">
        <w:rPr>
          <w:rFonts w:cs="Arial"/>
          <w:lang w:val="es-CO"/>
        </w:rPr>
        <w:t xml:space="preserve">sociedad </w:t>
      </w:r>
      <w:r w:rsidR="002443D6" w:rsidRPr="0067470C">
        <w:rPr>
          <w:rFonts w:cs="Arial"/>
          <w:lang w:val="es-CO"/>
        </w:rPr>
        <w:t>concesionari</w:t>
      </w:r>
      <w:r w:rsidR="00850F7C" w:rsidRPr="0067470C">
        <w:rPr>
          <w:rFonts w:cs="Arial"/>
          <w:lang w:val="es-CO"/>
        </w:rPr>
        <w:t>a,</w:t>
      </w:r>
      <w:r w:rsidR="002443D6" w:rsidRPr="0067470C">
        <w:rPr>
          <w:rFonts w:cs="Arial"/>
          <w:lang w:val="es-CO"/>
        </w:rPr>
        <w:t xml:space="preserve"> denominad</w:t>
      </w:r>
      <w:r w:rsidR="00850F7C" w:rsidRPr="0067470C">
        <w:rPr>
          <w:rFonts w:cs="Arial"/>
          <w:lang w:val="es-CO"/>
        </w:rPr>
        <w:t>a</w:t>
      </w:r>
      <w:r w:rsidR="002443D6" w:rsidRPr="0067470C">
        <w:rPr>
          <w:rFonts w:cs="Arial"/>
          <w:lang w:val="es-CO"/>
        </w:rPr>
        <w:t xml:space="preserve"> </w:t>
      </w:r>
      <w:proofErr w:type="spellStart"/>
      <w:r w:rsidR="002443D6" w:rsidRPr="0067470C">
        <w:rPr>
          <w:rFonts w:cs="Arial"/>
          <w:lang w:val="es-CO"/>
        </w:rPr>
        <w:t>Sky</w:t>
      </w:r>
      <w:proofErr w:type="spellEnd"/>
      <w:r w:rsidR="002443D6" w:rsidRPr="0067470C">
        <w:rPr>
          <w:rFonts w:cs="Arial"/>
          <w:lang w:val="es-CO"/>
        </w:rPr>
        <w:t xml:space="preserve"> de Colombia S.A., así como los actos administrativos proferidos en esa relación contractual. Toda vez que las </w:t>
      </w:r>
      <w:r w:rsidR="00850F7C" w:rsidRPr="0067470C">
        <w:rPr>
          <w:rFonts w:cs="Arial"/>
          <w:lang w:val="es-CO"/>
        </w:rPr>
        <w:t xml:space="preserve">referidas pruebas </w:t>
      </w:r>
      <w:r w:rsidR="002443D6" w:rsidRPr="0067470C">
        <w:rPr>
          <w:rFonts w:cs="Arial"/>
          <w:lang w:val="es-CO"/>
        </w:rPr>
        <w:t>no guardan pertinencia con las pretensiones de la demanda</w:t>
      </w:r>
      <w:r w:rsidR="00F53F76" w:rsidRPr="0067470C">
        <w:rPr>
          <w:rFonts w:cs="Arial"/>
          <w:lang w:val="es-CO"/>
        </w:rPr>
        <w:t>,</w:t>
      </w:r>
      <w:r w:rsidR="002443D6" w:rsidRPr="0067470C">
        <w:rPr>
          <w:rFonts w:cs="Arial"/>
          <w:lang w:val="es-CO"/>
        </w:rPr>
        <w:t xml:space="preserve"> amén de que no fueron invocados en sentido alguno dentro del debate probatorio, </w:t>
      </w:r>
      <w:r w:rsidR="00F22DD6" w:rsidRPr="0067470C">
        <w:rPr>
          <w:rFonts w:cs="Arial"/>
          <w:lang w:val="es-CO"/>
        </w:rPr>
        <w:t>se estiman irrelevantes</w:t>
      </w:r>
      <w:r w:rsidR="00F22DD6" w:rsidRPr="0067470C">
        <w:rPr>
          <w:rStyle w:val="Refdenotaalpie"/>
          <w:rFonts w:cs="Arial"/>
          <w:lang w:val="es-CO"/>
        </w:rPr>
        <w:footnoteReference w:id="9"/>
      </w:r>
      <w:r w:rsidR="00F22DD6" w:rsidRPr="0067470C">
        <w:rPr>
          <w:rFonts w:cs="Arial"/>
          <w:lang w:val="es-CO"/>
        </w:rPr>
        <w:t>.</w:t>
      </w:r>
    </w:p>
    <w:p w:rsidR="00850F7C" w:rsidRPr="0067470C" w:rsidRDefault="00850F7C" w:rsidP="007B4055">
      <w:pPr>
        <w:rPr>
          <w:rFonts w:cs="Arial"/>
          <w:lang w:val="es-CO"/>
        </w:rPr>
      </w:pPr>
    </w:p>
    <w:p w:rsidR="00850F7C" w:rsidRPr="0067470C" w:rsidRDefault="00613A84" w:rsidP="007B4055">
      <w:pPr>
        <w:rPr>
          <w:rFonts w:cs="Arial"/>
          <w:b/>
          <w:lang w:val="es-CO"/>
        </w:rPr>
      </w:pPr>
      <w:r w:rsidRPr="0067470C">
        <w:rPr>
          <w:rFonts w:cs="Arial"/>
          <w:b/>
          <w:lang w:val="es-CO"/>
        </w:rPr>
        <w:t>2.3</w:t>
      </w:r>
      <w:r w:rsidR="009313EA" w:rsidRPr="0067470C">
        <w:rPr>
          <w:rFonts w:cs="Arial"/>
          <w:b/>
          <w:lang w:val="es-CO"/>
        </w:rPr>
        <w:t>6</w:t>
      </w:r>
      <w:r w:rsidRPr="0067470C">
        <w:rPr>
          <w:rFonts w:cs="Arial"/>
          <w:b/>
          <w:lang w:val="es-CO"/>
        </w:rPr>
        <w:t>.</w:t>
      </w:r>
      <w:r w:rsidRPr="0067470C">
        <w:rPr>
          <w:rFonts w:cs="Arial"/>
          <w:b/>
          <w:lang w:val="es-CO"/>
        </w:rPr>
        <w:tab/>
      </w:r>
      <w:r w:rsidR="00850F7C" w:rsidRPr="0067470C">
        <w:rPr>
          <w:rFonts w:cs="Arial"/>
          <w:b/>
          <w:lang w:val="es-CO"/>
        </w:rPr>
        <w:t xml:space="preserve">Dictamen </w:t>
      </w:r>
    </w:p>
    <w:p w:rsidR="00850F7C" w:rsidRPr="0067470C" w:rsidRDefault="00850F7C" w:rsidP="007B4055">
      <w:pPr>
        <w:rPr>
          <w:rFonts w:cs="Arial"/>
          <w:lang w:val="es-CO"/>
        </w:rPr>
      </w:pPr>
    </w:p>
    <w:p w:rsidR="00C32D1A" w:rsidRPr="0067470C" w:rsidRDefault="007245AA" w:rsidP="007B4055">
      <w:pPr>
        <w:rPr>
          <w:rFonts w:cs="Arial"/>
          <w:i/>
          <w:lang w:val="es-CO"/>
        </w:rPr>
      </w:pPr>
      <w:r w:rsidRPr="0067470C">
        <w:rPr>
          <w:rFonts w:cs="Arial"/>
          <w:lang w:val="es-CO"/>
        </w:rPr>
        <w:t xml:space="preserve">Consta en este proceso el </w:t>
      </w:r>
      <w:r w:rsidR="00194157" w:rsidRPr="0067470C">
        <w:rPr>
          <w:rFonts w:cs="Arial"/>
          <w:lang w:val="es-CO"/>
        </w:rPr>
        <w:t xml:space="preserve">dictamen </w:t>
      </w:r>
      <w:r w:rsidR="007B4055" w:rsidRPr="0067470C">
        <w:rPr>
          <w:rFonts w:cs="Arial"/>
          <w:lang w:val="es-CO"/>
        </w:rPr>
        <w:t>peri</w:t>
      </w:r>
      <w:r w:rsidR="00194157" w:rsidRPr="0067470C">
        <w:rPr>
          <w:rFonts w:cs="Arial"/>
          <w:lang w:val="es-CO"/>
        </w:rPr>
        <w:t>cial presentado el 7 de mayo de 2004</w:t>
      </w:r>
      <w:r w:rsidR="00132B7A" w:rsidRPr="0067470C">
        <w:rPr>
          <w:rFonts w:cs="Arial"/>
          <w:lang w:val="es-CO"/>
        </w:rPr>
        <w:t xml:space="preserve">, </w:t>
      </w:r>
      <w:r w:rsidR="007B4055" w:rsidRPr="0067470C">
        <w:rPr>
          <w:rFonts w:cs="Arial"/>
          <w:lang w:val="es-CO"/>
        </w:rPr>
        <w:t>con fundamento en el ex</w:t>
      </w:r>
      <w:r w:rsidR="00641323" w:rsidRPr="0067470C">
        <w:rPr>
          <w:rFonts w:cs="Arial"/>
          <w:lang w:val="es-CO"/>
        </w:rPr>
        <w:t>a</w:t>
      </w:r>
      <w:r w:rsidR="007B4055" w:rsidRPr="0067470C">
        <w:rPr>
          <w:rFonts w:cs="Arial"/>
          <w:lang w:val="es-CO"/>
        </w:rPr>
        <w:t xml:space="preserve">men de los libros oficiales </w:t>
      </w:r>
      <w:r w:rsidR="00F53F76" w:rsidRPr="0067470C">
        <w:rPr>
          <w:rFonts w:cs="Arial"/>
          <w:lang w:val="es-CO"/>
        </w:rPr>
        <w:t xml:space="preserve">de contabilidad </w:t>
      </w:r>
      <w:r w:rsidR="007B4055" w:rsidRPr="0067470C">
        <w:rPr>
          <w:rFonts w:cs="Arial"/>
          <w:lang w:val="es-CO"/>
        </w:rPr>
        <w:t>registrados</w:t>
      </w:r>
      <w:r w:rsidR="00641323" w:rsidRPr="0067470C">
        <w:rPr>
          <w:rFonts w:cs="Arial"/>
          <w:lang w:val="es-CO"/>
        </w:rPr>
        <w:t xml:space="preserve"> de la sociedad Galaxy de Colombia Ltda</w:t>
      </w:r>
      <w:r w:rsidR="006722F4" w:rsidRPr="0067470C">
        <w:rPr>
          <w:rFonts w:cs="Arial"/>
          <w:lang w:val="es-CO"/>
        </w:rPr>
        <w:t>.</w:t>
      </w:r>
      <w:r w:rsidR="007B4055" w:rsidRPr="0067470C">
        <w:rPr>
          <w:rFonts w:cs="Arial"/>
          <w:lang w:val="es-CO"/>
        </w:rPr>
        <w:t xml:space="preserve">, </w:t>
      </w:r>
      <w:r w:rsidR="00342C0F" w:rsidRPr="0067470C">
        <w:rPr>
          <w:rFonts w:cs="Arial"/>
          <w:lang w:val="es-CO"/>
        </w:rPr>
        <w:t xml:space="preserve">contentivo de la </w:t>
      </w:r>
      <w:r w:rsidR="007B4055" w:rsidRPr="0067470C">
        <w:rPr>
          <w:rFonts w:cs="Arial"/>
          <w:lang w:val="es-CO"/>
        </w:rPr>
        <w:t>descri</w:t>
      </w:r>
      <w:r w:rsidR="00342C0F" w:rsidRPr="0067470C">
        <w:rPr>
          <w:rFonts w:cs="Arial"/>
          <w:lang w:val="es-CO"/>
        </w:rPr>
        <w:t>pción d</w:t>
      </w:r>
      <w:r w:rsidR="007B4055" w:rsidRPr="0067470C">
        <w:rPr>
          <w:rFonts w:cs="Arial"/>
          <w:lang w:val="es-CO"/>
        </w:rPr>
        <w:t xml:space="preserve">el proceso contable utilizado a partir de 1º de enero de 1999 con ocasión del contrato denominado </w:t>
      </w:r>
      <w:r w:rsidR="007B4055" w:rsidRPr="0067470C">
        <w:rPr>
          <w:rFonts w:cs="Arial"/>
          <w:i/>
          <w:lang w:val="es-CO"/>
        </w:rPr>
        <w:t xml:space="preserve">“Local </w:t>
      </w:r>
      <w:proofErr w:type="spellStart"/>
      <w:r w:rsidR="007B4055" w:rsidRPr="0067470C">
        <w:rPr>
          <w:rFonts w:cs="Arial"/>
          <w:i/>
          <w:lang w:val="es-CO"/>
        </w:rPr>
        <w:t>Operating</w:t>
      </w:r>
      <w:proofErr w:type="spellEnd"/>
      <w:r w:rsidR="007B4055" w:rsidRPr="0067470C">
        <w:rPr>
          <w:rFonts w:cs="Arial"/>
          <w:i/>
          <w:lang w:val="es-CO"/>
        </w:rPr>
        <w:t xml:space="preserve"> and Agency </w:t>
      </w:r>
      <w:proofErr w:type="spellStart"/>
      <w:r w:rsidR="007B4055" w:rsidRPr="0067470C">
        <w:rPr>
          <w:rFonts w:cs="Arial"/>
          <w:i/>
          <w:lang w:val="es-CO"/>
        </w:rPr>
        <w:t>Agreement</w:t>
      </w:r>
      <w:proofErr w:type="spellEnd"/>
      <w:r w:rsidR="007B4055" w:rsidRPr="0067470C">
        <w:rPr>
          <w:rFonts w:cs="Arial"/>
          <w:i/>
          <w:lang w:val="es-CO"/>
        </w:rPr>
        <w:t>”</w:t>
      </w:r>
      <w:r w:rsidR="00641323" w:rsidRPr="0067470C">
        <w:rPr>
          <w:rFonts w:cs="Arial"/>
          <w:lang w:val="es-CO"/>
        </w:rPr>
        <w:t xml:space="preserve">, </w:t>
      </w:r>
      <w:r w:rsidR="003A22C3" w:rsidRPr="0067470C">
        <w:rPr>
          <w:rFonts w:cs="Arial"/>
          <w:lang w:val="es-CO"/>
        </w:rPr>
        <w:t xml:space="preserve">las </w:t>
      </w:r>
      <w:r w:rsidR="00641323" w:rsidRPr="0067470C">
        <w:rPr>
          <w:rFonts w:cs="Arial"/>
          <w:lang w:val="es-CO"/>
        </w:rPr>
        <w:t>relaci</w:t>
      </w:r>
      <w:r w:rsidR="003A22C3" w:rsidRPr="0067470C">
        <w:rPr>
          <w:rFonts w:cs="Arial"/>
          <w:lang w:val="es-CO"/>
        </w:rPr>
        <w:t>ones de</w:t>
      </w:r>
      <w:r w:rsidR="003444B6" w:rsidRPr="0067470C">
        <w:rPr>
          <w:rFonts w:cs="Arial"/>
          <w:lang w:val="es-CO"/>
        </w:rPr>
        <w:t>:</w:t>
      </w:r>
      <w:r w:rsidR="00641323" w:rsidRPr="0067470C">
        <w:rPr>
          <w:rFonts w:cs="Arial"/>
          <w:lang w:val="es-CO"/>
        </w:rPr>
        <w:t xml:space="preserve"> valor de los ingresos registrados en</w:t>
      </w:r>
      <w:r w:rsidR="00C32D1A" w:rsidRPr="0067470C">
        <w:rPr>
          <w:rFonts w:cs="Arial"/>
          <w:lang w:val="es-CO"/>
        </w:rPr>
        <w:t xml:space="preserve"> </w:t>
      </w:r>
      <w:r w:rsidR="00641323" w:rsidRPr="0067470C">
        <w:rPr>
          <w:rFonts w:cs="Arial"/>
          <w:lang w:val="es-CO"/>
        </w:rPr>
        <w:t>la cuenta No. 28150501 –Valores Recibidos para Terceros</w:t>
      </w:r>
      <w:r w:rsidR="003A22C3" w:rsidRPr="0067470C">
        <w:rPr>
          <w:rFonts w:cs="Arial"/>
          <w:lang w:val="es-CO"/>
        </w:rPr>
        <w:t>-</w:t>
      </w:r>
      <w:r w:rsidR="003444B6" w:rsidRPr="0067470C">
        <w:rPr>
          <w:rFonts w:cs="Arial"/>
          <w:lang w:val="es-CO"/>
        </w:rPr>
        <w:t xml:space="preserve"> y en la cuenta 41458017/18 denominada ingresos con soporte local, por los meses transcurridos </w:t>
      </w:r>
      <w:r w:rsidR="00C32D1A" w:rsidRPr="0067470C">
        <w:rPr>
          <w:rFonts w:cs="Arial"/>
          <w:lang w:val="es-CO"/>
        </w:rPr>
        <w:t>entre mayo de 1999 y agosto de 2002</w:t>
      </w:r>
      <w:r w:rsidR="00342C0F" w:rsidRPr="0067470C">
        <w:rPr>
          <w:rFonts w:cs="Arial"/>
          <w:lang w:val="es-CO"/>
        </w:rPr>
        <w:t xml:space="preserve">. El dictamen </w:t>
      </w:r>
      <w:r w:rsidR="007B4055" w:rsidRPr="0067470C">
        <w:rPr>
          <w:rFonts w:cs="Arial"/>
          <w:lang w:val="es-CO"/>
        </w:rPr>
        <w:t xml:space="preserve">estableció que la cifra de compensación liquidada por </w:t>
      </w:r>
      <w:r w:rsidR="00E5403B" w:rsidRPr="0067470C">
        <w:rPr>
          <w:rFonts w:cs="Arial"/>
          <w:lang w:val="es-CO"/>
        </w:rPr>
        <w:t xml:space="preserve">Galaxy de </w:t>
      </w:r>
      <w:r w:rsidR="00E5403B" w:rsidRPr="0067470C">
        <w:rPr>
          <w:rFonts w:cs="Arial"/>
          <w:lang w:val="es-CO"/>
        </w:rPr>
        <w:lastRenderedPageBreak/>
        <w:t>Colombia</w:t>
      </w:r>
      <w:r w:rsidR="00C32D1A" w:rsidRPr="0067470C">
        <w:rPr>
          <w:rFonts w:cs="Arial"/>
          <w:lang w:val="es-CO"/>
        </w:rPr>
        <w:t xml:space="preserve"> </w:t>
      </w:r>
      <w:r w:rsidR="007B4055" w:rsidRPr="0067470C">
        <w:rPr>
          <w:rFonts w:cs="Arial"/>
          <w:lang w:val="es-CO"/>
        </w:rPr>
        <w:t>Ltda., result</w:t>
      </w:r>
      <w:r w:rsidR="00C32D1A" w:rsidRPr="0067470C">
        <w:rPr>
          <w:rFonts w:cs="Arial"/>
          <w:lang w:val="es-CO"/>
        </w:rPr>
        <w:t>ó</w:t>
      </w:r>
      <w:r w:rsidR="007B4055" w:rsidRPr="0067470C">
        <w:rPr>
          <w:rFonts w:cs="Arial"/>
          <w:lang w:val="es-CO"/>
        </w:rPr>
        <w:t xml:space="preserve"> menor a la establecida por la </w:t>
      </w:r>
      <w:r w:rsidR="00C32D1A" w:rsidRPr="0067470C">
        <w:rPr>
          <w:rFonts w:cs="Arial"/>
          <w:lang w:val="es-CO"/>
        </w:rPr>
        <w:t>Comisión Nacional de Televisión</w:t>
      </w:r>
      <w:r w:rsidR="007B4055" w:rsidRPr="0067470C">
        <w:rPr>
          <w:rFonts w:cs="Arial"/>
          <w:lang w:val="es-CO"/>
        </w:rPr>
        <w:t xml:space="preserve"> </w:t>
      </w:r>
      <w:r w:rsidR="007B4055" w:rsidRPr="0067470C">
        <w:rPr>
          <w:rFonts w:cs="Arial"/>
          <w:i/>
          <w:lang w:val="es-CO"/>
        </w:rPr>
        <w:t xml:space="preserve">“como consecuencia de que ésta incluye en la base para liquidar la contraprestación el 40% de los cobros realizados a los clientes y que corresponde según </w:t>
      </w:r>
      <w:r w:rsidR="00E5403B" w:rsidRPr="0067470C">
        <w:rPr>
          <w:rFonts w:cs="Arial"/>
          <w:i/>
          <w:lang w:val="es-CO"/>
        </w:rPr>
        <w:t>Galaxy de Colombia</w:t>
      </w:r>
      <w:r w:rsidR="00194157" w:rsidRPr="0067470C">
        <w:rPr>
          <w:rFonts w:cs="Arial"/>
          <w:i/>
          <w:lang w:val="es-CO"/>
        </w:rPr>
        <w:t xml:space="preserve"> </w:t>
      </w:r>
      <w:r w:rsidR="007B4055" w:rsidRPr="0067470C">
        <w:rPr>
          <w:rFonts w:cs="Arial"/>
          <w:i/>
          <w:lang w:val="es-CO"/>
        </w:rPr>
        <w:t xml:space="preserve">Ltda., a los ingresos por soporte local.” </w:t>
      </w:r>
    </w:p>
    <w:p w:rsidR="00C32D1A" w:rsidRPr="0067470C" w:rsidRDefault="00C32D1A" w:rsidP="007B4055">
      <w:pPr>
        <w:rPr>
          <w:rFonts w:cs="Arial"/>
          <w:lang w:val="es-CO"/>
        </w:rPr>
      </w:pPr>
    </w:p>
    <w:p w:rsidR="007B4055" w:rsidRPr="0067470C" w:rsidRDefault="007B4055" w:rsidP="007B4055">
      <w:pPr>
        <w:rPr>
          <w:rFonts w:cs="Arial"/>
          <w:sz w:val="22"/>
          <w:szCs w:val="22"/>
          <w:lang w:val="es-CO"/>
        </w:rPr>
      </w:pPr>
      <w:r w:rsidRPr="0067470C">
        <w:rPr>
          <w:rFonts w:cs="Arial"/>
          <w:lang w:val="es-CO"/>
        </w:rPr>
        <w:t xml:space="preserve">Con el dictamen se anexaron las </w:t>
      </w:r>
      <w:r w:rsidR="00967375" w:rsidRPr="0067470C">
        <w:rPr>
          <w:rFonts w:cs="Arial"/>
          <w:lang w:val="es-CO"/>
        </w:rPr>
        <w:t>autoliquidac</w:t>
      </w:r>
      <w:r w:rsidR="003444B6" w:rsidRPr="0067470C">
        <w:rPr>
          <w:rFonts w:cs="Arial"/>
          <w:lang w:val="es-CO"/>
        </w:rPr>
        <w:t>i</w:t>
      </w:r>
      <w:r w:rsidR="00967375" w:rsidRPr="0067470C">
        <w:rPr>
          <w:rFonts w:cs="Arial"/>
          <w:lang w:val="es-CO"/>
        </w:rPr>
        <w:t xml:space="preserve">ones presentadas por Galaxy de Colombia Ltda., </w:t>
      </w:r>
      <w:r w:rsidRPr="0067470C">
        <w:rPr>
          <w:rFonts w:cs="Arial"/>
          <w:lang w:val="es-CO"/>
        </w:rPr>
        <w:t xml:space="preserve">con la firma de su Representante Legal, Contador Público y Revisor Fiscal como fundamento para liquidar los ingresos por número de usuarios, así como dos ejemplos de facturas cobradas a los usuarios </w:t>
      </w:r>
      <w:r w:rsidRPr="0067470C">
        <w:rPr>
          <w:rFonts w:cs="Arial"/>
          <w:sz w:val="22"/>
          <w:szCs w:val="22"/>
          <w:lang w:val="es-CO"/>
        </w:rPr>
        <w:t>(folios 1 a 31, cuaderno 3).</w:t>
      </w:r>
    </w:p>
    <w:p w:rsidR="007B4055" w:rsidRPr="0067470C" w:rsidRDefault="007B4055" w:rsidP="007B4055">
      <w:pPr>
        <w:rPr>
          <w:rFonts w:cs="Arial"/>
          <w:lang w:val="es-CO"/>
        </w:rPr>
      </w:pPr>
    </w:p>
    <w:p w:rsidR="007245AA" w:rsidRPr="0067470C" w:rsidRDefault="00613A84" w:rsidP="007B4055">
      <w:pPr>
        <w:rPr>
          <w:rFonts w:cs="Arial"/>
          <w:b/>
          <w:lang w:val="es-CO"/>
        </w:rPr>
      </w:pPr>
      <w:r w:rsidRPr="0067470C">
        <w:rPr>
          <w:rFonts w:cs="Arial"/>
          <w:b/>
          <w:lang w:val="es-CO"/>
        </w:rPr>
        <w:t>2.3</w:t>
      </w:r>
      <w:r w:rsidR="00E654E5" w:rsidRPr="0067470C">
        <w:rPr>
          <w:rFonts w:cs="Arial"/>
          <w:b/>
          <w:lang w:val="es-CO"/>
        </w:rPr>
        <w:t>7</w:t>
      </w:r>
      <w:r w:rsidRPr="0067470C">
        <w:rPr>
          <w:rFonts w:cs="Arial"/>
          <w:b/>
          <w:lang w:val="es-CO"/>
        </w:rPr>
        <w:t>.</w:t>
      </w:r>
      <w:r w:rsidRPr="0067470C">
        <w:rPr>
          <w:rFonts w:cs="Arial"/>
          <w:b/>
          <w:lang w:val="es-CO"/>
        </w:rPr>
        <w:tab/>
      </w:r>
      <w:r w:rsidR="007245AA" w:rsidRPr="0067470C">
        <w:rPr>
          <w:rFonts w:cs="Arial"/>
          <w:b/>
          <w:lang w:val="es-CO"/>
        </w:rPr>
        <w:t>Testimonios</w:t>
      </w:r>
    </w:p>
    <w:p w:rsidR="00B221A5" w:rsidRPr="0067470C" w:rsidRDefault="00B221A5" w:rsidP="007B4055">
      <w:pPr>
        <w:rPr>
          <w:rFonts w:cs="Arial"/>
          <w:b/>
          <w:lang w:val="es-CO"/>
        </w:rPr>
      </w:pPr>
    </w:p>
    <w:p w:rsidR="00B221A5" w:rsidRPr="0067470C" w:rsidRDefault="000B4F66" w:rsidP="00B221A5">
      <w:pPr>
        <w:rPr>
          <w:rFonts w:cs="Arial"/>
          <w:lang w:val="es-CO"/>
        </w:rPr>
      </w:pPr>
      <w:r w:rsidRPr="0067470C">
        <w:rPr>
          <w:rFonts w:cs="Arial"/>
          <w:lang w:val="es-CO"/>
        </w:rPr>
        <w:t>Consta</w:t>
      </w:r>
      <w:r w:rsidR="006601C9" w:rsidRPr="0067470C">
        <w:rPr>
          <w:rFonts w:cs="Arial"/>
          <w:lang w:val="es-CO"/>
        </w:rPr>
        <w:t>n</w:t>
      </w:r>
      <w:r w:rsidRPr="0067470C">
        <w:rPr>
          <w:rFonts w:cs="Arial"/>
          <w:lang w:val="es-CO"/>
        </w:rPr>
        <w:t xml:space="preserve"> en el expediente la</w:t>
      </w:r>
      <w:r w:rsidR="006601C9" w:rsidRPr="0067470C">
        <w:rPr>
          <w:rFonts w:cs="Arial"/>
          <w:lang w:val="es-CO"/>
        </w:rPr>
        <w:t>s</w:t>
      </w:r>
      <w:r w:rsidRPr="0067470C">
        <w:rPr>
          <w:rFonts w:cs="Arial"/>
          <w:lang w:val="es-CO"/>
        </w:rPr>
        <w:t xml:space="preserve"> diligencia</w:t>
      </w:r>
      <w:r w:rsidR="003C260B" w:rsidRPr="0067470C">
        <w:rPr>
          <w:rFonts w:cs="Arial"/>
          <w:lang w:val="es-CO"/>
        </w:rPr>
        <w:t>s</w:t>
      </w:r>
      <w:r w:rsidRPr="0067470C">
        <w:rPr>
          <w:rFonts w:cs="Arial"/>
          <w:lang w:val="es-CO"/>
        </w:rPr>
        <w:t xml:space="preserve"> de </w:t>
      </w:r>
      <w:r w:rsidR="006601C9" w:rsidRPr="0067470C">
        <w:rPr>
          <w:rFonts w:cs="Arial"/>
          <w:lang w:val="es-CO"/>
        </w:rPr>
        <w:t xml:space="preserve">los </w:t>
      </w:r>
      <w:r w:rsidRPr="0067470C">
        <w:rPr>
          <w:rFonts w:cs="Arial"/>
          <w:lang w:val="es-CO"/>
        </w:rPr>
        <w:t>testimonio</w:t>
      </w:r>
      <w:r w:rsidR="006601C9" w:rsidRPr="0067470C">
        <w:rPr>
          <w:rFonts w:cs="Arial"/>
          <w:lang w:val="es-CO"/>
        </w:rPr>
        <w:t>s</w:t>
      </w:r>
      <w:r w:rsidRPr="0067470C">
        <w:rPr>
          <w:rFonts w:cs="Arial"/>
          <w:lang w:val="es-CO"/>
        </w:rPr>
        <w:t xml:space="preserve"> </w:t>
      </w:r>
      <w:r w:rsidR="006601C9" w:rsidRPr="0067470C">
        <w:rPr>
          <w:rFonts w:cs="Arial"/>
          <w:lang w:val="es-CO"/>
        </w:rPr>
        <w:t>rendidos por el Profesional Especializado Ernesto P</w:t>
      </w:r>
      <w:r w:rsidR="00B221A5" w:rsidRPr="0067470C">
        <w:rPr>
          <w:rFonts w:cs="Arial"/>
          <w:lang w:val="es-CO"/>
        </w:rPr>
        <w:t>a</w:t>
      </w:r>
      <w:r w:rsidR="006601C9" w:rsidRPr="0067470C">
        <w:rPr>
          <w:rFonts w:cs="Arial"/>
          <w:lang w:val="es-CO"/>
        </w:rPr>
        <w:t xml:space="preserve">úl Orozco </w:t>
      </w:r>
      <w:proofErr w:type="spellStart"/>
      <w:r w:rsidR="006601C9" w:rsidRPr="0067470C">
        <w:rPr>
          <w:rFonts w:cs="Arial"/>
          <w:lang w:val="es-CO"/>
        </w:rPr>
        <w:t>Orozco</w:t>
      </w:r>
      <w:proofErr w:type="spellEnd"/>
      <w:r w:rsidR="00B221A5" w:rsidRPr="0067470C">
        <w:rPr>
          <w:rFonts w:cs="Arial"/>
          <w:lang w:val="es-CO"/>
        </w:rPr>
        <w:t xml:space="preserve">, de fecha </w:t>
      </w:r>
      <w:r w:rsidR="006601C9" w:rsidRPr="0067470C">
        <w:rPr>
          <w:rFonts w:cs="Arial"/>
          <w:lang w:val="es-CO"/>
        </w:rPr>
        <w:t xml:space="preserve">2 de diciembre de 2003 y </w:t>
      </w:r>
      <w:r w:rsidRPr="0067470C">
        <w:rPr>
          <w:rFonts w:cs="Arial"/>
          <w:lang w:val="es-CO"/>
        </w:rPr>
        <w:t>p</w:t>
      </w:r>
      <w:r w:rsidR="006601C9" w:rsidRPr="0067470C">
        <w:rPr>
          <w:rFonts w:cs="Arial"/>
          <w:lang w:val="es-CO"/>
        </w:rPr>
        <w:t>or el ingeniero Carlos Julio Villanueva Soto</w:t>
      </w:r>
      <w:r w:rsidR="00B221A5" w:rsidRPr="0067470C">
        <w:rPr>
          <w:rFonts w:cs="Arial"/>
          <w:lang w:val="es-CO"/>
        </w:rPr>
        <w:t>, de</w:t>
      </w:r>
      <w:r w:rsidR="006601C9" w:rsidRPr="0067470C">
        <w:rPr>
          <w:rFonts w:cs="Arial"/>
          <w:lang w:val="es-CO"/>
        </w:rPr>
        <w:t xml:space="preserve"> </w:t>
      </w:r>
      <w:r w:rsidRPr="0067470C">
        <w:rPr>
          <w:rFonts w:cs="Arial"/>
          <w:lang w:val="es-CO"/>
        </w:rPr>
        <w:t>3 de mayo de 2004</w:t>
      </w:r>
      <w:r w:rsidR="00790BCA" w:rsidRPr="0067470C">
        <w:rPr>
          <w:rFonts w:cs="Arial"/>
          <w:lang w:val="es-CO"/>
        </w:rPr>
        <w:t xml:space="preserve">, </w:t>
      </w:r>
      <w:r w:rsidR="000D670A" w:rsidRPr="0067470C">
        <w:rPr>
          <w:rFonts w:cs="Arial"/>
          <w:lang w:val="es-CO"/>
        </w:rPr>
        <w:t>quienes declararon acerca de los aspectos técnicos del sistema de recepción de la señal de televisión satelital.</w:t>
      </w:r>
    </w:p>
    <w:p w:rsidR="00C42842" w:rsidRPr="0067470C" w:rsidRDefault="00C42842" w:rsidP="000732F8">
      <w:pPr>
        <w:spacing w:line="240" w:lineRule="auto"/>
        <w:rPr>
          <w:rFonts w:cs="Arial"/>
          <w:b/>
          <w:lang w:val="es-CO"/>
        </w:rPr>
      </w:pPr>
    </w:p>
    <w:p w:rsidR="009C6777" w:rsidRPr="0067470C" w:rsidRDefault="00B221A5" w:rsidP="000732F8">
      <w:pPr>
        <w:spacing w:line="240" w:lineRule="auto"/>
        <w:rPr>
          <w:rFonts w:cs="Arial"/>
          <w:b/>
          <w:lang w:val="es-CO"/>
        </w:rPr>
      </w:pPr>
      <w:r w:rsidRPr="0067470C">
        <w:rPr>
          <w:rFonts w:cs="Arial"/>
          <w:b/>
          <w:lang w:val="es-CO"/>
        </w:rPr>
        <w:t>3.</w:t>
      </w:r>
      <w:r w:rsidRPr="0067470C">
        <w:rPr>
          <w:rFonts w:cs="Arial"/>
          <w:b/>
          <w:lang w:val="es-CO"/>
        </w:rPr>
        <w:tab/>
      </w:r>
      <w:r w:rsidR="00C42842" w:rsidRPr="0067470C">
        <w:rPr>
          <w:rFonts w:cs="Arial"/>
          <w:b/>
          <w:lang w:val="es-CO"/>
        </w:rPr>
        <w:t>Antecedentes l</w:t>
      </w:r>
      <w:r w:rsidR="000732F8" w:rsidRPr="0067470C">
        <w:rPr>
          <w:rFonts w:cs="Arial"/>
          <w:b/>
          <w:lang w:val="es-CO"/>
        </w:rPr>
        <w:t xml:space="preserve">egales </w:t>
      </w:r>
      <w:r w:rsidR="00C42842" w:rsidRPr="0067470C">
        <w:rPr>
          <w:rFonts w:cs="Arial"/>
          <w:b/>
          <w:lang w:val="es-CO"/>
        </w:rPr>
        <w:t xml:space="preserve">del </w:t>
      </w:r>
      <w:r w:rsidR="000732F8" w:rsidRPr="0067470C">
        <w:rPr>
          <w:rFonts w:cs="Arial"/>
          <w:b/>
          <w:lang w:val="es-CO"/>
        </w:rPr>
        <w:t>Servicio Público de Televisión Satelital.</w:t>
      </w:r>
    </w:p>
    <w:p w:rsidR="00A84B96" w:rsidRPr="0067470C" w:rsidRDefault="00A84B96" w:rsidP="009C6777">
      <w:pPr>
        <w:spacing w:line="240" w:lineRule="auto"/>
        <w:rPr>
          <w:rFonts w:cs="Arial"/>
          <w:color w:val="000080"/>
        </w:rPr>
      </w:pPr>
    </w:p>
    <w:p w:rsidR="00D738EA" w:rsidRPr="0067470C" w:rsidRDefault="00675511" w:rsidP="009C6777">
      <w:pPr>
        <w:pStyle w:val="NormalWeb"/>
        <w:rPr>
          <w:rFonts w:cs="Arial"/>
        </w:rPr>
      </w:pPr>
      <w:r w:rsidRPr="0067470C">
        <w:rPr>
          <w:rFonts w:cs="Arial"/>
        </w:rPr>
        <w:t>Dentro de los antecedentes normativos</w:t>
      </w:r>
      <w:r w:rsidR="00D738EA" w:rsidRPr="0067470C">
        <w:rPr>
          <w:rFonts w:cs="Arial"/>
        </w:rPr>
        <w:t xml:space="preserve"> que resultan de importancia para la ubicación del caso </w:t>
      </w:r>
      <w:r w:rsidR="00D738EA" w:rsidRPr="0067470C">
        <w:rPr>
          <w:rFonts w:cs="Arial"/>
          <w:i/>
        </w:rPr>
        <w:t>sub lite</w:t>
      </w:r>
      <w:r w:rsidR="00D738EA" w:rsidRPr="0067470C">
        <w:rPr>
          <w:rFonts w:cs="Arial"/>
        </w:rPr>
        <w:t xml:space="preserve">, a </w:t>
      </w:r>
      <w:r w:rsidR="006722F4" w:rsidRPr="0067470C">
        <w:rPr>
          <w:rFonts w:cs="Arial"/>
        </w:rPr>
        <w:t>título</w:t>
      </w:r>
      <w:r w:rsidR="00D738EA" w:rsidRPr="0067470C">
        <w:rPr>
          <w:rFonts w:cs="Arial"/>
        </w:rPr>
        <w:t xml:space="preserve"> ilustrativo, merecen cit</w:t>
      </w:r>
      <w:r w:rsidR="000D670A" w:rsidRPr="0067470C">
        <w:rPr>
          <w:rFonts w:cs="Arial"/>
        </w:rPr>
        <w:t>a</w:t>
      </w:r>
      <w:r w:rsidR="00D738EA" w:rsidRPr="0067470C">
        <w:rPr>
          <w:rFonts w:cs="Arial"/>
        </w:rPr>
        <w:t>rse</w:t>
      </w:r>
      <w:r w:rsidR="000D670A" w:rsidRPr="0067470C">
        <w:rPr>
          <w:rFonts w:cs="Arial"/>
        </w:rPr>
        <w:t xml:space="preserve"> </w:t>
      </w:r>
      <w:r w:rsidR="00D738EA" w:rsidRPr="0067470C">
        <w:rPr>
          <w:rFonts w:cs="Arial"/>
        </w:rPr>
        <w:t>los siguientes:</w:t>
      </w:r>
    </w:p>
    <w:p w:rsidR="009C6777" w:rsidRPr="0067470C" w:rsidRDefault="00D738EA" w:rsidP="009C6777">
      <w:pPr>
        <w:pStyle w:val="NormalWeb"/>
        <w:rPr>
          <w:rFonts w:cs="Arial"/>
        </w:rPr>
      </w:pPr>
      <w:r w:rsidRPr="0067470C">
        <w:rPr>
          <w:rFonts w:cs="Arial"/>
        </w:rPr>
        <w:t>C</w:t>
      </w:r>
      <w:r w:rsidR="009C6777" w:rsidRPr="0067470C">
        <w:rPr>
          <w:rFonts w:cs="Arial"/>
        </w:rPr>
        <w:t>on arreglo a la Ley 72 de 1989</w:t>
      </w:r>
      <w:r w:rsidR="009C6777" w:rsidRPr="0067470C">
        <w:rPr>
          <w:rStyle w:val="Refdenotaalpie"/>
          <w:rFonts w:cs="Arial"/>
        </w:rPr>
        <w:footnoteReference w:id="10"/>
      </w:r>
      <w:r w:rsidR="009C6777" w:rsidRPr="0067470C">
        <w:rPr>
          <w:rFonts w:cs="Arial"/>
        </w:rPr>
        <w:t xml:space="preserve"> y al Decreto</w:t>
      </w:r>
      <w:r w:rsidR="000D670A" w:rsidRPr="0067470C">
        <w:rPr>
          <w:rFonts w:cs="Arial"/>
        </w:rPr>
        <w:t>-l</w:t>
      </w:r>
      <w:r w:rsidR="009C6777" w:rsidRPr="0067470C">
        <w:rPr>
          <w:rFonts w:cs="Arial"/>
        </w:rPr>
        <w:t>ey 1900 de 19</w:t>
      </w:r>
      <w:r w:rsidR="00854461" w:rsidRPr="0067470C">
        <w:rPr>
          <w:rFonts w:cs="Arial"/>
        </w:rPr>
        <w:t>9</w:t>
      </w:r>
      <w:r w:rsidR="009C6777" w:rsidRPr="0067470C">
        <w:rPr>
          <w:rFonts w:cs="Arial"/>
        </w:rPr>
        <w:t>0</w:t>
      </w:r>
      <w:r w:rsidR="000D670A" w:rsidRPr="0067470C">
        <w:rPr>
          <w:rFonts w:cs="Arial"/>
        </w:rPr>
        <w:t>,</w:t>
      </w:r>
      <w:r w:rsidR="009C6777" w:rsidRPr="0067470C">
        <w:rPr>
          <w:rFonts w:cs="Arial"/>
        </w:rPr>
        <w:t xml:space="preserve"> las telecomunicaciones fueron </w:t>
      </w:r>
      <w:r w:rsidR="000D670A" w:rsidRPr="0067470C">
        <w:rPr>
          <w:rFonts w:cs="Arial"/>
        </w:rPr>
        <w:t>legalmente definidas</w:t>
      </w:r>
      <w:r w:rsidR="009C6777" w:rsidRPr="0067470C">
        <w:rPr>
          <w:rFonts w:cs="Arial"/>
        </w:rPr>
        <w:t xml:space="preserve"> como un servicio público que el Estado prestaría </w:t>
      </w:r>
      <w:r w:rsidR="009C6777" w:rsidRPr="0067470C">
        <w:rPr>
          <w:rFonts w:cs="Arial"/>
          <w:u w:val="single"/>
        </w:rPr>
        <w:t>directamente o a través de concesiones</w:t>
      </w:r>
      <w:r w:rsidR="009C6777" w:rsidRPr="0067470C">
        <w:rPr>
          <w:rFonts w:cs="Arial"/>
        </w:rPr>
        <w:t>, reservándose, en todo caso, la facultad de control</w:t>
      </w:r>
      <w:r w:rsidR="00675511" w:rsidRPr="0067470C">
        <w:rPr>
          <w:rFonts w:cs="Arial"/>
        </w:rPr>
        <w:t xml:space="preserve">. La </w:t>
      </w:r>
      <w:r w:rsidR="009C6777" w:rsidRPr="0067470C">
        <w:rPr>
          <w:rFonts w:cs="Arial"/>
        </w:rPr>
        <w:t xml:space="preserve">citada Ley estableció que las concesiones podrían otorgarse </w:t>
      </w:r>
      <w:r w:rsidR="009C6777" w:rsidRPr="0067470C">
        <w:rPr>
          <w:rFonts w:cs="Arial"/>
          <w:u w:val="single"/>
        </w:rPr>
        <w:t>por medio de contratos o en virtud de licencias</w:t>
      </w:r>
      <w:r w:rsidR="009C6777" w:rsidRPr="0067470C">
        <w:rPr>
          <w:rFonts w:cs="Arial"/>
        </w:rPr>
        <w:t xml:space="preserve"> y darían lugar al pago de derechos, tasas o tarifas que </w:t>
      </w:r>
      <w:r w:rsidR="00255309" w:rsidRPr="0067470C">
        <w:rPr>
          <w:rFonts w:cs="Arial"/>
        </w:rPr>
        <w:t xml:space="preserve">estableciera </w:t>
      </w:r>
      <w:r w:rsidR="009C6777" w:rsidRPr="0067470C">
        <w:rPr>
          <w:rFonts w:cs="Arial"/>
        </w:rPr>
        <w:t xml:space="preserve">el Ministerio de </w:t>
      </w:r>
      <w:r w:rsidR="009C6777" w:rsidRPr="0067470C">
        <w:rPr>
          <w:rFonts w:cs="Arial"/>
        </w:rPr>
        <w:lastRenderedPageBreak/>
        <w:t xml:space="preserve">Comunicaciones o el Instituto </w:t>
      </w:r>
      <w:r w:rsidR="006722F4" w:rsidRPr="0067470C">
        <w:rPr>
          <w:rFonts w:cs="Arial"/>
        </w:rPr>
        <w:t>Nacional</w:t>
      </w:r>
      <w:r w:rsidR="009C6777" w:rsidRPr="0067470C">
        <w:rPr>
          <w:rFonts w:cs="Arial"/>
        </w:rPr>
        <w:t xml:space="preserve"> de Radio y Televisión</w:t>
      </w:r>
      <w:r w:rsidR="00255309" w:rsidRPr="0067470C">
        <w:rPr>
          <w:rFonts w:cs="Arial"/>
        </w:rPr>
        <w:t xml:space="preserve">, así como </w:t>
      </w:r>
      <w:r w:rsidR="009C6777" w:rsidRPr="0067470C">
        <w:rPr>
          <w:rFonts w:cs="Arial"/>
        </w:rPr>
        <w:t>las organizaciones regionales de Televisión, en su caso</w:t>
      </w:r>
      <w:r w:rsidR="003E4A37" w:rsidRPr="0067470C">
        <w:rPr>
          <w:rStyle w:val="Refdenotaalpie"/>
          <w:rFonts w:cs="Arial"/>
        </w:rPr>
        <w:footnoteReference w:id="11"/>
      </w:r>
      <w:r w:rsidR="009C6777" w:rsidRPr="0067470C">
        <w:rPr>
          <w:rFonts w:cs="Arial"/>
        </w:rPr>
        <w:t xml:space="preserve"> . </w:t>
      </w:r>
    </w:p>
    <w:p w:rsidR="009C6777" w:rsidRPr="0067470C" w:rsidRDefault="009C6777" w:rsidP="009C6777">
      <w:pPr>
        <w:pStyle w:val="NormalWeb"/>
        <w:rPr>
          <w:rFonts w:cs="Arial"/>
          <w:color w:val="000000"/>
          <w:shd w:val="clear" w:color="auto" w:fill="FFFFFF"/>
        </w:rPr>
      </w:pPr>
      <w:r w:rsidRPr="0067470C">
        <w:rPr>
          <w:rFonts w:cs="Arial"/>
        </w:rPr>
        <w:t>Por su parte, el Decreto</w:t>
      </w:r>
      <w:r w:rsidR="00255309" w:rsidRPr="0067470C">
        <w:rPr>
          <w:rFonts w:cs="Arial"/>
        </w:rPr>
        <w:t>-l</w:t>
      </w:r>
      <w:r w:rsidRPr="0067470C">
        <w:rPr>
          <w:rFonts w:cs="Arial"/>
        </w:rPr>
        <w:t xml:space="preserve">ey 1900 de 1990 reconoció el </w:t>
      </w:r>
      <w:r w:rsidRPr="0067470C">
        <w:rPr>
          <w:rFonts w:cs="Arial"/>
          <w:color w:val="000000"/>
          <w:shd w:val="clear" w:color="auto" w:fill="FFFFFF"/>
        </w:rPr>
        <w:t>espectro electromagnético, de propiedad exclusiva del Estado, como un bien de dominio público, inajenable e imprescriptible, cuya gestión, administración y control correspondió al Ministerio de Comunicaciones</w:t>
      </w:r>
      <w:r w:rsidR="009D5D81" w:rsidRPr="0067470C">
        <w:rPr>
          <w:rFonts w:cs="Arial"/>
          <w:color w:val="000000"/>
          <w:shd w:val="clear" w:color="auto" w:fill="FFFFFF"/>
        </w:rPr>
        <w:t>, definiciones puntuales y categóricas que igualmente reafirmó la Constitución Política en 1991, tal como se precisará más adelante.</w:t>
      </w:r>
    </w:p>
    <w:p w:rsidR="00CB2778" w:rsidRPr="0067470C" w:rsidRDefault="00675511" w:rsidP="00CB2778">
      <w:pPr>
        <w:pStyle w:val="NormalWeb"/>
        <w:shd w:val="clear" w:color="auto" w:fill="FFFFFF"/>
        <w:rPr>
          <w:rFonts w:cs="Arial"/>
          <w:i/>
          <w:color w:val="000000"/>
        </w:rPr>
      </w:pPr>
      <w:r w:rsidRPr="0067470C">
        <w:rPr>
          <w:rFonts w:cs="Arial"/>
        </w:rPr>
        <w:t xml:space="preserve">En relación con el servicio de televisión, </w:t>
      </w:r>
      <w:r w:rsidR="009D5D81" w:rsidRPr="0067470C">
        <w:rPr>
          <w:rFonts w:cs="Arial"/>
        </w:rPr>
        <w:t xml:space="preserve">en 1991 </w:t>
      </w:r>
      <w:r w:rsidR="009C6777" w:rsidRPr="0067470C">
        <w:rPr>
          <w:rFonts w:cs="Arial"/>
        </w:rPr>
        <w:t>se expidió la Ley 14</w:t>
      </w:r>
      <w:r w:rsidR="009D5D81" w:rsidRPr="0067470C">
        <w:rPr>
          <w:rFonts w:cs="Arial"/>
        </w:rPr>
        <w:t>,</w:t>
      </w:r>
      <w:r w:rsidR="009C6777" w:rsidRPr="0067470C">
        <w:rPr>
          <w:rFonts w:cs="Arial"/>
        </w:rPr>
        <w:t xml:space="preserve"> </w:t>
      </w:r>
      <w:r w:rsidR="00A84B96" w:rsidRPr="0067470C">
        <w:rPr>
          <w:rFonts w:cs="Arial"/>
        </w:rPr>
        <w:t>la cual se refirió a</w:t>
      </w:r>
      <w:r w:rsidR="009C6777" w:rsidRPr="0067470C">
        <w:rPr>
          <w:rFonts w:cs="Arial"/>
          <w:bCs/>
          <w:shd w:val="clear" w:color="auto" w:fill="FFFFFF"/>
        </w:rPr>
        <w:t xml:space="preserve">l régimen de los </w:t>
      </w:r>
      <w:r w:rsidR="009C6777" w:rsidRPr="0067470C">
        <w:rPr>
          <w:rFonts w:cs="Arial"/>
          <w:bCs/>
          <w:u w:val="single"/>
          <w:shd w:val="clear" w:color="auto" w:fill="FFFFFF"/>
        </w:rPr>
        <w:t>contratos de concesión para la prestación del servicio por parte de entidades públicas, privadas o mixtas</w:t>
      </w:r>
      <w:r w:rsidR="009C6777" w:rsidRPr="0067470C">
        <w:rPr>
          <w:rFonts w:cs="Arial"/>
          <w:bCs/>
          <w:shd w:val="clear" w:color="auto" w:fill="FFFFFF"/>
        </w:rPr>
        <w:t xml:space="preserve">, </w:t>
      </w:r>
      <w:r w:rsidR="00A31512" w:rsidRPr="0067470C">
        <w:rPr>
          <w:rFonts w:cs="Arial"/>
          <w:bCs/>
          <w:shd w:val="clear" w:color="auto" w:fill="FFFFFF"/>
        </w:rPr>
        <w:t xml:space="preserve">tanto en </w:t>
      </w:r>
      <w:r w:rsidR="009C6777" w:rsidRPr="0067470C">
        <w:rPr>
          <w:rFonts w:cs="Arial"/>
          <w:bCs/>
          <w:shd w:val="clear" w:color="auto" w:fill="FFFFFF"/>
        </w:rPr>
        <w:t xml:space="preserve">la elaboración de programas, </w:t>
      </w:r>
      <w:r w:rsidR="00A31512" w:rsidRPr="0067470C">
        <w:rPr>
          <w:rFonts w:cs="Arial"/>
          <w:bCs/>
          <w:shd w:val="clear" w:color="auto" w:fill="FFFFFF"/>
        </w:rPr>
        <w:t xml:space="preserve">como en </w:t>
      </w:r>
      <w:r w:rsidR="009C6777" w:rsidRPr="0067470C">
        <w:rPr>
          <w:rFonts w:cs="Arial"/>
          <w:bCs/>
          <w:shd w:val="clear" w:color="auto" w:fill="FFFFFF"/>
        </w:rPr>
        <w:t xml:space="preserve">la emisión y distribución de señales de televisión, </w:t>
      </w:r>
      <w:r w:rsidR="00CF6130" w:rsidRPr="0067470C">
        <w:rPr>
          <w:rFonts w:cs="Arial"/>
          <w:bCs/>
          <w:shd w:val="clear" w:color="auto" w:fill="FFFFFF"/>
        </w:rPr>
        <w:t xml:space="preserve">vínculos jurídicos </w:t>
      </w:r>
      <w:r w:rsidR="009C6777" w:rsidRPr="0067470C">
        <w:rPr>
          <w:rFonts w:cs="Arial"/>
          <w:bCs/>
          <w:shd w:val="clear" w:color="auto" w:fill="FFFFFF"/>
        </w:rPr>
        <w:t>que debían celebrarse con arreglo a las disposiciones de la contratación administrativa</w:t>
      </w:r>
      <w:r w:rsidR="009C6777" w:rsidRPr="0067470C">
        <w:rPr>
          <w:rStyle w:val="Refdenotaalpie"/>
          <w:rFonts w:cs="Arial"/>
          <w:bCs/>
          <w:shd w:val="clear" w:color="auto" w:fill="FFFFFF"/>
        </w:rPr>
        <w:footnoteReference w:id="12"/>
      </w:r>
      <w:r w:rsidR="009C6777" w:rsidRPr="0067470C">
        <w:rPr>
          <w:rFonts w:cs="Arial"/>
          <w:bCs/>
          <w:shd w:val="clear" w:color="auto" w:fill="FFFFFF"/>
        </w:rPr>
        <w:t>,</w:t>
      </w:r>
      <w:r w:rsidR="00CB2778" w:rsidRPr="0067470C">
        <w:rPr>
          <w:rFonts w:cs="Arial"/>
          <w:bCs/>
          <w:shd w:val="clear" w:color="auto" w:fill="FFFFFF"/>
        </w:rPr>
        <w:t xml:space="preserve"> reservándose el Estado la </w:t>
      </w:r>
      <w:r w:rsidR="00CB2778" w:rsidRPr="0067470C">
        <w:rPr>
          <w:rFonts w:cs="Arial"/>
          <w:bCs/>
          <w:i/>
          <w:shd w:val="clear" w:color="auto" w:fill="FFFFFF"/>
        </w:rPr>
        <w:t>“</w:t>
      </w:r>
      <w:r w:rsidR="00CB2778" w:rsidRPr="0067470C">
        <w:rPr>
          <w:rFonts w:cs="Arial"/>
          <w:i/>
          <w:color w:val="000000"/>
        </w:rPr>
        <w:t xml:space="preserve">función de emisión y </w:t>
      </w:r>
      <w:r w:rsidR="00CB2778" w:rsidRPr="0067470C">
        <w:rPr>
          <w:rFonts w:cs="Arial"/>
          <w:i/>
          <w:color w:val="000000"/>
        </w:rPr>
        <w:lastRenderedPageBreak/>
        <w:t>transmisión de las señales de televisión, así como el control posterior de la programación que originan los particulares en virtud de la concesión.”</w:t>
      </w:r>
    </w:p>
    <w:p w:rsidR="00D738EA" w:rsidRPr="0067470C" w:rsidRDefault="009C6777" w:rsidP="009C6777">
      <w:pPr>
        <w:autoSpaceDE w:val="0"/>
        <w:autoSpaceDN w:val="0"/>
        <w:adjustRightInd w:val="0"/>
        <w:rPr>
          <w:rFonts w:cs="Arial"/>
          <w:bCs/>
        </w:rPr>
      </w:pPr>
      <w:r w:rsidRPr="0067470C">
        <w:rPr>
          <w:rFonts w:cs="Arial"/>
          <w:bCs/>
        </w:rPr>
        <w:t xml:space="preserve">Con la expedición de la Constitución Política </w:t>
      </w:r>
      <w:r w:rsidR="00CF6130" w:rsidRPr="0067470C">
        <w:rPr>
          <w:rFonts w:cs="Arial"/>
          <w:bCs/>
        </w:rPr>
        <w:t xml:space="preserve">en el año </w:t>
      </w:r>
      <w:r w:rsidRPr="0067470C">
        <w:rPr>
          <w:rFonts w:cs="Arial"/>
          <w:bCs/>
        </w:rPr>
        <w:t xml:space="preserve">de 1991, se estableció a nivel de la norma </w:t>
      </w:r>
      <w:r w:rsidR="00CF6130" w:rsidRPr="0067470C">
        <w:rPr>
          <w:rFonts w:cs="Arial"/>
          <w:bCs/>
        </w:rPr>
        <w:t xml:space="preserve">suprema </w:t>
      </w:r>
      <w:r w:rsidRPr="0067470C">
        <w:rPr>
          <w:rFonts w:cs="Arial"/>
          <w:bCs/>
        </w:rPr>
        <w:t xml:space="preserve">la </w:t>
      </w:r>
      <w:r w:rsidR="00CF6130" w:rsidRPr="0067470C">
        <w:rPr>
          <w:rFonts w:cs="Arial"/>
          <w:bCs/>
        </w:rPr>
        <w:t xml:space="preserve">consagración del </w:t>
      </w:r>
      <w:r w:rsidRPr="0067470C">
        <w:rPr>
          <w:rFonts w:cs="Arial"/>
          <w:bCs/>
          <w:u w:val="single"/>
        </w:rPr>
        <w:t xml:space="preserve">espectro electromagnético como bien público y </w:t>
      </w:r>
      <w:r w:rsidR="001900E0" w:rsidRPr="0067470C">
        <w:rPr>
          <w:rFonts w:cs="Arial"/>
          <w:bCs/>
          <w:u w:val="single"/>
        </w:rPr>
        <w:t xml:space="preserve">se consagró </w:t>
      </w:r>
      <w:r w:rsidRPr="0067470C">
        <w:rPr>
          <w:rFonts w:cs="Arial"/>
          <w:bCs/>
          <w:u w:val="single"/>
        </w:rPr>
        <w:t>el derecho a la igualdad de oportunidades en el acceso al mismo</w:t>
      </w:r>
      <w:r w:rsidR="00DA56D2" w:rsidRPr="0067470C">
        <w:rPr>
          <w:rFonts w:cs="Arial"/>
          <w:bCs/>
          <w:u w:val="single"/>
        </w:rPr>
        <w:t>;</w:t>
      </w:r>
      <w:r w:rsidRPr="0067470C">
        <w:rPr>
          <w:rFonts w:cs="Arial"/>
          <w:bCs/>
        </w:rPr>
        <w:t xml:space="preserve"> </w:t>
      </w:r>
      <w:r w:rsidR="001900E0" w:rsidRPr="0067470C">
        <w:rPr>
          <w:rFonts w:cs="Arial"/>
          <w:bCs/>
        </w:rPr>
        <w:t>en el campo del servicio público de televisión</w:t>
      </w:r>
      <w:r w:rsidR="00D67A07" w:rsidRPr="0067470C">
        <w:rPr>
          <w:rFonts w:cs="Arial"/>
          <w:bCs/>
        </w:rPr>
        <w:t>,</w:t>
      </w:r>
      <w:r w:rsidR="001900E0" w:rsidRPr="0067470C">
        <w:rPr>
          <w:rFonts w:cs="Arial"/>
          <w:bCs/>
        </w:rPr>
        <w:t xml:space="preserve"> </w:t>
      </w:r>
      <w:r w:rsidRPr="0067470C">
        <w:rPr>
          <w:rFonts w:cs="Arial"/>
          <w:bCs/>
        </w:rPr>
        <w:t>se dispuso la intervención estatal en el espectro electromagnético a través de un organismo creado a nivel constitucional –la Comisión Nacional de Televisión, de acuerdo con las siguientes disposiciones</w:t>
      </w:r>
      <w:r w:rsidR="00D738EA" w:rsidRPr="0067470C">
        <w:rPr>
          <w:rFonts w:cs="Arial"/>
          <w:bCs/>
        </w:rPr>
        <w:t>:</w:t>
      </w:r>
    </w:p>
    <w:p w:rsidR="001900E0" w:rsidRPr="0067470C" w:rsidRDefault="00D738EA" w:rsidP="009C6777">
      <w:pPr>
        <w:autoSpaceDE w:val="0"/>
        <w:autoSpaceDN w:val="0"/>
        <w:adjustRightInd w:val="0"/>
        <w:rPr>
          <w:rFonts w:cs="Arial"/>
          <w:bCs/>
        </w:rPr>
      </w:pPr>
      <w:r w:rsidRPr="0067470C">
        <w:rPr>
          <w:rFonts w:cs="Arial"/>
          <w:bCs/>
        </w:rPr>
        <w:t xml:space="preserve"> </w:t>
      </w:r>
    </w:p>
    <w:p w:rsidR="009C6777" w:rsidRPr="0067470C" w:rsidRDefault="002515E2" w:rsidP="009C6777">
      <w:pPr>
        <w:spacing w:line="240" w:lineRule="auto"/>
        <w:ind w:left="851" w:right="708"/>
        <w:rPr>
          <w:rFonts w:cs="Arial"/>
          <w:i/>
          <w:color w:val="000000"/>
        </w:rPr>
      </w:pPr>
      <w:r w:rsidRPr="0067470C">
        <w:rPr>
          <w:rFonts w:cs="Arial"/>
          <w:i/>
        </w:rPr>
        <w:t>“</w:t>
      </w:r>
      <w:r w:rsidR="009C6777" w:rsidRPr="0067470C">
        <w:rPr>
          <w:rFonts w:cs="Arial"/>
          <w:i/>
        </w:rPr>
        <w:t xml:space="preserve">Artículo 75. </w:t>
      </w:r>
      <w:r w:rsidR="009C6777" w:rsidRPr="0067470C">
        <w:rPr>
          <w:rFonts w:cs="Arial"/>
          <w:i/>
          <w:color w:val="000000"/>
        </w:rPr>
        <w:t xml:space="preserve">El espectro electromagnético es un bien público </w:t>
      </w:r>
      <w:proofErr w:type="spellStart"/>
      <w:r w:rsidR="009C6777" w:rsidRPr="0067470C">
        <w:rPr>
          <w:rFonts w:cs="Arial"/>
          <w:i/>
          <w:color w:val="000000"/>
        </w:rPr>
        <w:t>inenajenable</w:t>
      </w:r>
      <w:proofErr w:type="spellEnd"/>
      <w:r w:rsidR="009C6777" w:rsidRPr="0067470C">
        <w:rPr>
          <w:rFonts w:cs="Arial"/>
          <w:i/>
          <w:color w:val="000000"/>
        </w:rPr>
        <w:t xml:space="preserve"> e imprescriptible sujeto a la gestión y control del Estado. Se garantiza la igualdad de oportunidades en el acceso a su uso en los términos que fije la ley.</w:t>
      </w:r>
    </w:p>
    <w:p w:rsidR="009C6777" w:rsidRPr="0067470C" w:rsidRDefault="009C6777" w:rsidP="009C6777">
      <w:pPr>
        <w:spacing w:line="240" w:lineRule="auto"/>
        <w:ind w:left="851" w:right="708"/>
        <w:rPr>
          <w:rFonts w:cs="Arial"/>
          <w:i/>
          <w:color w:val="000000"/>
        </w:rPr>
      </w:pPr>
    </w:p>
    <w:p w:rsidR="009C6777" w:rsidRPr="0067470C" w:rsidRDefault="009C6777" w:rsidP="009C6777">
      <w:pPr>
        <w:spacing w:line="240" w:lineRule="auto"/>
        <w:ind w:left="851" w:right="708"/>
        <w:rPr>
          <w:rFonts w:cs="Arial"/>
          <w:i/>
          <w:color w:val="000000"/>
        </w:rPr>
      </w:pPr>
      <w:r w:rsidRPr="0067470C">
        <w:rPr>
          <w:rFonts w:cs="Arial"/>
          <w:i/>
          <w:color w:val="000000"/>
        </w:rPr>
        <w:t>Para garantizar el pluralismo informativo y la competencia, el Estado intervendrá por mandato de la ley para evitar las prácticas monopolísticas en el uso del espectro electromagnético.</w:t>
      </w:r>
    </w:p>
    <w:p w:rsidR="009C6777" w:rsidRPr="0067470C" w:rsidRDefault="009C6777" w:rsidP="009C6777">
      <w:pPr>
        <w:autoSpaceDE w:val="0"/>
        <w:autoSpaceDN w:val="0"/>
        <w:adjustRightInd w:val="0"/>
        <w:ind w:left="851" w:right="708"/>
        <w:rPr>
          <w:rFonts w:cs="Arial"/>
          <w:bCs/>
        </w:rPr>
      </w:pPr>
    </w:p>
    <w:p w:rsidR="009C6777" w:rsidRPr="0067470C" w:rsidRDefault="009C6777" w:rsidP="001900E0">
      <w:pPr>
        <w:autoSpaceDE w:val="0"/>
        <w:autoSpaceDN w:val="0"/>
        <w:adjustRightInd w:val="0"/>
        <w:spacing w:line="240" w:lineRule="auto"/>
        <w:ind w:left="851" w:right="709"/>
        <w:rPr>
          <w:rFonts w:cs="Arial"/>
          <w:i/>
        </w:rPr>
      </w:pPr>
      <w:r w:rsidRPr="0067470C">
        <w:rPr>
          <w:rFonts w:cs="Arial"/>
          <w:bCs/>
        </w:rPr>
        <w:t>“</w:t>
      </w:r>
      <w:r w:rsidRPr="0067470C">
        <w:rPr>
          <w:rFonts w:cs="Arial"/>
          <w:bCs/>
          <w:i/>
        </w:rPr>
        <w:t>Artículo 76.</w:t>
      </w:r>
      <w:r w:rsidR="00DA56D2" w:rsidRPr="0067470C">
        <w:rPr>
          <w:rFonts w:cs="Arial"/>
          <w:i/>
        </w:rPr>
        <w:t xml:space="preserve"> </w:t>
      </w:r>
      <w:r w:rsidRPr="0067470C">
        <w:rPr>
          <w:rFonts w:cs="Arial"/>
          <w:i/>
        </w:rPr>
        <w:t>La intervención estatal en el espectro electromagnético utilizado para los</w:t>
      </w:r>
      <w:r w:rsidRPr="0067470C">
        <w:rPr>
          <w:rFonts w:cs="Arial"/>
          <w:b/>
          <w:bCs/>
          <w:i/>
        </w:rPr>
        <w:t xml:space="preserve"> </w:t>
      </w:r>
      <w:r w:rsidRPr="0067470C">
        <w:rPr>
          <w:rFonts w:cs="Arial"/>
          <w:i/>
        </w:rPr>
        <w:t>servicios de televisión, estará a cargo de un organismo de derecho público</w:t>
      </w:r>
      <w:r w:rsidRPr="0067470C">
        <w:rPr>
          <w:rFonts w:cs="Arial"/>
          <w:b/>
          <w:bCs/>
          <w:i/>
        </w:rPr>
        <w:t xml:space="preserve"> </w:t>
      </w:r>
      <w:r w:rsidRPr="0067470C">
        <w:rPr>
          <w:rFonts w:cs="Arial"/>
          <w:i/>
        </w:rPr>
        <w:t>con personería jurídica, autonomía administrativa, patrimonial y técnica,</w:t>
      </w:r>
      <w:r w:rsidRPr="0067470C">
        <w:rPr>
          <w:rFonts w:cs="Arial"/>
          <w:b/>
          <w:bCs/>
          <w:i/>
        </w:rPr>
        <w:t xml:space="preserve"> </w:t>
      </w:r>
      <w:r w:rsidRPr="0067470C">
        <w:rPr>
          <w:rFonts w:cs="Arial"/>
          <w:i/>
        </w:rPr>
        <w:t>sujeto a un régimen legal propio.</w:t>
      </w:r>
    </w:p>
    <w:p w:rsidR="00084A33" w:rsidRPr="0067470C" w:rsidRDefault="00084A33" w:rsidP="001900E0">
      <w:pPr>
        <w:autoSpaceDE w:val="0"/>
        <w:autoSpaceDN w:val="0"/>
        <w:adjustRightInd w:val="0"/>
        <w:spacing w:line="240" w:lineRule="auto"/>
        <w:ind w:left="851" w:right="709"/>
        <w:rPr>
          <w:rFonts w:cs="Arial"/>
          <w:i/>
        </w:rPr>
      </w:pPr>
    </w:p>
    <w:p w:rsidR="009C6777" w:rsidRPr="0067470C" w:rsidRDefault="009C6777" w:rsidP="001900E0">
      <w:pPr>
        <w:autoSpaceDE w:val="0"/>
        <w:autoSpaceDN w:val="0"/>
        <w:adjustRightInd w:val="0"/>
        <w:spacing w:line="240" w:lineRule="auto"/>
        <w:ind w:left="851" w:right="709"/>
        <w:rPr>
          <w:rFonts w:cs="Arial"/>
        </w:rPr>
      </w:pPr>
      <w:r w:rsidRPr="0067470C">
        <w:rPr>
          <w:rFonts w:cs="Arial"/>
          <w:i/>
        </w:rPr>
        <w:lastRenderedPageBreak/>
        <w:t>Dicho organismo desarrollará y ejecutará los planes y programas del Estado en el servicio a que hace referencia el inciso anterior</w:t>
      </w:r>
      <w:r w:rsidRPr="0067470C">
        <w:rPr>
          <w:rFonts w:cs="Arial"/>
        </w:rPr>
        <w:t>”.</w:t>
      </w:r>
    </w:p>
    <w:p w:rsidR="0069268B" w:rsidRPr="0067470C" w:rsidRDefault="0069268B" w:rsidP="001900E0">
      <w:pPr>
        <w:autoSpaceDE w:val="0"/>
        <w:autoSpaceDN w:val="0"/>
        <w:adjustRightInd w:val="0"/>
        <w:spacing w:line="240" w:lineRule="auto"/>
        <w:ind w:left="851" w:right="709"/>
        <w:rPr>
          <w:rFonts w:cs="Arial"/>
          <w:b/>
          <w:bCs/>
          <w:i/>
        </w:rPr>
      </w:pPr>
    </w:p>
    <w:p w:rsidR="009C6777" w:rsidRPr="0067470C" w:rsidRDefault="009C6777" w:rsidP="001900E0">
      <w:pPr>
        <w:autoSpaceDE w:val="0"/>
        <w:autoSpaceDN w:val="0"/>
        <w:adjustRightInd w:val="0"/>
        <w:spacing w:line="240" w:lineRule="auto"/>
        <w:ind w:left="851" w:right="709"/>
        <w:rPr>
          <w:rFonts w:cs="Arial"/>
          <w:i/>
        </w:rPr>
      </w:pPr>
      <w:r w:rsidRPr="0067470C">
        <w:rPr>
          <w:rFonts w:cs="Arial"/>
          <w:bCs/>
          <w:i/>
        </w:rPr>
        <w:t>Artículo 77.-</w:t>
      </w:r>
      <w:r w:rsidRPr="0067470C">
        <w:rPr>
          <w:rFonts w:cs="Arial"/>
          <w:b/>
          <w:bCs/>
          <w:i/>
        </w:rPr>
        <w:t xml:space="preserve"> </w:t>
      </w:r>
      <w:r w:rsidRPr="0067470C">
        <w:rPr>
          <w:rFonts w:cs="Arial"/>
          <w:i/>
        </w:rPr>
        <w:t>La dirección de la política que en materia de televisión determine la ley, sin</w:t>
      </w:r>
      <w:r w:rsidRPr="0067470C">
        <w:rPr>
          <w:rFonts w:cs="Arial"/>
          <w:b/>
          <w:bCs/>
          <w:i/>
        </w:rPr>
        <w:t xml:space="preserve"> </w:t>
      </w:r>
      <w:r w:rsidRPr="0067470C">
        <w:rPr>
          <w:rFonts w:cs="Arial"/>
          <w:i/>
        </w:rPr>
        <w:t>menoscabo de las libertades consagradas en esta Constitución, estará a</w:t>
      </w:r>
      <w:r w:rsidRPr="0067470C">
        <w:rPr>
          <w:rFonts w:cs="Arial"/>
          <w:b/>
          <w:bCs/>
          <w:i/>
        </w:rPr>
        <w:t xml:space="preserve"> </w:t>
      </w:r>
      <w:r w:rsidRPr="0067470C">
        <w:rPr>
          <w:rFonts w:cs="Arial"/>
          <w:i/>
        </w:rPr>
        <w:t>cargo del organismo mencionado.</w:t>
      </w:r>
    </w:p>
    <w:p w:rsidR="0069268B" w:rsidRPr="0067470C" w:rsidRDefault="0069268B" w:rsidP="001900E0">
      <w:pPr>
        <w:autoSpaceDE w:val="0"/>
        <w:autoSpaceDN w:val="0"/>
        <w:adjustRightInd w:val="0"/>
        <w:spacing w:line="240" w:lineRule="auto"/>
        <w:ind w:left="851" w:right="709"/>
        <w:rPr>
          <w:rFonts w:cs="Arial"/>
          <w:i/>
        </w:rPr>
      </w:pPr>
    </w:p>
    <w:p w:rsidR="009C6777" w:rsidRPr="0067470C" w:rsidRDefault="009C6777" w:rsidP="001900E0">
      <w:pPr>
        <w:autoSpaceDE w:val="0"/>
        <w:autoSpaceDN w:val="0"/>
        <w:adjustRightInd w:val="0"/>
        <w:spacing w:line="240" w:lineRule="auto"/>
        <w:ind w:left="851" w:right="709"/>
        <w:rPr>
          <w:rFonts w:cs="Arial"/>
          <w:i/>
        </w:rPr>
      </w:pPr>
      <w:r w:rsidRPr="0067470C">
        <w:rPr>
          <w:rFonts w:cs="Arial"/>
          <w:i/>
        </w:rPr>
        <w:t>La televisión será regulada por una entidad autónoma del orden nacional, sujeta a un régimen legal propio. La dirección y ejecución de las funciones de la entidad estarán a cargo de una junta directiva integrada por cinco (5) miembros,  la cual nombrará al director. Los miembros de la junta directiva tendrán período fijo. El gobierno nacional designará dos de ellos. Otro será escogido entre los representantes legales de los canales regionales de televisión. La ley dispondrá lo relativo al nombramiento de los demás miembros y regulará la organización y funcionamiento de la entidad.</w:t>
      </w:r>
    </w:p>
    <w:p w:rsidR="0069268B" w:rsidRPr="0067470C" w:rsidRDefault="0069268B" w:rsidP="001900E0">
      <w:pPr>
        <w:pStyle w:val="Textonotapie"/>
        <w:spacing w:line="240" w:lineRule="auto"/>
        <w:ind w:left="851" w:right="709"/>
        <w:rPr>
          <w:rFonts w:cs="Arial"/>
          <w:i/>
          <w:iCs/>
          <w:sz w:val="24"/>
          <w:szCs w:val="24"/>
        </w:rPr>
      </w:pPr>
    </w:p>
    <w:p w:rsidR="009C6777" w:rsidRPr="0067470C" w:rsidRDefault="009C6777" w:rsidP="001900E0">
      <w:pPr>
        <w:pStyle w:val="Textonotapie"/>
        <w:spacing w:line="240" w:lineRule="auto"/>
        <w:ind w:left="851" w:right="709"/>
        <w:rPr>
          <w:rFonts w:cs="Arial"/>
          <w:sz w:val="24"/>
          <w:szCs w:val="24"/>
        </w:rPr>
      </w:pPr>
      <w:r w:rsidRPr="0067470C">
        <w:rPr>
          <w:rFonts w:cs="Arial"/>
          <w:i/>
          <w:iCs/>
          <w:sz w:val="24"/>
          <w:szCs w:val="24"/>
        </w:rPr>
        <w:t>Parágrafo</w:t>
      </w:r>
      <w:r w:rsidRPr="0067470C">
        <w:rPr>
          <w:rFonts w:cs="Arial"/>
          <w:i/>
          <w:sz w:val="24"/>
          <w:szCs w:val="24"/>
        </w:rPr>
        <w:t>.- Se garantizarán y respetarán la estabilidad y los derechos de los trabajadores de Inravisión</w:t>
      </w:r>
      <w:r w:rsidRPr="0067470C">
        <w:rPr>
          <w:rFonts w:cs="Arial"/>
          <w:sz w:val="24"/>
          <w:szCs w:val="24"/>
        </w:rPr>
        <w:t>”.</w:t>
      </w:r>
      <w:r w:rsidRPr="0067470C">
        <w:rPr>
          <w:rStyle w:val="Refdenotaalpie"/>
          <w:rFonts w:cs="Arial"/>
          <w:sz w:val="24"/>
          <w:szCs w:val="24"/>
        </w:rPr>
        <w:footnoteReference w:id="13"/>
      </w:r>
    </w:p>
    <w:p w:rsidR="009C6777" w:rsidRPr="0067470C" w:rsidRDefault="009C6777" w:rsidP="009C6777">
      <w:pPr>
        <w:spacing w:line="240" w:lineRule="auto"/>
        <w:rPr>
          <w:rFonts w:cs="Arial"/>
        </w:rPr>
      </w:pPr>
    </w:p>
    <w:p w:rsidR="009C6777" w:rsidRPr="0067470C" w:rsidRDefault="009C6777" w:rsidP="009C6777">
      <w:pPr>
        <w:rPr>
          <w:rFonts w:cs="Arial"/>
        </w:rPr>
      </w:pPr>
      <w:r w:rsidRPr="0067470C">
        <w:rPr>
          <w:rFonts w:cs="Arial"/>
        </w:rPr>
        <w:t xml:space="preserve">Igualmente la Constitución </w:t>
      </w:r>
      <w:r w:rsidR="00D738EA" w:rsidRPr="0067470C">
        <w:rPr>
          <w:rFonts w:cs="Arial"/>
        </w:rPr>
        <w:t>Política, en su artículo 365,</w:t>
      </w:r>
      <w:r w:rsidRPr="0067470C">
        <w:rPr>
          <w:rFonts w:cs="Arial"/>
        </w:rPr>
        <w:t xml:space="preserve"> disp</w:t>
      </w:r>
      <w:r w:rsidR="00335431" w:rsidRPr="0067470C">
        <w:rPr>
          <w:rFonts w:cs="Arial"/>
        </w:rPr>
        <w:t xml:space="preserve">uso </w:t>
      </w:r>
      <w:r w:rsidRPr="0067470C">
        <w:rPr>
          <w:rFonts w:cs="Arial"/>
        </w:rPr>
        <w:t xml:space="preserve">que los servicios públicos </w:t>
      </w:r>
      <w:r w:rsidR="004F0C88" w:rsidRPr="0067470C">
        <w:rPr>
          <w:rFonts w:cs="Arial"/>
        </w:rPr>
        <w:t>se</w:t>
      </w:r>
      <w:r w:rsidR="00052A30" w:rsidRPr="0067470C">
        <w:rPr>
          <w:rFonts w:cs="Arial"/>
        </w:rPr>
        <w:t xml:space="preserve"> somet</w:t>
      </w:r>
      <w:r w:rsidR="00CE1FC0" w:rsidRPr="0067470C">
        <w:rPr>
          <w:rFonts w:cs="Arial"/>
        </w:rPr>
        <w:t>an</w:t>
      </w:r>
      <w:r w:rsidR="00052A30" w:rsidRPr="0067470C">
        <w:rPr>
          <w:rFonts w:cs="Arial"/>
        </w:rPr>
        <w:t xml:space="preserve"> al régimen que fije la ley</w:t>
      </w:r>
      <w:r w:rsidR="00CE1FC0" w:rsidRPr="0067470C">
        <w:rPr>
          <w:rFonts w:cs="Arial"/>
        </w:rPr>
        <w:t>, no sin antes señalar que los mismos</w:t>
      </w:r>
      <w:r w:rsidR="00052A30" w:rsidRPr="0067470C">
        <w:rPr>
          <w:rFonts w:cs="Arial"/>
        </w:rPr>
        <w:t xml:space="preserve"> se</w:t>
      </w:r>
      <w:r w:rsidR="004F0C88" w:rsidRPr="0067470C">
        <w:rPr>
          <w:rFonts w:cs="Arial"/>
        </w:rPr>
        <w:t xml:space="preserve">rán prestados por </w:t>
      </w:r>
      <w:r w:rsidR="002515E2" w:rsidRPr="0067470C">
        <w:rPr>
          <w:rFonts w:cs="Arial"/>
        </w:rPr>
        <w:t xml:space="preserve">el </w:t>
      </w:r>
      <w:r w:rsidR="004F0C88" w:rsidRPr="0067470C">
        <w:rPr>
          <w:rFonts w:cs="Arial"/>
        </w:rPr>
        <w:t xml:space="preserve">Estado, directa o indirectamente, por comunidades organizadas o por particulares, en todo caso </w:t>
      </w:r>
      <w:r w:rsidRPr="0067470C">
        <w:rPr>
          <w:rFonts w:cs="Arial"/>
        </w:rPr>
        <w:t>bajo la regulación, control y vigilancia del Estado</w:t>
      </w:r>
      <w:r w:rsidR="00D021AB" w:rsidRPr="0067470C">
        <w:rPr>
          <w:rStyle w:val="Refdenotaalpie"/>
          <w:rFonts w:cs="Arial"/>
        </w:rPr>
        <w:footnoteReference w:id="14"/>
      </w:r>
      <w:r w:rsidR="00D021AB" w:rsidRPr="0067470C">
        <w:rPr>
          <w:rFonts w:cs="Arial"/>
        </w:rPr>
        <w:t xml:space="preserve">. </w:t>
      </w:r>
    </w:p>
    <w:p w:rsidR="00F501D9" w:rsidRPr="0067470C" w:rsidRDefault="00F501D9" w:rsidP="009C6777">
      <w:pPr>
        <w:rPr>
          <w:rFonts w:cs="Arial"/>
        </w:rPr>
      </w:pPr>
    </w:p>
    <w:p w:rsidR="00570719" w:rsidRPr="0067470C" w:rsidRDefault="00CE1FC0" w:rsidP="00570719">
      <w:r w:rsidRPr="0067470C">
        <w:t xml:space="preserve">Así pues, la autorización consagrada en el aludido </w:t>
      </w:r>
      <w:r w:rsidR="000A0FF4" w:rsidRPr="0067470C">
        <w:t>artículo 3</w:t>
      </w:r>
      <w:r w:rsidR="00F501B0" w:rsidRPr="0067470C">
        <w:t>6</w:t>
      </w:r>
      <w:r w:rsidR="000A0FF4" w:rsidRPr="0067470C">
        <w:t>5 de la Constitución Política de 1991</w:t>
      </w:r>
      <w:r w:rsidR="00927115" w:rsidRPr="0067470C">
        <w:t xml:space="preserve"> significó una reforma trascendental en </w:t>
      </w:r>
      <w:r w:rsidR="000739F9" w:rsidRPr="0067470C">
        <w:t xml:space="preserve">cuanto a </w:t>
      </w:r>
      <w:r w:rsidR="00927115" w:rsidRPr="0067470C">
        <w:t xml:space="preserve">la participación de los particulares </w:t>
      </w:r>
      <w:r w:rsidR="00C82AB2" w:rsidRPr="0067470C">
        <w:t xml:space="preserve">y las comunidades organizadas </w:t>
      </w:r>
      <w:r w:rsidR="00927115" w:rsidRPr="0067470C">
        <w:t>en la prestación de los servicios públicos</w:t>
      </w:r>
      <w:r w:rsidR="00F66824" w:rsidRPr="0067470C">
        <w:t xml:space="preserve"> en Colom</w:t>
      </w:r>
      <w:r w:rsidR="0006559F" w:rsidRPr="0067470C">
        <w:t>b</w:t>
      </w:r>
      <w:r w:rsidR="00F66824" w:rsidRPr="0067470C">
        <w:t>ia</w:t>
      </w:r>
      <w:r w:rsidR="00927115" w:rsidRPr="0067470C">
        <w:t xml:space="preserve">, </w:t>
      </w:r>
      <w:r w:rsidR="00EE05A5" w:rsidRPr="0067470C">
        <w:t>toda vez que el punto de partida</w:t>
      </w:r>
      <w:r w:rsidR="00D8498C" w:rsidRPr="0067470C">
        <w:t xml:space="preserve"> -</w:t>
      </w:r>
      <w:r w:rsidR="00256038" w:rsidRPr="0067470C">
        <w:t xml:space="preserve">para la </w:t>
      </w:r>
      <w:r w:rsidR="00256038" w:rsidRPr="0067470C">
        <w:lastRenderedPageBreak/>
        <w:t>ley</w:t>
      </w:r>
      <w:r w:rsidR="00CD2FE3" w:rsidRPr="0067470C">
        <w:t xml:space="preserve"> y la regulación </w:t>
      </w:r>
      <w:r w:rsidR="00774401" w:rsidRPr="0067470C">
        <w:t xml:space="preserve">aplicables a </w:t>
      </w:r>
      <w:r w:rsidR="00256038" w:rsidRPr="0067470C">
        <w:t xml:space="preserve">partir </w:t>
      </w:r>
      <w:r w:rsidR="00193E81" w:rsidRPr="0067470C">
        <w:t>la Constitución de 1991</w:t>
      </w:r>
      <w:r w:rsidR="00D8498C" w:rsidRPr="0067470C">
        <w:t>-</w:t>
      </w:r>
      <w:r w:rsidR="00256038" w:rsidRPr="0067470C">
        <w:t xml:space="preserve"> </w:t>
      </w:r>
      <w:r w:rsidRPr="0067470C">
        <w:t xml:space="preserve">lo constituye </w:t>
      </w:r>
      <w:r w:rsidR="00193E81" w:rsidRPr="0067470C">
        <w:t xml:space="preserve">el </w:t>
      </w:r>
      <w:r w:rsidR="00836623" w:rsidRPr="0067470C">
        <w:t xml:space="preserve">deber del Estado </w:t>
      </w:r>
      <w:r w:rsidR="00CD2FE3" w:rsidRPr="0067470C">
        <w:t>de</w:t>
      </w:r>
      <w:r w:rsidR="00836623" w:rsidRPr="0067470C">
        <w:t xml:space="preserve"> asegurar la prestación eficiente</w:t>
      </w:r>
      <w:r w:rsidR="00256038" w:rsidRPr="0067470C">
        <w:t xml:space="preserve"> del </w:t>
      </w:r>
      <w:r w:rsidR="00027E1B" w:rsidRPr="0067470C">
        <w:t>s</w:t>
      </w:r>
      <w:r w:rsidR="00256038" w:rsidRPr="0067470C">
        <w:t>ervicio</w:t>
      </w:r>
      <w:r w:rsidR="00C82AB2" w:rsidRPr="0067470C">
        <w:t xml:space="preserve">, bien sea que se ejecute </w:t>
      </w:r>
      <w:r w:rsidR="00303773" w:rsidRPr="0067470C">
        <w:t>por el mismo Estado</w:t>
      </w:r>
      <w:r w:rsidR="00C82AB2" w:rsidRPr="0067470C">
        <w:t xml:space="preserve"> o </w:t>
      </w:r>
      <w:r w:rsidR="00774401" w:rsidRPr="0067470C">
        <w:t>por</w:t>
      </w:r>
      <w:r w:rsidR="00C82AB2" w:rsidRPr="0067470C">
        <w:t xml:space="preserve"> particulares o </w:t>
      </w:r>
      <w:r w:rsidR="00744087" w:rsidRPr="0067470C">
        <w:t xml:space="preserve">por </w:t>
      </w:r>
      <w:r w:rsidR="00C82AB2" w:rsidRPr="0067470C">
        <w:t>comunidades organizadas</w:t>
      </w:r>
      <w:r w:rsidR="00510993" w:rsidRPr="0067470C">
        <w:t>.</w:t>
      </w:r>
      <w:r w:rsidR="00C82AB2" w:rsidRPr="0067470C">
        <w:t xml:space="preserve"> </w:t>
      </w:r>
    </w:p>
    <w:p w:rsidR="00F501B0" w:rsidRPr="0067470C" w:rsidRDefault="00F501B0" w:rsidP="00570719"/>
    <w:p w:rsidR="00570719" w:rsidRPr="0067470C" w:rsidRDefault="00CF2483" w:rsidP="00570719">
      <w:r w:rsidRPr="0067470C">
        <w:t>E</w:t>
      </w:r>
      <w:r w:rsidR="00CE1FC0" w:rsidRPr="0067470C">
        <w:t xml:space="preserve">n este sentido se tiene que fue la propia </w:t>
      </w:r>
      <w:r w:rsidRPr="0067470C">
        <w:t xml:space="preserve">Constitución Política </w:t>
      </w:r>
      <w:r w:rsidR="00CE1FC0" w:rsidRPr="0067470C">
        <w:t>la que habilitó de manera genérica</w:t>
      </w:r>
      <w:r w:rsidR="00C075A8" w:rsidRPr="0067470C">
        <w:t xml:space="preserve"> –aunque con sujeción al correspondiente régimen legal- a los particulares y a las comunidades organizadas, así como al mismo Estado,</w:t>
      </w:r>
      <w:r w:rsidRPr="0067470C">
        <w:t xml:space="preserve"> </w:t>
      </w:r>
      <w:r w:rsidR="00FA5DDF" w:rsidRPr="0067470C">
        <w:t xml:space="preserve">para </w:t>
      </w:r>
      <w:r w:rsidRPr="0067470C">
        <w:t xml:space="preserve">prestar </w:t>
      </w:r>
      <w:r w:rsidR="00C075A8" w:rsidRPr="0067470C">
        <w:t xml:space="preserve">los referidos </w:t>
      </w:r>
      <w:r w:rsidRPr="0067470C">
        <w:t>servicio</w:t>
      </w:r>
      <w:r w:rsidR="00C075A8" w:rsidRPr="0067470C">
        <w:t>s</w:t>
      </w:r>
      <w:r w:rsidRPr="0067470C">
        <w:t xml:space="preserve"> </w:t>
      </w:r>
      <w:r w:rsidR="00C143F8" w:rsidRPr="0067470C">
        <w:t>público</w:t>
      </w:r>
      <w:r w:rsidR="00C075A8" w:rsidRPr="0067470C">
        <w:t>s</w:t>
      </w:r>
      <w:r w:rsidR="0063064F" w:rsidRPr="0067470C">
        <w:t>,</w:t>
      </w:r>
      <w:r w:rsidRPr="0067470C">
        <w:t xml:space="preserve"> </w:t>
      </w:r>
      <w:r w:rsidR="00C075A8" w:rsidRPr="0067470C">
        <w:t>por manera que es la norma suprema la que reconoció a</w:t>
      </w:r>
      <w:r w:rsidR="00C443DE" w:rsidRPr="0067470C">
        <w:t xml:space="preserve"> los mencionados </w:t>
      </w:r>
      <w:r w:rsidR="00316350" w:rsidRPr="0067470C">
        <w:t xml:space="preserve">particulares y comunidades organizadas </w:t>
      </w:r>
      <w:r w:rsidR="00C143F8" w:rsidRPr="0067470C">
        <w:t xml:space="preserve">como </w:t>
      </w:r>
      <w:r w:rsidRPr="0067470C">
        <w:t>titular</w:t>
      </w:r>
      <w:r w:rsidR="00C143F8" w:rsidRPr="0067470C">
        <w:t>es</w:t>
      </w:r>
      <w:r w:rsidRPr="0067470C">
        <w:t xml:space="preserve"> </w:t>
      </w:r>
      <w:r w:rsidR="0063064F" w:rsidRPr="0067470C">
        <w:t xml:space="preserve">directos </w:t>
      </w:r>
      <w:r w:rsidRPr="0067470C">
        <w:t>de</w:t>
      </w:r>
      <w:r w:rsidR="00C143F8" w:rsidRPr="0067470C">
        <w:t xml:space="preserve"> </w:t>
      </w:r>
      <w:r w:rsidR="00C075A8" w:rsidRPr="0067470C">
        <w:t xml:space="preserve">la prestación y </w:t>
      </w:r>
      <w:r w:rsidRPr="0067470C">
        <w:t>explotación de</w:t>
      </w:r>
      <w:r w:rsidR="00804CDB" w:rsidRPr="0067470C">
        <w:t xml:space="preserve"> los servicios </w:t>
      </w:r>
      <w:r w:rsidR="00C143F8" w:rsidRPr="0067470C">
        <w:t>público</w:t>
      </w:r>
      <w:r w:rsidR="00804CDB" w:rsidRPr="0067470C">
        <w:t>s</w:t>
      </w:r>
      <w:r w:rsidRPr="0067470C">
        <w:t>, una vez acredite</w:t>
      </w:r>
      <w:r w:rsidR="00316350" w:rsidRPr="0067470C">
        <w:t>n</w:t>
      </w:r>
      <w:r w:rsidRPr="0067470C">
        <w:t xml:space="preserve"> en debida forma los requisitos que al efecto determine la ley.</w:t>
      </w:r>
    </w:p>
    <w:p w:rsidR="00C143F8" w:rsidRPr="0067470C" w:rsidRDefault="00C143F8" w:rsidP="00DD2797"/>
    <w:p w:rsidR="00961BDF" w:rsidRPr="0067470C" w:rsidRDefault="00804CDB" w:rsidP="00DD2797">
      <w:r w:rsidRPr="0067470C">
        <w:t xml:space="preserve">Esa previsión constitucional, no sobra destacarlo, armoniza de manera perfecta con el principio de la </w:t>
      </w:r>
      <w:r w:rsidR="00DF07BB" w:rsidRPr="0067470C">
        <w:t xml:space="preserve">libertad </w:t>
      </w:r>
      <w:r w:rsidR="00565928" w:rsidRPr="0067470C">
        <w:t>económica</w:t>
      </w:r>
      <w:r w:rsidR="00DD2797" w:rsidRPr="0067470C">
        <w:t xml:space="preserve"> </w:t>
      </w:r>
      <w:r w:rsidR="00434E47" w:rsidRPr="0067470C">
        <w:t xml:space="preserve">dentro del marco del </w:t>
      </w:r>
      <w:r w:rsidR="00961BDF" w:rsidRPr="0067470C">
        <w:t>interés social</w:t>
      </w:r>
      <w:r w:rsidR="00162A33" w:rsidRPr="0067470C">
        <w:t xml:space="preserve"> que</w:t>
      </w:r>
      <w:r w:rsidR="00434E47" w:rsidRPr="0067470C">
        <w:t xml:space="preserve"> </w:t>
      </w:r>
      <w:r w:rsidR="00310C76" w:rsidRPr="0067470C">
        <w:t>la misma C</w:t>
      </w:r>
      <w:r w:rsidRPr="0067470C">
        <w:t>arta</w:t>
      </w:r>
      <w:r w:rsidR="00310C76" w:rsidRPr="0067470C">
        <w:t xml:space="preserve"> Política </w:t>
      </w:r>
      <w:r w:rsidR="00C143F8" w:rsidRPr="0067470C">
        <w:t>consagró</w:t>
      </w:r>
      <w:r w:rsidR="00316350" w:rsidRPr="0067470C">
        <w:t>;</w:t>
      </w:r>
      <w:r w:rsidR="00162A33" w:rsidRPr="0067470C">
        <w:t xml:space="preserve"> </w:t>
      </w:r>
      <w:r w:rsidRPr="0067470C">
        <w:t xml:space="preserve">con </w:t>
      </w:r>
      <w:r w:rsidR="0038600C" w:rsidRPr="0067470C">
        <w:t>el derecho a la libre iniciativa</w:t>
      </w:r>
      <w:r w:rsidRPr="0067470C">
        <w:t xml:space="preserve"> dentro del marco del bien común</w:t>
      </w:r>
      <w:r w:rsidR="00316350" w:rsidRPr="0067470C">
        <w:t>;</w:t>
      </w:r>
      <w:r w:rsidR="0038600C" w:rsidRPr="0067470C">
        <w:t xml:space="preserve"> el carácter excepcional de las exigencias </w:t>
      </w:r>
      <w:r w:rsidR="001236ED" w:rsidRPr="0067470C">
        <w:t xml:space="preserve">y </w:t>
      </w:r>
      <w:r w:rsidR="0038600C" w:rsidRPr="0067470C">
        <w:t xml:space="preserve">requisitos </w:t>
      </w:r>
      <w:r w:rsidR="001236ED" w:rsidRPr="0067470C">
        <w:t>para el despliegue de dichas actividades</w:t>
      </w:r>
      <w:r w:rsidR="0062255C" w:rsidRPr="0067470C">
        <w:rPr>
          <w:rStyle w:val="Refdenotaalpie"/>
        </w:rPr>
        <w:footnoteReference w:id="15"/>
      </w:r>
      <w:r w:rsidR="00D73B0E" w:rsidRPr="0067470C">
        <w:t>,</w:t>
      </w:r>
      <w:r w:rsidR="0038600C" w:rsidRPr="0067470C">
        <w:t xml:space="preserve"> </w:t>
      </w:r>
      <w:r w:rsidR="002A059E" w:rsidRPr="0067470C">
        <w:t>y</w:t>
      </w:r>
      <w:r w:rsidR="001236ED" w:rsidRPr="0067470C">
        <w:t>,</w:t>
      </w:r>
      <w:r w:rsidR="002A059E" w:rsidRPr="0067470C">
        <w:t xml:space="preserve"> finalmente, </w:t>
      </w:r>
      <w:r w:rsidR="009F49FD" w:rsidRPr="0067470C">
        <w:t>co</w:t>
      </w:r>
      <w:r w:rsidR="001236ED" w:rsidRPr="0067470C">
        <w:t xml:space="preserve">n </w:t>
      </w:r>
      <w:r w:rsidR="002A059E" w:rsidRPr="0067470C">
        <w:t xml:space="preserve">la </w:t>
      </w:r>
      <w:r w:rsidR="007739ED" w:rsidRPr="0067470C">
        <w:t>prohibi</w:t>
      </w:r>
      <w:r w:rsidR="002A059E" w:rsidRPr="0067470C">
        <w:t>ción</w:t>
      </w:r>
      <w:r w:rsidR="0038600C" w:rsidRPr="0067470C">
        <w:t xml:space="preserve"> </w:t>
      </w:r>
      <w:r w:rsidR="002A059E" w:rsidRPr="0067470C">
        <w:t xml:space="preserve">que </w:t>
      </w:r>
      <w:r w:rsidR="0038600C" w:rsidRPr="0067470C">
        <w:t xml:space="preserve">de manera genérica </w:t>
      </w:r>
      <w:r w:rsidR="002A059E" w:rsidRPr="0067470C">
        <w:t>se imp</w:t>
      </w:r>
      <w:r w:rsidR="00316350" w:rsidRPr="0067470C">
        <w:t xml:space="preserve">uso </w:t>
      </w:r>
      <w:r w:rsidR="002A059E" w:rsidRPr="0067470C">
        <w:t xml:space="preserve">para </w:t>
      </w:r>
      <w:r w:rsidR="0038600C" w:rsidRPr="0067470C">
        <w:t xml:space="preserve">los </w:t>
      </w:r>
      <w:r w:rsidR="007739ED" w:rsidRPr="0067470C">
        <w:t>monopolios</w:t>
      </w:r>
      <w:r w:rsidR="00D73B0E" w:rsidRPr="0067470C">
        <w:rPr>
          <w:rStyle w:val="Refdenotaalpie"/>
        </w:rPr>
        <w:footnoteReference w:id="16"/>
      </w:r>
      <w:r w:rsidR="007739ED" w:rsidRPr="0067470C">
        <w:t xml:space="preserve">, </w:t>
      </w:r>
      <w:r w:rsidR="0071327C" w:rsidRPr="0067470C">
        <w:t>en cuanto sólo pueden const</w:t>
      </w:r>
      <w:r w:rsidR="00961BDF" w:rsidRPr="0067470C">
        <w:t>it</w:t>
      </w:r>
      <w:r w:rsidR="0071327C" w:rsidRPr="0067470C">
        <w:t xml:space="preserve">uirse </w:t>
      </w:r>
      <w:r w:rsidR="00961BDF" w:rsidRPr="0067470C">
        <w:t>como arbitrio rentíst</w:t>
      </w:r>
      <w:r w:rsidR="00DD2797" w:rsidRPr="0067470C">
        <w:t>i</w:t>
      </w:r>
      <w:r w:rsidR="00961BDF" w:rsidRPr="0067470C">
        <w:t xml:space="preserve">co, con una finalidad de interés público o social y </w:t>
      </w:r>
      <w:r w:rsidR="0071327C" w:rsidRPr="0067470C">
        <w:t>por virtud de la ley</w:t>
      </w:r>
      <w:r w:rsidR="00454323" w:rsidRPr="0067470C">
        <w:t>.</w:t>
      </w:r>
      <w:r w:rsidR="006C783E" w:rsidRPr="0067470C">
        <w:rPr>
          <w:rStyle w:val="Refdenotaalpie"/>
        </w:rPr>
        <w:footnoteReference w:id="17"/>
      </w:r>
      <w:r w:rsidR="00961BDF" w:rsidRPr="0067470C">
        <w:t>.</w:t>
      </w:r>
    </w:p>
    <w:p w:rsidR="00F04E24" w:rsidRPr="0067470C" w:rsidRDefault="00B9575C" w:rsidP="00F501D9">
      <w:pPr>
        <w:pStyle w:val="Textonotapie"/>
        <w:rPr>
          <w:sz w:val="24"/>
          <w:szCs w:val="24"/>
        </w:rPr>
      </w:pPr>
      <w:r w:rsidRPr="0067470C">
        <w:rPr>
          <w:sz w:val="24"/>
          <w:szCs w:val="24"/>
        </w:rPr>
        <w:lastRenderedPageBreak/>
        <w:t xml:space="preserve">Cabe distinguir </w:t>
      </w:r>
      <w:r w:rsidR="00A44418" w:rsidRPr="0067470C">
        <w:rPr>
          <w:sz w:val="24"/>
          <w:szCs w:val="24"/>
        </w:rPr>
        <w:t xml:space="preserve">que </w:t>
      </w:r>
      <w:r w:rsidR="00427227" w:rsidRPr="0067470C">
        <w:rPr>
          <w:sz w:val="24"/>
          <w:szCs w:val="24"/>
        </w:rPr>
        <w:t>al amparo de la mencionada disposición constitucional</w:t>
      </w:r>
      <w:r w:rsidR="001236ED" w:rsidRPr="0067470C">
        <w:rPr>
          <w:sz w:val="24"/>
          <w:szCs w:val="24"/>
        </w:rPr>
        <w:t>,</w:t>
      </w:r>
      <w:r w:rsidR="00427227" w:rsidRPr="0067470C">
        <w:rPr>
          <w:sz w:val="24"/>
          <w:szCs w:val="24"/>
        </w:rPr>
        <w:t xml:space="preserve"> </w:t>
      </w:r>
      <w:r w:rsidR="00A44418" w:rsidRPr="0067470C">
        <w:rPr>
          <w:sz w:val="24"/>
          <w:szCs w:val="24"/>
        </w:rPr>
        <w:t>la prestación de</w:t>
      </w:r>
      <w:r w:rsidR="001236ED" w:rsidRPr="0067470C">
        <w:rPr>
          <w:sz w:val="24"/>
          <w:szCs w:val="24"/>
        </w:rPr>
        <w:t xml:space="preserve"> </w:t>
      </w:r>
      <w:r w:rsidR="00A44418" w:rsidRPr="0067470C">
        <w:rPr>
          <w:sz w:val="24"/>
          <w:szCs w:val="24"/>
        </w:rPr>
        <w:t>l</w:t>
      </w:r>
      <w:r w:rsidR="001236ED" w:rsidRPr="0067470C">
        <w:rPr>
          <w:sz w:val="24"/>
          <w:szCs w:val="24"/>
        </w:rPr>
        <w:t>os</w:t>
      </w:r>
      <w:r w:rsidR="00A44418" w:rsidRPr="0067470C">
        <w:rPr>
          <w:sz w:val="24"/>
          <w:szCs w:val="24"/>
        </w:rPr>
        <w:t xml:space="preserve"> servicio</w:t>
      </w:r>
      <w:r w:rsidR="001236ED" w:rsidRPr="0067470C">
        <w:rPr>
          <w:sz w:val="24"/>
          <w:szCs w:val="24"/>
        </w:rPr>
        <w:t>s</w:t>
      </w:r>
      <w:r w:rsidR="00A44418" w:rsidRPr="0067470C">
        <w:rPr>
          <w:sz w:val="24"/>
          <w:szCs w:val="24"/>
        </w:rPr>
        <w:t xml:space="preserve"> público</w:t>
      </w:r>
      <w:r w:rsidR="001236ED" w:rsidRPr="0067470C">
        <w:rPr>
          <w:sz w:val="24"/>
          <w:szCs w:val="24"/>
        </w:rPr>
        <w:t>s</w:t>
      </w:r>
      <w:r w:rsidR="00A44418" w:rsidRPr="0067470C">
        <w:rPr>
          <w:sz w:val="24"/>
          <w:szCs w:val="24"/>
        </w:rPr>
        <w:t xml:space="preserve"> </w:t>
      </w:r>
      <w:r w:rsidR="00763CCE" w:rsidRPr="0067470C">
        <w:rPr>
          <w:sz w:val="24"/>
          <w:szCs w:val="24"/>
        </w:rPr>
        <w:t>puede ejecutarse</w:t>
      </w:r>
      <w:r w:rsidRPr="0067470C">
        <w:rPr>
          <w:sz w:val="24"/>
          <w:szCs w:val="24"/>
        </w:rPr>
        <w:t>:</w:t>
      </w:r>
      <w:r w:rsidR="00427227" w:rsidRPr="0067470C">
        <w:rPr>
          <w:sz w:val="24"/>
          <w:szCs w:val="24"/>
        </w:rPr>
        <w:t xml:space="preserve"> </w:t>
      </w:r>
      <w:r w:rsidR="00760A11" w:rsidRPr="0067470C">
        <w:rPr>
          <w:b/>
          <w:sz w:val="24"/>
          <w:szCs w:val="24"/>
        </w:rPr>
        <w:t>i)</w:t>
      </w:r>
      <w:r w:rsidR="00760A11" w:rsidRPr="0067470C">
        <w:rPr>
          <w:sz w:val="24"/>
          <w:szCs w:val="24"/>
        </w:rPr>
        <w:t xml:space="preserve"> </w:t>
      </w:r>
      <w:r w:rsidR="00427227" w:rsidRPr="0067470C">
        <w:rPr>
          <w:sz w:val="24"/>
          <w:szCs w:val="24"/>
        </w:rPr>
        <w:t>por el Estado</w:t>
      </w:r>
      <w:r w:rsidRPr="0067470C">
        <w:rPr>
          <w:sz w:val="24"/>
          <w:szCs w:val="24"/>
        </w:rPr>
        <w:t>,</w:t>
      </w:r>
      <w:r w:rsidR="001236ED" w:rsidRPr="0067470C">
        <w:rPr>
          <w:sz w:val="24"/>
          <w:szCs w:val="24"/>
        </w:rPr>
        <w:t xml:space="preserve"> bien de manera </w:t>
      </w:r>
      <w:r w:rsidR="00760A11" w:rsidRPr="0067470C">
        <w:rPr>
          <w:sz w:val="24"/>
          <w:szCs w:val="24"/>
        </w:rPr>
        <w:t>directa</w:t>
      </w:r>
      <w:r w:rsidR="00A00C45" w:rsidRPr="0067470C">
        <w:rPr>
          <w:sz w:val="24"/>
          <w:szCs w:val="24"/>
        </w:rPr>
        <w:t xml:space="preserve"> –como por ejemplo </w:t>
      </w:r>
      <w:r w:rsidR="00454323" w:rsidRPr="0067470C">
        <w:rPr>
          <w:sz w:val="24"/>
          <w:szCs w:val="24"/>
        </w:rPr>
        <w:t xml:space="preserve">a través de </w:t>
      </w:r>
      <w:r w:rsidR="00760A11" w:rsidRPr="0067470C">
        <w:rPr>
          <w:sz w:val="24"/>
          <w:szCs w:val="24"/>
        </w:rPr>
        <w:t>las</w:t>
      </w:r>
      <w:r w:rsidR="00454323" w:rsidRPr="0067470C">
        <w:rPr>
          <w:sz w:val="24"/>
          <w:szCs w:val="24"/>
        </w:rPr>
        <w:t xml:space="preserve"> empresas industriales y comerciales</w:t>
      </w:r>
      <w:r w:rsidR="002C7E21" w:rsidRPr="0067470C">
        <w:rPr>
          <w:sz w:val="24"/>
          <w:szCs w:val="24"/>
        </w:rPr>
        <w:t xml:space="preserve"> </w:t>
      </w:r>
      <w:r w:rsidRPr="0067470C">
        <w:rPr>
          <w:sz w:val="24"/>
          <w:szCs w:val="24"/>
        </w:rPr>
        <w:t>y</w:t>
      </w:r>
      <w:r w:rsidR="00454323" w:rsidRPr="0067470C">
        <w:rPr>
          <w:sz w:val="24"/>
          <w:szCs w:val="24"/>
        </w:rPr>
        <w:t xml:space="preserve"> </w:t>
      </w:r>
      <w:r w:rsidR="00760A11" w:rsidRPr="0067470C">
        <w:rPr>
          <w:sz w:val="24"/>
          <w:szCs w:val="24"/>
        </w:rPr>
        <w:t xml:space="preserve">las </w:t>
      </w:r>
      <w:r w:rsidR="00454323" w:rsidRPr="0067470C">
        <w:rPr>
          <w:sz w:val="24"/>
          <w:szCs w:val="24"/>
        </w:rPr>
        <w:t>sociedades de economía mixta</w:t>
      </w:r>
      <w:r w:rsidR="00A00C45" w:rsidRPr="0067470C">
        <w:rPr>
          <w:sz w:val="24"/>
          <w:szCs w:val="24"/>
        </w:rPr>
        <w:t xml:space="preserve">- o </w:t>
      </w:r>
      <w:r w:rsidR="00760A11" w:rsidRPr="0067470C">
        <w:rPr>
          <w:sz w:val="24"/>
          <w:szCs w:val="24"/>
        </w:rPr>
        <w:t>indirecta</w:t>
      </w:r>
      <w:r w:rsidRPr="0067470C">
        <w:rPr>
          <w:sz w:val="24"/>
          <w:szCs w:val="24"/>
        </w:rPr>
        <w:t>,</w:t>
      </w:r>
      <w:r w:rsidR="00760A11" w:rsidRPr="0067470C">
        <w:rPr>
          <w:sz w:val="24"/>
          <w:szCs w:val="24"/>
        </w:rPr>
        <w:t xml:space="preserve"> </w:t>
      </w:r>
      <w:r w:rsidR="00A00C45" w:rsidRPr="0067470C">
        <w:rPr>
          <w:sz w:val="24"/>
          <w:szCs w:val="24"/>
        </w:rPr>
        <w:t>como sería a través de</w:t>
      </w:r>
      <w:r w:rsidR="00763CCE" w:rsidRPr="0067470C">
        <w:rPr>
          <w:sz w:val="24"/>
          <w:szCs w:val="24"/>
        </w:rPr>
        <w:t xml:space="preserve"> concesi</w:t>
      </w:r>
      <w:r w:rsidR="00A00C45" w:rsidRPr="0067470C">
        <w:rPr>
          <w:sz w:val="24"/>
          <w:szCs w:val="24"/>
        </w:rPr>
        <w:t xml:space="preserve">ones mediante las cuales </w:t>
      </w:r>
      <w:r w:rsidR="00427227" w:rsidRPr="0067470C">
        <w:rPr>
          <w:sz w:val="24"/>
          <w:szCs w:val="24"/>
        </w:rPr>
        <w:t xml:space="preserve">las entidades estatales </w:t>
      </w:r>
      <w:r w:rsidR="00A00C45" w:rsidRPr="0067470C">
        <w:rPr>
          <w:sz w:val="24"/>
          <w:szCs w:val="24"/>
        </w:rPr>
        <w:t xml:space="preserve">competentes </w:t>
      </w:r>
      <w:r w:rsidR="00427227" w:rsidRPr="0067470C">
        <w:rPr>
          <w:sz w:val="24"/>
          <w:szCs w:val="24"/>
        </w:rPr>
        <w:t>otorgan a</w:t>
      </w:r>
      <w:r w:rsidR="00A00C45" w:rsidRPr="0067470C">
        <w:rPr>
          <w:sz w:val="24"/>
          <w:szCs w:val="24"/>
        </w:rPr>
        <w:t xml:space="preserve"> los </w:t>
      </w:r>
      <w:r w:rsidR="00427227" w:rsidRPr="0067470C">
        <w:rPr>
          <w:sz w:val="24"/>
          <w:szCs w:val="24"/>
        </w:rPr>
        <w:t>concesionario</w:t>
      </w:r>
      <w:r w:rsidR="00A00C45" w:rsidRPr="0067470C">
        <w:rPr>
          <w:sz w:val="24"/>
          <w:szCs w:val="24"/>
        </w:rPr>
        <w:t>s</w:t>
      </w:r>
      <w:r w:rsidR="00427227" w:rsidRPr="0067470C">
        <w:rPr>
          <w:sz w:val="24"/>
          <w:szCs w:val="24"/>
        </w:rPr>
        <w:t xml:space="preserve"> la prestación, operación, explotación, organización o gestión de un servicio público</w:t>
      </w:r>
      <w:r w:rsidR="005E3A25" w:rsidRPr="0067470C">
        <w:rPr>
          <w:sz w:val="24"/>
          <w:szCs w:val="24"/>
        </w:rPr>
        <w:t xml:space="preserve">, caso en el cual, tal como ha observado la Sección Tercera del Consejo de Estado, el contrato estatal de concesión </w:t>
      </w:r>
      <w:r w:rsidR="005E3A25" w:rsidRPr="0067470C">
        <w:rPr>
          <w:i/>
          <w:sz w:val="24"/>
          <w:szCs w:val="24"/>
        </w:rPr>
        <w:t>no</w:t>
      </w:r>
      <w:r w:rsidR="005E3A25" w:rsidRPr="0067470C">
        <w:rPr>
          <w:sz w:val="24"/>
          <w:szCs w:val="24"/>
        </w:rPr>
        <w:t xml:space="preserve"> </w:t>
      </w:r>
      <w:r w:rsidR="005E3A25" w:rsidRPr="0067470C">
        <w:rPr>
          <w:i/>
          <w:iCs/>
          <w:sz w:val="24"/>
          <w:szCs w:val="24"/>
        </w:rPr>
        <w:t>puede constituirse en límite o renuncia para el ejercicio de dichas competencias legal y constitucionalmente atribuidas al Estado</w:t>
      </w:r>
      <w:r w:rsidR="005E3A25" w:rsidRPr="0067470C">
        <w:rPr>
          <w:rStyle w:val="Refdenotaalpie"/>
          <w:i/>
          <w:iCs/>
          <w:sz w:val="24"/>
          <w:szCs w:val="24"/>
        </w:rPr>
        <w:footnoteReference w:id="18"/>
      </w:r>
      <w:r w:rsidR="005E3A25" w:rsidRPr="0067470C">
        <w:rPr>
          <w:i/>
          <w:iCs/>
          <w:sz w:val="24"/>
          <w:szCs w:val="24"/>
        </w:rPr>
        <w:t>;</w:t>
      </w:r>
      <w:r w:rsidR="00F04E24" w:rsidRPr="0067470C">
        <w:rPr>
          <w:i/>
          <w:iCs/>
          <w:sz w:val="24"/>
          <w:szCs w:val="24"/>
        </w:rPr>
        <w:t xml:space="preserve"> </w:t>
      </w:r>
      <w:r w:rsidR="00510993" w:rsidRPr="0067470C">
        <w:rPr>
          <w:b/>
          <w:sz w:val="24"/>
          <w:szCs w:val="24"/>
        </w:rPr>
        <w:t>ii)</w:t>
      </w:r>
      <w:r w:rsidR="00F04E24" w:rsidRPr="0067470C">
        <w:rPr>
          <w:b/>
          <w:sz w:val="24"/>
          <w:szCs w:val="24"/>
        </w:rPr>
        <w:t xml:space="preserve"> </w:t>
      </w:r>
      <w:r w:rsidR="00510993" w:rsidRPr="0067470C">
        <w:rPr>
          <w:sz w:val="24"/>
          <w:szCs w:val="24"/>
        </w:rPr>
        <w:t xml:space="preserve">por particulares y </w:t>
      </w:r>
      <w:r w:rsidR="00510993" w:rsidRPr="0067470C">
        <w:rPr>
          <w:b/>
          <w:sz w:val="24"/>
          <w:szCs w:val="24"/>
        </w:rPr>
        <w:t>iii)</w:t>
      </w:r>
      <w:r w:rsidR="00510993" w:rsidRPr="0067470C">
        <w:rPr>
          <w:sz w:val="24"/>
          <w:szCs w:val="24"/>
        </w:rPr>
        <w:t xml:space="preserve"> por comunidades organizadas</w:t>
      </w:r>
      <w:r w:rsidR="00F04E24" w:rsidRPr="0067470C">
        <w:rPr>
          <w:sz w:val="24"/>
          <w:szCs w:val="24"/>
        </w:rPr>
        <w:t>.</w:t>
      </w:r>
    </w:p>
    <w:p w:rsidR="009C6777" w:rsidRPr="0067470C" w:rsidRDefault="009C6777" w:rsidP="009C6777">
      <w:pPr>
        <w:ind w:left="851" w:right="708"/>
        <w:rPr>
          <w:rFonts w:cs="Arial"/>
          <w:i/>
          <w:lang w:val="es-CO"/>
        </w:rPr>
      </w:pPr>
    </w:p>
    <w:p w:rsidR="00621530" w:rsidRPr="0067470C" w:rsidRDefault="009C6777" w:rsidP="009C6777">
      <w:pPr>
        <w:rPr>
          <w:rFonts w:cs="Arial"/>
          <w:i/>
          <w:iCs/>
          <w:color w:val="000000"/>
        </w:rPr>
      </w:pPr>
      <w:r w:rsidRPr="0067470C">
        <w:rPr>
          <w:rFonts w:cs="Arial"/>
          <w:lang w:val="es-CO"/>
        </w:rPr>
        <w:t xml:space="preserve">Ahora bien, en desarrollo de las disposiciones constitucionales citadas, tuvo lugar la expedición de la Ley 182 de </w:t>
      </w:r>
      <w:r w:rsidR="00295503" w:rsidRPr="0067470C">
        <w:rPr>
          <w:rFonts w:cs="Arial"/>
          <w:lang w:val="es-CO"/>
        </w:rPr>
        <w:t xml:space="preserve">enero 20 de </w:t>
      </w:r>
      <w:r w:rsidRPr="0067470C">
        <w:rPr>
          <w:rFonts w:cs="Arial"/>
          <w:lang w:val="es-CO"/>
        </w:rPr>
        <w:t xml:space="preserve">1995, </w:t>
      </w:r>
      <w:r w:rsidR="001922FF" w:rsidRPr="0067470C">
        <w:rPr>
          <w:rFonts w:cs="Arial"/>
          <w:lang w:val="es-CO"/>
        </w:rPr>
        <w:t xml:space="preserve">-conocida como la Ley de Televisión- </w:t>
      </w:r>
      <w:r w:rsidRPr="0067470C">
        <w:rPr>
          <w:rFonts w:cs="Arial"/>
          <w:lang w:val="es-CO"/>
        </w:rPr>
        <w:t xml:space="preserve">mediante la </w:t>
      </w:r>
      <w:r w:rsidRPr="0067470C">
        <w:rPr>
          <w:rFonts w:cs="Arial"/>
          <w:i/>
          <w:lang w:val="es-CO"/>
        </w:rPr>
        <w:t>cual “</w:t>
      </w:r>
      <w:r w:rsidRPr="0067470C">
        <w:rPr>
          <w:rFonts w:cs="Arial"/>
          <w:i/>
          <w:iCs/>
          <w:color w:val="000000"/>
        </w:rPr>
        <w:t xml:space="preserve">se reglamenta el servicio de televisión y se formulan políticas para su desarrollo, se democratiza el acceso a éste, se conforma la Comisión Nacional de Televisión, se promueven la industria y actividades de televisión, se establecen normas para contratación de los servicios, se reestructuran las entidades del sector y se dictan otras disposiciones en materia de telecomunicaciones.” </w:t>
      </w:r>
    </w:p>
    <w:p w:rsidR="00621530" w:rsidRPr="0067470C" w:rsidRDefault="00621530" w:rsidP="009C6777">
      <w:pPr>
        <w:rPr>
          <w:rFonts w:cs="Arial"/>
          <w:i/>
          <w:iCs/>
          <w:color w:val="000000"/>
        </w:rPr>
      </w:pPr>
    </w:p>
    <w:p w:rsidR="003C260B" w:rsidRPr="0067470C" w:rsidRDefault="00DD538F" w:rsidP="003C260B">
      <w:pPr>
        <w:spacing w:line="240" w:lineRule="auto"/>
        <w:rPr>
          <w:rFonts w:cs="Arial"/>
          <w:b/>
          <w:iCs/>
          <w:color w:val="000000"/>
        </w:rPr>
      </w:pPr>
      <w:r w:rsidRPr="0067470C">
        <w:rPr>
          <w:rFonts w:cs="Arial"/>
          <w:b/>
          <w:iCs/>
          <w:color w:val="000000"/>
        </w:rPr>
        <w:lastRenderedPageBreak/>
        <w:t>4.</w:t>
      </w:r>
      <w:r w:rsidRPr="0067470C">
        <w:rPr>
          <w:rFonts w:cs="Arial"/>
          <w:b/>
          <w:iCs/>
          <w:color w:val="000000"/>
        </w:rPr>
        <w:tab/>
      </w:r>
      <w:r w:rsidR="000D2905" w:rsidRPr="0067470C">
        <w:rPr>
          <w:rFonts w:cs="Arial"/>
          <w:b/>
          <w:iCs/>
          <w:color w:val="000000"/>
        </w:rPr>
        <w:t xml:space="preserve">Del contrato de concesión </w:t>
      </w:r>
      <w:r w:rsidR="003C260B" w:rsidRPr="0067470C">
        <w:rPr>
          <w:rFonts w:cs="Arial"/>
          <w:b/>
          <w:iCs/>
          <w:color w:val="000000"/>
        </w:rPr>
        <w:t xml:space="preserve">del servicio de televisión satelital </w:t>
      </w:r>
      <w:r w:rsidR="000D2905" w:rsidRPr="0067470C">
        <w:rPr>
          <w:rFonts w:cs="Arial"/>
          <w:b/>
          <w:iCs/>
          <w:color w:val="000000"/>
        </w:rPr>
        <w:t>y de su precio</w:t>
      </w:r>
      <w:r w:rsidR="003C260B" w:rsidRPr="0067470C">
        <w:rPr>
          <w:rFonts w:cs="Arial"/>
          <w:b/>
          <w:iCs/>
          <w:color w:val="000000"/>
        </w:rPr>
        <w:t>.</w:t>
      </w:r>
    </w:p>
    <w:p w:rsidR="000D2905" w:rsidRPr="0067470C" w:rsidRDefault="000D2905" w:rsidP="009C6777">
      <w:pPr>
        <w:rPr>
          <w:rFonts w:cs="Arial"/>
          <w:i/>
          <w:iCs/>
          <w:color w:val="000000"/>
        </w:rPr>
      </w:pPr>
    </w:p>
    <w:p w:rsidR="00F2617D" w:rsidRPr="0067470C" w:rsidRDefault="002B6B6B" w:rsidP="009C6777">
      <w:pPr>
        <w:rPr>
          <w:rFonts w:cs="Arial"/>
          <w:iCs/>
          <w:color w:val="000000"/>
        </w:rPr>
      </w:pPr>
      <w:r w:rsidRPr="0067470C">
        <w:rPr>
          <w:rFonts w:cs="Arial"/>
          <w:iCs/>
          <w:color w:val="000000"/>
        </w:rPr>
        <w:t>Para los asuntos que importan en este caso</w:t>
      </w:r>
      <w:r w:rsidR="00634259" w:rsidRPr="0067470C">
        <w:rPr>
          <w:rFonts w:cs="Arial"/>
          <w:iCs/>
          <w:color w:val="000000"/>
        </w:rPr>
        <w:t>,</w:t>
      </w:r>
      <w:r w:rsidRPr="0067470C">
        <w:rPr>
          <w:rFonts w:cs="Arial"/>
          <w:iCs/>
          <w:color w:val="000000"/>
        </w:rPr>
        <w:t xml:space="preserve"> debe </w:t>
      </w:r>
      <w:r w:rsidR="00634259" w:rsidRPr="0067470C">
        <w:rPr>
          <w:rFonts w:cs="Arial"/>
          <w:iCs/>
          <w:color w:val="000000"/>
        </w:rPr>
        <w:t xml:space="preserve">mencionarse </w:t>
      </w:r>
      <w:r w:rsidRPr="0067470C">
        <w:rPr>
          <w:rFonts w:cs="Arial"/>
          <w:iCs/>
          <w:color w:val="000000"/>
        </w:rPr>
        <w:t xml:space="preserve">que la </w:t>
      </w:r>
      <w:r w:rsidR="00730F46" w:rsidRPr="0067470C">
        <w:rPr>
          <w:rFonts w:cs="Arial"/>
          <w:iCs/>
          <w:color w:val="000000"/>
        </w:rPr>
        <w:t>Ley 182</w:t>
      </w:r>
      <w:r w:rsidR="00830A89" w:rsidRPr="0067470C">
        <w:rPr>
          <w:rFonts w:cs="Arial"/>
          <w:iCs/>
          <w:color w:val="000000"/>
        </w:rPr>
        <w:t xml:space="preserve">, expedida en 1995, </w:t>
      </w:r>
      <w:r w:rsidR="00554AE7" w:rsidRPr="0067470C">
        <w:rPr>
          <w:rFonts w:cs="Arial"/>
          <w:iCs/>
          <w:color w:val="000000"/>
        </w:rPr>
        <w:t xml:space="preserve">se refirió a los distintos títulos que habilitan la operación </w:t>
      </w:r>
      <w:r w:rsidR="008063C9" w:rsidRPr="0067470C">
        <w:rPr>
          <w:rFonts w:cs="Arial"/>
          <w:iCs/>
          <w:color w:val="000000"/>
        </w:rPr>
        <w:t>de las frecuencias</w:t>
      </w:r>
      <w:r w:rsidR="001922FF" w:rsidRPr="0067470C">
        <w:rPr>
          <w:rFonts w:cs="Arial"/>
          <w:iCs/>
          <w:color w:val="000000"/>
        </w:rPr>
        <w:t xml:space="preserve"> –en el espectro electromagnético-: </w:t>
      </w:r>
      <w:r w:rsidR="008063C9" w:rsidRPr="0067470C">
        <w:rPr>
          <w:rFonts w:cs="Arial"/>
          <w:b/>
          <w:iCs/>
          <w:color w:val="000000"/>
        </w:rPr>
        <w:t>i)</w:t>
      </w:r>
      <w:r w:rsidR="008063C9" w:rsidRPr="0067470C">
        <w:rPr>
          <w:rFonts w:cs="Arial"/>
          <w:iCs/>
          <w:color w:val="000000"/>
        </w:rPr>
        <w:t xml:space="preserve"> la </w:t>
      </w:r>
      <w:r w:rsidR="00D30B71" w:rsidRPr="0067470C">
        <w:rPr>
          <w:rFonts w:cs="Arial"/>
          <w:iCs/>
          <w:color w:val="000000"/>
        </w:rPr>
        <w:t>l</w:t>
      </w:r>
      <w:r w:rsidR="008063C9" w:rsidRPr="0067470C">
        <w:rPr>
          <w:rFonts w:cs="Arial"/>
          <w:iCs/>
          <w:color w:val="000000"/>
        </w:rPr>
        <w:t xml:space="preserve">ey, </w:t>
      </w:r>
      <w:r w:rsidR="001922FF" w:rsidRPr="0067470C">
        <w:rPr>
          <w:rFonts w:cs="Arial"/>
          <w:iCs/>
          <w:color w:val="000000"/>
        </w:rPr>
        <w:t xml:space="preserve">caso en el cual el derecho de acceso se </w:t>
      </w:r>
      <w:r w:rsidR="0080353E" w:rsidRPr="0067470C">
        <w:rPr>
          <w:rFonts w:cs="Arial"/>
          <w:iCs/>
          <w:color w:val="000000"/>
        </w:rPr>
        <w:t xml:space="preserve">obtenía directamente </w:t>
      </w:r>
      <w:r w:rsidR="001922FF" w:rsidRPr="0067470C">
        <w:rPr>
          <w:rFonts w:cs="Arial"/>
          <w:iCs/>
          <w:color w:val="000000"/>
        </w:rPr>
        <w:t xml:space="preserve">por ministerio de una disposición legal; </w:t>
      </w:r>
      <w:r w:rsidR="008063C9" w:rsidRPr="0067470C">
        <w:rPr>
          <w:rFonts w:cs="Arial"/>
          <w:b/>
          <w:iCs/>
          <w:color w:val="000000"/>
        </w:rPr>
        <w:t>ii)</w:t>
      </w:r>
      <w:r w:rsidR="008063C9" w:rsidRPr="0067470C">
        <w:rPr>
          <w:rFonts w:cs="Arial"/>
          <w:iCs/>
          <w:color w:val="000000"/>
        </w:rPr>
        <w:t xml:space="preserve"> </w:t>
      </w:r>
      <w:r w:rsidR="001922FF" w:rsidRPr="0067470C">
        <w:rPr>
          <w:rFonts w:cs="Arial"/>
          <w:iCs/>
          <w:color w:val="000000"/>
        </w:rPr>
        <w:t xml:space="preserve">el </w:t>
      </w:r>
      <w:r w:rsidR="008063C9" w:rsidRPr="0067470C">
        <w:rPr>
          <w:rFonts w:cs="Arial"/>
          <w:iCs/>
          <w:color w:val="000000"/>
        </w:rPr>
        <w:t>contrato</w:t>
      </w:r>
      <w:r w:rsidR="001922FF" w:rsidRPr="0067470C">
        <w:rPr>
          <w:rFonts w:cs="Arial"/>
          <w:iCs/>
          <w:color w:val="000000"/>
        </w:rPr>
        <w:t>,</w:t>
      </w:r>
      <w:r w:rsidR="00335431" w:rsidRPr="0067470C">
        <w:rPr>
          <w:rFonts w:cs="Arial"/>
          <w:iCs/>
          <w:color w:val="000000"/>
        </w:rPr>
        <w:t xml:space="preserve"> </w:t>
      </w:r>
      <w:r w:rsidR="0080353E" w:rsidRPr="0067470C">
        <w:rPr>
          <w:rFonts w:cs="Arial"/>
          <w:iCs/>
          <w:color w:val="000000"/>
        </w:rPr>
        <w:t xml:space="preserve">evento en el cual </w:t>
      </w:r>
      <w:r w:rsidR="00335431" w:rsidRPr="0067470C">
        <w:rPr>
          <w:rFonts w:cs="Arial"/>
          <w:iCs/>
          <w:color w:val="000000"/>
        </w:rPr>
        <w:t xml:space="preserve">el derecho deriva de un </w:t>
      </w:r>
      <w:r w:rsidR="001922FF" w:rsidRPr="0067470C">
        <w:rPr>
          <w:rFonts w:cs="Arial"/>
          <w:iCs/>
          <w:color w:val="000000"/>
        </w:rPr>
        <w:t>contrato de concesión</w:t>
      </w:r>
      <w:r w:rsidR="008063C9" w:rsidRPr="0067470C">
        <w:rPr>
          <w:rFonts w:cs="Arial"/>
          <w:iCs/>
          <w:color w:val="000000"/>
        </w:rPr>
        <w:t xml:space="preserve"> </w:t>
      </w:r>
      <w:r w:rsidR="001922FF" w:rsidRPr="0067470C">
        <w:rPr>
          <w:rFonts w:cs="Arial"/>
          <w:iCs/>
          <w:color w:val="000000"/>
        </w:rPr>
        <w:t xml:space="preserve">y </w:t>
      </w:r>
      <w:r w:rsidR="008063C9" w:rsidRPr="0067470C">
        <w:rPr>
          <w:rFonts w:cs="Arial"/>
          <w:b/>
          <w:iCs/>
          <w:color w:val="000000"/>
        </w:rPr>
        <w:t>iii)</w:t>
      </w:r>
      <w:r w:rsidR="008063C9" w:rsidRPr="0067470C">
        <w:rPr>
          <w:rFonts w:cs="Arial"/>
          <w:iCs/>
          <w:color w:val="000000"/>
        </w:rPr>
        <w:t xml:space="preserve"> </w:t>
      </w:r>
      <w:r w:rsidR="001922FF" w:rsidRPr="0067470C">
        <w:rPr>
          <w:rFonts w:cs="Arial"/>
          <w:iCs/>
          <w:color w:val="000000"/>
        </w:rPr>
        <w:t>la</w:t>
      </w:r>
      <w:r w:rsidR="008063C9" w:rsidRPr="0067470C">
        <w:rPr>
          <w:rFonts w:cs="Arial"/>
          <w:iCs/>
          <w:color w:val="000000"/>
        </w:rPr>
        <w:t xml:space="preserve"> licencia</w:t>
      </w:r>
      <w:r w:rsidR="00DD538F" w:rsidRPr="0067470C">
        <w:rPr>
          <w:rFonts w:cs="Arial"/>
          <w:iCs/>
          <w:color w:val="000000"/>
        </w:rPr>
        <w:t xml:space="preserve">, </w:t>
      </w:r>
      <w:r w:rsidR="00052A30" w:rsidRPr="0067470C">
        <w:rPr>
          <w:rFonts w:cs="Arial"/>
          <w:iCs/>
          <w:color w:val="000000"/>
        </w:rPr>
        <w:t xml:space="preserve">hipótesis en la cual </w:t>
      </w:r>
      <w:r w:rsidR="00F2617D" w:rsidRPr="0067470C">
        <w:rPr>
          <w:rFonts w:cs="Arial"/>
          <w:iCs/>
          <w:color w:val="000000"/>
        </w:rPr>
        <w:t>el título habilitante se constituye mediante un acto de autorización del Estado</w:t>
      </w:r>
      <w:r w:rsidR="003233D6" w:rsidRPr="0067470C">
        <w:rPr>
          <w:rStyle w:val="Refdenotaalpie"/>
          <w:rFonts w:cs="Arial"/>
          <w:iCs/>
          <w:color w:val="000000"/>
        </w:rPr>
        <w:footnoteReference w:id="19"/>
      </w:r>
      <w:r w:rsidR="00F2617D" w:rsidRPr="0067470C">
        <w:rPr>
          <w:rFonts w:cs="Arial"/>
          <w:iCs/>
          <w:color w:val="000000"/>
        </w:rPr>
        <w:t>.</w:t>
      </w:r>
    </w:p>
    <w:p w:rsidR="007D7D07" w:rsidRPr="0067470C" w:rsidRDefault="007D7D07" w:rsidP="009C6777">
      <w:pPr>
        <w:rPr>
          <w:rFonts w:cs="Arial"/>
          <w:iCs/>
          <w:color w:val="000000"/>
        </w:rPr>
      </w:pPr>
    </w:p>
    <w:p w:rsidR="00401325" w:rsidRPr="0067470C" w:rsidRDefault="00A31512" w:rsidP="009C6777">
      <w:pPr>
        <w:rPr>
          <w:rFonts w:cs="Arial"/>
          <w:iCs/>
          <w:color w:val="000000"/>
        </w:rPr>
      </w:pPr>
      <w:r w:rsidRPr="0067470C">
        <w:rPr>
          <w:rFonts w:cs="Arial"/>
          <w:iCs/>
          <w:color w:val="000000"/>
        </w:rPr>
        <w:t>Se debe destacar que l</w:t>
      </w:r>
      <w:r w:rsidR="00401325" w:rsidRPr="0067470C">
        <w:rPr>
          <w:rFonts w:cs="Arial"/>
          <w:iCs/>
          <w:color w:val="000000"/>
        </w:rPr>
        <w:t xml:space="preserve">a </w:t>
      </w:r>
      <w:r w:rsidR="00D64B4A" w:rsidRPr="0067470C">
        <w:rPr>
          <w:rFonts w:cs="Arial"/>
          <w:iCs/>
          <w:color w:val="000000"/>
        </w:rPr>
        <w:t>L</w:t>
      </w:r>
      <w:r w:rsidR="00401325" w:rsidRPr="0067470C">
        <w:rPr>
          <w:rFonts w:cs="Arial"/>
          <w:iCs/>
          <w:color w:val="000000"/>
        </w:rPr>
        <w:t xml:space="preserve">ey de </w:t>
      </w:r>
      <w:r w:rsidR="00D64B4A" w:rsidRPr="0067470C">
        <w:rPr>
          <w:rFonts w:cs="Arial"/>
          <w:iCs/>
          <w:color w:val="000000"/>
        </w:rPr>
        <w:t>T</w:t>
      </w:r>
      <w:r w:rsidR="00401325" w:rsidRPr="0067470C">
        <w:rPr>
          <w:rFonts w:cs="Arial"/>
          <w:iCs/>
          <w:color w:val="000000"/>
        </w:rPr>
        <w:t xml:space="preserve">elevisión </w:t>
      </w:r>
      <w:r w:rsidR="008063C9" w:rsidRPr="0067470C">
        <w:rPr>
          <w:rFonts w:cs="Arial"/>
          <w:iCs/>
          <w:color w:val="000000"/>
        </w:rPr>
        <w:t xml:space="preserve">definió </w:t>
      </w:r>
      <w:r w:rsidR="0041625F" w:rsidRPr="0067470C">
        <w:rPr>
          <w:rFonts w:cs="Arial"/>
          <w:iCs/>
          <w:color w:val="000000"/>
        </w:rPr>
        <w:t xml:space="preserve">específicamente </w:t>
      </w:r>
      <w:r w:rsidR="008063C9" w:rsidRPr="0067470C">
        <w:rPr>
          <w:rFonts w:cs="Arial"/>
          <w:iCs/>
          <w:color w:val="000000"/>
        </w:rPr>
        <w:t xml:space="preserve">el </w:t>
      </w:r>
      <w:r w:rsidR="0041625F" w:rsidRPr="0067470C">
        <w:rPr>
          <w:rFonts w:cs="Arial"/>
          <w:i/>
          <w:iCs/>
          <w:color w:val="000000"/>
        </w:rPr>
        <w:t>“</w:t>
      </w:r>
      <w:r w:rsidR="008063C9" w:rsidRPr="0067470C">
        <w:rPr>
          <w:rFonts w:cs="Arial"/>
          <w:i/>
          <w:iCs/>
          <w:color w:val="000000"/>
        </w:rPr>
        <w:t>acto jurídico</w:t>
      </w:r>
      <w:r w:rsidR="0041625F" w:rsidRPr="0067470C">
        <w:rPr>
          <w:rFonts w:cs="Arial"/>
          <w:i/>
          <w:iCs/>
          <w:color w:val="000000"/>
        </w:rPr>
        <w:t>”</w:t>
      </w:r>
      <w:r w:rsidR="008063C9" w:rsidRPr="0067470C">
        <w:rPr>
          <w:rFonts w:cs="Arial"/>
          <w:i/>
          <w:iCs/>
          <w:color w:val="000000"/>
        </w:rPr>
        <w:t xml:space="preserve"> </w:t>
      </w:r>
      <w:r w:rsidR="008063C9" w:rsidRPr="0067470C">
        <w:rPr>
          <w:rFonts w:cs="Arial"/>
          <w:iCs/>
          <w:color w:val="000000"/>
        </w:rPr>
        <w:t>de la concesión</w:t>
      </w:r>
      <w:r w:rsidR="00D30B71" w:rsidRPr="0067470C">
        <w:rPr>
          <w:rFonts w:cs="Arial"/>
          <w:iCs/>
          <w:color w:val="000000"/>
        </w:rPr>
        <w:t>,</w:t>
      </w:r>
      <w:r w:rsidRPr="0067470C">
        <w:rPr>
          <w:rFonts w:cs="Arial"/>
          <w:iCs/>
          <w:color w:val="000000"/>
        </w:rPr>
        <w:t xml:space="preserve"> </w:t>
      </w:r>
      <w:r w:rsidR="007D7D07" w:rsidRPr="0067470C">
        <w:rPr>
          <w:rFonts w:cs="Arial"/>
          <w:iCs/>
          <w:color w:val="000000"/>
        </w:rPr>
        <w:t>mediante el cual se autoriza “</w:t>
      </w:r>
      <w:r w:rsidR="007D7D07" w:rsidRPr="0067470C">
        <w:rPr>
          <w:rFonts w:cs="Arial"/>
          <w:i/>
          <w:iCs/>
          <w:color w:val="000000"/>
        </w:rPr>
        <w:t>a operar o explotar el servicio de televisión y a acceder en la operación al espectro electromagnético atinente a dicho servicio</w:t>
      </w:r>
      <w:r w:rsidR="00D64B4A" w:rsidRPr="0067470C">
        <w:rPr>
          <w:rFonts w:cs="Arial"/>
          <w:i/>
          <w:iCs/>
          <w:color w:val="000000"/>
        </w:rPr>
        <w:t xml:space="preserve">”, </w:t>
      </w:r>
      <w:r w:rsidR="007D7D07" w:rsidRPr="0067470C">
        <w:rPr>
          <w:rFonts w:cs="Arial"/>
          <w:iCs/>
          <w:color w:val="000000"/>
        </w:rPr>
        <w:t xml:space="preserve"> </w:t>
      </w:r>
      <w:r w:rsidRPr="0067470C">
        <w:rPr>
          <w:rFonts w:cs="Arial"/>
          <w:iCs/>
          <w:color w:val="000000"/>
        </w:rPr>
        <w:t xml:space="preserve">además de que </w:t>
      </w:r>
      <w:r w:rsidR="0041625F" w:rsidRPr="0067470C">
        <w:rPr>
          <w:rFonts w:cs="Arial"/>
          <w:iCs/>
          <w:color w:val="000000"/>
        </w:rPr>
        <w:t xml:space="preserve">se </w:t>
      </w:r>
      <w:r w:rsidR="00D30B71" w:rsidRPr="0067470C">
        <w:rPr>
          <w:rFonts w:cs="Arial"/>
          <w:iCs/>
          <w:color w:val="000000"/>
        </w:rPr>
        <w:t>ref</w:t>
      </w:r>
      <w:r w:rsidR="0041625F" w:rsidRPr="0067470C">
        <w:rPr>
          <w:rFonts w:cs="Arial"/>
          <w:iCs/>
          <w:color w:val="000000"/>
        </w:rPr>
        <w:t xml:space="preserve">irió en todo el cuerpo normativo </w:t>
      </w:r>
      <w:r w:rsidRPr="0067470C">
        <w:rPr>
          <w:rFonts w:cs="Arial"/>
          <w:iCs/>
          <w:color w:val="000000"/>
        </w:rPr>
        <w:t xml:space="preserve">al </w:t>
      </w:r>
      <w:r w:rsidR="0041625F" w:rsidRPr="0067470C">
        <w:rPr>
          <w:rFonts w:cs="Arial"/>
          <w:iCs/>
          <w:color w:val="000000"/>
        </w:rPr>
        <w:t>“</w:t>
      </w:r>
      <w:r w:rsidR="0041625F" w:rsidRPr="0067470C">
        <w:rPr>
          <w:rFonts w:cs="Arial"/>
          <w:i/>
          <w:iCs/>
          <w:color w:val="000000"/>
        </w:rPr>
        <w:t>contrato de concesión”</w:t>
      </w:r>
      <w:r w:rsidR="0041625F" w:rsidRPr="0067470C">
        <w:rPr>
          <w:rFonts w:cs="Arial"/>
          <w:iCs/>
          <w:color w:val="000000"/>
        </w:rPr>
        <w:t xml:space="preserve">, tanto para regular el tratamiento de los contratos </w:t>
      </w:r>
      <w:r w:rsidR="00401325" w:rsidRPr="0067470C">
        <w:rPr>
          <w:rFonts w:cs="Arial"/>
          <w:iCs/>
          <w:color w:val="000000"/>
        </w:rPr>
        <w:t xml:space="preserve">entonces </w:t>
      </w:r>
      <w:r w:rsidR="0041625F" w:rsidRPr="0067470C">
        <w:rPr>
          <w:rFonts w:cs="Arial"/>
          <w:iCs/>
          <w:color w:val="000000"/>
        </w:rPr>
        <w:t xml:space="preserve">vigentes, como los que se podrían adjudicar a partir de </w:t>
      </w:r>
      <w:r w:rsidR="00401325" w:rsidRPr="0067470C">
        <w:rPr>
          <w:rFonts w:cs="Arial"/>
          <w:iCs/>
          <w:color w:val="000000"/>
        </w:rPr>
        <w:t>su expedición.</w:t>
      </w:r>
    </w:p>
    <w:p w:rsidR="00401325" w:rsidRPr="0067470C" w:rsidRDefault="00401325" w:rsidP="009C6777">
      <w:pPr>
        <w:rPr>
          <w:rFonts w:cs="Arial"/>
          <w:iCs/>
          <w:color w:val="000000"/>
        </w:rPr>
      </w:pPr>
    </w:p>
    <w:p w:rsidR="00A47A3A" w:rsidRPr="0067470C" w:rsidRDefault="009D7B88" w:rsidP="009C6777">
      <w:pPr>
        <w:rPr>
          <w:rFonts w:cs="Arial"/>
          <w:iCs/>
          <w:color w:val="000000"/>
        </w:rPr>
      </w:pPr>
      <w:r w:rsidRPr="0067470C">
        <w:rPr>
          <w:rFonts w:cs="Arial"/>
          <w:iCs/>
          <w:color w:val="000000"/>
        </w:rPr>
        <w:t xml:space="preserve">Sobre el particular, resulta útil citar </w:t>
      </w:r>
      <w:r w:rsidR="00A47A3A" w:rsidRPr="0067470C">
        <w:rPr>
          <w:rFonts w:cs="Arial"/>
          <w:iCs/>
          <w:color w:val="000000"/>
        </w:rPr>
        <w:t>los artículos 35 y 45 de ley 182 de 19</w:t>
      </w:r>
      <w:r w:rsidRPr="0067470C">
        <w:rPr>
          <w:rFonts w:cs="Arial"/>
          <w:iCs/>
          <w:color w:val="000000"/>
        </w:rPr>
        <w:t xml:space="preserve">95: </w:t>
      </w:r>
    </w:p>
    <w:p w:rsidR="00A47A3A" w:rsidRPr="0067470C" w:rsidRDefault="00A47A3A" w:rsidP="009C6777">
      <w:pPr>
        <w:rPr>
          <w:rFonts w:cs="Arial"/>
          <w:iCs/>
          <w:color w:val="000000"/>
        </w:rPr>
      </w:pPr>
    </w:p>
    <w:p w:rsidR="00554AE7" w:rsidRPr="0067470C" w:rsidRDefault="009D7B88" w:rsidP="009D7B88">
      <w:pPr>
        <w:spacing w:line="240" w:lineRule="auto"/>
        <w:ind w:left="1418" w:right="567"/>
        <w:rPr>
          <w:rFonts w:cs="Arial"/>
          <w:i/>
          <w:iCs/>
          <w:color w:val="000000"/>
        </w:rPr>
      </w:pPr>
      <w:r w:rsidRPr="0067470C">
        <w:rPr>
          <w:rFonts w:cs="Arial"/>
          <w:i/>
          <w:iCs/>
          <w:color w:val="000000"/>
        </w:rPr>
        <w:t>“</w:t>
      </w:r>
      <w:r w:rsidR="00D8563D" w:rsidRPr="0067470C">
        <w:rPr>
          <w:rFonts w:cs="Arial"/>
          <w:i/>
          <w:iCs/>
          <w:color w:val="000000"/>
        </w:rPr>
        <w:t>Artículo 35</w:t>
      </w:r>
      <w:r w:rsidR="00554AE7" w:rsidRPr="0067470C">
        <w:rPr>
          <w:rFonts w:cs="Arial"/>
          <w:i/>
          <w:iCs/>
          <w:color w:val="000000"/>
        </w:rPr>
        <w:t xml:space="preserve">.—Operadores del servicio de televisión. Se entiende por operador la persona jurídica pública o privada, con o sin ánimo de lucro, que utiliza directamente las frecuencias requeridas para la prestación del servicio público de televisión en cualesquiera de sus modalidades, sobre un área determinada, en virtud de un título concedido por ministerio de la ley, por un contrato o por una licencia. </w:t>
      </w:r>
    </w:p>
    <w:p w:rsidR="008063C9" w:rsidRPr="0067470C" w:rsidRDefault="008063C9" w:rsidP="009D7B88">
      <w:pPr>
        <w:spacing w:line="240" w:lineRule="auto"/>
        <w:ind w:left="1418" w:right="567"/>
        <w:rPr>
          <w:rFonts w:cs="Arial"/>
          <w:i/>
          <w:iCs/>
          <w:color w:val="000000"/>
        </w:rPr>
      </w:pPr>
    </w:p>
    <w:p w:rsidR="00554AE7" w:rsidRPr="0067470C" w:rsidRDefault="00554AE7" w:rsidP="009D7B88">
      <w:pPr>
        <w:spacing w:line="240" w:lineRule="auto"/>
        <w:ind w:left="1418" w:right="567"/>
        <w:rPr>
          <w:rFonts w:cs="Arial"/>
          <w:i/>
          <w:iCs/>
          <w:color w:val="000000"/>
        </w:rPr>
      </w:pPr>
      <w:r w:rsidRPr="0067470C">
        <w:rPr>
          <w:rFonts w:cs="Arial"/>
          <w:i/>
          <w:iCs/>
          <w:color w:val="000000"/>
        </w:rPr>
        <w:t xml:space="preserve">Para los efectos de la presente ley son operadores del servicio público de televisión las siguientes personas: el Instituto Nacional de Radio y Televisión al que hace referencia la presente ley, las organizaciones regionales de televisión, </w:t>
      </w:r>
      <w:r w:rsidRPr="0067470C">
        <w:rPr>
          <w:rFonts w:cs="Arial"/>
          <w:i/>
          <w:iCs/>
          <w:color w:val="000000"/>
        </w:rPr>
        <w:lastRenderedPageBreak/>
        <w:t xml:space="preserve">actualmente constituidas y las que se constituyan en los términos de la presente ley, las personas jurídicas </w:t>
      </w:r>
      <w:r w:rsidR="00B61256" w:rsidRPr="0067470C">
        <w:rPr>
          <w:rStyle w:val="apple-converted-space"/>
          <w:rFonts w:cs="Arial"/>
          <w:i/>
          <w:color w:val="000000"/>
        </w:rPr>
        <w:t> </w:t>
      </w:r>
      <w:r w:rsidR="00B61256" w:rsidRPr="0067470C">
        <w:rPr>
          <w:rFonts w:cs="Arial"/>
          <w:i/>
          <w:color w:val="000000"/>
        </w:rPr>
        <w:t>autorizadas en virtud de contrato para cubrir las zonas que más adelante se describen, las organizaciones comunitarias y personas jurídicas titulares de licencias para cubrir el nivel local, y las personas autorizadas para prestar el servicio de televisión cerrada o por suscripción.</w:t>
      </w:r>
    </w:p>
    <w:p w:rsidR="00A47A3A" w:rsidRPr="0067470C" w:rsidRDefault="00A47A3A" w:rsidP="009D7B88">
      <w:pPr>
        <w:spacing w:line="240" w:lineRule="auto"/>
        <w:ind w:left="1418" w:right="567"/>
        <w:rPr>
          <w:rFonts w:cs="Arial"/>
          <w:i/>
          <w:iCs/>
          <w:color w:val="000000"/>
        </w:rPr>
      </w:pPr>
    </w:p>
    <w:p w:rsidR="009D7B88" w:rsidRPr="0067470C" w:rsidRDefault="009D7B88" w:rsidP="009D7B88">
      <w:pPr>
        <w:spacing w:line="240" w:lineRule="auto"/>
        <w:ind w:left="1418" w:right="567"/>
        <w:rPr>
          <w:rFonts w:cs="Arial"/>
          <w:i/>
          <w:iCs/>
          <w:color w:val="000000"/>
        </w:rPr>
      </w:pPr>
      <w:r w:rsidRPr="0067470C">
        <w:rPr>
          <w:rFonts w:cs="Arial"/>
          <w:i/>
          <w:iCs/>
          <w:color w:val="000000"/>
        </w:rPr>
        <w:t>(…)</w:t>
      </w:r>
    </w:p>
    <w:p w:rsidR="009D7B88" w:rsidRPr="0067470C" w:rsidRDefault="009D7B88" w:rsidP="009D7B88">
      <w:pPr>
        <w:spacing w:line="240" w:lineRule="auto"/>
        <w:ind w:left="1418" w:right="567"/>
        <w:rPr>
          <w:rFonts w:cs="Arial"/>
          <w:i/>
          <w:iCs/>
          <w:color w:val="000000"/>
        </w:rPr>
      </w:pPr>
    </w:p>
    <w:p w:rsidR="009C6777" w:rsidRPr="0067470C" w:rsidRDefault="00D8563D" w:rsidP="009D7B88">
      <w:pPr>
        <w:spacing w:line="240" w:lineRule="auto"/>
        <w:ind w:left="1418" w:right="567"/>
        <w:rPr>
          <w:rFonts w:cs="Arial"/>
          <w:i/>
          <w:iCs/>
          <w:color w:val="000000"/>
        </w:rPr>
      </w:pPr>
      <w:r w:rsidRPr="0067470C">
        <w:rPr>
          <w:rFonts w:cs="Arial"/>
          <w:i/>
          <w:iCs/>
          <w:color w:val="000000"/>
        </w:rPr>
        <w:t>Artículo. 46</w:t>
      </w:r>
      <w:r w:rsidR="002B6B6B" w:rsidRPr="0067470C">
        <w:rPr>
          <w:rFonts w:cs="Arial"/>
          <w:i/>
          <w:iCs/>
          <w:color w:val="000000"/>
        </w:rPr>
        <w:t>.—</w:t>
      </w:r>
      <w:r w:rsidR="00B47B7E" w:rsidRPr="0067470C">
        <w:rPr>
          <w:rFonts w:cs="Arial"/>
          <w:i/>
          <w:iCs/>
          <w:color w:val="000000"/>
        </w:rPr>
        <w:t xml:space="preserve"> </w:t>
      </w:r>
      <w:r w:rsidR="002B6B6B" w:rsidRPr="0067470C">
        <w:rPr>
          <w:rFonts w:cs="Arial"/>
          <w:i/>
          <w:iCs/>
          <w:color w:val="000000"/>
        </w:rPr>
        <w:t xml:space="preserve">Definición. La concesión es el acto jurídico en virtud del cual, por ministerio de la ley o por decisión reglada de la junta directiva de la </w:t>
      </w:r>
      <w:r w:rsidR="007D7D07" w:rsidRPr="0067470C">
        <w:rPr>
          <w:rFonts w:cs="Arial"/>
          <w:i/>
          <w:iCs/>
          <w:color w:val="000000"/>
        </w:rPr>
        <w:t>C</w:t>
      </w:r>
      <w:r w:rsidR="002B6B6B" w:rsidRPr="0067470C">
        <w:rPr>
          <w:rFonts w:cs="Arial"/>
          <w:i/>
          <w:iCs/>
          <w:color w:val="000000"/>
        </w:rPr>
        <w:t xml:space="preserve">omisión </w:t>
      </w:r>
      <w:r w:rsidR="007D7D07" w:rsidRPr="0067470C">
        <w:rPr>
          <w:rFonts w:cs="Arial"/>
          <w:i/>
          <w:iCs/>
          <w:color w:val="000000"/>
        </w:rPr>
        <w:t>N</w:t>
      </w:r>
      <w:r w:rsidR="002B6B6B" w:rsidRPr="0067470C">
        <w:rPr>
          <w:rFonts w:cs="Arial"/>
          <w:i/>
          <w:iCs/>
          <w:color w:val="000000"/>
        </w:rPr>
        <w:t xml:space="preserve">acional de </w:t>
      </w:r>
      <w:r w:rsidR="007D7D07" w:rsidRPr="0067470C">
        <w:rPr>
          <w:rFonts w:cs="Arial"/>
          <w:i/>
          <w:iCs/>
          <w:color w:val="000000"/>
        </w:rPr>
        <w:t>T</w:t>
      </w:r>
      <w:r w:rsidR="002B6B6B" w:rsidRPr="0067470C">
        <w:rPr>
          <w:rFonts w:cs="Arial"/>
          <w:i/>
          <w:iCs/>
          <w:color w:val="000000"/>
        </w:rPr>
        <w:t>elevisión, se autoriza a las entidades públicas o a los particulares a operar o explotar el servicio de televisión y a acceder en la operación al espectro electromagnético atinente a dicho servicio.</w:t>
      </w:r>
      <w:r w:rsidR="00750C03" w:rsidRPr="0067470C">
        <w:rPr>
          <w:rFonts w:cs="Arial"/>
          <w:i/>
          <w:iCs/>
          <w:color w:val="000000"/>
        </w:rPr>
        <w:t>”</w:t>
      </w:r>
    </w:p>
    <w:p w:rsidR="00A9045C" w:rsidRPr="0067470C" w:rsidRDefault="00A9045C" w:rsidP="009D7B88">
      <w:pPr>
        <w:spacing w:line="240" w:lineRule="auto"/>
        <w:ind w:left="1418"/>
        <w:rPr>
          <w:rFonts w:cs="Arial"/>
          <w:color w:val="000080"/>
        </w:rPr>
      </w:pPr>
    </w:p>
    <w:p w:rsidR="00A31512" w:rsidRPr="0067470C" w:rsidRDefault="00A31512" w:rsidP="00B47B7E">
      <w:pPr>
        <w:rPr>
          <w:rFonts w:cs="Arial"/>
        </w:rPr>
      </w:pPr>
    </w:p>
    <w:p w:rsidR="0053355C" w:rsidRPr="0067470C" w:rsidRDefault="00A31512" w:rsidP="00B47B7E">
      <w:pPr>
        <w:rPr>
          <w:rFonts w:cs="Arial"/>
        </w:rPr>
      </w:pPr>
      <w:r w:rsidRPr="0067470C">
        <w:rPr>
          <w:rFonts w:cs="Arial"/>
        </w:rPr>
        <w:t xml:space="preserve">En este orden de ideas, se </w:t>
      </w:r>
      <w:r w:rsidR="00D64B4A" w:rsidRPr="0067470C">
        <w:rPr>
          <w:rFonts w:cs="Arial"/>
        </w:rPr>
        <w:t xml:space="preserve">advierte </w:t>
      </w:r>
      <w:r w:rsidRPr="0067470C">
        <w:rPr>
          <w:rFonts w:cs="Arial"/>
        </w:rPr>
        <w:t>que materia del servicio público de televisión</w:t>
      </w:r>
      <w:r w:rsidR="006036B9" w:rsidRPr="0067470C">
        <w:rPr>
          <w:rFonts w:cs="Arial"/>
        </w:rPr>
        <w:t>,</w:t>
      </w:r>
      <w:r w:rsidRPr="0067470C">
        <w:rPr>
          <w:rFonts w:cs="Arial"/>
        </w:rPr>
        <w:t xml:space="preserve"> la “concesión” </w:t>
      </w:r>
      <w:r w:rsidR="006036B9" w:rsidRPr="0067470C">
        <w:rPr>
          <w:rFonts w:cs="Arial"/>
        </w:rPr>
        <w:t xml:space="preserve">fue </w:t>
      </w:r>
      <w:r w:rsidRPr="0067470C">
        <w:rPr>
          <w:rFonts w:cs="Arial"/>
        </w:rPr>
        <w:t xml:space="preserve">regulada en sus dos modalidades; </w:t>
      </w:r>
      <w:r w:rsidRPr="0067470C">
        <w:rPr>
          <w:rFonts w:cs="Arial"/>
          <w:b/>
        </w:rPr>
        <w:t>i)</w:t>
      </w:r>
      <w:r w:rsidRPr="0067470C">
        <w:rPr>
          <w:rFonts w:cs="Arial"/>
        </w:rPr>
        <w:t xml:space="preserve"> el acto administrativo de autorización, es decir la concesión entendida como permiso otorgado o concedido a través de un acto unilateral de</w:t>
      </w:r>
      <w:r w:rsidR="00DA258F" w:rsidRPr="0067470C">
        <w:rPr>
          <w:rFonts w:cs="Arial"/>
        </w:rPr>
        <w:t>l Estado</w:t>
      </w:r>
      <w:r w:rsidRPr="0067470C">
        <w:rPr>
          <w:rFonts w:cs="Arial"/>
        </w:rPr>
        <w:t xml:space="preserve"> y </w:t>
      </w:r>
      <w:r w:rsidRPr="0067470C">
        <w:rPr>
          <w:rFonts w:cs="Arial"/>
          <w:b/>
        </w:rPr>
        <w:t>ii)</w:t>
      </w:r>
      <w:r w:rsidRPr="0067470C">
        <w:rPr>
          <w:rFonts w:cs="Arial"/>
        </w:rPr>
        <w:t xml:space="preserve"> el contrato </w:t>
      </w:r>
      <w:r w:rsidR="00BE6B85" w:rsidRPr="0067470C">
        <w:rPr>
          <w:rFonts w:cs="Arial"/>
        </w:rPr>
        <w:t xml:space="preserve">estatal </w:t>
      </w:r>
      <w:r w:rsidRPr="0067470C">
        <w:rPr>
          <w:rFonts w:cs="Arial"/>
        </w:rPr>
        <w:t xml:space="preserve">de concesión, </w:t>
      </w:r>
      <w:r w:rsidR="00057F37" w:rsidRPr="0067470C">
        <w:rPr>
          <w:rFonts w:cs="Arial"/>
        </w:rPr>
        <w:t xml:space="preserve">esto es </w:t>
      </w:r>
      <w:r w:rsidRPr="0067470C">
        <w:rPr>
          <w:rFonts w:cs="Arial"/>
        </w:rPr>
        <w:t xml:space="preserve">el </w:t>
      </w:r>
      <w:r w:rsidR="00057F37" w:rsidRPr="0067470C">
        <w:rPr>
          <w:rFonts w:cs="Arial"/>
        </w:rPr>
        <w:t xml:space="preserve">acuerdo de voluntades entre </w:t>
      </w:r>
      <w:r w:rsidR="00DA258F" w:rsidRPr="0067470C">
        <w:rPr>
          <w:rFonts w:cs="Arial"/>
        </w:rPr>
        <w:t xml:space="preserve">el Estado concedente y </w:t>
      </w:r>
      <w:r w:rsidR="0053355C" w:rsidRPr="0067470C">
        <w:rPr>
          <w:rFonts w:cs="Arial"/>
        </w:rPr>
        <w:t>el respectivo concesionario público o privado.</w:t>
      </w:r>
    </w:p>
    <w:p w:rsidR="00A31512" w:rsidRPr="0067470C" w:rsidRDefault="00A31512" w:rsidP="00B47B7E">
      <w:pPr>
        <w:rPr>
          <w:rFonts w:cs="Arial"/>
        </w:rPr>
      </w:pPr>
    </w:p>
    <w:p w:rsidR="00057F37" w:rsidRPr="0067470C" w:rsidRDefault="00057F37" w:rsidP="00B47B7E">
      <w:pPr>
        <w:rPr>
          <w:rFonts w:cs="Arial"/>
        </w:rPr>
      </w:pPr>
      <w:r w:rsidRPr="0067470C">
        <w:rPr>
          <w:rFonts w:cs="Arial"/>
        </w:rPr>
        <w:t xml:space="preserve">En este punto </w:t>
      </w:r>
      <w:r w:rsidR="00DA258F" w:rsidRPr="0067470C">
        <w:rPr>
          <w:rFonts w:cs="Arial"/>
        </w:rPr>
        <w:t xml:space="preserve">se debe mencionar </w:t>
      </w:r>
      <w:r w:rsidR="00913D3D" w:rsidRPr="0067470C">
        <w:rPr>
          <w:rFonts w:cs="Arial"/>
        </w:rPr>
        <w:t xml:space="preserve">también </w:t>
      </w:r>
      <w:r w:rsidR="00DA258F" w:rsidRPr="0067470C">
        <w:rPr>
          <w:rFonts w:cs="Arial"/>
        </w:rPr>
        <w:t xml:space="preserve">que el contrato de concesión fue </w:t>
      </w:r>
      <w:r w:rsidR="00BE6B85" w:rsidRPr="0067470C">
        <w:rPr>
          <w:rFonts w:cs="Arial"/>
        </w:rPr>
        <w:t xml:space="preserve">definido </w:t>
      </w:r>
      <w:r w:rsidR="00DA258F" w:rsidRPr="0067470C">
        <w:rPr>
          <w:rFonts w:cs="Arial"/>
        </w:rPr>
        <w:t>en la Ley 80 de 1993</w:t>
      </w:r>
      <w:r w:rsidR="001F429E" w:rsidRPr="0067470C">
        <w:rPr>
          <w:rStyle w:val="Refdenotaalpie"/>
          <w:rFonts w:cs="Arial"/>
        </w:rPr>
        <w:footnoteReference w:id="20"/>
      </w:r>
      <w:r w:rsidR="00DA258F" w:rsidRPr="0067470C">
        <w:rPr>
          <w:rFonts w:cs="Arial"/>
        </w:rPr>
        <w:t xml:space="preserve">, </w:t>
      </w:r>
      <w:r w:rsidR="00F16457" w:rsidRPr="0067470C">
        <w:rPr>
          <w:rFonts w:cs="Arial"/>
        </w:rPr>
        <w:t xml:space="preserve">así como en </w:t>
      </w:r>
      <w:r w:rsidR="00707C1F" w:rsidRPr="0067470C">
        <w:rPr>
          <w:rFonts w:cs="Arial"/>
        </w:rPr>
        <w:t xml:space="preserve">el artículo 33 de </w:t>
      </w:r>
      <w:r w:rsidR="00F16457" w:rsidRPr="0067470C">
        <w:rPr>
          <w:rFonts w:cs="Arial"/>
        </w:rPr>
        <w:t xml:space="preserve">la misma ley </w:t>
      </w:r>
      <w:r w:rsidR="00323453" w:rsidRPr="0067470C">
        <w:rPr>
          <w:rFonts w:cs="Arial"/>
        </w:rPr>
        <w:t xml:space="preserve">se </w:t>
      </w:r>
      <w:r w:rsidR="00F16457" w:rsidRPr="0067470C">
        <w:rPr>
          <w:rFonts w:cs="Arial"/>
        </w:rPr>
        <w:t xml:space="preserve">dispuso </w:t>
      </w:r>
      <w:r w:rsidR="00707C1F" w:rsidRPr="0067470C">
        <w:rPr>
          <w:rFonts w:cs="Arial"/>
        </w:rPr>
        <w:t xml:space="preserve">que los servicios de telecomunicaciones serían prestados mediante concesión o licencia y </w:t>
      </w:r>
      <w:r w:rsidR="00323453" w:rsidRPr="0067470C">
        <w:rPr>
          <w:rFonts w:cs="Arial"/>
        </w:rPr>
        <w:t>que los “</w:t>
      </w:r>
      <w:r w:rsidR="00707C1F" w:rsidRPr="0067470C">
        <w:rPr>
          <w:rFonts w:cs="Arial"/>
          <w:i/>
        </w:rPr>
        <w:t>servicios de televisión se concederán mediante contrato, de conformidad con las normas legales sobre la materia.”</w:t>
      </w:r>
      <w:r w:rsidR="00707C1F" w:rsidRPr="0067470C">
        <w:rPr>
          <w:rFonts w:cs="Arial"/>
        </w:rPr>
        <w:t xml:space="preserve"> </w:t>
      </w:r>
      <w:r w:rsidR="0043396D" w:rsidRPr="0067470C">
        <w:rPr>
          <w:rFonts w:cs="Arial"/>
        </w:rPr>
        <w:t>De esta manera l</w:t>
      </w:r>
      <w:r w:rsidR="00D64B4A" w:rsidRPr="0067470C">
        <w:rPr>
          <w:rFonts w:cs="Arial"/>
        </w:rPr>
        <w:t xml:space="preserve">a Ley 182 de 1995 </w:t>
      </w:r>
      <w:r w:rsidR="0043396D" w:rsidRPr="0067470C">
        <w:rPr>
          <w:rFonts w:cs="Arial"/>
        </w:rPr>
        <w:t xml:space="preserve">se erigió en norma especial y posterior a </w:t>
      </w:r>
      <w:r w:rsidR="00577C63" w:rsidRPr="0067470C">
        <w:rPr>
          <w:rFonts w:cs="Arial"/>
        </w:rPr>
        <w:t>la</w:t>
      </w:r>
      <w:r w:rsidR="0043396D" w:rsidRPr="0067470C">
        <w:rPr>
          <w:rFonts w:cs="Arial"/>
        </w:rPr>
        <w:t xml:space="preserve"> Ley 80 de 1993, por lo cual siempre estuvo llamada</w:t>
      </w:r>
      <w:r w:rsidR="00577C63" w:rsidRPr="0067470C">
        <w:rPr>
          <w:rFonts w:cs="Arial"/>
        </w:rPr>
        <w:t xml:space="preserve"> a regir de manera preferente en </w:t>
      </w:r>
      <w:r w:rsidR="00577C63" w:rsidRPr="0067470C">
        <w:rPr>
          <w:rFonts w:cs="Arial"/>
        </w:rPr>
        <w:lastRenderedPageBreak/>
        <w:t xml:space="preserve">punto a </w:t>
      </w:r>
      <w:r w:rsidR="00380FB1" w:rsidRPr="0067470C">
        <w:rPr>
          <w:rFonts w:cs="Arial"/>
        </w:rPr>
        <w:t xml:space="preserve">los contratos de concesión en los aspectos específicamente contemplados en </w:t>
      </w:r>
      <w:r w:rsidR="00D021AB" w:rsidRPr="0067470C">
        <w:rPr>
          <w:rFonts w:cs="Arial"/>
        </w:rPr>
        <w:t>ella</w:t>
      </w:r>
      <w:r w:rsidRPr="0067470C">
        <w:rPr>
          <w:rStyle w:val="Refdenotaalpie"/>
          <w:rFonts w:cs="Arial"/>
        </w:rPr>
        <w:footnoteReference w:id="21"/>
      </w:r>
      <w:r w:rsidRPr="0067470C">
        <w:rPr>
          <w:rFonts w:cs="Arial"/>
        </w:rPr>
        <w:t>.</w:t>
      </w:r>
    </w:p>
    <w:p w:rsidR="00DA258F" w:rsidRPr="0067470C" w:rsidRDefault="00DA258F" w:rsidP="00B47B7E">
      <w:pPr>
        <w:rPr>
          <w:rFonts w:cs="Arial"/>
        </w:rPr>
      </w:pPr>
    </w:p>
    <w:p w:rsidR="00D3296E" w:rsidRPr="0067470C" w:rsidRDefault="001F429E" w:rsidP="00B47B7E">
      <w:pPr>
        <w:rPr>
          <w:rFonts w:cs="Arial"/>
        </w:rPr>
      </w:pPr>
      <w:r w:rsidRPr="0067470C">
        <w:rPr>
          <w:rFonts w:cs="Arial"/>
        </w:rPr>
        <w:t xml:space="preserve">Por otra parte, </w:t>
      </w:r>
      <w:r w:rsidR="00A9045C" w:rsidRPr="0067470C">
        <w:rPr>
          <w:rFonts w:cs="Arial"/>
        </w:rPr>
        <w:t>la Ley 182 de 199</w:t>
      </w:r>
      <w:r w:rsidR="009D7B88" w:rsidRPr="0067470C">
        <w:rPr>
          <w:rFonts w:cs="Arial"/>
        </w:rPr>
        <w:t xml:space="preserve">5 </w:t>
      </w:r>
      <w:r w:rsidR="00A9045C" w:rsidRPr="0067470C">
        <w:rPr>
          <w:rFonts w:cs="Arial"/>
        </w:rPr>
        <w:t>se ocupó de clasificar las distintas modalidades del servicio de televisión</w:t>
      </w:r>
      <w:r w:rsidR="00634259" w:rsidRPr="0067470C">
        <w:rPr>
          <w:rFonts w:cs="Arial"/>
        </w:rPr>
        <w:t>, en función de diversos criterios</w:t>
      </w:r>
      <w:r w:rsidR="00034D3C" w:rsidRPr="0067470C">
        <w:rPr>
          <w:rFonts w:cs="Arial"/>
        </w:rPr>
        <w:t>, que brevemente se explican a continuación:</w:t>
      </w:r>
      <w:r w:rsidR="00621530" w:rsidRPr="0067470C">
        <w:rPr>
          <w:rFonts w:cs="Arial"/>
        </w:rPr>
        <w:t xml:space="preserve"> </w:t>
      </w:r>
      <w:r w:rsidR="0061512D" w:rsidRPr="0067470C">
        <w:rPr>
          <w:rFonts w:cs="Arial"/>
          <w:b/>
        </w:rPr>
        <w:t>i)</w:t>
      </w:r>
      <w:r w:rsidR="0061512D" w:rsidRPr="0067470C">
        <w:rPr>
          <w:rFonts w:cs="Arial"/>
        </w:rPr>
        <w:t xml:space="preserve"> </w:t>
      </w:r>
      <w:r w:rsidR="00621530" w:rsidRPr="0067470C">
        <w:rPr>
          <w:rFonts w:cs="Arial"/>
        </w:rPr>
        <w:t xml:space="preserve">televisión </w:t>
      </w:r>
      <w:r w:rsidR="00F320F0" w:rsidRPr="0067470C">
        <w:rPr>
          <w:rFonts w:cs="Arial"/>
          <w:i/>
        </w:rPr>
        <w:t>“</w:t>
      </w:r>
      <w:r w:rsidR="00621530" w:rsidRPr="0067470C">
        <w:rPr>
          <w:rFonts w:cs="Arial"/>
          <w:i/>
        </w:rPr>
        <w:t>abierta</w:t>
      </w:r>
      <w:r w:rsidR="00F320F0" w:rsidRPr="0067470C">
        <w:rPr>
          <w:rFonts w:cs="Arial"/>
          <w:i/>
        </w:rPr>
        <w:t>”</w:t>
      </w:r>
      <w:r w:rsidR="00621530" w:rsidRPr="0067470C">
        <w:rPr>
          <w:rFonts w:cs="Arial"/>
          <w:i/>
        </w:rPr>
        <w:t xml:space="preserve"> </w:t>
      </w:r>
      <w:r w:rsidR="00401325" w:rsidRPr="0067470C">
        <w:rPr>
          <w:rFonts w:cs="Arial"/>
          <w:i/>
        </w:rPr>
        <w:t>y</w:t>
      </w:r>
      <w:r w:rsidR="00621530" w:rsidRPr="0067470C">
        <w:rPr>
          <w:rFonts w:cs="Arial"/>
          <w:i/>
        </w:rPr>
        <w:t xml:space="preserve"> </w:t>
      </w:r>
      <w:r w:rsidR="00F320F0" w:rsidRPr="0067470C">
        <w:rPr>
          <w:rFonts w:cs="Arial"/>
          <w:i/>
        </w:rPr>
        <w:t>“</w:t>
      </w:r>
      <w:r w:rsidR="00621530" w:rsidRPr="0067470C">
        <w:rPr>
          <w:rFonts w:cs="Arial"/>
          <w:i/>
        </w:rPr>
        <w:t>cerrada</w:t>
      </w:r>
      <w:r w:rsidR="00BC6878" w:rsidRPr="0067470C">
        <w:rPr>
          <w:rFonts w:cs="Arial"/>
          <w:i/>
        </w:rPr>
        <w:t xml:space="preserve"> –o por suscr</w:t>
      </w:r>
      <w:r w:rsidR="00307DF6" w:rsidRPr="0067470C">
        <w:rPr>
          <w:rFonts w:cs="Arial"/>
          <w:i/>
        </w:rPr>
        <w:t>i</w:t>
      </w:r>
      <w:r w:rsidR="00BC6878" w:rsidRPr="0067470C">
        <w:rPr>
          <w:rFonts w:cs="Arial"/>
          <w:i/>
        </w:rPr>
        <w:t>pción-</w:t>
      </w:r>
      <w:r w:rsidR="00F320F0" w:rsidRPr="0067470C">
        <w:rPr>
          <w:rFonts w:cs="Arial"/>
          <w:i/>
        </w:rPr>
        <w:t>”</w:t>
      </w:r>
      <w:r w:rsidR="0096354D" w:rsidRPr="0067470C">
        <w:rPr>
          <w:rFonts w:cs="Arial"/>
        </w:rPr>
        <w:t>, de acuerdo con las condiciones de acceso</w:t>
      </w:r>
      <w:r w:rsidR="009D7B88" w:rsidRPr="0067470C">
        <w:rPr>
          <w:rFonts w:cs="Arial"/>
        </w:rPr>
        <w:t xml:space="preserve"> </w:t>
      </w:r>
      <w:r w:rsidR="00307DF6" w:rsidRPr="0067470C">
        <w:rPr>
          <w:rFonts w:cs="Arial"/>
        </w:rPr>
        <w:t>por parte de los usuarios</w:t>
      </w:r>
      <w:r w:rsidR="00401325" w:rsidRPr="0067470C">
        <w:rPr>
          <w:rFonts w:cs="Arial"/>
        </w:rPr>
        <w:t>,</w:t>
      </w:r>
      <w:r w:rsidR="00307DF6" w:rsidRPr="0067470C">
        <w:rPr>
          <w:rFonts w:cs="Arial"/>
        </w:rPr>
        <w:t xml:space="preserve"> </w:t>
      </w:r>
      <w:r w:rsidR="00F320F0" w:rsidRPr="0067470C">
        <w:rPr>
          <w:rFonts w:cs="Arial"/>
        </w:rPr>
        <w:t>bien sea</w:t>
      </w:r>
      <w:r w:rsidR="0096354D" w:rsidRPr="0067470C">
        <w:rPr>
          <w:rFonts w:cs="Arial"/>
        </w:rPr>
        <w:t xml:space="preserve"> </w:t>
      </w:r>
      <w:r w:rsidR="005C781C" w:rsidRPr="0067470C">
        <w:rPr>
          <w:rFonts w:cs="Arial"/>
        </w:rPr>
        <w:t>que la señal pu</w:t>
      </w:r>
      <w:r w:rsidR="00577C63" w:rsidRPr="0067470C">
        <w:rPr>
          <w:rFonts w:cs="Arial"/>
        </w:rPr>
        <w:t xml:space="preserve">diera </w:t>
      </w:r>
      <w:r w:rsidR="005C781C" w:rsidRPr="0067470C">
        <w:rPr>
          <w:rFonts w:cs="Arial"/>
        </w:rPr>
        <w:t xml:space="preserve">ser recibida por el </w:t>
      </w:r>
      <w:r w:rsidR="0096354D" w:rsidRPr="0067470C">
        <w:rPr>
          <w:rFonts w:cs="Arial"/>
        </w:rPr>
        <w:t xml:space="preserve">público en general o </w:t>
      </w:r>
      <w:r w:rsidR="00307DF6" w:rsidRPr="0067470C">
        <w:rPr>
          <w:rFonts w:cs="Arial"/>
          <w:color w:val="000000"/>
        </w:rPr>
        <w:t xml:space="preserve"> únicamente por personas autorizadas para </w:t>
      </w:r>
      <w:r w:rsidR="00577C63" w:rsidRPr="0067470C">
        <w:rPr>
          <w:rFonts w:cs="Arial"/>
          <w:color w:val="000000"/>
        </w:rPr>
        <w:t xml:space="preserve">dicha </w:t>
      </w:r>
      <w:r w:rsidR="00307DF6" w:rsidRPr="0067470C">
        <w:rPr>
          <w:rFonts w:cs="Arial"/>
          <w:color w:val="000000"/>
        </w:rPr>
        <w:t>recepción</w:t>
      </w:r>
      <w:r w:rsidR="00EA7553" w:rsidRPr="0067470C">
        <w:rPr>
          <w:rFonts w:cs="Arial"/>
        </w:rPr>
        <w:t>;</w:t>
      </w:r>
      <w:r w:rsidR="0061512D" w:rsidRPr="0067470C">
        <w:rPr>
          <w:rFonts w:cs="Arial"/>
        </w:rPr>
        <w:t xml:space="preserve"> </w:t>
      </w:r>
      <w:r w:rsidR="005C781C" w:rsidRPr="0067470C">
        <w:rPr>
          <w:rFonts w:cs="Arial"/>
          <w:b/>
        </w:rPr>
        <w:t>ii)</w:t>
      </w:r>
      <w:r w:rsidR="005C781C" w:rsidRPr="0067470C">
        <w:rPr>
          <w:rFonts w:cs="Arial"/>
        </w:rPr>
        <w:t xml:space="preserve"> </w:t>
      </w:r>
      <w:r w:rsidR="00762AB9" w:rsidRPr="0067470C">
        <w:rPr>
          <w:rFonts w:cs="Arial"/>
        </w:rPr>
        <w:t xml:space="preserve">televisión </w:t>
      </w:r>
      <w:r w:rsidR="00762AB9" w:rsidRPr="0067470C">
        <w:rPr>
          <w:rFonts w:cs="Arial"/>
          <w:i/>
        </w:rPr>
        <w:t>“</w:t>
      </w:r>
      <w:r w:rsidR="005C781C" w:rsidRPr="0067470C">
        <w:rPr>
          <w:rFonts w:cs="Arial"/>
          <w:i/>
        </w:rPr>
        <w:t>comercial</w:t>
      </w:r>
      <w:r w:rsidR="00762AB9" w:rsidRPr="0067470C">
        <w:rPr>
          <w:rFonts w:cs="Arial"/>
          <w:i/>
        </w:rPr>
        <w:t xml:space="preserve"> –con ánimo de lucro-”</w:t>
      </w:r>
      <w:r w:rsidR="005C781C" w:rsidRPr="0067470C">
        <w:rPr>
          <w:rFonts w:cs="Arial"/>
        </w:rPr>
        <w:t xml:space="preserve"> </w:t>
      </w:r>
      <w:r w:rsidR="00401325" w:rsidRPr="0067470C">
        <w:rPr>
          <w:rFonts w:cs="Arial"/>
        </w:rPr>
        <w:t>y</w:t>
      </w:r>
      <w:r w:rsidR="005C781C" w:rsidRPr="0067470C">
        <w:rPr>
          <w:rFonts w:cs="Arial"/>
        </w:rPr>
        <w:t xml:space="preserve"> </w:t>
      </w:r>
      <w:r w:rsidR="00401325" w:rsidRPr="0067470C">
        <w:rPr>
          <w:rFonts w:cs="Arial"/>
        </w:rPr>
        <w:t xml:space="preserve">televisión </w:t>
      </w:r>
      <w:r w:rsidR="00577C63" w:rsidRPr="0067470C">
        <w:rPr>
          <w:rFonts w:cs="Arial"/>
        </w:rPr>
        <w:t xml:space="preserve">de </w:t>
      </w:r>
      <w:r w:rsidR="00762AB9" w:rsidRPr="0067470C">
        <w:rPr>
          <w:rFonts w:cs="Arial"/>
          <w:i/>
        </w:rPr>
        <w:t>“</w:t>
      </w:r>
      <w:r w:rsidR="005C781C" w:rsidRPr="0067470C">
        <w:rPr>
          <w:rFonts w:cs="Arial"/>
          <w:i/>
        </w:rPr>
        <w:t xml:space="preserve">interés público, </w:t>
      </w:r>
      <w:r w:rsidR="00762AB9" w:rsidRPr="0067470C">
        <w:rPr>
          <w:rFonts w:cs="Arial"/>
          <w:i/>
        </w:rPr>
        <w:t>social, educativo y cultural”</w:t>
      </w:r>
      <w:r w:rsidR="00762AB9" w:rsidRPr="0067470C">
        <w:rPr>
          <w:rFonts w:cs="Arial"/>
        </w:rPr>
        <w:t>, en</w:t>
      </w:r>
      <w:r w:rsidR="005C781C" w:rsidRPr="0067470C">
        <w:rPr>
          <w:rFonts w:cs="Arial"/>
        </w:rPr>
        <w:t xml:space="preserve"> función de la orientación gen</w:t>
      </w:r>
      <w:r w:rsidR="00762AB9" w:rsidRPr="0067470C">
        <w:rPr>
          <w:rFonts w:cs="Arial"/>
        </w:rPr>
        <w:t>e</w:t>
      </w:r>
      <w:r w:rsidR="005C781C" w:rsidRPr="0067470C">
        <w:rPr>
          <w:rFonts w:cs="Arial"/>
        </w:rPr>
        <w:t xml:space="preserve">ral de la programación; </w:t>
      </w:r>
      <w:r w:rsidR="0061512D" w:rsidRPr="0067470C">
        <w:rPr>
          <w:rFonts w:cs="Arial"/>
          <w:b/>
        </w:rPr>
        <w:t>ii</w:t>
      </w:r>
      <w:r w:rsidR="00762AB9" w:rsidRPr="0067470C">
        <w:rPr>
          <w:rFonts w:cs="Arial"/>
          <w:b/>
        </w:rPr>
        <w:t>i</w:t>
      </w:r>
      <w:r w:rsidR="0061512D" w:rsidRPr="0067470C">
        <w:rPr>
          <w:rFonts w:cs="Arial"/>
          <w:b/>
        </w:rPr>
        <w:t>)</w:t>
      </w:r>
      <w:r w:rsidR="0061512D" w:rsidRPr="0067470C">
        <w:rPr>
          <w:rFonts w:cs="Arial"/>
        </w:rPr>
        <w:t xml:space="preserve"> </w:t>
      </w:r>
      <w:r w:rsidR="006B2A95" w:rsidRPr="0067470C">
        <w:rPr>
          <w:rFonts w:cs="Arial"/>
        </w:rPr>
        <w:t xml:space="preserve">televisión </w:t>
      </w:r>
      <w:r w:rsidR="006B2A95" w:rsidRPr="0067470C">
        <w:rPr>
          <w:rFonts w:cs="Arial"/>
          <w:i/>
        </w:rPr>
        <w:t xml:space="preserve">“radiodifundida”, “cableada” </w:t>
      </w:r>
      <w:r w:rsidR="00FA21B3" w:rsidRPr="0067470C">
        <w:rPr>
          <w:rFonts w:cs="Arial"/>
          <w:i/>
        </w:rPr>
        <w:t>o</w:t>
      </w:r>
      <w:r w:rsidR="006B2A95" w:rsidRPr="0067470C">
        <w:rPr>
          <w:rFonts w:cs="Arial"/>
          <w:i/>
        </w:rPr>
        <w:t xml:space="preserve"> “satelital”</w:t>
      </w:r>
      <w:r w:rsidR="0061512D" w:rsidRPr="0067470C">
        <w:rPr>
          <w:rFonts w:cs="Arial"/>
          <w:i/>
        </w:rPr>
        <w:t>,</w:t>
      </w:r>
      <w:r w:rsidR="0061512D" w:rsidRPr="0067470C">
        <w:rPr>
          <w:rFonts w:cs="Arial"/>
        </w:rPr>
        <w:t xml:space="preserve"> en función de la tecnología utilizada</w:t>
      </w:r>
      <w:r w:rsidR="00FA21B3" w:rsidRPr="0067470C">
        <w:rPr>
          <w:rFonts w:cs="Arial"/>
        </w:rPr>
        <w:t>;</w:t>
      </w:r>
      <w:r w:rsidR="0052027C" w:rsidRPr="0067470C">
        <w:rPr>
          <w:rFonts w:cs="Arial"/>
        </w:rPr>
        <w:t xml:space="preserve"> </w:t>
      </w:r>
      <w:r w:rsidR="0061512D" w:rsidRPr="0067470C">
        <w:rPr>
          <w:rFonts w:cs="Arial"/>
          <w:b/>
        </w:rPr>
        <w:t>i</w:t>
      </w:r>
      <w:r w:rsidR="00762AB9" w:rsidRPr="0067470C">
        <w:rPr>
          <w:rFonts w:cs="Arial"/>
          <w:b/>
        </w:rPr>
        <w:t>v</w:t>
      </w:r>
      <w:r w:rsidR="0061512D" w:rsidRPr="0067470C">
        <w:rPr>
          <w:rFonts w:cs="Arial"/>
          <w:b/>
        </w:rPr>
        <w:t>)</w:t>
      </w:r>
      <w:r w:rsidR="0061512D" w:rsidRPr="0067470C">
        <w:rPr>
          <w:rFonts w:cs="Arial"/>
        </w:rPr>
        <w:t xml:space="preserve"> televisión </w:t>
      </w:r>
      <w:r w:rsidR="00FE0D90" w:rsidRPr="0067470C">
        <w:rPr>
          <w:rFonts w:cs="Arial"/>
          <w:i/>
        </w:rPr>
        <w:t>“</w:t>
      </w:r>
      <w:r w:rsidR="0061512D" w:rsidRPr="0067470C">
        <w:rPr>
          <w:rFonts w:cs="Arial"/>
          <w:i/>
        </w:rPr>
        <w:t>nacional</w:t>
      </w:r>
      <w:r w:rsidR="00FE0D90" w:rsidRPr="0067470C">
        <w:rPr>
          <w:rFonts w:cs="Arial"/>
          <w:i/>
        </w:rPr>
        <w:t xml:space="preserve"> –de operación pública o privada-”</w:t>
      </w:r>
      <w:r w:rsidR="00295503" w:rsidRPr="0067470C">
        <w:rPr>
          <w:rFonts w:cs="Arial"/>
          <w:i/>
        </w:rPr>
        <w:t>;</w:t>
      </w:r>
      <w:r w:rsidR="00760223" w:rsidRPr="0067470C">
        <w:rPr>
          <w:rFonts w:cs="Arial"/>
        </w:rPr>
        <w:t xml:space="preserve"> por oposición a la </w:t>
      </w:r>
      <w:r w:rsidR="00FE0D90" w:rsidRPr="0067470C">
        <w:rPr>
          <w:rFonts w:cs="Arial"/>
          <w:i/>
        </w:rPr>
        <w:t>“</w:t>
      </w:r>
      <w:r w:rsidR="00295503" w:rsidRPr="0067470C">
        <w:rPr>
          <w:rFonts w:cs="Arial"/>
          <w:i/>
        </w:rPr>
        <w:t xml:space="preserve">televisión </w:t>
      </w:r>
      <w:r w:rsidR="00F955B9" w:rsidRPr="0067470C">
        <w:rPr>
          <w:rFonts w:cs="Arial"/>
          <w:i/>
        </w:rPr>
        <w:t>regional</w:t>
      </w:r>
      <w:r w:rsidR="00FE0D90" w:rsidRPr="0067470C">
        <w:rPr>
          <w:rFonts w:cs="Arial"/>
          <w:i/>
        </w:rPr>
        <w:t>”</w:t>
      </w:r>
      <w:r w:rsidR="00FA21B3" w:rsidRPr="0067470C">
        <w:rPr>
          <w:rFonts w:cs="Arial"/>
          <w:i/>
        </w:rPr>
        <w:t>,</w:t>
      </w:r>
      <w:r w:rsidR="0061512D" w:rsidRPr="0067470C">
        <w:rPr>
          <w:rFonts w:cs="Arial"/>
          <w:i/>
        </w:rPr>
        <w:t xml:space="preserve"> </w:t>
      </w:r>
      <w:r w:rsidR="00FE0D90" w:rsidRPr="0067470C">
        <w:rPr>
          <w:rFonts w:cs="Arial"/>
          <w:i/>
        </w:rPr>
        <w:t>“</w:t>
      </w:r>
      <w:r w:rsidR="00295503" w:rsidRPr="0067470C">
        <w:rPr>
          <w:rFonts w:cs="Arial"/>
          <w:i/>
        </w:rPr>
        <w:t xml:space="preserve">televisión </w:t>
      </w:r>
      <w:r w:rsidR="0061512D" w:rsidRPr="0067470C">
        <w:rPr>
          <w:rFonts w:cs="Arial"/>
          <w:i/>
        </w:rPr>
        <w:t>local</w:t>
      </w:r>
      <w:r w:rsidR="00FE0D90" w:rsidRPr="0067470C">
        <w:rPr>
          <w:rFonts w:cs="Arial"/>
          <w:i/>
        </w:rPr>
        <w:t>”</w:t>
      </w:r>
      <w:r w:rsidR="0061512D" w:rsidRPr="0067470C">
        <w:rPr>
          <w:rFonts w:cs="Arial"/>
          <w:i/>
        </w:rPr>
        <w:t xml:space="preserve"> </w:t>
      </w:r>
      <w:r w:rsidR="00295503" w:rsidRPr="0067470C">
        <w:rPr>
          <w:rFonts w:cs="Arial"/>
        </w:rPr>
        <w:t>y</w:t>
      </w:r>
      <w:r w:rsidR="00FA21B3" w:rsidRPr="0067470C">
        <w:rPr>
          <w:rFonts w:cs="Arial"/>
        </w:rPr>
        <w:t xml:space="preserve"> </w:t>
      </w:r>
      <w:r w:rsidR="00760223" w:rsidRPr="0067470C">
        <w:rPr>
          <w:rFonts w:cs="Arial"/>
        </w:rPr>
        <w:t xml:space="preserve">la </w:t>
      </w:r>
      <w:r w:rsidR="00FE0D90" w:rsidRPr="0067470C">
        <w:rPr>
          <w:rFonts w:cs="Arial"/>
          <w:i/>
        </w:rPr>
        <w:t>“</w:t>
      </w:r>
      <w:r w:rsidR="00295503" w:rsidRPr="0067470C">
        <w:rPr>
          <w:rFonts w:cs="Arial"/>
          <w:i/>
        </w:rPr>
        <w:t xml:space="preserve">televisión </w:t>
      </w:r>
      <w:r w:rsidR="00FA21B3" w:rsidRPr="0067470C">
        <w:rPr>
          <w:rFonts w:cs="Arial"/>
          <w:i/>
        </w:rPr>
        <w:t>comunitaria</w:t>
      </w:r>
      <w:r w:rsidR="00FE0D90" w:rsidRPr="0067470C">
        <w:rPr>
          <w:rFonts w:cs="Arial"/>
          <w:i/>
        </w:rPr>
        <w:t xml:space="preserve"> sin ánimo de lucro”</w:t>
      </w:r>
      <w:r w:rsidR="00DF699E" w:rsidRPr="0067470C">
        <w:rPr>
          <w:rFonts w:cs="Arial"/>
        </w:rPr>
        <w:t xml:space="preserve">, </w:t>
      </w:r>
      <w:r w:rsidR="00C26BDB" w:rsidRPr="0067470C">
        <w:rPr>
          <w:rFonts w:cs="Arial"/>
        </w:rPr>
        <w:t xml:space="preserve">criterio que se apoyó en la </w:t>
      </w:r>
      <w:r w:rsidR="0061512D" w:rsidRPr="0067470C">
        <w:rPr>
          <w:rFonts w:cs="Arial"/>
        </w:rPr>
        <w:t>cobertura de la autorización</w:t>
      </w:r>
      <w:r w:rsidR="00D3296E" w:rsidRPr="0067470C">
        <w:rPr>
          <w:rFonts w:cs="Arial"/>
        </w:rPr>
        <w:t xml:space="preserve"> otorgada</w:t>
      </w:r>
      <w:r w:rsidR="00762AB9" w:rsidRPr="0067470C">
        <w:rPr>
          <w:rFonts w:cs="Arial"/>
        </w:rPr>
        <w:t xml:space="preserve"> y</w:t>
      </w:r>
      <w:r w:rsidR="00FA21B3" w:rsidRPr="0067470C">
        <w:rPr>
          <w:rFonts w:cs="Arial"/>
        </w:rPr>
        <w:t xml:space="preserve"> </w:t>
      </w:r>
      <w:r w:rsidR="00FA21B3" w:rsidRPr="0067470C">
        <w:rPr>
          <w:rFonts w:cs="Arial"/>
          <w:b/>
        </w:rPr>
        <w:t>iv)</w:t>
      </w:r>
      <w:r w:rsidR="00FA21B3" w:rsidRPr="0067470C">
        <w:rPr>
          <w:rFonts w:cs="Arial"/>
        </w:rPr>
        <w:t xml:space="preserve"> televisión</w:t>
      </w:r>
      <w:r w:rsidR="00F955B9" w:rsidRPr="0067470C">
        <w:rPr>
          <w:rFonts w:cs="Arial"/>
        </w:rPr>
        <w:t xml:space="preserve"> </w:t>
      </w:r>
      <w:r w:rsidR="00FA21B3" w:rsidRPr="0067470C">
        <w:rPr>
          <w:rFonts w:cs="Arial"/>
          <w:i/>
        </w:rPr>
        <w:t>“colombiana” o “</w:t>
      </w:r>
      <w:r w:rsidR="00F955B9" w:rsidRPr="0067470C">
        <w:rPr>
          <w:rFonts w:cs="Arial"/>
          <w:i/>
        </w:rPr>
        <w:t>internacional</w:t>
      </w:r>
      <w:r w:rsidR="00FA21B3" w:rsidRPr="0067470C">
        <w:rPr>
          <w:rFonts w:cs="Arial"/>
        </w:rPr>
        <w:t>”</w:t>
      </w:r>
      <w:r w:rsidR="00F955B9" w:rsidRPr="0067470C">
        <w:rPr>
          <w:rFonts w:cs="Arial"/>
        </w:rPr>
        <w:t xml:space="preserve">, </w:t>
      </w:r>
      <w:r w:rsidR="00FA21B3" w:rsidRPr="0067470C">
        <w:rPr>
          <w:rFonts w:cs="Arial"/>
        </w:rPr>
        <w:t>según el país de origen y destino de la señal</w:t>
      </w:r>
      <w:r w:rsidR="00FE0D90" w:rsidRPr="0067470C">
        <w:rPr>
          <w:rFonts w:cs="Arial"/>
        </w:rPr>
        <w:t>.</w:t>
      </w:r>
      <w:r w:rsidR="00762AB9" w:rsidRPr="0067470C">
        <w:rPr>
          <w:rStyle w:val="Refdenotaalpie"/>
          <w:rFonts w:cs="Arial"/>
        </w:rPr>
        <w:footnoteReference w:id="22"/>
      </w:r>
    </w:p>
    <w:p w:rsidR="00D3296E" w:rsidRPr="0067470C" w:rsidRDefault="00D3296E" w:rsidP="00730F46">
      <w:pPr>
        <w:spacing w:line="240" w:lineRule="auto"/>
        <w:rPr>
          <w:rFonts w:cs="Arial"/>
          <w:color w:val="000080"/>
        </w:rPr>
      </w:pPr>
    </w:p>
    <w:p w:rsidR="006B2A95" w:rsidRPr="0067470C" w:rsidRDefault="006B2A95" w:rsidP="00FE0D90">
      <w:pPr>
        <w:rPr>
          <w:rFonts w:cs="Arial"/>
        </w:rPr>
      </w:pPr>
      <w:r w:rsidRPr="0067470C">
        <w:rPr>
          <w:rFonts w:cs="Arial"/>
        </w:rPr>
        <w:t>Concretamente</w:t>
      </w:r>
      <w:r w:rsidR="00295503" w:rsidRPr="0067470C">
        <w:rPr>
          <w:rFonts w:cs="Arial"/>
        </w:rPr>
        <w:t>,</w:t>
      </w:r>
      <w:r w:rsidRPr="0067470C">
        <w:rPr>
          <w:rFonts w:cs="Arial"/>
        </w:rPr>
        <w:t xml:space="preserve"> el artículo 19 definió la televisión satelital, </w:t>
      </w:r>
      <w:r w:rsidR="00B61256" w:rsidRPr="0067470C">
        <w:rPr>
          <w:rFonts w:cs="Arial"/>
        </w:rPr>
        <w:t>en función de la tecnología de transmisión utilizada</w:t>
      </w:r>
      <w:r w:rsidR="00C26BDB" w:rsidRPr="0067470C">
        <w:rPr>
          <w:rFonts w:cs="Arial"/>
        </w:rPr>
        <w:t>, en los siguientes términos</w:t>
      </w:r>
      <w:r w:rsidRPr="0067470C">
        <w:rPr>
          <w:rFonts w:cs="Arial"/>
        </w:rPr>
        <w:t>:</w:t>
      </w:r>
    </w:p>
    <w:p w:rsidR="006B2A95" w:rsidRPr="0067470C" w:rsidRDefault="006B2A95" w:rsidP="00730F46">
      <w:pPr>
        <w:spacing w:line="240" w:lineRule="auto"/>
        <w:rPr>
          <w:rFonts w:cs="Arial"/>
          <w:color w:val="000080"/>
        </w:rPr>
      </w:pPr>
    </w:p>
    <w:p w:rsidR="00730F46" w:rsidRPr="0067470C" w:rsidRDefault="00B61256" w:rsidP="00B11488">
      <w:pPr>
        <w:spacing w:line="240" w:lineRule="auto"/>
        <w:ind w:left="851" w:right="567"/>
        <w:rPr>
          <w:rFonts w:cs="Arial"/>
          <w:i/>
          <w:color w:val="000000"/>
        </w:rPr>
      </w:pPr>
      <w:r w:rsidRPr="0067470C">
        <w:rPr>
          <w:rFonts w:cs="Arial"/>
          <w:i/>
        </w:rPr>
        <w:t>“</w:t>
      </w:r>
      <w:r w:rsidR="00D8563D" w:rsidRPr="0067470C">
        <w:rPr>
          <w:rFonts w:cs="Arial"/>
          <w:i/>
        </w:rPr>
        <w:t>Artículo 19. Clasificación del Servicio en Función de la Tecnología de Transmisión</w:t>
      </w:r>
      <w:r w:rsidR="00D8563D" w:rsidRPr="0067470C">
        <w:rPr>
          <w:rFonts w:cs="Arial"/>
          <w:i/>
          <w:color w:val="000080"/>
        </w:rPr>
        <w:t>. </w:t>
      </w:r>
      <w:r w:rsidR="00730F46" w:rsidRPr="0067470C">
        <w:rPr>
          <w:rFonts w:cs="Arial"/>
          <w:i/>
          <w:color w:val="000000"/>
        </w:rPr>
        <w:t>La clasificación en función de la tecnología atiende al medio utilizado para distribuir la señal de televisión al usuario del servicio. En tal sentido la autoridad clasificará el servicio en:</w:t>
      </w:r>
    </w:p>
    <w:p w:rsidR="0093253E" w:rsidRPr="0067470C" w:rsidRDefault="0093253E" w:rsidP="00B11488">
      <w:pPr>
        <w:spacing w:line="240" w:lineRule="auto"/>
        <w:ind w:left="851" w:right="567"/>
        <w:rPr>
          <w:rFonts w:cs="Arial"/>
          <w:i/>
          <w:color w:val="000000"/>
        </w:rPr>
      </w:pPr>
    </w:p>
    <w:p w:rsidR="00730F46" w:rsidRPr="0067470C" w:rsidRDefault="00730F46" w:rsidP="00B11488">
      <w:pPr>
        <w:spacing w:line="240" w:lineRule="auto"/>
        <w:ind w:left="851" w:right="567"/>
        <w:rPr>
          <w:rFonts w:cs="Arial"/>
          <w:i/>
          <w:color w:val="000000"/>
        </w:rPr>
      </w:pPr>
      <w:r w:rsidRPr="0067470C">
        <w:rPr>
          <w:rFonts w:cs="Arial"/>
          <w:i/>
          <w:color w:val="000000"/>
        </w:rPr>
        <w:t>a) Televisión radiodifundida: es aquella en la que la señal de televisión llega al usuario desde la estación transmisora por medio del espectro electromagnético, propagándose sin guía artificial;</w:t>
      </w:r>
    </w:p>
    <w:p w:rsidR="0093253E" w:rsidRPr="0067470C" w:rsidRDefault="0093253E" w:rsidP="00B11488">
      <w:pPr>
        <w:spacing w:line="240" w:lineRule="auto"/>
        <w:ind w:left="851" w:right="567"/>
        <w:rPr>
          <w:rFonts w:cs="Arial"/>
          <w:i/>
          <w:color w:val="000000"/>
        </w:rPr>
      </w:pPr>
    </w:p>
    <w:p w:rsidR="00730F46" w:rsidRPr="0067470C" w:rsidRDefault="00730F46" w:rsidP="00B11488">
      <w:pPr>
        <w:spacing w:line="240" w:lineRule="auto"/>
        <w:ind w:left="851" w:right="567"/>
        <w:rPr>
          <w:rFonts w:cs="Arial"/>
          <w:i/>
          <w:color w:val="000000"/>
        </w:rPr>
      </w:pPr>
      <w:r w:rsidRPr="0067470C">
        <w:rPr>
          <w:rFonts w:cs="Arial"/>
          <w:i/>
          <w:color w:val="000000"/>
        </w:rPr>
        <w:lastRenderedPageBreak/>
        <w:t>b) Televisión cableada y cerrada: es aquella en la que la señal de televisión llega al usuario a través de un medio físico de distribución destinado exclusivamente a esta transmisión, o compartido para la prestación de otros servicios de telecomunicaciones de conformidad con las respectivas concesiones y las normas especiales que regulan la materia. No hacen parte de la televisión cableada las redes internas de distribución colocadas en un inmueble a partir de una antena o punto de recepción;</w:t>
      </w:r>
    </w:p>
    <w:p w:rsidR="0093253E" w:rsidRPr="0067470C" w:rsidRDefault="0093253E" w:rsidP="00B11488">
      <w:pPr>
        <w:spacing w:line="240" w:lineRule="auto"/>
        <w:ind w:left="851" w:right="567"/>
        <w:rPr>
          <w:rFonts w:cs="Arial"/>
          <w:b/>
          <w:i/>
          <w:color w:val="000000"/>
        </w:rPr>
      </w:pPr>
    </w:p>
    <w:p w:rsidR="00730F46" w:rsidRPr="0067470C" w:rsidRDefault="00730F46" w:rsidP="00B11488">
      <w:pPr>
        <w:spacing w:line="240" w:lineRule="auto"/>
        <w:ind w:left="851" w:right="567"/>
        <w:rPr>
          <w:rFonts w:cs="Arial"/>
          <w:color w:val="000000"/>
        </w:rPr>
      </w:pPr>
      <w:r w:rsidRPr="0067470C">
        <w:rPr>
          <w:rFonts w:cs="Arial"/>
          <w:b/>
          <w:i/>
          <w:color w:val="000000"/>
        </w:rPr>
        <w:t>c) Televisión satelital: es aquella en la que la señal de televisión llega al usuario desde un satélite de distribución directa.</w:t>
      </w:r>
      <w:r w:rsidR="00C26BDB" w:rsidRPr="0067470C">
        <w:rPr>
          <w:rFonts w:cs="Arial"/>
          <w:b/>
          <w:i/>
          <w:color w:val="000000"/>
        </w:rPr>
        <w:t>”</w:t>
      </w:r>
      <w:r w:rsidR="0052027C" w:rsidRPr="0067470C">
        <w:rPr>
          <w:rFonts w:cs="Arial"/>
          <w:b/>
          <w:i/>
          <w:color w:val="000000"/>
        </w:rPr>
        <w:t xml:space="preserve"> </w:t>
      </w:r>
      <w:r w:rsidR="0052027C" w:rsidRPr="0067470C">
        <w:rPr>
          <w:rFonts w:cs="Arial"/>
          <w:color w:val="000000"/>
        </w:rPr>
        <w:t>(</w:t>
      </w:r>
      <w:r w:rsidR="006249A3" w:rsidRPr="0067470C">
        <w:rPr>
          <w:rFonts w:cs="Arial"/>
          <w:color w:val="000000"/>
        </w:rPr>
        <w:t>L</w:t>
      </w:r>
      <w:r w:rsidR="0052027C" w:rsidRPr="0067470C">
        <w:rPr>
          <w:rFonts w:cs="Arial"/>
          <w:color w:val="000000"/>
        </w:rPr>
        <w:t>a negrilla no es del texto).</w:t>
      </w:r>
    </w:p>
    <w:p w:rsidR="00B525F8" w:rsidRPr="0067470C" w:rsidRDefault="00B525F8" w:rsidP="009C6777">
      <w:pPr>
        <w:rPr>
          <w:rFonts w:cs="Arial"/>
          <w:i/>
          <w:iCs/>
          <w:color w:val="000000"/>
        </w:rPr>
      </w:pPr>
    </w:p>
    <w:p w:rsidR="004B3EAB" w:rsidRPr="0067470C" w:rsidRDefault="002F0A6C" w:rsidP="009C6777">
      <w:pPr>
        <w:rPr>
          <w:rFonts w:cs="Arial"/>
          <w:color w:val="000000"/>
        </w:rPr>
      </w:pPr>
      <w:r w:rsidRPr="0067470C">
        <w:rPr>
          <w:rFonts w:cs="Arial"/>
          <w:iCs/>
          <w:color w:val="000000"/>
        </w:rPr>
        <w:t xml:space="preserve">Ahora bien, en cuanto a la contraprestación o remuneración que debe reconocer el concesionario </w:t>
      </w:r>
      <w:r w:rsidR="000A761F" w:rsidRPr="0067470C">
        <w:rPr>
          <w:rFonts w:cs="Arial"/>
          <w:iCs/>
          <w:color w:val="000000"/>
        </w:rPr>
        <w:t xml:space="preserve">al Estado </w:t>
      </w:r>
      <w:r w:rsidRPr="0067470C">
        <w:rPr>
          <w:rFonts w:cs="Arial"/>
          <w:iCs/>
          <w:color w:val="000000"/>
        </w:rPr>
        <w:t>por la explotación del servicio público en materia de televis</w:t>
      </w:r>
      <w:r w:rsidR="008F2BB6" w:rsidRPr="0067470C">
        <w:rPr>
          <w:rFonts w:cs="Arial"/>
          <w:iCs/>
          <w:color w:val="000000"/>
        </w:rPr>
        <w:t>i</w:t>
      </w:r>
      <w:r w:rsidRPr="0067470C">
        <w:rPr>
          <w:rFonts w:cs="Arial"/>
          <w:iCs/>
          <w:color w:val="000000"/>
        </w:rPr>
        <w:t xml:space="preserve">ón, </w:t>
      </w:r>
      <w:r w:rsidR="008F2BB6" w:rsidRPr="0067470C">
        <w:rPr>
          <w:rFonts w:cs="Arial"/>
          <w:iCs/>
          <w:color w:val="000000"/>
        </w:rPr>
        <w:t xml:space="preserve">la jurisprudencia </w:t>
      </w:r>
      <w:r w:rsidR="00971854" w:rsidRPr="0067470C">
        <w:rPr>
          <w:rFonts w:cs="Arial"/>
          <w:iCs/>
          <w:color w:val="000000"/>
        </w:rPr>
        <w:t xml:space="preserve">de la Corte Constitucional </w:t>
      </w:r>
      <w:r w:rsidR="008F2BB6" w:rsidRPr="0067470C">
        <w:rPr>
          <w:rFonts w:cs="Arial"/>
          <w:iCs/>
          <w:color w:val="000000"/>
        </w:rPr>
        <w:t xml:space="preserve">ha advertido que </w:t>
      </w:r>
      <w:r w:rsidR="008F2BB6" w:rsidRPr="0067470C">
        <w:rPr>
          <w:rFonts w:cs="Arial"/>
          <w:color w:val="000000"/>
        </w:rPr>
        <w:t xml:space="preserve">es evidente que la obligación de pagar las cantidades periódicas </w:t>
      </w:r>
      <w:r w:rsidR="00C26BDB" w:rsidRPr="0067470C">
        <w:rPr>
          <w:rFonts w:cs="Arial"/>
          <w:color w:val="000000"/>
        </w:rPr>
        <w:t xml:space="preserve">se encuentra </w:t>
      </w:r>
      <w:r w:rsidR="008F2BB6" w:rsidRPr="0067470C">
        <w:rPr>
          <w:rFonts w:cs="Arial"/>
          <w:color w:val="000000"/>
        </w:rPr>
        <w:t>vinculada directamente con el beneficio que a los obligados otorga el Estado mediante la concesión del espectro electromagnético</w:t>
      </w:r>
      <w:r w:rsidR="004B3EAB" w:rsidRPr="0067470C">
        <w:rPr>
          <w:rFonts w:cs="Arial"/>
          <w:color w:val="000000"/>
        </w:rPr>
        <w:t xml:space="preserve"> y que</w:t>
      </w:r>
      <w:r w:rsidR="00C26BDB" w:rsidRPr="0067470C">
        <w:rPr>
          <w:rFonts w:cs="Arial"/>
          <w:color w:val="000000"/>
        </w:rPr>
        <w:t>,</w:t>
      </w:r>
      <w:r w:rsidR="004B3EAB" w:rsidRPr="0067470C">
        <w:rPr>
          <w:rFonts w:cs="Arial"/>
          <w:color w:val="000000"/>
        </w:rPr>
        <w:t xml:space="preserve"> en tal medida </w:t>
      </w:r>
      <w:r w:rsidR="00971854" w:rsidRPr="0067470C">
        <w:rPr>
          <w:rFonts w:cs="Arial"/>
          <w:color w:val="000000"/>
        </w:rPr>
        <w:t xml:space="preserve">constituye </w:t>
      </w:r>
      <w:r w:rsidR="004B3EAB" w:rsidRPr="0067470C">
        <w:rPr>
          <w:rFonts w:cs="Arial"/>
          <w:color w:val="000000"/>
        </w:rPr>
        <w:t>un precio público y no un impuesto ni una contribución parafiscal.</w:t>
      </w:r>
    </w:p>
    <w:p w:rsidR="002F0A6C" w:rsidRPr="0067470C" w:rsidRDefault="002F0A6C" w:rsidP="009C6777">
      <w:pPr>
        <w:rPr>
          <w:rFonts w:cs="Arial"/>
          <w:iCs/>
          <w:color w:val="000000"/>
        </w:rPr>
      </w:pPr>
    </w:p>
    <w:p w:rsidR="004B3EAB" w:rsidRPr="0067470C" w:rsidRDefault="004B3EAB" w:rsidP="009C6777">
      <w:pPr>
        <w:rPr>
          <w:rFonts w:cs="Arial"/>
          <w:iCs/>
          <w:color w:val="000000"/>
        </w:rPr>
      </w:pPr>
      <w:r w:rsidRPr="0067470C">
        <w:rPr>
          <w:rFonts w:cs="Arial"/>
          <w:iCs/>
          <w:color w:val="000000"/>
        </w:rPr>
        <w:t xml:space="preserve">A continuación se presentan algunas sentencias que representan la línea jurisprudencial acerca del precio del contrato de concesión en materia de televisión: </w:t>
      </w:r>
    </w:p>
    <w:p w:rsidR="004B3EAB" w:rsidRPr="0067470C" w:rsidRDefault="004B3EAB" w:rsidP="009C6777">
      <w:pPr>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35"/>
      </w:tblGrid>
      <w:tr w:rsidR="00C42842" w:rsidRPr="0067470C" w:rsidTr="007B0D69">
        <w:tc>
          <w:tcPr>
            <w:tcW w:w="1951" w:type="dxa"/>
            <w:tcBorders>
              <w:top w:val="single" w:sz="4" w:space="0" w:color="auto"/>
              <w:left w:val="single" w:sz="4" w:space="0" w:color="auto"/>
              <w:bottom w:val="single" w:sz="4" w:space="0" w:color="auto"/>
              <w:right w:val="single" w:sz="4" w:space="0" w:color="auto"/>
            </w:tcBorders>
            <w:shd w:val="clear" w:color="auto" w:fill="auto"/>
          </w:tcPr>
          <w:p w:rsidR="00C42842" w:rsidRPr="0067470C" w:rsidRDefault="00C42842" w:rsidP="00B10B53">
            <w:pPr>
              <w:spacing w:line="240" w:lineRule="auto"/>
              <w:rPr>
                <w:rFonts w:cs="Arial"/>
                <w:bCs/>
                <w:color w:val="000000"/>
                <w:sz w:val="18"/>
                <w:szCs w:val="18"/>
                <w:shd w:val="clear" w:color="auto" w:fill="FFFFFF"/>
              </w:rPr>
            </w:pPr>
            <w:r w:rsidRPr="0067470C">
              <w:rPr>
                <w:rFonts w:cs="Arial"/>
                <w:bCs/>
                <w:color w:val="000000"/>
                <w:sz w:val="18"/>
                <w:szCs w:val="18"/>
                <w:shd w:val="clear" w:color="auto" w:fill="FFFFFF"/>
              </w:rPr>
              <w:t>Sentencia C-303</w:t>
            </w:r>
            <w:r w:rsidR="00971854" w:rsidRPr="0067470C">
              <w:rPr>
                <w:rFonts w:cs="Arial"/>
                <w:bCs/>
                <w:color w:val="000000"/>
                <w:sz w:val="18"/>
                <w:szCs w:val="18"/>
                <w:shd w:val="clear" w:color="auto" w:fill="FFFFFF"/>
              </w:rPr>
              <w:t xml:space="preserve"> de 19</w:t>
            </w:r>
            <w:r w:rsidRPr="0067470C">
              <w:rPr>
                <w:rFonts w:cs="Arial"/>
                <w:bCs/>
                <w:color w:val="000000"/>
                <w:sz w:val="18"/>
                <w:szCs w:val="18"/>
                <w:shd w:val="clear" w:color="auto" w:fill="FFFFFF"/>
              </w:rPr>
              <w:t>99</w:t>
            </w:r>
            <w:r w:rsidR="00B10B53" w:rsidRPr="0067470C">
              <w:rPr>
                <w:rFonts w:cs="Arial"/>
                <w:bCs/>
                <w:color w:val="000000"/>
                <w:sz w:val="18"/>
                <w:szCs w:val="18"/>
                <w:shd w:val="clear" w:color="auto" w:fill="FFFFFF"/>
              </w:rPr>
              <w:t>.</w:t>
            </w:r>
            <w:r w:rsidRPr="0067470C">
              <w:rPr>
                <w:rFonts w:cs="Arial"/>
                <w:bCs/>
                <w:color w:val="000000"/>
                <w:sz w:val="18"/>
                <w:szCs w:val="18"/>
                <w:shd w:val="clear" w:color="auto" w:fill="FFFFFF"/>
              </w:rPr>
              <w:t xml:space="preserve"> </w:t>
            </w:r>
          </w:p>
        </w:tc>
        <w:tc>
          <w:tcPr>
            <w:tcW w:w="6835" w:type="dxa"/>
            <w:tcBorders>
              <w:top w:val="single" w:sz="4" w:space="0" w:color="auto"/>
              <w:left w:val="single" w:sz="4" w:space="0" w:color="auto"/>
              <w:bottom w:val="single" w:sz="4" w:space="0" w:color="auto"/>
              <w:right w:val="single" w:sz="4" w:space="0" w:color="auto"/>
            </w:tcBorders>
            <w:shd w:val="clear" w:color="auto" w:fill="auto"/>
          </w:tcPr>
          <w:p w:rsidR="00C42842" w:rsidRPr="0067470C" w:rsidRDefault="00C42842" w:rsidP="007B0D69">
            <w:pPr>
              <w:pStyle w:val="Ttulo2"/>
              <w:spacing w:line="240" w:lineRule="auto"/>
              <w:rPr>
                <w:rFonts w:ascii="Arial" w:hAnsi="Arial" w:cs="Arial"/>
                <w:b w:val="0"/>
                <w:i/>
                <w:color w:val="000000"/>
                <w:sz w:val="24"/>
                <w:szCs w:val="24"/>
              </w:rPr>
            </w:pPr>
            <w:r w:rsidRPr="0067470C">
              <w:rPr>
                <w:rFonts w:ascii="Arial" w:hAnsi="Arial" w:cs="Arial"/>
                <w:b w:val="0"/>
                <w:color w:val="000000"/>
                <w:sz w:val="24"/>
                <w:szCs w:val="24"/>
              </w:rPr>
              <w:t>“</w:t>
            </w:r>
            <w:r w:rsidRPr="0067470C">
              <w:rPr>
                <w:rFonts w:ascii="Arial" w:hAnsi="Arial" w:cs="Arial"/>
                <w:b w:val="0"/>
                <w:i/>
                <w:color w:val="000000"/>
                <w:sz w:val="24"/>
                <w:szCs w:val="24"/>
              </w:rPr>
              <w:t xml:space="preserve">Los pagos que, con destino al Fondo de televisión pública, deben hacer periódicamente los concesionarios por la explotación de frecuencias en el campo de la televisión en canales de operación privada, no son un impuesto, pues carecen de la generalidad que para tal categoría tributaria resulta esencial y, además, a diferencia de los impuestos, es evidente que la obligación de pagar las cantidades periódicas previstas en la norma están vinculadas directamente con el beneficio que a los obligados otorga el Estado mediante la concesión para el uso exclusivo de canales integrantes del espectro electromagnético. Tales pagos tampoco gozan de la característica de la parafiscalidad en sentido estricto, ya que no se establece que el sector privado de las telecomunicaciones deba asumir una exacción predeterminada que haya de aplicarse al mismo sector. Tal </w:t>
            </w:r>
            <w:r w:rsidRPr="0067470C">
              <w:rPr>
                <w:rFonts w:ascii="Arial" w:hAnsi="Arial" w:cs="Arial"/>
                <w:b w:val="0"/>
                <w:i/>
                <w:color w:val="000000"/>
                <w:sz w:val="24"/>
                <w:szCs w:val="24"/>
              </w:rPr>
              <w:lastRenderedPageBreak/>
              <w:t>obligación legal en cabeza de los concesionarios es solamente una retribución económica que, por razones de interés general, el Estado exige, junto con las demás previstas en la ley, a los particulares a quienes ha otorgado facultad temporal para hacer uso del espectro electromagnético. Los recursos correspondientes tienen, por tanto, un propósito directamente señalado por la ley: deben ingresar al Fondo de Desarrollo de la Televisión Pública creado por la misma. Se trata de un bien público por cuyo uso se debe pagar al Estado, y el Estado bien puede destinar las cantidades que reciba por ese concepto al fortalecimiento de la televisión pública, que en alto grado interesa a la comunidad y que no cuenta con las fuentes de financiación de la operada por los particulares, sin que por ello vulnere la Constitución Política.”</w:t>
            </w:r>
          </w:p>
          <w:p w:rsidR="00C42842" w:rsidRPr="0067470C" w:rsidRDefault="00C42842" w:rsidP="007B0D69">
            <w:pPr>
              <w:rPr>
                <w:rFonts w:cs="Arial"/>
              </w:rPr>
            </w:pPr>
          </w:p>
        </w:tc>
      </w:tr>
      <w:tr w:rsidR="00C42842" w:rsidRPr="0067470C" w:rsidTr="007B0D69">
        <w:tc>
          <w:tcPr>
            <w:tcW w:w="1951" w:type="dxa"/>
            <w:tcBorders>
              <w:top w:val="single" w:sz="4" w:space="0" w:color="auto"/>
              <w:left w:val="single" w:sz="4" w:space="0" w:color="auto"/>
              <w:bottom w:val="single" w:sz="4" w:space="0" w:color="auto"/>
              <w:right w:val="single" w:sz="4" w:space="0" w:color="auto"/>
            </w:tcBorders>
            <w:shd w:val="clear" w:color="auto" w:fill="auto"/>
          </w:tcPr>
          <w:p w:rsidR="00C42842" w:rsidRPr="0067470C" w:rsidRDefault="00C42842" w:rsidP="00B10B53">
            <w:pPr>
              <w:spacing w:line="240" w:lineRule="auto"/>
              <w:rPr>
                <w:rFonts w:cs="Arial"/>
                <w:b/>
                <w:bCs/>
                <w:color w:val="000000"/>
                <w:sz w:val="18"/>
                <w:szCs w:val="18"/>
                <w:shd w:val="clear" w:color="auto" w:fill="FFFFFF"/>
              </w:rPr>
            </w:pPr>
            <w:r w:rsidRPr="0067470C">
              <w:rPr>
                <w:rFonts w:cs="Arial"/>
                <w:bCs/>
                <w:color w:val="000000"/>
                <w:sz w:val="18"/>
                <w:szCs w:val="18"/>
                <w:shd w:val="clear" w:color="auto" w:fill="FFFFFF"/>
              </w:rPr>
              <w:lastRenderedPageBreak/>
              <w:t>Sentencia C – 927 de 2006</w:t>
            </w:r>
            <w:r w:rsidR="00B10B53" w:rsidRPr="0067470C">
              <w:rPr>
                <w:rFonts w:cs="Arial"/>
                <w:bCs/>
                <w:color w:val="000000"/>
                <w:sz w:val="18"/>
                <w:szCs w:val="18"/>
                <w:shd w:val="clear" w:color="auto" w:fill="FFFFFF"/>
              </w:rPr>
              <w:t>.</w:t>
            </w:r>
          </w:p>
        </w:tc>
        <w:tc>
          <w:tcPr>
            <w:tcW w:w="6835" w:type="dxa"/>
            <w:tcBorders>
              <w:top w:val="single" w:sz="4" w:space="0" w:color="auto"/>
              <w:left w:val="single" w:sz="4" w:space="0" w:color="auto"/>
              <w:bottom w:val="single" w:sz="4" w:space="0" w:color="auto"/>
              <w:right w:val="single" w:sz="4" w:space="0" w:color="auto"/>
            </w:tcBorders>
            <w:shd w:val="clear" w:color="auto" w:fill="auto"/>
          </w:tcPr>
          <w:p w:rsidR="00C42842" w:rsidRPr="0067470C" w:rsidRDefault="00C42842" w:rsidP="007B0D69">
            <w:pPr>
              <w:pStyle w:val="Ttulo2"/>
              <w:spacing w:line="240" w:lineRule="auto"/>
              <w:rPr>
                <w:rFonts w:ascii="Arial" w:hAnsi="Arial" w:cs="Arial"/>
                <w:b w:val="0"/>
                <w:i/>
                <w:color w:val="000000"/>
                <w:sz w:val="24"/>
                <w:szCs w:val="24"/>
              </w:rPr>
            </w:pPr>
            <w:r w:rsidRPr="0067470C">
              <w:rPr>
                <w:rFonts w:ascii="Arial" w:hAnsi="Arial" w:cs="Arial"/>
                <w:b w:val="0"/>
                <w:color w:val="000000"/>
                <w:sz w:val="24"/>
                <w:szCs w:val="24"/>
              </w:rPr>
              <w:t>“</w:t>
            </w:r>
            <w:r w:rsidRPr="0067470C">
              <w:rPr>
                <w:rFonts w:ascii="Arial" w:hAnsi="Arial" w:cs="Arial"/>
                <w:b w:val="0"/>
                <w:i/>
                <w:color w:val="000000"/>
                <w:sz w:val="24"/>
                <w:szCs w:val="24"/>
              </w:rPr>
              <w:t>Las contraprestaciones que surgen por el permiso para el uso del espectro electromagnético, por la autorización para la instalación de redes de telecomunicaciones y por las concesiones que legitiman la prestación de los servicios de transmisión de datos, tienen la naturaleza de ingresos no tributarios del Estado, cuyo origen es la expedición de un título habilitante de raigambre voluntario o contractual, sujeto a la previa y expresa aprobación del Estado. No se trata de obligaciones tributarias pues lejos de tener su fuente en un acto legal impositivo, proceden de la libre iniciativa de un particular que pretende beneficiarse o lograr un margen de utilidad por el uso o la explotación de un bien de propiedad exclusiva del Estado, el cual, en este caso, son los canales radioeléctricos y demás medios de transmisión. Las contraprestaciones previstas en las disposiciones acusadas no reúnen los caracteres que identifican a una tasa tributaria, sino que, por el contrario, corresponden como se señaló previamente a un precio público.”</w:t>
            </w:r>
          </w:p>
          <w:p w:rsidR="00C42842" w:rsidRPr="0067470C" w:rsidRDefault="00C42842" w:rsidP="007B0D69">
            <w:pPr>
              <w:pStyle w:val="Ttulo2"/>
              <w:shd w:val="clear" w:color="auto" w:fill="FFFFFF"/>
              <w:rPr>
                <w:rFonts w:ascii="Arial" w:hAnsi="Arial" w:cs="Arial"/>
                <w:color w:val="000000"/>
                <w:spacing w:val="-15"/>
                <w:sz w:val="24"/>
                <w:szCs w:val="24"/>
              </w:rPr>
            </w:pPr>
          </w:p>
        </w:tc>
      </w:tr>
      <w:tr w:rsidR="00C42842" w:rsidRPr="0067470C" w:rsidTr="007B0D69">
        <w:tc>
          <w:tcPr>
            <w:tcW w:w="1951" w:type="dxa"/>
            <w:shd w:val="clear" w:color="auto" w:fill="auto"/>
          </w:tcPr>
          <w:p w:rsidR="00C42842" w:rsidRPr="0067470C" w:rsidRDefault="00C42842" w:rsidP="00B10B53">
            <w:pPr>
              <w:spacing w:line="240" w:lineRule="auto"/>
              <w:rPr>
                <w:rFonts w:cs="Arial"/>
                <w:b/>
                <w:bCs/>
                <w:color w:val="000000"/>
              </w:rPr>
            </w:pPr>
            <w:r w:rsidRPr="0067470C">
              <w:rPr>
                <w:rFonts w:cs="Arial"/>
                <w:bCs/>
                <w:color w:val="000000"/>
                <w:sz w:val="18"/>
                <w:szCs w:val="18"/>
                <w:shd w:val="clear" w:color="auto" w:fill="FFFFFF"/>
              </w:rPr>
              <w:t>Sentencia C-403</w:t>
            </w:r>
            <w:r w:rsidR="008D0F39" w:rsidRPr="0067470C">
              <w:rPr>
                <w:rFonts w:cs="Arial"/>
                <w:bCs/>
                <w:color w:val="000000"/>
                <w:sz w:val="18"/>
                <w:szCs w:val="18"/>
                <w:shd w:val="clear" w:color="auto" w:fill="FFFFFF"/>
              </w:rPr>
              <w:t xml:space="preserve"> de 20</w:t>
            </w:r>
            <w:r w:rsidRPr="0067470C">
              <w:rPr>
                <w:rFonts w:cs="Arial"/>
                <w:bCs/>
                <w:color w:val="000000"/>
                <w:sz w:val="18"/>
                <w:szCs w:val="18"/>
                <w:shd w:val="clear" w:color="auto" w:fill="FFFFFF"/>
              </w:rPr>
              <w:t>10</w:t>
            </w:r>
            <w:r w:rsidR="00B10B53" w:rsidRPr="0067470C">
              <w:rPr>
                <w:rFonts w:cs="Arial"/>
                <w:bCs/>
                <w:color w:val="000000"/>
                <w:shd w:val="clear" w:color="auto" w:fill="FFFFFF"/>
              </w:rPr>
              <w:t>.</w:t>
            </w:r>
            <w:r w:rsidR="008D0F39" w:rsidRPr="0067470C">
              <w:rPr>
                <w:rFonts w:cs="Arial"/>
                <w:bCs/>
                <w:color w:val="000000"/>
                <w:shd w:val="clear" w:color="auto" w:fill="FFFFFF"/>
              </w:rPr>
              <w:t xml:space="preserve"> </w:t>
            </w:r>
          </w:p>
        </w:tc>
        <w:tc>
          <w:tcPr>
            <w:tcW w:w="6835" w:type="dxa"/>
            <w:shd w:val="clear" w:color="auto" w:fill="auto"/>
          </w:tcPr>
          <w:p w:rsidR="008D0F39" w:rsidRPr="0067470C" w:rsidRDefault="008D0F39" w:rsidP="008D0F39">
            <w:pPr>
              <w:spacing w:line="240" w:lineRule="auto"/>
              <w:rPr>
                <w:rFonts w:cs="Arial"/>
              </w:rPr>
            </w:pPr>
          </w:p>
          <w:p w:rsidR="00C42842" w:rsidRPr="0067470C" w:rsidRDefault="00C42842" w:rsidP="008D0F39">
            <w:pPr>
              <w:spacing w:line="240" w:lineRule="auto"/>
              <w:rPr>
                <w:rFonts w:cs="Arial"/>
              </w:rPr>
            </w:pPr>
            <w:r w:rsidRPr="0067470C">
              <w:rPr>
                <w:rFonts w:cs="Arial"/>
              </w:rPr>
              <w:t>“7.</w:t>
            </w:r>
            <w:r w:rsidRPr="0067470C">
              <w:rPr>
                <w:rFonts w:cs="Arial"/>
                <w:b/>
                <w:bCs/>
              </w:rPr>
              <w:t> </w:t>
            </w:r>
            <w:r w:rsidRPr="0067470C">
              <w:rPr>
                <w:rFonts w:cs="Arial"/>
              </w:rPr>
              <w:t>Cuarto cargo: La contraprestación periódica a favor del Fondo de Tecnologías de la Información y las Comunicaciones no tiene carácter tributario</w:t>
            </w:r>
          </w:p>
          <w:p w:rsidR="00C42842" w:rsidRPr="0067470C" w:rsidRDefault="00C42842" w:rsidP="008D0F39">
            <w:pPr>
              <w:spacing w:line="240" w:lineRule="auto"/>
              <w:rPr>
                <w:rFonts w:cs="Arial"/>
                <w:i/>
                <w:iCs/>
              </w:rPr>
            </w:pPr>
          </w:p>
          <w:p w:rsidR="00C42842" w:rsidRPr="0067470C" w:rsidRDefault="00C42842" w:rsidP="007B0D69">
            <w:pPr>
              <w:shd w:val="clear" w:color="auto" w:fill="FFFFFF"/>
              <w:spacing w:line="240" w:lineRule="auto"/>
              <w:rPr>
                <w:rFonts w:cs="Arial"/>
                <w:i/>
                <w:iCs/>
                <w:color w:val="000000"/>
              </w:rPr>
            </w:pPr>
            <w:r w:rsidRPr="0067470C">
              <w:rPr>
                <w:rFonts w:cs="Arial"/>
                <w:i/>
                <w:iCs/>
                <w:color w:val="000000"/>
              </w:rPr>
              <w:t>(…)</w:t>
            </w:r>
          </w:p>
          <w:p w:rsidR="00C42842" w:rsidRPr="0067470C" w:rsidRDefault="00C42842" w:rsidP="007B0D69">
            <w:pPr>
              <w:shd w:val="clear" w:color="auto" w:fill="FFFFFF"/>
              <w:spacing w:line="240" w:lineRule="auto"/>
              <w:rPr>
                <w:rFonts w:cs="Arial"/>
                <w:i/>
                <w:iCs/>
                <w:color w:val="000000"/>
              </w:rPr>
            </w:pPr>
          </w:p>
          <w:p w:rsidR="00C42842" w:rsidRPr="0067470C" w:rsidRDefault="00C42842" w:rsidP="007B0D69">
            <w:pPr>
              <w:shd w:val="clear" w:color="auto" w:fill="FFFFFF"/>
              <w:spacing w:line="240" w:lineRule="auto"/>
              <w:rPr>
                <w:rFonts w:cs="Arial"/>
                <w:i/>
                <w:iCs/>
                <w:color w:val="000000"/>
              </w:rPr>
            </w:pPr>
            <w:r w:rsidRPr="0067470C">
              <w:rPr>
                <w:rFonts w:cs="Arial"/>
                <w:i/>
                <w:iCs/>
                <w:color w:val="000000"/>
              </w:rPr>
              <w:t xml:space="preserve">La contraprestación periódica a favor del Fondo de Tecnologías de la Información y las Comunicaciones es un precio público, sin carácter tributario, toda vez que el precepto demandado sólo usa la expresión contraprestación periódica, </w:t>
            </w:r>
            <w:r w:rsidRPr="0067470C">
              <w:rPr>
                <w:rFonts w:cs="Arial"/>
                <w:i/>
                <w:iCs/>
                <w:color w:val="000000"/>
              </w:rPr>
              <w:lastRenderedPageBreak/>
              <w:t>y si bien, como lo ha señalado la Corte, la denominación empleada por el legislador para designar una obligación</w:t>
            </w:r>
            <w:r w:rsidR="00DB4FFD" w:rsidRPr="0067470C">
              <w:rPr>
                <w:rFonts w:cs="Arial"/>
                <w:i/>
                <w:iCs/>
                <w:color w:val="000000"/>
              </w:rPr>
              <w:t xml:space="preserve"> </w:t>
            </w:r>
            <w:r w:rsidRPr="0067470C">
              <w:rPr>
                <w:rFonts w:cs="Arial"/>
                <w:i/>
                <w:iCs/>
                <w:color w:val="000000"/>
              </w:rPr>
              <w:t>no es una razón suficiente para extraer conclusiones acerca de su identidad tributaria y ha admitido que la ley emplee una terminología tributaria para designar obligaciones que no tienen esa connotación, en este caso no está sustentada sólo en razones nominales; además que la suma de dinero exigida a los proveedores de redes y servicios de telecomunicaciones no se ajusta a ninguna de las especies tributarias, expresamente consideradas por la Constitución en el artículo 338, como tampoco de una contribución parafiscal.”</w:t>
            </w:r>
          </w:p>
          <w:p w:rsidR="00C42842" w:rsidRPr="0067470C" w:rsidRDefault="00C42842" w:rsidP="007B0D69">
            <w:pPr>
              <w:pStyle w:val="NormalWeb"/>
              <w:ind w:left="720"/>
              <w:rPr>
                <w:rFonts w:cs="Arial"/>
                <w:color w:val="000000"/>
              </w:rPr>
            </w:pPr>
          </w:p>
        </w:tc>
      </w:tr>
    </w:tbl>
    <w:p w:rsidR="00C42842" w:rsidRPr="0067470C" w:rsidRDefault="00C42842" w:rsidP="009C6777">
      <w:pPr>
        <w:rPr>
          <w:rFonts w:cs="Arial"/>
          <w:i/>
          <w:iCs/>
          <w:color w:val="000000"/>
        </w:rPr>
      </w:pPr>
    </w:p>
    <w:p w:rsidR="00144CAD" w:rsidRPr="0067470C" w:rsidRDefault="00F33F7B" w:rsidP="001E295E">
      <w:pPr>
        <w:spacing w:line="240" w:lineRule="auto"/>
        <w:rPr>
          <w:rFonts w:cs="Arial"/>
          <w:b/>
          <w:iCs/>
          <w:color w:val="000000"/>
        </w:rPr>
      </w:pPr>
      <w:r w:rsidRPr="0067470C">
        <w:rPr>
          <w:rFonts w:cs="Arial"/>
          <w:b/>
          <w:iCs/>
          <w:color w:val="000000"/>
        </w:rPr>
        <w:t>5</w:t>
      </w:r>
      <w:r w:rsidR="000A761F" w:rsidRPr="0067470C">
        <w:rPr>
          <w:rFonts w:cs="Arial"/>
          <w:b/>
          <w:iCs/>
          <w:color w:val="000000"/>
        </w:rPr>
        <w:t>.</w:t>
      </w:r>
      <w:r w:rsidR="000A761F" w:rsidRPr="0067470C">
        <w:rPr>
          <w:rFonts w:cs="Arial"/>
          <w:b/>
          <w:iCs/>
          <w:color w:val="000000"/>
        </w:rPr>
        <w:tab/>
      </w:r>
      <w:r w:rsidR="00144CAD" w:rsidRPr="0067470C">
        <w:rPr>
          <w:rFonts w:cs="Arial"/>
          <w:b/>
          <w:iCs/>
          <w:color w:val="000000"/>
        </w:rPr>
        <w:t xml:space="preserve">Disposiciones </w:t>
      </w:r>
      <w:r w:rsidR="00033006" w:rsidRPr="0067470C">
        <w:rPr>
          <w:rFonts w:cs="Arial"/>
          <w:b/>
          <w:iCs/>
          <w:color w:val="000000"/>
        </w:rPr>
        <w:t xml:space="preserve">legales </w:t>
      </w:r>
      <w:r w:rsidR="00DB4FFD" w:rsidRPr="0067470C">
        <w:rPr>
          <w:rFonts w:cs="Arial"/>
          <w:b/>
          <w:iCs/>
          <w:color w:val="000000"/>
        </w:rPr>
        <w:t xml:space="preserve">especiales </w:t>
      </w:r>
      <w:r w:rsidR="00144CAD" w:rsidRPr="0067470C">
        <w:rPr>
          <w:rFonts w:cs="Arial"/>
          <w:b/>
          <w:iCs/>
          <w:color w:val="000000"/>
        </w:rPr>
        <w:t xml:space="preserve">expedidas a partir de la </w:t>
      </w:r>
      <w:r w:rsidR="00DB4FFD" w:rsidRPr="0067470C">
        <w:rPr>
          <w:rFonts w:cs="Arial"/>
          <w:b/>
          <w:iCs/>
          <w:color w:val="000000"/>
        </w:rPr>
        <w:t xml:space="preserve">denominada </w:t>
      </w:r>
      <w:r w:rsidR="00144CAD" w:rsidRPr="0067470C">
        <w:rPr>
          <w:rFonts w:cs="Arial"/>
          <w:b/>
          <w:iCs/>
          <w:color w:val="000000"/>
        </w:rPr>
        <w:t>Ley de Televisión</w:t>
      </w:r>
      <w:r w:rsidR="001E295E" w:rsidRPr="0067470C">
        <w:rPr>
          <w:rFonts w:cs="Arial"/>
          <w:b/>
          <w:iCs/>
          <w:color w:val="000000"/>
        </w:rPr>
        <w:t>.</w:t>
      </w:r>
    </w:p>
    <w:p w:rsidR="00F33F7B" w:rsidRPr="0067470C" w:rsidRDefault="00F33F7B" w:rsidP="009C6777">
      <w:pPr>
        <w:rPr>
          <w:rFonts w:cs="Arial"/>
          <w:iCs/>
          <w:color w:val="000000"/>
        </w:rPr>
      </w:pPr>
    </w:p>
    <w:p w:rsidR="00295503" w:rsidRPr="0067470C" w:rsidRDefault="00F56FB5" w:rsidP="009C6777">
      <w:pPr>
        <w:rPr>
          <w:rFonts w:cs="Arial"/>
          <w:iCs/>
          <w:color w:val="000000"/>
        </w:rPr>
      </w:pPr>
      <w:r w:rsidRPr="0067470C">
        <w:rPr>
          <w:rFonts w:cs="Arial"/>
          <w:iCs/>
          <w:color w:val="000000"/>
        </w:rPr>
        <w:t xml:space="preserve">La </w:t>
      </w:r>
      <w:r w:rsidR="00C12FE2" w:rsidRPr="0067470C">
        <w:rPr>
          <w:rFonts w:cs="Arial"/>
          <w:iCs/>
          <w:color w:val="000000"/>
        </w:rPr>
        <w:t xml:space="preserve">mencionada </w:t>
      </w:r>
      <w:r w:rsidRPr="0067470C">
        <w:rPr>
          <w:rFonts w:cs="Arial"/>
          <w:iCs/>
          <w:color w:val="000000"/>
        </w:rPr>
        <w:t>Ley 182</w:t>
      </w:r>
      <w:r w:rsidRPr="0067470C">
        <w:rPr>
          <w:rFonts w:cs="Arial"/>
          <w:i/>
          <w:iCs/>
          <w:color w:val="000000"/>
        </w:rPr>
        <w:t xml:space="preserve">, </w:t>
      </w:r>
      <w:r w:rsidRPr="0067470C">
        <w:rPr>
          <w:rFonts w:cs="Arial"/>
          <w:iCs/>
          <w:color w:val="000000"/>
        </w:rPr>
        <w:t xml:space="preserve">fue modificada por la Ley </w:t>
      </w:r>
      <w:r w:rsidR="00425417" w:rsidRPr="0067470C">
        <w:rPr>
          <w:rFonts w:cs="Arial"/>
          <w:iCs/>
          <w:color w:val="000000"/>
        </w:rPr>
        <w:t>335</w:t>
      </w:r>
      <w:r w:rsidR="00C12FE2" w:rsidRPr="0067470C">
        <w:rPr>
          <w:rFonts w:cs="Arial"/>
          <w:iCs/>
          <w:color w:val="000000"/>
        </w:rPr>
        <w:t>,</w:t>
      </w:r>
      <w:r w:rsidR="00425417" w:rsidRPr="0067470C">
        <w:rPr>
          <w:rFonts w:cs="Arial"/>
          <w:iCs/>
          <w:color w:val="000000"/>
        </w:rPr>
        <w:t xml:space="preserve"> promulgada el 24 de diciembre de 1996</w:t>
      </w:r>
      <w:r w:rsidR="00C12FE2" w:rsidRPr="0067470C">
        <w:rPr>
          <w:rFonts w:cs="Arial"/>
          <w:iCs/>
          <w:color w:val="000000"/>
        </w:rPr>
        <w:t>, “</w:t>
      </w:r>
      <w:r w:rsidR="00425417" w:rsidRPr="0067470C">
        <w:rPr>
          <w:rFonts w:cs="Arial"/>
          <w:i/>
          <w:iCs/>
          <w:color w:val="000000"/>
        </w:rPr>
        <w:t>por la cual se modifica parcialmente la Ley</w:t>
      </w:r>
      <w:r w:rsidR="00295503" w:rsidRPr="0067470C">
        <w:rPr>
          <w:rFonts w:cs="Arial"/>
          <w:i/>
          <w:iCs/>
          <w:color w:val="000000"/>
        </w:rPr>
        <w:t xml:space="preserve"> </w:t>
      </w:r>
      <w:r w:rsidR="00425417" w:rsidRPr="0067470C">
        <w:rPr>
          <w:rFonts w:cs="Arial"/>
          <w:i/>
          <w:color w:val="000000"/>
        </w:rPr>
        <w:t>14</w:t>
      </w:r>
      <w:r w:rsidR="00295503" w:rsidRPr="0067470C">
        <w:rPr>
          <w:rFonts w:cs="Arial"/>
          <w:i/>
          <w:color w:val="000000"/>
        </w:rPr>
        <w:t xml:space="preserve"> </w:t>
      </w:r>
      <w:r w:rsidR="00425417" w:rsidRPr="0067470C">
        <w:rPr>
          <w:rFonts w:cs="Arial"/>
          <w:i/>
          <w:iCs/>
          <w:color w:val="000000"/>
        </w:rPr>
        <w:t>de 1991 y la Ley</w:t>
      </w:r>
      <w:r w:rsidR="00856968" w:rsidRPr="0067470C">
        <w:rPr>
          <w:rFonts w:cs="Arial"/>
          <w:i/>
          <w:iCs/>
          <w:color w:val="000000"/>
        </w:rPr>
        <w:t xml:space="preserve"> 182</w:t>
      </w:r>
      <w:r w:rsidR="006249A3" w:rsidRPr="0067470C">
        <w:rPr>
          <w:rFonts w:cs="Arial"/>
          <w:i/>
          <w:iCs/>
          <w:color w:val="000000"/>
        </w:rPr>
        <w:t xml:space="preserve"> </w:t>
      </w:r>
      <w:r w:rsidR="00425417" w:rsidRPr="0067470C">
        <w:rPr>
          <w:rFonts w:cs="Arial"/>
          <w:i/>
          <w:color w:val="000000"/>
        </w:rPr>
        <w:t>de 1995, se</w:t>
      </w:r>
      <w:r w:rsidR="001468C6" w:rsidRPr="0067470C">
        <w:rPr>
          <w:rFonts w:cs="Arial"/>
          <w:i/>
          <w:color w:val="000000"/>
        </w:rPr>
        <w:t xml:space="preserve"> </w:t>
      </w:r>
      <w:r w:rsidR="00425417" w:rsidRPr="0067470C">
        <w:rPr>
          <w:rFonts w:cs="Arial"/>
          <w:i/>
          <w:iCs/>
          <w:color w:val="000000"/>
        </w:rPr>
        <w:t>crea la televisión privada en Colombia y se dictan otras disposiciones.”</w:t>
      </w:r>
      <w:r w:rsidR="001F10D5" w:rsidRPr="0067470C">
        <w:rPr>
          <w:rFonts w:cs="Arial"/>
          <w:iCs/>
          <w:color w:val="000000"/>
        </w:rPr>
        <w:t xml:space="preserve"> </w:t>
      </w:r>
    </w:p>
    <w:p w:rsidR="00295503" w:rsidRPr="0067470C" w:rsidRDefault="00295503" w:rsidP="009C6777">
      <w:pPr>
        <w:rPr>
          <w:rFonts w:cs="Arial"/>
          <w:iCs/>
          <w:color w:val="000000"/>
        </w:rPr>
      </w:pPr>
    </w:p>
    <w:p w:rsidR="00034D3C" w:rsidRPr="0067470C" w:rsidRDefault="001F10D5" w:rsidP="009C6777">
      <w:pPr>
        <w:rPr>
          <w:rFonts w:cs="Arial"/>
          <w:i/>
          <w:color w:val="000000"/>
        </w:rPr>
      </w:pPr>
      <w:r w:rsidRPr="0067470C">
        <w:rPr>
          <w:rFonts w:cs="Arial"/>
          <w:iCs/>
          <w:color w:val="000000"/>
        </w:rPr>
        <w:t>E</w:t>
      </w:r>
      <w:r w:rsidR="00B525F8" w:rsidRPr="0067470C">
        <w:rPr>
          <w:rFonts w:cs="Arial"/>
          <w:iCs/>
          <w:color w:val="000000"/>
        </w:rPr>
        <w:t>sta l</w:t>
      </w:r>
      <w:r w:rsidRPr="0067470C">
        <w:rPr>
          <w:rFonts w:cs="Arial"/>
          <w:iCs/>
          <w:color w:val="000000"/>
        </w:rPr>
        <w:t xml:space="preserve">ey se </w:t>
      </w:r>
      <w:r w:rsidR="00812516" w:rsidRPr="0067470C">
        <w:rPr>
          <w:rFonts w:cs="Arial"/>
          <w:iCs/>
          <w:color w:val="000000"/>
        </w:rPr>
        <w:t xml:space="preserve">refirió </w:t>
      </w:r>
      <w:r w:rsidR="00144CAD" w:rsidRPr="0067470C">
        <w:rPr>
          <w:rFonts w:cs="Arial"/>
          <w:iCs/>
          <w:color w:val="000000"/>
        </w:rPr>
        <w:t xml:space="preserve">al </w:t>
      </w:r>
      <w:r w:rsidR="001468C6" w:rsidRPr="0067470C">
        <w:rPr>
          <w:rFonts w:cs="Arial"/>
          <w:iCs/>
          <w:color w:val="000000"/>
        </w:rPr>
        <w:t>régimen de</w:t>
      </w:r>
      <w:r w:rsidR="00812516" w:rsidRPr="0067470C">
        <w:rPr>
          <w:rFonts w:cs="Arial"/>
          <w:iCs/>
          <w:color w:val="000000"/>
        </w:rPr>
        <w:t xml:space="preserve"> prestación del servicio por parte de</w:t>
      </w:r>
      <w:r w:rsidR="00C12FE2" w:rsidRPr="0067470C">
        <w:rPr>
          <w:rFonts w:cs="Arial"/>
          <w:iCs/>
          <w:color w:val="000000"/>
        </w:rPr>
        <w:t xml:space="preserve"> los</w:t>
      </w:r>
      <w:r w:rsidR="00812516" w:rsidRPr="0067470C">
        <w:rPr>
          <w:rFonts w:cs="Arial"/>
          <w:iCs/>
          <w:color w:val="000000"/>
        </w:rPr>
        <w:t xml:space="preserve"> concesionario</w:t>
      </w:r>
      <w:r w:rsidR="00C12FE2" w:rsidRPr="0067470C">
        <w:rPr>
          <w:rFonts w:cs="Arial"/>
          <w:iCs/>
          <w:color w:val="000000"/>
        </w:rPr>
        <w:t>s</w:t>
      </w:r>
      <w:r w:rsidR="00812516" w:rsidRPr="0067470C">
        <w:rPr>
          <w:rFonts w:cs="Arial"/>
          <w:iCs/>
          <w:color w:val="000000"/>
        </w:rPr>
        <w:t xml:space="preserve"> de la </w:t>
      </w:r>
      <w:r w:rsidR="001468C6" w:rsidRPr="0067470C">
        <w:rPr>
          <w:rFonts w:cs="Arial"/>
          <w:iCs/>
          <w:color w:val="000000"/>
        </w:rPr>
        <w:t xml:space="preserve">televisión </w:t>
      </w:r>
      <w:r w:rsidR="002449F3" w:rsidRPr="0067470C">
        <w:rPr>
          <w:rFonts w:cs="Arial"/>
          <w:iCs/>
          <w:color w:val="000000"/>
        </w:rPr>
        <w:t>“</w:t>
      </w:r>
      <w:r w:rsidR="001468C6" w:rsidRPr="0067470C">
        <w:rPr>
          <w:rFonts w:cs="Arial"/>
          <w:i/>
          <w:iCs/>
          <w:color w:val="000000"/>
        </w:rPr>
        <w:t>por suscripción</w:t>
      </w:r>
      <w:r w:rsidR="00812516" w:rsidRPr="0067470C">
        <w:rPr>
          <w:rFonts w:cs="Arial"/>
          <w:i/>
          <w:iCs/>
          <w:color w:val="000000"/>
        </w:rPr>
        <w:t>”,</w:t>
      </w:r>
      <w:r w:rsidR="00812516" w:rsidRPr="0067470C">
        <w:rPr>
          <w:rFonts w:cs="Arial"/>
          <w:iCs/>
          <w:color w:val="000000"/>
        </w:rPr>
        <w:t xml:space="preserve"> </w:t>
      </w:r>
      <w:r w:rsidR="0060714A" w:rsidRPr="0067470C">
        <w:rPr>
          <w:rFonts w:cs="Arial"/>
          <w:iCs/>
          <w:color w:val="000000"/>
        </w:rPr>
        <w:t>así como al servicio</w:t>
      </w:r>
      <w:r w:rsidR="00144CAD" w:rsidRPr="0067470C">
        <w:rPr>
          <w:rFonts w:cs="Arial"/>
          <w:iCs/>
          <w:color w:val="000000"/>
        </w:rPr>
        <w:t xml:space="preserve"> de televisión satelital</w:t>
      </w:r>
      <w:r w:rsidR="0060714A" w:rsidRPr="0067470C">
        <w:rPr>
          <w:rFonts w:cs="Arial"/>
          <w:iCs/>
          <w:color w:val="000000"/>
        </w:rPr>
        <w:t xml:space="preserve"> </w:t>
      </w:r>
      <w:r w:rsidR="002449F3" w:rsidRPr="0067470C">
        <w:rPr>
          <w:rFonts w:cs="Arial"/>
          <w:i/>
          <w:iCs/>
          <w:color w:val="000000"/>
        </w:rPr>
        <w:t>“</w:t>
      </w:r>
      <w:r w:rsidR="002449F3" w:rsidRPr="0067470C">
        <w:rPr>
          <w:rFonts w:cs="Arial"/>
          <w:i/>
          <w:color w:val="000000"/>
        </w:rPr>
        <w:t>denominado (DBS) o televisión directa al hogar, o cualquier otra denominación que se emplee”</w:t>
      </w:r>
      <w:r w:rsidR="00034D3C" w:rsidRPr="0067470C">
        <w:rPr>
          <w:rFonts w:cs="Arial"/>
          <w:i/>
          <w:color w:val="000000"/>
        </w:rPr>
        <w:t xml:space="preserve">. </w:t>
      </w:r>
    </w:p>
    <w:p w:rsidR="00034D3C" w:rsidRPr="0067470C" w:rsidRDefault="00034D3C" w:rsidP="009C6777">
      <w:pPr>
        <w:rPr>
          <w:rFonts w:cs="Arial"/>
          <w:i/>
          <w:color w:val="000000"/>
        </w:rPr>
      </w:pPr>
    </w:p>
    <w:p w:rsidR="006249A3" w:rsidRPr="0067470C" w:rsidRDefault="00034D3C" w:rsidP="009C6777">
      <w:pPr>
        <w:rPr>
          <w:rFonts w:cs="Arial"/>
          <w:color w:val="000000"/>
        </w:rPr>
      </w:pPr>
      <w:r w:rsidRPr="0067470C">
        <w:rPr>
          <w:rFonts w:cs="Arial"/>
          <w:color w:val="000000"/>
        </w:rPr>
        <w:t xml:space="preserve">Resulta de interés anotar que </w:t>
      </w:r>
      <w:r w:rsidR="00144CAD" w:rsidRPr="0067470C">
        <w:rPr>
          <w:rFonts w:cs="Arial"/>
          <w:color w:val="000000"/>
        </w:rPr>
        <w:t>por disposición de la</w:t>
      </w:r>
      <w:r w:rsidR="005D1F50" w:rsidRPr="0067470C">
        <w:rPr>
          <w:rFonts w:cs="Arial"/>
          <w:color w:val="000000"/>
        </w:rPr>
        <w:t xml:space="preserve"> </w:t>
      </w:r>
      <w:r w:rsidR="00144CAD" w:rsidRPr="0067470C">
        <w:rPr>
          <w:rFonts w:cs="Arial"/>
          <w:color w:val="000000"/>
        </w:rPr>
        <w:t xml:space="preserve">Ley 335 </w:t>
      </w:r>
      <w:r w:rsidR="009A2680" w:rsidRPr="0067470C">
        <w:rPr>
          <w:rFonts w:cs="Arial"/>
          <w:color w:val="000000"/>
        </w:rPr>
        <w:t>se somet</w:t>
      </w:r>
      <w:r w:rsidRPr="0067470C">
        <w:rPr>
          <w:rFonts w:cs="Arial"/>
          <w:color w:val="000000"/>
        </w:rPr>
        <w:t xml:space="preserve">ieron </w:t>
      </w:r>
      <w:r w:rsidR="009A2680" w:rsidRPr="0067470C">
        <w:rPr>
          <w:rFonts w:cs="Arial"/>
          <w:color w:val="000000"/>
        </w:rPr>
        <w:t>a las mismas tarifas</w:t>
      </w:r>
      <w:r w:rsidR="00D519B3" w:rsidRPr="0067470C">
        <w:rPr>
          <w:rFonts w:cs="Arial"/>
          <w:color w:val="000000"/>
        </w:rPr>
        <w:t xml:space="preserve"> </w:t>
      </w:r>
      <w:r w:rsidR="00144CAD" w:rsidRPr="0067470C">
        <w:rPr>
          <w:rFonts w:cs="Arial"/>
          <w:color w:val="000000"/>
        </w:rPr>
        <w:t>las dos modalidades de</w:t>
      </w:r>
      <w:r w:rsidR="00295503" w:rsidRPr="0067470C">
        <w:rPr>
          <w:rFonts w:cs="Arial"/>
          <w:color w:val="000000"/>
        </w:rPr>
        <w:t xml:space="preserve">l servicio de </w:t>
      </w:r>
      <w:r w:rsidR="00144CAD" w:rsidRPr="0067470C">
        <w:rPr>
          <w:rFonts w:cs="Arial"/>
          <w:color w:val="000000"/>
        </w:rPr>
        <w:t>televisión</w:t>
      </w:r>
      <w:r w:rsidR="00295503" w:rsidRPr="0067470C">
        <w:rPr>
          <w:rFonts w:cs="Arial"/>
          <w:color w:val="000000"/>
        </w:rPr>
        <w:t xml:space="preserve"> –clasificadas en el </w:t>
      </w:r>
      <w:r w:rsidR="006722F4" w:rsidRPr="0067470C">
        <w:rPr>
          <w:rFonts w:cs="Arial"/>
          <w:color w:val="000000"/>
        </w:rPr>
        <w:t>artículo</w:t>
      </w:r>
      <w:r w:rsidR="00295503" w:rsidRPr="0067470C">
        <w:rPr>
          <w:rFonts w:cs="Arial"/>
          <w:color w:val="000000"/>
        </w:rPr>
        <w:t xml:space="preserve"> 19 de la </w:t>
      </w:r>
      <w:r w:rsidR="00C12FE2" w:rsidRPr="0067470C">
        <w:rPr>
          <w:rFonts w:cs="Arial"/>
          <w:color w:val="000000"/>
        </w:rPr>
        <w:t>L</w:t>
      </w:r>
      <w:r w:rsidR="00295503" w:rsidRPr="0067470C">
        <w:rPr>
          <w:rFonts w:cs="Arial"/>
          <w:color w:val="000000"/>
        </w:rPr>
        <w:t>ey 182 de 1995</w:t>
      </w:r>
      <w:r w:rsidR="00B5735F" w:rsidRPr="0067470C">
        <w:rPr>
          <w:rFonts w:cs="Arial"/>
          <w:color w:val="000000"/>
        </w:rPr>
        <w:t>-</w:t>
      </w:r>
      <w:r w:rsidR="00144CAD" w:rsidRPr="0067470C">
        <w:rPr>
          <w:rFonts w:cs="Arial"/>
          <w:color w:val="000000"/>
        </w:rPr>
        <w:t xml:space="preserve">, </w:t>
      </w:r>
      <w:r w:rsidR="00D67726" w:rsidRPr="0067470C">
        <w:rPr>
          <w:rFonts w:cs="Arial"/>
          <w:color w:val="000000"/>
        </w:rPr>
        <w:t>con independencia de la tecnología utilizada</w:t>
      </w:r>
      <w:r w:rsidR="00A6040F" w:rsidRPr="0067470C">
        <w:rPr>
          <w:rStyle w:val="Refdenotaalpie"/>
          <w:rFonts w:cs="Arial"/>
          <w:color w:val="000000"/>
        </w:rPr>
        <w:footnoteReference w:id="23"/>
      </w:r>
      <w:r w:rsidR="00D67726" w:rsidRPr="0067470C">
        <w:rPr>
          <w:rFonts w:cs="Arial"/>
          <w:color w:val="000000"/>
        </w:rPr>
        <w:t xml:space="preserve">, </w:t>
      </w:r>
      <w:r w:rsidR="003C7E8D" w:rsidRPr="0067470C">
        <w:rPr>
          <w:rFonts w:cs="Arial"/>
          <w:color w:val="000000"/>
        </w:rPr>
        <w:t xml:space="preserve">es decir que se </w:t>
      </w:r>
      <w:r w:rsidR="00B5735F" w:rsidRPr="0067470C">
        <w:rPr>
          <w:rFonts w:cs="Arial"/>
          <w:color w:val="000000"/>
        </w:rPr>
        <w:t>ordenó</w:t>
      </w:r>
      <w:r w:rsidR="003C7E8D" w:rsidRPr="0067470C">
        <w:rPr>
          <w:rFonts w:cs="Arial"/>
          <w:color w:val="000000"/>
        </w:rPr>
        <w:t xml:space="preserve"> la uniformidad de tarifas</w:t>
      </w:r>
      <w:r w:rsidRPr="0067470C">
        <w:rPr>
          <w:rFonts w:cs="Arial"/>
          <w:color w:val="000000"/>
        </w:rPr>
        <w:t xml:space="preserve"> </w:t>
      </w:r>
      <w:r w:rsidR="00C12FE2" w:rsidRPr="0067470C">
        <w:rPr>
          <w:rFonts w:cs="Arial"/>
          <w:color w:val="000000"/>
        </w:rPr>
        <w:t xml:space="preserve">tanto </w:t>
      </w:r>
      <w:r w:rsidR="00D67726" w:rsidRPr="0067470C">
        <w:rPr>
          <w:rFonts w:cs="Arial"/>
          <w:color w:val="000000"/>
        </w:rPr>
        <w:t xml:space="preserve">para los concesionarios de </w:t>
      </w:r>
      <w:r w:rsidR="00144CAD" w:rsidRPr="0067470C">
        <w:rPr>
          <w:rFonts w:cs="Arial"/>
          <w:color w:val="000000"/>
        </w:rPr>
        <w:t xml:space="preserve">la </w:t>
      </w:r>
      <w:r w:rsidR="00D67726" w:rsidRPr="0067470C">
        <w:rPr>
          <w:rFonts w:cs="Arial"/>
          <w:color w:val="000000"/>
        </w:rPr>
        <w:t xml:space="preserve">televisión </w:t>
      </w:r>
      <w:r w:rsidR="00144CAD" w:rsidRPr="0067470C">
        <w:rPr>
          <w:rFonts w:cs="Arial"/>
          <w:color w:val="000000"/>
        </w:rPr>
        <w:t>cableada</w:t>
      </w:r>
      <w:r w:rsidRPr="0067470C">
        <w:rPr>
          <w:rFonts w:cs="Arial"/>
          <w:color w:val="000000"/>
        </w:rPr>
        <w:t xml:space="preserve"> </w:t>
      </w:r>
      <w:r w:rsidR="005B68E7" w:rsidRPr="0067470C">
        <w:rPr>
          <w:rFonts w:cs="Arial"/>
          <w:color w:val="000000"/>
        </w:rPr>
        <w:t xml:space="preserve">como los </w:t>
      </w:r>
      <w:r w:rsidR="00B5735F" w:rsidRPr="0067470C">
        <w:rPr>
          <w:rFonts w:cs="Arial"/>
          <w:color w:val="000000"/>
        </w:rPr>
        <w:t xml:space="preserve">de </w:t>
      </w:r>
      <w:r w:rsidR="00D67726" w:rsidRPr="0067470C">
        <w:rPr>
          <w:rFonts w:cs="Arial"/>
          <w:color w:val="000000"/>
        </w:rPr>
        <w:t xml:space="preserve">la </w:t>
      </w:r>
      <w:r w:rsidR="00B5735F" w:rsidRPr="0067470C">
        <w:rPr>
          <w:rFonts w:cs="Arial"/>
          <w:color w:val="000000"/>
        </w:rPr>
        <w:t xml:space="preserve">televisión </w:t>
      </w:r>
      <w:r w:rsidR="003C7E8D" w:rsidRPr="0067470C">
        <w:rPr>
          <w:rFonts w:cs="Arial"/>
          <w:color w:val="000000"/>
        </w:rPr>
        <w:t>satelital,</w:t>
      </w:r>
      <w:r w:rsidR="00D67726" w:rsidRPr="0067470C">
        <w:rPr>
          <w:rFonts w:cs="Arial"/>
          <w:color w:val="000000"/>
        </w:rPr>
        <w:t xml:space="preserve"> lo cual se estableció sin perjuicio de respet</w:t>
      </w:r>
      <w:r w:rsidR="00DF7C06" w:rsidRPr="0067470C">
        <w:rPr>
          <w:rFonts w:cs="Arial"/>
          <w:color w:val="000000"/>
        </w:rPr>
        <w:t>ar</w:t>
      </w:r>
      <w:r w:rsidR="00D67726" w:rsidRPr="0067470C">
        <w:rPr>
          <w:rFonts w:cs="Arial"/>
          <w:color w:val="000000"/>
        </w:rPr>
        <w:t xml:space="preserve"> las condiciones de los contrato</w:t>
      </w:r>
      <w:r w:rsidR="00B5735F" w:rsidRPr="0067470C">
        <w:rPr>
          <w:rFonts w:cs="Arial"/>
          <w:color w:val="000000"/>
        </w:rPr>
        <w:t>s</w:t>
      </w:r>
      <w:r w:rsidR="00D67726" w:rsidRPr="0067470C">
        <w:rPr>
          <w:rFonts w:cs="Arial"/>
          <w:color w:val="000000"/>
        </w:rPr>
        <w:t xml:space="preserve"> </w:t>
      </w:r>
      <w:r w:rsidR="00D67726" w:rsidRPr="0067470C">
        <w:rPr>
          <w:rFonts w:cs="Arial"/>
          <w:color w:val="000000"/>
        </w:rPr>
        <w:lastRenderedPageBreak/>
        <w:t>celebrados</w:t>
      </w:r>
      <w:r w:rsidR="00DF7C06" w:rsidRPr="0067470C">
        <w:rPr>
          <w:rFonts w:cs="Arial"/>
          <w:color w:val="000000"/>
        </w:rPr>
        <w:t xml:space="preserve"> para ese momento</w:t>
      </w:r>
      <w:r w:rsidR="00D67726" w:rsidRPr="0067470C">
        <w:rPr>
          <w:rFonts w:cs="Arial"/>
          <w:color w:val="000000"/>
        </w:rPr>
        <w:t xml:space="preserve">, de </w:t>
      </w:r>
      <w:r w:rsidR="006249A3" w:rsidRPr="0067470C">
        <w:rPr>
          <w:rFonts w:cs="Arial"/>
          <w:color w:val="000000"/>
        </w:rPr>
        <w:t xml:space="preserve">acuerdo con </w:t>
      </w:r>
      <w:r w:rsidR="00D67726" w:rsidRPr="0067470C">
        <w:rPr>
          <w:rFonts w:cs="Arial"/>
          <w:color w:val="000000"/>
        </w:rPr>
        <w:t xml:space="preserve">el artículo 43 de </w:t>
      </w:r>
      <w:r w:rsidR="006249A3" w:rsidRPr="0067470C">
        <w:rPr>
          <w:rFonts w:cs="Arial"/>
          <w:color w:val="000000"/>
        </w:rPr>
        <w:t>la citada ley 335</w:t>
      </w:r>
      <w:r w:rsidR="000A761F" w:rsidRPr="0067470C">
        <w:rPr>
          <w:rStyle w:val="Refdenotaalpie"/>
          <w:rFonts w:cs="Arial"/>
          <w:color w:val="000000"/>
        </w:rPr>
        <w:footnoteReference w:id="24"/>
      </w:r>
      <w:r w:rsidR="005C18C8" w:rsidRPr="0067470C">
        <w:rPr>
          <w:rFonts w:cs="Arial"/>
          <w:color w:val="000000"/>
        </w:rPr>
        <w:t>.</w:t>
      </w:r>
    </w:p>
    <w:p w:rsidR="001F10D5" w:rsidRPr="0067470C" w:rsidRDefault="001F10D5" w:rsidP="002449F3">
      <w:pPr>
        <w:ind w:left="851" w:right="567"/>
        <w:rPr>
          <w:rFonts w:cs="Arial"/>
          <w:i/>
          <w:lang w:val="es-CO"/>
        </w:rPr>
      </w:pPr>
    </w:p>
    <w:p w:rsidR="005665F3" w:rsidRPr="0067470C" w:rsidRDefault="005665F3" w:rsidP="005C18C8">
      <w:pPr>
        <w:ind w:right="-1"/>
        <w:rPr>
          <w:rFonts w:cs="Arial"/>
          <w:lang w:val="es-CO"/>
        </w:rPr>
      </w:pPr>
      <w:r w:rsidRPr="0067470C">
        <w:rPr>
          <w:rFonts w:cs="Arial"/>
          <w:lang w:val="es-CO"/>
        </w:rPr>
        <w:t xml:space="preserve">En la misma forma se debe mencionar </w:t>
      </w:r>
      <w:r w:rsidR="001E295E" w:rsidRPr="0067470C">
        <w:rPr>
          <w:rFonts w:cs="Arial"/>
          <w:lang w:val="es-CO"/>
        </w:rPr>
        <w:t xml:space="preserve">que </w:t>
      </w:r>
      <w:r w:rsidRPr="0067470C">
        <w:rPr>
          <w:rFonts w:cs="Arial"/>
          <w:lang w:val="es-CO"/>
        </w:rPr>
        <w:t xml:space="preserve">el artículo 21 </w:t>
      </w:r>
      <w:r w:rsidR="005C18C8" w:rsidRPr="0067470C">
        <w:rPr>
          <w:rFonts w:cs="Arial"/>
          <w:lang w:val="es-CO"/>
        </w:rPr>
        <w:t xml:space="preserve">de la Ley 335 </w:t>
      </w:r>
      <w:r w:rsidRPr="0067470C">
        <w:rPr>
          <w:rFonts w:cs="Arial"/>
          <w:lang w:val="es-CO"/>
        </w:rPr>
        <w:t>estableció claramente la obligatoriedad del permiso para cualquier forma de televisión satelital, con independencia de la denominación adoptada y sin perjuicio de las autorizaciones requeridas para otros servicios de telecomunicaciones que se prestara</w:t>
      </w:r>
      <w:r w:rsidR="005B68E7" w:rsidRPr="0067470C">
        <w:rPr>
          <w:rFonts w:cs="Arial"/>
          <w:lang w:val="es-CO"/>
        </w:rPr>
        <w:t>n</w:t>
      </w:r>
      <w:r w:rsidRPr="0067470C">
        <w:rPr>
          <w:rFonts w:cs="Arial"/>
          <w:lang w:val="es-CO"/>
        </w:rPr>
        <w:t xml:space="preserve"> bajo el mismo sistema:</w:t>
      </w:r>
    </w:p>
    <w:p w:rsidR="005665F3" w:rsidRPr="0067470C" w:rsidRDefault="005665F3" w:rsidP="005C18C8">
      <w:pPr>
        <w:spacing w:line="240" w:lineRule="auto"/>
        <w:ind w:left="851" w:right="-1"/>
        <w:rPr>
          <w:rFonts w:cs="Arial"/>
          <w:i/>
          <w:color w:val="000080"/>
        </w:rPr>
      </w:pPr>
    </w:p>
    <w:p w:rsidR="001F10D5" w:rsidRPr="0067470C" w:rsidRDefault="00471772" w:rsidP="005C18C8">
      <w:pPr>
        <w:spacing w:line="240" w:lineRule="auto"/>
        <w:ind w:left="851" w:right="708"/>
        <w:rPr>
          <w:rFonts w:cs="Arial"/>
          <w:i/>
          <w:color w:val="000000"/>
          <w:u w:val="single"/>
        </w:rPr>
      </w:pPr>
      <w:r w:rsidRPr="0067470C">
        <w:rPr>
          <w:rFonts w:cs="Arial"/>
          <w:i/>
        </w:rPr>
        <w:t>“</w:t>
      </w:r>
      <w:r w:rsidR="005C18C8" w:rsidRPr="0067470C">
        <w:rPr>
          <w:rFonts w:cs="Arial"/>
          <w:i/>
        </w:rPr>
        <w:t>Artículo 21</w:t>
      </w:r>
      <w:r w:rsidR="001F10D5" w:rsidRPr="0067470C">
        <w:rPr>
          <w:rFonts w:cs="Arial"/>
          <w:i/>
          <w:color w:val="000080"/>
        </w:rPr>
        <w:t>.</w:t>
      </w:r>
      <w:r w:rsidR="001F10D5" w:rsidRPr="0067470C">
        <w:rPr>
          <w:rFonts w:cs="Arial"/>
          <w:i/>
          <w:color w:val="000000"/>
        </w:rPr>
        <w:t> </w:t>
      </w:r>
      <w:r w:rsidR="0098436D" w:rsidRPr="0067470C">
        <w:rPr>
          <w:rFonts w:cs="Arial"/>
          <w:i/>
          <w:color w:val="000000"/>
        </w:rPr>
        <w:t>“</w:t>
      </w:r>
      <w:r w:rsidR="001F10D5" w:rsidRPr="0067470C">
        <w:rPr>
          <w:rFonts w:cs="Arial"/>
          <w:i/>
          <w:color w:val="000000"/>
        </w:rPr>
        <w:t>El servicio de televisión satelital denominado (DBS) o televisión directa al hogar, o cualquier otra denominación que se emplee para este sistema, deberá prestarse por permiso otorgado por la Comisión Nacional de Televisión y bajo las normas que para tal efecto dicha entidad establezca. Cuando a través de este sistema se presten otros servicios de telecomunicaciones se requerirá autorización previa del Ministerio de Comunicaciones</w:t>
      </w:r>
      <w:r w:rsidR="001F10D5" w:rsidRPr="0067470C">
        <w:rPr>
          <w:rStyle w:val="Refdenotaalpie"/>
          <w:rFonts w:cs="Arial"/>
          <w:i/>
          <w:color w:val="000000"/>
        </w:rPr>
        <w:footnoteReference w:id="25"/>
      </w:r>
      <w:r w:rsidR="001F10D5" w:rsidRPr="0067470C">
        <w:rPr>
          <w:rFonts w:cs="Arial"/>
          <w:i/>
          <w:color w:val="000000"/>
        </w:rPr>
        <w:t>*</w:t>
      </w:r>
      <w:r w:rsidR="001F10D5" w:rsidRPr="0067470C">
        <w:rPr>
          <w:rFonts w:cs="Arial"/>
          <w:i/>
          <w:color w:val="000000"/>
          <w:u w:val="single"/>
        </w:rPr>
        <w:t>.</w:t>
      </w:r>
    </w:p>
    <w:p w:rsidR="001F10D5" w:rsidRPr="0067470C" w:rsidRDefault="001F10D5" w:rsidP="005C18C8">
      <w:pPr>
        <w:spacing w:line="240" w:lineRule="auto"/>
        <w:ind w:right="708"/>
        <w:rPr>
          <w:rFonts w:cs="Arial"/>
          <w:color w:val="000000"/>
        </w:rPr>
      </w:pPr>
    </w:p>
    <w:p w:rsidR="001F10D5" w:rsidRPr="0067470C" w:rsidRDefault="001F10D5" w:rsidP="005C18C8">
      <w:pPr>
        <w:spacing w:line="240" w:lineRule="auto"/>
        <w:ind w:left="851" w:right="708"/>
        <w:rPr>
          <w:rFonts w:cs="Arial"/>
          <w:i/>
          <w:color w:val="000000"/>
        </w:rPr>
      </w:pPr>
      <w:r w:rsidRPr="0067470C">
        <w:rPr>
          <w:rFonts w:cs="Arial"/>
          <w:i/>
          <w:color w:val="000000"/>
        </w:rPr>
        <w:t>En todo caso cualquiera que sea la reglamentación o permiso siempre causará el pago de las tasas, tarifas y derechos que señale la Comisión Nacional de Televisión para el servicio de televisión por suscripción, así como el cumplimiento de las obligaciones que determine.</w:t>
      </w:r>
      <w:r w:rsidR="005C18C8" w:rsidRPr="0067470C">
        <w:rPr>
          <w:rFonts w:cs="Arial"/>
          <w:i/>
          <w:color w:val="000000"/>
        </w:rPr>
        <w:t>”</w:t>
      </w:r>
    </w:p>
    <w:p w:rsidR="00F56FB5" w:rsidRPr="0067470C" w:rsidRDefault="00F56FB5" w:rsidP="009C6777">
      <w:pPr>
        <w:rPr>
          <w:rFonts w:cs="Arial"/>
          <w:iCs/>
          <w:color w:val="000000"/>
        </w:rPr>
      </w:pPr>
    </w:p>
    <w:p w:rsidR="004E3C24" w:rsidRPr="0067470C" w:rsidRDefault="005665F3" w:rsidP="009C6777">
      <w:pPr>
        <w:rPr>
          <w:rFonts w:cs="Arial"/>
          <w:iCs/>
          <w:color w:val="000000"/>
        </w:rPr>
      </w:pPr>
      <w:r w:rsidRPr="0067470C">
        <w:rPr>
          <w:rFonts w:cs="Arial"/>
          <w:iCs/>
          <w:color w:val="000000"/>
        </w:rPr>
        <w:t xml:space="preserve">Con la expedición de la </w:t>
      </w:r>
      <w:r w:rsidR="004E3C24" w:rsidRPr="0067470C">
        <w:rPr>
          <w:rFonts w:cs="Arial"/>
          <w:iCs/>
          <w:color w:val="000000"/>
        </w:rPr>
        <w:t xml:space="preserve">Ley 680 de 2001 </w:t>
      </w:r>
      <w:r w:rsidRPr="0067470C">
        <w:rPr>
          <w:rFonts w:cs="Arial"/>
          <w:iCs/>
          <w:color w:val="000000"/>
        </w:rPr>
        <w:t xml:space="preserve">se </w:t>
      </w:r>
      <w:r w:rsidR="004E3C24" w:rsidRPr="0067470C">
        <w:rPr>
          <w:rFonts w:cs="Arial"/>
          <w:iCs/>
          <w:color w:val="000000"/>
        </w:rPr>
        <w:t xml:space="preserve">autorizó </w:t>
      </w:r>
      <w:r w:rsidR="00034D3C" w:rsidRPr="0067470C">
        <w:rPr>
          <w:rFonts w:cs="Arial"/>
          <w:iCs/>
          <w:color w:val="000000"/>
        </w:rPr>
        <w:t xml:space="preserve">a la Comisión Nacional de Televisión para </w:t>
      </w:r>
      <w:r w:rsidR="004E3C24" w:rsidRPr="0067470C">
        <w:rPr>
          <w:rFonts w:cs="Arial"/>
          <w:iCs/>
          <w:color w:val="000000"/>
        </w:rPr>
        <w:t xml:space="preserve">la reestructuración </w:t>
      </w:r>
      <w:r w:rsidR="004E3C24" w:rsidRPr="0067470C">
        <w:rPr>
          <w:rFonts w:cs="Arial"/>
          <w:color w:val="000000"/>
        </w:rPr>
        <w:t xml:space="preserve">en materia de </w:t>
      </w:r>
      <w:r w:rsidR="004E3C24" w:rsidRPr="0067470C">
        <w:rPr>
          <w:rFonts w:cs="Arial"/>
          <w:i/>
          <w:color w:val="000000"/>
        </w:rPr>
        <w:t>“rebaja de tarifas, forma de pago, adición compensatoria del plazo de los contratos y otros aspectos que conduzcan a la normal prestación del servicio público de televisión”,</w:t>
      </w:r>
      <w:r w:rsidR="004E3C24" w:rsidRPr="0067470C">
        <w:rPr>
          <w:rFonts w:cs="Arial"/>
          <w:color w:val="000000"/>
        </w:rPr>
        <w:t xml:space="preserve"> para </w:t>
      </w:r>
      <w:r w:rsidR="00D442AB" w:rsidRPr="0067470C">
        <w:rPr>
          <w:rFonts w:cs="Arial"/>
          <w:color w:val="000000"/>
        </w:rPr>
        <w:t>cuyo efecto</w:t>
      </w:r>
      <w:r w:rsidR="004E3C24" w:rsidRPr="0067470C">
        <w:rPr>
          <w:rFonts w:cs="Arial"/>
          <w:color w:val="000000"/>
        </w:rPr>
        <w:t xml:space="preserve"> contempló </w:t>
      </w:r>
      <w:r w:rsidR="004E3C24" w:rsidRPr="0067470C">
        <w:rPr>
          <w:rFonts w:cs="Arial"/>
          <w:iCs/>
          <w:color w:val="000000"/>
        </w:rPr>
        <w:t xml:space="preserve">la posibilidad de </w:t>
      </w:r>
      <w:r w:rsidR="003C7E8D" w:rsidRPr="0067470C">
        <w:rPr>
          <w:rFonts w:cs="Arial"/>
          <w:iCs/>
          <w:color w:val="000000"/>
        </w:rPr>
        <w:t xml:space="preserve">permitir </w:t>
      </w:r>
      <w:r w:rsidR="00F64D06" w:rsidRPr="0067470C">
        <w:rPr>
          <w:rFonts w:cs="Arial"/>
          <w:iCs/>
          <w:color w:val="000000"/>
        </w:rPr>
        <w:t xml:space="preserve">la </w:t>
      </w:r>
      <w:r w:rsidR="004E3C24" w:rsidRPr="0067470C">
        <w:rPr>
          <w:rFonts w:cs="Arial"/>
          <w:iCs/>
          <w:color w:val="000000"/>
        </w:rPr>
        <w:t xml:space="preserve">renuncia </w:t>
      </w:r>
      <w:r w:rsidR="00B5735F" w:rsidRPr="0067470C">
        <w:rPr>
          <w:rFonts w:cs="Arial"/>
          <w:iCs/>
          <w:color w:val="000000"/>
        </w:rPr>
        <w:t>de</w:t>
      </w:r>
      <w:r w:rsidR="004E3C24" w:rsidRPr="0067470C">
        <w:rPr>
          <w:rFonts w:cs="Arial"/>
          <w:iCs/>
          <w:color w:val="000000"/>
        </w:rPr>
        <w:t xml:space="preserve"> los concesion</w:t>
      </w:r>
      <w:r w:rsidR="003C7E8D" w:rsidRPr="0067470C">
        <w:rPr>
          <w:rFonts w:cs="Arial"/>
          <w:iCs/>
          <w:color w:val="000000"/>
        </w:rPr>
        <w:t xml:space="preserve">arios </w:t>
      </w:r>
      <w:r w:rsidR="00034D3C" w:rsidRPr="0067470C">
        <w:rPr>
          <w:rFonts w:cs="Arial"/>
          <w:iCs/>
          <w:color w:val="000000"/>
        </w:rPr>
        <w:t xml:space="preserve">con </w:t>
      </w:r>
      <w:r w:rsidR="003C7E8D" w:rsidRPr="0067470C">
        <w:rPr>
          <w:rFonts w:cs="Arial"/>
          <w:iCs/>
          <w:color w:val="000000"/>
        </w:rPr>
        <w:t xml:space="preserve">contratos </w:t>
      </w:r>
      <w:r w:rsidR="004E3C24" w:rsidRPr="0067470C">
        <w:rPr>
          <w:rFonts w:cs="Arial"/>
          <w:iCs/>
          <w:color w:val="000000"/>
        </w:rPr>
        <w:t>vigentes</w:t>
      </w:r>
      <w:r w:rsidR="003C7E8D" w:rsidRPr="0067470C">
        <w:rPr>
          <w:rFonts w:cs="Arial"/>
          <w:iCs/>
          <w:color w:val="000000"/>
        </w:rPr>
        <w:t xml:space="preserve">, </w:t>
      </w:r>
      <w:r w:rsidR="00F64D06" w:rsidRPr="0067470C">
        <w:rPr>
          <w:rFonts w:cs="Arial"/>
          <w:iCs/>
          <w:color w:val="000000"/>
        </w:rPr>
        <w:t>prevista en el artículo 17 de la Ley 33</w:t>
      </w:r>
      <w:r w:rsidR="003C7E8D" w:rsidRPr="0067470C">
        <w:rPr>
          <w:rFonts w:cs="Arial"/>
          <w:iCs/>
          <w:color w:val="000000"/>
        </w:rPr>
        <w:t>5 de 1996</w:t>
      </w:r>
      <w:r w:rsidR="00F64D06" w:rsidRPr="0067470C">
        <w:rPr>
          <w:rStyle w:val="Refdenotaalpie"/>
          <w:rFonts w:cs="Arial"/>
          <w:iCs/>
          <w:color w:val="000000"/>
        </w:rPr>
        <w:footnoteReference w:id="26"/>
      </w:r>
      <w:r w:rsidR="004E3C24" w:rsidRPr="0067470C">
        <w:rPr>
          <w:rFonts w:cs="Arial"/>
          <w:iCs/>
          <w:color w:val="000000"/>
        </w:rPr>
        <w:t xml:space="preserve">, </w:t>
      </w:r>
      <w:r w:rsidR="003C7E8D" w:rsidRPr="0067470C">
        <w:rPr>
          <w:rFonts w:cs="Arial"/>
          <w:iCs/>
          <w:color w:val="000000"/>
        </w:rPr>
        <w:t xml:space="preserve">de acuerdo con </w:t>
      </w:r>
      <w:r w:rsidR="000D6A38" w:rsidRPr="0067470C">
        <w:rPr>
          <w:rFonts w:cs="Arial"/>
          <w:iCs/>
          <w:color w:val="000000"/>
        </w:rPr>
        <w:t>la siguiente disposici</w:t>
      </w:r>
      <w:r w:rsidR="003C7E8D" w:rsidRPr="0067470C">
        <w:rPr>
          <w:rFonts w:cs="Arial"/>
          <w:iCs/>
          <w:color w:val="000000"/>
        </w:rPr>
        <w:t>ón</w:t>
      </w:r>
      <w:r w:rsidR="004E3C24" w:rsidRPr="0067470C">
        <w:rPr>
          <w:rFonts w:cs="Arial"/>
          <w:iCs/>
          <w:color w:val="000000"/>
        </w:rPr>
        <w:t>:</w:t>
      </w:r>
    </w:p>
    <w:p w:rsidR="004E3C24" w:rsidRPr="0067470C" w:rsidRDefault="004E3C24" w:rsidP="009C6777">
      <w:pPr>
        <w:rPr>
          <w:rFonts w:cs="Arial"/>
          <w:iCs/>
          <w:color w:val="000000"/>
        </w:rPr>
      </w:pPr>
    </w:p>
    <w:p w:rsidR="004E3C24" w:rsidRPr="0067470C" w:rsidRDefault="00D442AB" w:rsidP="000D6A38">
      <w:pPr>
        <w:spacing w:line="240" w:lineRule="auto"/>
        <w:ind w:left="851" w:right="567"/>
        <w:rPr>
          <w:rFonts w:cs="Arial"/>
          <w:i/>
          <w:color w:val="000000"/>
        </w:rPr>
      </w:pPr>
      <w:r w:rsidRPr="0067470C">
        <w:rPr>
          <w:rStyle w:val="textonavy"/>
          <w:rFonts w:cs="Arial"/>
          <w:i/>
        </w:rPr>
        <w:t>“</w:t>
      </w:r>
      <w:r w:rsidR="004E3C24" w:rsidRPr="0067470C">
        <w:rPr>
          <w:rStyle w:val="textonavy"/>
          <w:rFonts w:cs="Arial"/>
          <w:i/>
        </w:rPr>
        <w:t>A</w:t>
      </w:r>
      <w:r w:rsidR="00A85033" w:rsidRPr="0067470C">
        <w:rPr>
          <w:rStyle w:val="textonavy"/>
          <w:rFonts w:cs="Arial"/>
          <w:i/>
        </w:rPr>
        <w:t>rtículo</w:t>
      </w:r>
      <w:r w:rsidR="004E3C24" w:rsidRPr="0067470C">
        <w:rPr>
          <w:rStyle w:val="textonavy"/>
          <w:rFonts w:cs="Arial"/>
          <w:i/>
        </w:rPr>
        <w:t xml:space="preserve"> </w:t>
      </w:r>
      <w:r w:rsidR="002441F6" w:rsidRPr="0067470C">
        <w:rPr>
          <w:rStyle w:val="textonavy"/>
          <w:rFonts w:cs="Arial"/>
          <w:i/>
        </w:rPr>
        <w:t>6o</w:t>
      </w:r>
      <w:r w:rsidR="004E3C24" w:rsidRPr="0067470C">
        <w:rPr>
          <w:rStyle w:val="textonavy"/>
          <w:rFonts w:cs="Arial"/>
          <w:i/>
        </w:rPr>
        <w:t>.</w:t>
      </w:r>
      <w:r w:rsidR="004E3C24" w:rsidRPr="0067470C">
        <w:rPr>
          <w:rStyle w:val="apple-converted-space"/>
          <w:rFonts w:cs="Arial"/>
          <w:i/>
        </w:rPr>
        <w:t> </w:t>
      </w:r>
      <w:r w:rsidR="004E3C24" w:rsidRPr="0067470C">
        <w:rPr>
          <w:rFonts w:cs="Arial"/>
          <w:i/>
          <w:color w:val="000000"/>
        </w:rPr>
        <w:t xml:space="preserve">Se autoriza, a la Comisión Nacional de Televisión (CNTV), como a las Juntas administradoras de los Canales </w:t>
      </w:r>
      <w:r w:rsidR="004E3C24" w:rsidRPr="0067470C">
        <w:rPr>
          <w:rFonts w:cs="Arial"/>
          <w:i/>
          <w:color w:val="000000"/>
        </w:rPr>
        <w:lastRenderedPageBreak/>
        <w:t>Regionales para que, dentro de los tres (3) meses siguientes a la vigencia de la presente ley, revise, modifique y reestructure los actuales contratos con los operadores privados, con los concesionarios de espacios de los canales nacionales de operación pública, así como con los contratistas de otras modalidades del servicio público de televisión en materia de rebaja de tarifas, forma de pago, adición compensatoria del plazo de los contratos y otros aspectos que conduzcan a la normal prestación del servicio público de televisión.</w:t>
      </w:r>
    </w:p>
    <w:p w:rsidR="000D6A38" w:rsidRPr="0067470C" w:rsidRDefault="000D6A38" w:rsidP="000D6A38">
      <w:pPr>
        <w:spacing w:line="240" w:lineRule="auto"/>
        <w:ind w:left="851" w:right="567"/>
        <w:rPr>
          <w:rStyle w:val="textonavy"/>
          <w:rFonts w:cs="Arial"/>
          <w:i/>
          <w:color w:val="000080"/>
        </w:rPr>
      </w:pPr>
    </w:p>
    <w:p w:rsidR="004E3C24" w:rsidRPr="0067470C" w:rsidRDefault="004E3C24" w:rsidP="000D6A38">
      <w:pPr>
        <w:spacing w:line="240" w:lineRule="auto"/>
        <w:ind w:left="851" w:right="567"/>
        <w:rPr>
          <w:rFonts w:cs="Arial"/>
          <w:i/>
          <w:color w:val="000000"/>
        </w:rPr>
      </w:pPr>
      <w:r w:rsidRPr="0067470C">
        <w:rPr>
          <w:rStyle w:val="textonavy"/>
          <w:rFonts w:cs="Arial"/>
          <w:i/>
        </w:rPr>
        <w:t>PARÁGRAFO.</w:t>
      </w:r>
      <w:r w:rsidRPr="0067470C">
        <w:rPr>
          <w:rStyle w:val="apple-converted-space"/>
          <w:rFonts w:cs="Arial"/>
          <w:i/>
        </w:rPr>
        <w:t> </w:t>
      </w:r>
      <w:r w:rsidRPr="0067470C">
        <w:rPr>
          <w:rFonts w:cs="Arial"/>
          <w:i/>
        </w:rPr>
        <w:t xml:space="preserve"> </w:t>
      </w:r>
      <w:r w:rsidRPr="0067470C">
        <w:rPr>
          <w:rFonts w:cs="Arial"/>
          <w:i/>
          <w:color w:val="000000"/>
        </w:rPr>
        <w:t>Para efectos de la reestructuración de las tarifas prevista</w:t>
      </w:r>
      <w:r w:rsidR="00D442AB" w:rsidRPr="0067470C">
        <w:rPr>
          <w:rFonts w:cs="Arial"/>
          <w:i/>
          <w:color w:val="000000"/>
        </w:rPr>
        <w:t>s</w:t>
      </w:r>
      <w:r w:rsidRPr="0067470C">
        <w:rPr>
          <w:rFonts w:cs="Arial"/>
          <w:i/>
          <w:color w:val="000000"/>
        </w:rPr>
        <w:t xml:space="preserve"> en este artículo </w:t>
      </w:r>
      <w:proofErr w:type="spellStart"/>
      <w:r w:rsidRPr="0067470C">
        <w:rPr>
          <w:rFonts w:cs="Arial"/>
          <w:i/>
          <w:color w:val="000000"/>
        </w:rPr>
        <w:t>der</w:t>
      </w:r>
      <w:r w:rsidR="00D442AB" w:rsidRPr="0067470C">
        <w:rPr>
          <w:rFonts w:cs="Arial"/>
          <w:i/>
          <w:color w:val="000000"/>
        </w:rPr>
        <w:t>ó</w:t>
      </w:r>
      <w:r w:rsidRPr="0067470C">
        <w:rPr>
          <w:rFonts w:cs="Arial"/>
          <w:i/>
          <w:color w:val="000000"/>
        </w:rPr>
        <w:t>gase</w:t>
      </w:r>
      <w:proofErr w:type="spellEnd"/>
      <w:r w:rsidRPr="0067470C">
        <w:rPr>
          <w:rFonts w:cs="Arial"/>
          <w:i/>
          <w:color w:val="000000"/>
        </w:rPr>
        <w:t xml:space="preserve"> el literal g) del artículo</w:t>
      </w:r>
      <w:r w:rsidR="000D6A38" w:rsidRPr="0067470C">
        <w:rPr>
          <w:rFonts w:cs="Arial"/>
          <w:i/>
          <w:color w:val="000000"/>
        </w:rPr>
        <w:t xml:space="preserve"> quinto </w:t>
      </w:r>
      <w:r w:rsidRPr="0067470C">
        <w:rPr>
          <w:rFonts w:cs="Arial"/>
          <w:i/>
          <w:color w:val="000000"/>
        </w:rPr>
        <w:t>(5o.) de la Ley 182 de 1995</w:t>
      </w:r>
      <w:r w:rsidR="000D6A38" w:rsidRPr="0067470C">
        <w:rPr>
          <w:rStyle w:val="Refdenotaalpie"/>
          <w:rFonts w:cs="Arial"/>
          <w:i/>
          <w:color w:val="000000"/>
        </w:rPr>
        <w:footnoteReference w:id="27"/>
      </w:r>
      <w:r w:rsidRPr="0067470C">
        <w:rPr>
          <w:rFonts w:cs="Arial"/>
          <w:i/>
          <w:color w:val="000000"/>
        </w:rPr>
        <w:t>.</w:t>
      </w:r>
    </w:p>
    <w:p w:rsidR="000D6A38" w:rsidRPr="0067470C" w:rsidRDefault="000D6A38" w:rsidP="000D6A38">
      <w:pPr>
        <w:spacing w:line="240" w:lineRule="auto"/>
        <w:ind w:left="851" w:right="567"/>
        <w:rPr>
          <w:rFonts w:cs="Arial"/>
          <w:i/>
          <w:color w:val="000000"/>
        </w:rPr>
      </w:pPr>
    </w:p>
    <w:p w:rsidR="004E3C24" w:rsidRPr="0067470C" w:rsidRDefault="004E3C24" w:rsidP="000D6A38">
      <w:pPr>
        <w:spacing w:line="240" w:lineRule="auto"/>
        <w:ind w:left="851" w:right="567"/>
        <w:rPr>
          <w:rFonts w:cs="Arial"/>
          <w:i/>
          <w:color w:val="000000"/>
        </w:rPr>
      </w:pPr>
      <w:r w:rsidRPr="0067470C">
        <w:rPr>
          <w:rFonts w:cs="Arial"/>
          <w:i/>
          <w:color w:val="000000"/>
        </w:rPr>
        <w:t>De igual manera, la Comisión Nacional de Televisión -CNTV- deberá tener en cuenta los cambios ocurridos, tanto en la oferta como en la demanda potencial de pauta publicitaria en televisión.</w:t>
      </w:r>
    </w:p>
    <w:p w:rsidR="000433D9" w:rsidRPr="0067470C" w:rsidRDefault="000433D9" w:rsidP="000D6A38">
      <w:pPr>
        <w:spacing w:line="240" w:lineRule="auto"/>
        <w:ind w:left="851" w:right="567"/>
        <w:rPr>
          <w:rFonts w:cs="Arial"/>
          <w:i/>
          <w:color w:val="000000"/>
        </w:rPr>
      </w:pPr>
    </w:p>
    <w:p w:rsidR="004E3C24" w:rsidRPr="0067470C" w:rsidRDefault="004E3C24" w:rsidP="000D6A38">
      <w:pPr>
        <w:spacing w:line="240" w:lineRule="auto"/>
        <w:ind w:left="851" w:right="567"/>
        <w:rPr>
          <w:rFonts w:cs="Arial"/>
          <w:i/>
          <w:color w:val="000000"/>
        </w:rPr>
      </w:pPr>
      <w:r w:rsidRPr="0067470C">
        <w:rPr>
          <w:rFonts w:cs="Arial"/>
          <w:i/>
          <w:color w:val="000000"/>
        </w:rPr>
        <w:t>Los demás concesionarios del servicio de Televisión también serán titulares de la renuncia y de la terminación anticipada de los contratos autorizada en el artículo</w:t>
      </w:r>
      <w:r w:rsidRPr="0067470C">
        <w:rPr>
          <w:rStyle w:val="apple-converted-space"/>
          <w:rFonts w:cs="Arial"/>
          <w:i/>
          <w:color w:val="000000"/>
        </w:rPr>
        <w:t> </w:t>
      </w:r>
      <w:r w:rsidR="000D6A38" w:rsidRPr="0067470C">
        <w:rPr>
          <w:rStyle w:val="apple-converted-space"/>
          <w:rFonts w:cs="Arial"/>
          <w:i/>
          <w:color w:val="000000"/>
        </w:rPr>
        <w:t>17</w:t>
      </w:r>
      <w:r w:rsidRPr="0067470C">
        <w:rPr>
          <w:rStyle w:val="apple-converted-space"/>
          <w:rFonts w:cs="Arial"/>
          <w:i/>
          <w:color w:val="000000"/>
        </w:rPr>
        <w:t> </w:t>
      </w:r>
      <w:r w:rsidRPr="0067470C">
        <w:rPr>
          <w:rFonts w:cs="Arial"/>
          <w:i/>
          <w:color w:val="000000"/>
        </w:rPr>
        <w:t>de la Ley 335 de 1996.</w:t>
      </w:r>
    </w:p>
    <w:p w:rsidR="000D6A38" w:rsidRPr="0067470C" w:rsidRDefault="000D6A38" w:rsidP="000D6A38">
      <w:pPr>
        <w:spacing w:line="240" w:lineRule="auto"/>
        <w:ind w:left="851" w:right="567"/>
        <w:rPr>
          <w:rStyle w:val="apple-converted-space"/>
          <w:rFonts w:cs="Arial"/>
          <w:i/>
          <w:color w:val="000000"/>
        </w:rPr>
      </w:pPr>
    </w:p>
    <w:p w:rsidR="004E3C24" w:rsidRPr="0067470C" w:rsidRDefault="004E3C24" w:rsidP="000D6A38">
      <w:pPr>
        <w:spacing w:line="240" w:lineRule="auto"/>
        <w:ind w:left="851" w:right="567"/>
        <w:rPr>
          <w:rFonts w:cs="Arial"/>
          <w:i/>
          <w:color w:val="000000"/>
        </w:rPr>
      </w:pPr>
      <w:r w:rsidRPr="0067470C">
        <w:rPr>
          <w:rFonts w:cs="Arial"/>
          <w:i/>
          <w:color w:val="000000"/>
        </w:rPr>
        <w:t>Cuando se den disminuciones en los costos para los contratos de concesión, estos menores valores se deberán reflejar en beneficios para los usuarios</w:t>
      </w:r>
      <w:r w:rsidR="00BB0DA8" w:rsidRPr="0067470C">
        <w:rPr>
          <w:rStyle w:val="Refdenotaalpie"/>
          <w:rFonts w:cs="Arial"/>
          <w:i/>
          <w:color w:val="000000"/>
        </w:rPr>
        <w:footnoteReference w:id="28"/>
      </w:r>
      <w:r w:rsidRPr="0067470C">
        <w:rPr>
          <w:rFonts w:cs="Arial"/>
          <w:i/>
          <w:color w:val="000000"/>
        </w:rPr>
        <w:t>.</w:t>
      </w:r>
    </w:p>
    <w:p w:rsidR="000D6A38" w:rsidRPr="0067470C" w:rsidRDefault="000D6A38" w:rsidP="004E3C24">
      <w:pPr>
        <w:rPr>
          <w:rFonts w:cs="Arial"/>
          <w:iCs/>
          <w:color w:val="000000"/>
        </w:rPr>
      </w:pPr>
    </w:p>
    <w:p w:rsidR="005665F3" w:rsidRPr="0067470C" w:rsidRDefault="005665F3" w:rsidP="005665F3">
      <w:pPr>
        <w:pStyle w:val="Textonotapie"/>
        <w:rPr>
          <w:rFonts w:cs="Arial"/>
          <w:color w:val="000000"/>
          <w:sz w:val="24"/>
          <w:szCs w:val="24"/>
        </w:rPr>
      </w:pPr>
      <w:r w:rsidRPr="0067470C">
        <w:rPr>
          <w:rFonts w:cs="Arial"/>
          <w:sz w:val="24"/>
          <w:szCs w:val="24"/>
        </w:rPr>
        <w:t xml:space="preserve">El Acto Legislativo No. 02 de 2011 derogó los artículos 76 y 77 de la Constitución Política y dispuso que </w:t>
      </w:r>
      <w:r w:rsidRPr="0067470C">
        <w:rPr>
          <w:rFonts w:cs="Arial"/>
          <w:color w:val="000000"/>
          <w:sz w:val="24"/>
          <w:szCs w:val="24"/>
        </w:rPr>
        <w:t xml:space="preserve">el Congreso debía expedir las normas mediante las cuales se definiera la distribución de competencias entre las entidades del Estado que tendrán a su cargo la formulación de planes, la regulación, la dirección, la gestión y el control de los servicios de televisión, lo cual se </w:t>
      </w:r>
      <w:r w:rsidR="000433D9" w:rsidRPr="0067470C">
        <w:rPr>
          <w:rFonts w:cs="Arial"/>
          <w:color w:val="000000"/>
          <w:sz w:val="24"/>
          <w:szCs w:val="24"/>
        </w:rPr>
        <w:t xml:space="preserve">hizo efectivo </w:t>
      </w:r>
      <w:r w:rsidRPr="0067470C">
        <w:rPr>
          <w:rFonts w:cs="Arial"/>
          <w:color w:val="000000"/>
          <w:sz w:val="24"/>
          <w:szCs w:val="24"/>
        </w:rPr>
        <w:t xml:space="preserve">con la expedición de la Ley 1507 </w:t>
      </w:r>
      <w:r w:rsidR="00681204" w:rsidRPr="0067470C">
        <w:rPr>
          <w:rFonts w:cs="Arial"/>
          <w:color w:val="000000"/>
          <w:sz w:val="24"/>
          <w:szCs w:val="24"/>
        </w:rPr>
        <w:t xml:space="preserve">en el año </w:t>
      </w:r>
      <w:r w:rsidRPr="0067470C">
        <w:rPr>
          <w:rFonts w:cs="Arial"/>
          <w:color w:val="000000"/>
          <w:sz w:val="24"/>
          <w:szCs w:val="24"/>
        </w:rPr>
        <w:t xml:space="preserve">2012. </w:t>
      </w:r>
    </w:p>
    <w:p w:rsidR="005665F3" w:rsidRPr="0067470C" w:rsidRDefault="005665F3" w:rsidP="005665F3">
      <w:pPr>
        <w:pStyle w:val="Textonotapie"/>
        <w:rPr>
          <w:rFonts w:cs="Arial"/>
          <w:color w:val="000000"/>
          <w:sz w:val="24"/>
          <w:szCs w:val="24"/>
        </w:rPr>
      </w:pPr>
    </w:p>
    <w:p w:rsidR="005665F3" w:rsidRPr="0067470C" w:rsidRDefault="005665F3" w:rsidP="005665F3">
      <w:pPr>
        <w:pStyle w:val="Textonotapie"/>
        <w:rPr>
          <w:rFonts w:cs="Arial"/>
          <w:color w:val="000000"/>
          <w:sz w:val="24"/>
          <w:szCs w:val="24"/>
          <w:shd w:val="clear" w:color="auto" w:fill="FFFFFF"/>
        </w:rPr>
      </w:pPr>
      <w:r w:rsidRPr="0067470C">
        <w:rPr>
          <w:rFonts w:cs="Arial"/>
          <w:color w:val="000000"/>
          <w:sz w:val="24"/>
          <w:szCs w:val="24"/>
        </w:rPr>
        <w:t>La Ley 1507 modificó la</w:t>
      </w:r>
      <w:r w:rsidR="000A7098" w:rsidRPr="0067470C">
        <w:rPr>
          <w:rFonts w:cs="Arial"/>
          <w:color w:val="000000"/>
          <w:sz w:val="24"/>
          <w:szCs w:val="24"/>
        </w:rPr>
        <w:t xml:space="preserve">s aludidas </w:t>
      </w:r>
      <w:r w:rsidRPr="0067470C">
        <w:rPr>
          <w:rFonts w:cs="Arial"/>
          <w:color w:val="000000"/>
          <w:sz w:val="24"/>
          <w:szCs w:val="24"/>
        </w:rPr>
        <w:t xml:space="preserve">Ley 182 </w:t>
      </w:r>
      <w:r w:rsidR="000A7098" w:rsidRPr="0067470C">
        <w:rPr>
          <w:rFonts w:cs="Arial"/>
          <w:color w:val="000000"/>
          <w:sz w:val="24"/>
          <w:szCs w:val="24"/>
        </w:rPr>
        <w:t>y 335</w:t>
      </w:r>
      <w:r w:rsidRPr="0067470C">
        <w:rPr>
          <w:rFonts w:cs="Arial"/>
          <w:color w:val="000000"/>
          <w:sz w:val="24"/>
          <w:szCs w:val="24"/>
        </w:rPr>
        <w:t xml:space="preserve">, dio lugar a la liquidación de la Comisión Nacional de Televisión, dispuso la creación de la Agencia Nacional de Televisión </w:t>
      </w:r>
      <w:r w:rsidR="000A7098" w:rsidRPr="0067470C">
        <w:rPr>
          <w:rFonts w:cs="Arial"/>
          <w:color w:val="000000"/>
          <w:sz w:val="24"/>
          <w:szCs w:val="24"/>
        </w:rPr>
        <w:t>–</w:t>
      </w:r>
      <w:r w:rsidRPr="0067470C">
        <w:rPr>
          <w:rFonts w:cs="Arial"/>
          <w:color w:val="000000"/>
          <w:sz w:val="24"/>
          <w:szCs w:val="24"/>
        </w:rPr>
        <w:t>ANTV</w:t>
      </w:r>
      <w:r w:rsidR="000A7098" w:rsidRPr="0067470C">
        <w:rPr>
          <w:rFonts w:cs="Arial"/>
          <w:color w:val="000000"/>
          <w:sz w:val="24"/>
          <w:szCs w:val="24"/>
        </w:rPr>
        <w:t xml:space="preserve">- </w:t>
      </w:r>
      <w:r w:rsidR="00482F66" w:rsidRPr="0067470C">
        <w:rPr>
          <w:rFonts w:cs="Arial"/>
          <w:color w:val="000000"/>
          <w:sz w:val="24"/>
          <w:szCs w:val="24"/>
        </w:rPr>
        <w:t>re</w:t>
      </w:r>
      <w:r w:rsidRPr="0067470C">
        <w:rPr>
          <w:rFonts w:cs="Arial"/>
          <w:color w:val="000000"/>
          <w:sz w:val="24"/>
          <w:szCs w:val="24"/>
        </w:rPr>
        <w:t>distribu</w:t>
      </w:r>
      <w:r w:rsidR="000A7098" w:rsidRPr="0067470C">
        <w:rPr>
          <w:rFonts w:cs="Arial"/>
          <w:color w:val="000000"/>
          <w:sz w:val="24"/>
          <w:szCs w:val="24"/>
        </w:rPr>
        <w:t>yó</w:t>
      </w:r>
      <w:r w:rsidRPr="0067470C">
        <w:rPr>
          <w:rFonts w:cs="Arial"/>
          <w:color w:val="000000"/>
          <w:sz w:val="24"/>
          <w:szCs w:val="24"/>
        </w:rPr>
        <w:t xml:space="preserve"> las competencias que tenía la Comisión Nacional de Televisión entre las distintas entidades del Estado, </w:t>
      </w:r>
      <w:r w:rsidRPr="0067470C">
        <w:rPr>
          <w:rFonts w:cs="Arial"/>
          <w:color w:val="000000"/>
          <w:sz w:val="24"/>
          <w:szCs w:val="24"/>
          <w:shd w:val="clear" w:color="auto" w:fill="FFFFFF"/>
        </w:rPr>
        <w:t xml:space="preserve">entre ellas, la Comisión de Regulación de Comunicaciones </w:t>
      </w:r>
      <w:r w:rsidR="000A7098" w:rsidRPr="0067470C">
        <w:rPr>
          <w:rFonts w:cs="Arial"/>
          <w:color w:val="000000"/>
          <w:sz w:val="24"/>
          <w:szCs w:val="24"/>
          <w:shd w:val="clear" w:color="auto" w:fill="FFFFFF"/>
        </w:rPr>
        <w:t>–</w:t>
      </w:r>
      <w:r w:rsidRPr="0067470C">
        <w:rPr>
          <w:rFonts w:cs="Arial"/>
          <w:color w:val="000000"/>
          <w:sz w:val="24"/>
          <w:szCs w:val="24"/>
          <w:shd w:val="clear" w:color="auto" w:fill="FFFFFF"/>
        </w:rPr>
        <w:t>CRC</w:t>
      </w:r>
      <w:r w:rsidR="000A7098" w:rsidRPr="0067470C">
        <w:rPr>
          <w:rFonts w:cs="Arial"/>
          <w:color w:val="000000"/>
          <w:sz w:val="24"/>
          <w:szCs w:val="24"/>
          <w:shd w:val="clear" w:color="auto" w:fill="FFFFFF"/>
        </w:rPr>
        <w:t>-</w:t>
      </w:r>
      <w:r w:rsidRPr="0067470C">
        <w:rPr>
          <w:rFonts w:cs="Arial"/>
          <w:color w:val="000000"/>
          <w:sz w:val="24"/>
          <w:szCs w:val="24"/>
          <w:shd w:val="clear" w:color="auto" w:fill="FFFFFF"/>
        </w:rPr>
        <w:t xml:space="preserve"> y la </w:t>
      </w:r>
      <w:r w:rsidR="000A7098" w:rsidRPr="0067470C">
        <w:rPr>
          <w:rFonts w:cs="Arial"/>
          <w:color w:val="000000"/>
          <w:sz w:val="24"/>
          <w:szCs w:val="24"/>
          <w:shd w:val="clear" w:color="auto" w:fill="FFFFFF"/>
        </w:rPr>
        <w:t>A</w:t>
      </w:r>
      <w:r w:rsidRPr="0067470C">
        <w:rPr>
          <w:rFonts w:cs="Arial"/>
          <w:color w:val="000000"/>
          <w:sz w:val="24"/>
          <w:szCs w:val="24"/>
          <w:shd w:val="clear" w:color="auto" w:fill="FFFFFF"/>
        </w:rPr>
        <w:t xml:space="preserve">gencia </w:t>
      </w:r>
      <w:r w:rsidR="000A7098" w:rsidRPr="0067470C">
        <w:rPr>
          <w:rFonts w:cs="Arial"/>
          <w:color w:val="000000"/>
          <w:sz w:val="24"/>
          <w:szCs w:val="24"/>
          <w:shd w:val="clear" w:color="auto" w:fill="FFFFFF"/>
        </w:rPr>
        <w:t>N</w:t>
      </w:r>
      <w:r w:rsidRPr="0067470C">
        <w:rPr>
          <w:rFonts w:cs="Arial"/>
          <w:color w:val="000000"/>
          <w:sz w:val="24"/>
          <w:szCs w:val="24"/>
          <w:shd w:val="clear" w:color="auto" w:fill="FFFFFF"/>
        </w:rPr>
        <w:t xml:space="preserve">acional del </w:t>
      </w:r>
      <w:r w:rsidR="000A7098" w:rsidRPr="0067470C">
        <w:rPr>
          <w:rFonts w:cs="Arial"/>
          <w:color w:val="000000"/>
          <w:sz w:val="24"/>
          <w:szCs w:val="24"/>
          <w:shd w:val="clear" w:color="auto" w:fill="FFFFFF"/>
        </w:rPr>
        <w:t>E</w:t>
      </w:r>
      <w:r w:rsidRPr="0067470C">
        <w:rPr>
          <w:rFonts w:cs="Arial"/>
          <w:color w:val="000000"/>
          <w:sz w:val="24"/>
          <w:szCs w:val="24"/>
          <w:shd w:val="clear" w:color="auto" w:fill="FFFFFF"/>
        </w:rPr>
        <w:t xml:space="preserve">spectro </w:t>
      </w:r>
      <w:r w:rsidR="00D442AB" w:rsidRPr="0067470C">
        <w:rPr>
          <w:rFonts w:cs="Arial"/>
          <w:color w:val="000000"/>
          <w:sz w:val="24"/>
          <w:szCs w:val="24"/>
          <w:shd w:val="clear" w:color="auto" w:fill="FFFFFF"/>
        </w:rPr>
        <w:t>–</w:t>
      </w:r>
      <w:r w:rsidRPr="0067470C">
        <w:rPr>
          <w:rFonts w:cs="Arial"/>
          <w:color w:val="000000"/>
          <w:sz w:val="24"/>
          <w:szCs w:val="24"/>
          <w:shd w:val="clear" w:color="auto" w:fill="FFFFFF"/>
        </w:rPr>
        <w:t>ANE</w:t>
      </w:r>
      <w:r w:rsidR="00D442AB" w:rsidRPr="0067470C">
        <w:rPr>
          <w:rFonts w:cs="Arial"/>
          <w:color w:val="000000"/>
          <w:sz w:val="24"/>
          <w:szCs w:val="24"/>
          <w:shd w:val="clear" w:color="auto" w:fill="FFFFFF"/>
        </w:rPr>
        <w:t>-</w:t>
      </w:r>
      <w:r w:rsidR="00D932FC" w:rsidRPr="0067470C">
        <w:rPr>
          <w:rFonts w:cs="Arial"/>
          <w:color w:val="000000"/>
          <w:sz w:val="24"/>
          <w:szCs w:val="24"/>
          <w:shd w:val="clear" w:color="auto" w:fill="FFFFFF"/>
        </w:rPr>
        <w:t xml:space="preserve"> entidades que fueron </w:t>
      </w:r>
      <w:r w:rsidRPr="0067470C">
        <w:rPr>
          <w:rFonts w:cs="Arial"/>
          <w:color w:val="000000"/>
          <w:sz w:val="24"/>
          <w:szCs w:val="24"/>
          <w:shd w:val="clear" w:color="auto" w:fill="FFFFFF"/>
        </w:rPr>
        <w:t>creadas por la Ley 1341</w:t>
      </w:r>
      <w:r w:rsidR="00482F66" w:rsidRPr="0067470C">
        <w:rPr>
          <w:rFonts w:cs="Arial"/>
          <w:color w:val="000000"/>
          <w:sz w:val="24"/>
          <w:szCs w:val="24"/>
          <w:shd w:val="clear" w:color="auto" w:fill="FFFFFF"/>
        </w:rPr>
        <w:t xml:space="preserve">, </w:t>
      </w:r>
      <w:r w:rsidRPr="0067470C">
        <w:rPr>
          <w:rFonts w:cs="Arial"/>
          <w:color w:val="000000"/>
          <w:sz w:val="24"/>
          <w:szCs w:val="24"/>
          <w:shd w:val="clear" w:color="auto" w:fill="FFFFFF"/>
        </w:rPr>
        <w:t>conocida como la Ley de Tecnolog</w:t>
      </w:r>
      <w:r w:rsidR="00B5735F" w:rsidRPr="0067470C">
        <w:rPr>
          <w:rFonts w:cs="Arial"/>
          <w:color w:val="000000"/>
          <w:sz w:val="24"/>
          <w:szCs w:val="24"/>
          <w:shd w:val="clear" w:color="auto" w:fill="FFFFFF"/>
        </w:rPr>
        <w:t>í</w:t>
      </w:r>
      <w:r w:rsidRPr="0067470C">
        <w:rPr>
          <w:rFonts w:cs="Arial"/>
          <w:color w:val="000000"/>
          <w:sz w:val="24"/>
          <w:szCs w:val="24"/>
          <w:shd w:val="clear" w:color="auto" w:fill="FFFFFF"/>
        </w:rPr>
        <w:t>a de Información y Comunicación o Ley de TIC</w:t>
      </w:r>
      <w:r w:rsidR="00D932FC" w:rsidRPr="0067470C">
        <w:rPr>
          <w:rFonts w:cs="Arial"/>
          <w:color w:val="000000"/>
          <w:sz w:val="24"/>
          <w:szCs w:val="24"/>
          <w:shd w:val="clear" w:color="auto" w:fill="FFFFFF"/>
        </w:rPr>
        <w:t>.</w:t>
      </w:r>
      <w:r w:rsidRPr="0067470C">
        <w:rPr>
          <w:rFonts w:cs="Arial"/>
          <w:color w:val="000000"/>
          <w:sz w:val="24"/>
          <w:szCs w:val="24"/>
          <w:shd w:val="clear" w:color="auto" w:fill="FFFFFF"/>
        </w:rPr>
        <w:t xml:space="preserve"> </w:t>
      </w:r>
    </w:p>
    <w:p w:rsidR="001F429E" w:rsidRPr="0067470C" w:rsidRDefault="001F429E" w:rsidP="005665F3">
      <w:pPr>
        <w:pStyle w:val="Textonotapie"/>
        <w:rPr>
          <w:rFonts w:cs="Arial"/>
          <w:color w:val="000000"/>
          <w:sz w:val="24"/>
          <w:szCs w:val="24"/>
          <w:shd w:val="clear" w:color="auto" w:fill="FFFFFF"/>
        </w:rPr>
      </w:pPr>
    </w:p>
    <w:p w:rsidR="001F429E" w:rsidRPr="0067470C" w:rsidRDefault="001F429E" w:rsidP="001F429E">
      <w:pPr>
        <w:rPr>
          <w:rFonts w:cs="Arial"/>
        </w:rPr>
      </w:pPr>
      <w:r w:rsidRPr="0067470C">
        <w:rPr>
          <w:rFonts w:cs="Arial"/>
        </w:rPr>
        <w:t xml:space="preserve">Finalmente, en esta evolución normativa se </w:t>
      </w:r>
      <w:r w:rsidR="00482F66" w:rsidRPr="0067470C">
        <w:rPr>
          <w:rFonts w:cs="Arial"/>
        </w:rPr>
        <w:t>encuentra como disposición</w:t>
      </w:r>
      <w:r w:rsidR="00B5735F" w:rsidRPr="0067470C">
        <w:rPr>
          <w:rFonts w:cs="Arial"/>
        </w:rPr>
        <w:t xml:space="preserve"> especial aplicable en los aspectos por ella regulados,</w:t>
      </w:r>
      <w:r w:rsidRPr="0067470C">
        <w:rPr>
          <w:rFonts w:cs="Arial"/>
        </w:rPr>
        <w:t xml:space="preserve"> la </w:t>
      </w:r>
      <w:r w:rsidR="00482F66" w:rsidRPr="0067470C">
        <w:rPr>
          <w:rFonts w:cs="Arial"/>
        </w:rPr>
        <w:t xml:space="preserve">mencionada </w:t>
      </w:r>
      <w:r w:rsidRPr="0067470C">
        <w:rPr>
          <w:rFonts w:cs="Arial"/>
        </w:rPr>
        <w:t>Ley 1341–a t</w:t>
      </w:r>
      <w:r w:rsidR="00BE2B5B" w:rsidRPr="0067470C">
        <w:rPr>
          <w:rFonts w:cs="Arial"/>
        </w:rPr>
        <w:t>í</w:t>
      </w:r>
      <w:r w:rsidRPr="0067470C">
        <w:rPr>
          <w:rFonts w:cs="Arial"/>
        </w:rPr>
        <w:t xml:space="preserve">tulo ilustrativo, por cuanto es norma posterior al caso </w:t>
      </w:r>
      <w:r w:rsidRPr="0067470C">
        <w:rPr>
          <w:rFonts w:cs="Arial"/>
          <w:i/>
        </w:rPr>
        <w:t>sub</w:t>
      </w:r>
      <w:r w:rsidR="00B5735F" w:rsidRPr="0067470C">
        <w:rPr>
          <w:rFonts w:cs="Arial"/>
          <w:i/>
        </w:rPr>
        <w:t xml:space="preserve"> </w:t>
      </w:r>
      <w:r w:rsidRPr="0067470C">
        <w:rPr>
          <w:rFonts w:cs="Arial"/>
          <w:i/>
        </w:rPr>
        <w:t>lite</w:t>
      </w:r>
      <w:r w:rsidRPr="0067470C">
        <w:rPr>
          <w:rFonts w:cs="Arial"/>
        </w:rPr>
        <w:t xml:space="preserve">– toda vez que </w:t>
      </w:r>
      <w:r w:rsidR="00B5735F" w:rsidRPr="0067470C">
        <w:rPr>
          <w:rFonts w:cs="Arial"/>
        </w:rPr>
        <w:t xml:space="preserve">en ella se </w:t>
      </w:r>
      <w:r w:rsidRPr="0067470C">
        <w:rPr>
          <w:rFonts w:cs="Arial"/>
        </w:rPr>
        <w:t>reguló el acceso al espectro electromagnético, el cual constituye en últimas el bien público objeto de</w:t>
      </w:r>
      <w:r w:rsidR="00B5735F" w:rsidRPr="0067470C">
        <w:rPr>
          <w:rFonts w:cs="Arial"/>
        </w:rPr>
        <w:t xml:space="preserve">l contrato de </w:t>
      </w:r>
      <w:r w:rsidRPr="0067470C">
        <w:rPr>
          <w:rFonts w:cs="Arial"/>
        </w:rPr>
        <w:t xml:space="preserve">concesión </w:t>
      </w:r>
      <w:r w:rsidR="00B5735F" w:rsidRPr="0067470C">
        <w:rPr>
          <w:rFonts w:cs="Arial"/>
        </w:rPr>
        <w:t xml:space="preserve">celebrado </w:t>
      </w:r>
      <w:r w:rsidRPr="0067470C">
        <w:rPr>
          <w:rFonts w:cs="Arial"/>
        </w:rPr>
        <w:t>para la prestación del servicio público de televisión</w:t>
      </w:r>
      <w:r w:rsidRPr="0067470C">
        <w:rPr>
          <w:rStyle w:val="Refdenotaalpie"/>
          <w:rFonts w:cs="Arial"/>
        </w:rPr>
        <w:footnoteReference w:id="29"/>
      </w:r>
      <w:r w:rsidRPr="0067470C">
        <w:rPr>
          <w:rFonts w:cs="Arial"/>
        </w:rPr>
        <w:t>.</w:t>
      </w:r>
    </w:p>
    <w:p w:rsidR="005665F3" w:rsidRPr="0067470C" w:rsidRDefault="005665F3" w:rsidP="005665F3">
      <w:pPr>
        <w:pStyle w:val="Textonotapie"/>
        <w:rPr>
          <w:rFonts w:cs="Arial"/>
          <w:color w:val="000000"/>
          <w:sz w:val="24"/>
          <w:szCs w:val="24"/>
          <w:shd w:val="clear" w:color="auto" w:fill="FFFFFF"/>
        </w:rPr>
      </w:pPr>
    </w:p>
    <w:p w:rsidR="00C92528" w:rsidRPr="0067470C" w:rsidRDefault="00545773" w:rsidP="009C6777">
      <w:pPr>
        <w:rPr>
          <w:rFonts w:cs="Arial"/>
          <w:b/>
          <w:iCs/>
          <w:color w:val="000000"/>
        </w:rPr>
      </w:pPr>
      <w:r w:rsidRPr="0067470C">
        <w:rPr>
          <w:rFonts w:cs="Arial"/>
          <w:b/>
          <w:iCs/>
          <w:color w:val="000000"/>
        </w:rPr>
        <w:t>6</w:t>
      </w:r>
      <w:r w:rsidR="00033006" w:rsidRPr="0067470C">
        <w:rPr>
          <w:rFonts w:cs="Arial"/>
          <w:b/>
          <w:iCs/>
          <w:color w:val="000000"/>
        </w:rPr>
        <w:t xml:space="preserve">. </w:t>
      </w:r>
      <w:r w:rsidR="00C92528" w:rsidRPr="0067470C">
        <w:rPr>
          <w:rFonts w:cs="Arial"/>
          <w:b/>
          <w:iCs/>
          <w:color w:val="000000"/>
        </w:rPr>
        <w:t>Potestades de la Comisión Nacional de Televisión</w:t>
      </w:r>
      <w:r w:rsidRPr="0067470C">
        <w:rPr>
          <w:rFonts w:cs="Arial"/>
          <w:b/>
          <w:iCs/>
          <w:color w:val="000000"/>
        </w:rPr>
        <w:t>.</w:t>
      </w:r>
    </w:p>
    <w:p w:rsidR="00425417" w:rsidRPr="0067470C" w:rsidRDefault="00C92528" w:rsidP="009C6777">
      <w:pPr>
        <w:rPr>
          <w:rFonts w:cs="Arial"/>
          <w:i/>
          <w:iCs/>
          <w:color w:val="000000"/>
        </w:rPr>
      </w:pPr>
      <w:r w:rsidRPr="0067470C">
        <w:rPr>
          <w:rFonts w:cs="Arial"/>
          <w:i/>
          <w:iCs/>
          <w:color w:val="000000"/>
        </w:rPr>
        <w:t xml:space="preserve"> </w:t>
      </w:r>
    </w:p>
    <w:p w:rsidR="009C6777" w:rsidRPr="0067470C" w:rsidRDefault="00C92528" w:rsidP="009C6777">
      <w:pPr>
        <w:rPr>
          <w:rFonts w:cs="Arial"/>
          <w:iCs/>
          <w:color w:val="000000"/>
        </w:rPr>
      </w:pPr>
      <w:r w:rsidRPr="0067470C">
        <w:rPr>
          <w:rFonts w:cs="Arial"/>
          <w:iCs/>
          <w:color w:val="000000"/>
        </w:rPr>
        <w:t xml:space="preserve">En desarrollo de los </w:t>
      </w:r>
      <w:r w:rsidR="00BE2B5B" w:rsidRPr="0067470C">
        <w:rPr>
          <w:rFonts w:cs="Arial"/>
          <w:iCs/>
          <w:color w:val="000000"/>
        </w:rPr>
        <w:t xml:space="preserve">entonces vigentes </w:t>
      </w:r>
      <w:r w:rsidRPr="0067470C">
        <w:rPr>
          <w:rFonts w:cs="Arial"/>
          <w:iCs/>
          <w:color w:val="000000"/>
        </w:rPr>
        <w:t>artículos 76 y 77 de la Constitución Política, l</w:t>
      </w:r>
      <w:r w:rsidR="009C6777" w:rsidRPr="0067470C">
        <w:rPr>
          <w:rFonts w:cs="Arial"/>
          <w:iCs/>
          <w:color w:val="000000"/>
        </w:rPr>
        <w:t>a Ley 182 consagró la naturaleza del servicio público de televisión</w:t>
      </w:r>
      <w:r w:rsidR="009C6777" w:rsidRPr="0067470C">
        <w:rPr>
          <w:rStyle w:val="Refdenotaalpie"/>
          <w:rFonts w:cs="Arial"/>
          <w:iCs/>
          <w:color w:val="000000"/>
        </w:rPr>
        <w:footnoteReference w:id="30"/>
      </w:r>
      <w:r w:rsidR="009C6777" w:rsidRPr="0067470C">
        <w:rPr>
          <w:rFonts w:cs="Arial"/>
          <w:iCs/>
          <w:color w:val="000000"/>
        </w:rPr>
        <w:t xml:space="preserve"> y la </w:t>
      </w:r>
      <w:r w:rsidR="009C6777" w:rsidRPr="0067470C">
        <w:rPr>
          <w:rFonts w:cs="Arial"/>
          <w:iCs/>
          <w:color w:val="000000"/>
        </w:rPr>
        <w:lastRenderedPageBreak/>
        <w:t xml:space="preserve">creación de la Comisión Nacional de Televisión, la cual fue prevista como un organismo </w:t>
      </w:r>
      <w:r w:rsidR="00BE2B5B" w:rsidRPr="0067470C">
        <w:rPr>
          <w:rFonts w:cs="Arial"/>
          <w:iCs/>
          <w:color w:val="000000"/>
        </w:rPr>
        <w:t xml:space="preserve">responsable </w:t>
      </w:r>
      <w:r w:rsidR="009C6777" w:rsidRPr="0067470C">
        <w:rPr>
          <w:rFonts w:cs="Arial"/>
          <w:iCs/>
          <w:color w:val="000000"/>
        </w:rPr>
        <w:t xml:space="preserve">de la </w:t>
      </w:r>
      <w:r w:rsidR="00381C2D" w:rsidRPr="0067470C">
        <w:rPr>
          <w:rFonts w:cs="Arial"/>
          <w:iCs/>
          <w:color w:val="000000"/>
        </w:rPr>
        <w:t>d</w:t>
      </w:r>
      <w:r w:rsidR="009C6777" w:rsidRPr="0067470C">
        <w:rPr>
          <w:rFonts w:cs="Arial"/>
          <w:iCs/>
          <w:color w:val="000000"/>
        </w:rPr>
        <w:t xml:space="preserve">irección de la </w:t>
      </w:r>
      <w:r w:rsidR="00381C2D" w:rsidRPr="0067470C">
        <w:rPr>
          <w:rFonts w:cs="Arial"/>
          <w:iCs/>
          <w:color w:val="000000"/>
        </w:rPr>
        <w:t>p</w:t>
      </w:r>
      <w:r w:rsidR="009C6777" w:rsidRPr="0067470C">
        <w:rPr>
          <w:rFonts w:cs="Arial"/>
          <w:iCs/>
          <w:color w:val="000000"/>
        </w:rPr>
        <w:t xml:space="preserve">olítica </w:t>
      </w:r>
      <w:r w:rsidR="00381C2D" w:rsidRPr="0067470C">
        <w:rPr>
          <w:rFonts w:cs="Arial"/>
          <w:iCs/>
          <w:color w:val="000000"/>
        </w:rPr>
        <w:t>p</w:t>
      </w:r>
      <w:r w:rsidR="009C6777" w:rsidRPr="0067470C">
        <w:rPr>
          <w:rFonts w:cs="Arial"/>
          <w:iCs/>
          <w:color w:val="000000"/>
        </w:rPr>
        <w:t xml:space="preserve">ública en materia de televisión, </w:t>
      </w:r>
      <w:r w:rsidR="00381C2D" w:rsidRPr="0067470C">
        <w:rPr>
          <w:rFonts w:cs="Arial"/>
          <w:iCs/>
          <w:color w:val="000000"/>
        </w:rPr>
        <w:t xml:space="preserve">dotado por dicha Ley </w:t>
      </w:r>
      <w:r w:rsidR="009C6777" w:rsidRPr="0067470C">
        <w:rPr>
          <w:rFonts w:cs="Arial"/>
          <w:iCs/>
          <w:color w:val="000000"/>
        </w:rPr>
        <w:t>de un amplio compendio de funciones</w:t>
      </w:r>
      <w:r w:rsidR="00793194" w:rsidRPr="0067470C">
        <w:rPr>
          <w:rFonts w:cs="Arial"/>
          <w:iCs/>
          <w:color w:val="000000"/>
        </w:rPr>
        <w:t xml:space="preserve"> que soport</w:t>
      </w:r>
      <w:r w:rsidR="00206567" w:rsidRPr="0067470C">
        <w:rPr>
          <w:rFonts w:cs="Arial"/>
          <w:iCs/>
          <w:color w:val="000000"/>
        </w:rPr>
        <w:t xml:space="preserve">aron </w:t>
      </w:r>
      <w:r w:rsidR="009C6777" w:rsidRPr="0067470C">
        <w:rPr>
          <w:rFonts w:cs="Arial"/>
          <w:iCs/>
          <w:color w:val="000000"/>
        </w:rPr>
        <w:t>las siguientes potestades y</w:t>
      </w:r>
      <w:r w:rsidR="00793194" w:rsidRPr="0067470C">
        <w:rPr>
          <w:rFonts w:cs="Arial"/>
          <w:iCs/>
          <w:color w:val="000000"/>
        </w:rPr>
        <w:t>/o</w:t>
      </w:r>
      <w:r w:rsidR="009C6777" w:rsidRPr="0067470C">
        <w:rPr>
          <w:rFonts w:cs="Arial"/>
          <w:iCs/>
          <w:color w:val="000000"/>
        </w:rPr>
        <w:t xml:space="preserve"> facultades</w:t>
      </w:r>
      <w:r w:rsidR="00793194" w:rsidRPr="0067470C">
        <w:rPr>
          <w:rFonts w:cs="Arial"/>
          <w:iCs/>
          <w:color w:val="000000"/>
        </w:rPr>
        <w:t xml:space="preserve"> de la autoridad estatal</w:t>
      </w:r>
      <w:r w:rsidR="009C6777" w:rsidRPr="0067470C">
        <w:rPr>
          <w:rFonts w:cs="Arial"/>
          <w:iCs/>
          <w:color w:val="000000"/>
        </w:rPr>
        <w:t>,</w:t>
      </w:r>
      <w:r w:rsidR="0073640B" w:rsidRPr="0067470C">
        <w:rPr>
          <w:rFonts w:cs="Arial"/>
          <w:iCs/>
          <w:color w:val="000000"/>
        </w:rPr>
        <w:t xml:space="preserve"> </w:t>
      </w:r>
      <w:r w:rsidR="00793194" w:rsidRPr="0067470C">
        <w:rPr>
          <w:rFonts w:cs="Arial"/>
          <w:iCs/>
          <w:color w:val="000000"/>
        </w:rPr>
        <w:t xml:space="preserve">las cuales </w:t>
      </w:r>
      <w:r w:rsidR="0073640B" w:rsidRPr="0067470C">
        <w:rPr>
          <w:rFonts w:cs="Arial"/>
          <w:iCs/>
          <w:color w:val="000000"/>
        </w:rPr>
        <w:t xml:space="preserve">se </w:t>
      </w:r>
      <w:r w:rsidR="00793194" w:rsidRPr="0067470C">
        <w:rPr>
          <w:rFonts w:cs="Arial"/>
          <w:iCs/>
          <w:color w:val="000000"/>
        </w:rPr>
        <w:t xml:space="preserve">concentraron en cabeza del citado </w:t>
      </w:r>
      <w:r w:rsidR="009C6777" w:rsidRPr="0067470C">
        <w:rPr>
          <w:rFonts w:cs="Arial"/>
          <w:iCs/>
          <w:color w:val="000000"/>
        </w:rPr>
        <w:t>organismo de creación constitucional:</w:t>
      </w:r>
    </w:p>
    <w:p w:rsidR="00556C5F" w:rsidRPr="0067470C" w:rsidRDefault="00556C5F" w:rsidP="009C6777">
      <w:pPr>
        <w:rPr>
          <w:rFonts w:cs="Arial"/>
          <w:iCs/>
          <w:color w:val="000000"/>
        </w:rPr>
      </w:pPr>
    </w:p>
    <w:p w:rsidR="00556C5F" w:rsidRPr="0067470C" w:rsidRDefault="00556C5F" w:rsidP="00556C5F">
      <w:pPr>
        <w:pStyle w:val="Prrafodelista"/>
        <w:numPr>
          <w:ilvl w:val="0"/>
          <w:numId w:val="18"/>
        </w:numPr>
        <w:rPr>
          <w:rFonts w:cs="Arial"/>
          <w:iCs/>
          <w:color w:val="000000"/>
        </w:rPr>
      </w:pPr>
      <w:r w:rsidRPr="0067470C">
        <w:rPr>
          <w:rFonts w:cs="Arial"/>
          <w:iCs/>
          <w:color w:val="000000"/>
        </w:rPr>
        <w:t>Potestad reglamentaria</w:t>
      </w:r>
      <w:r w:rsidR="00206567" w:rsidRPr="0067470C">
        <w:rPr>
          <w:rFonts w:cs="Arial"/>
          <w:iCs/>
          <w:color w:val="000000"/>
        </w:rPr>
        <w:t xml:space="preserve"> de las normas legales.</w:t>
      </w:r>
    </w:p>
    <w:p w:rsidR="00206567" w:rsidRPr="0067470C" w:rsidRDefault="00206567" w:rsidP="00556C5F">
      <w:pPr>
        <w:pStyle w:val="Prrafodelista"/>
        <w:numPr>
          <w:ilvl w:val="0"/>
          <w:numId w:val="18"/>
        </w:numPr>
        <w:rPr>
          <w:rFonts w:cs="Arial"/>
          <w:iCs/>
          <w:color w:val="000000"/>
        </w:rPr>
      </w:pPr>
      <w:r w:rsidRPr="0067470C">
        <w:rPr>
          <w:rFonts w:cs="Arial"/>
          <w:iCs/>
          <w:color w:val="000000"/>
        </w:rPr>
        <w:t>Potestad regulatoria de la actividad</w:t>
      </w:r>
      <w:r w:rsidR="00216A8A" w:rsidRPr="0067470C">
        <w:rPr>
          <w:rFonts w:cs="Arial"/>
          <w:iCs/>
          <w:color w:val="000000"/>
        </w:rPr>
        <w:t>.</w:t>
      </w:r>
      <w:r w:rsidRPr="0067470C">
        <w:rPr>
          <w:rFonts w:cs="Arial"/>
          <w:iCs/>
          <w:color w:val="000000"/>
        </w:rPr>
        <w:t xml:space="preserve"> </w:t>
      </w:r>
    </w:p>
    <w:p w:rsidR="00216A8A" w:rsidRPr="0067470C" w:rsidRDefault="00216A8A" w:rsidP="00556C5F">
      <w:pPr>
        <w:pStyle w:val="Prrafodelista"/>
        <w:numPr>
          <w:ilvl w:val="0"/>
          <w:numId w:val="18"/>
        </w:numPr>
        <w:rPr>
          <w:rFonts w:cs="Arial"/>
          <w:iCs/>
          <w:color w:val="000000"/>
        </w:rPr>
      </w:pPr>
      <w:r w:rsidRPr="0067470C">
        <w:rPr>
          <w:rFonts w:cs="Arial"/>
          <w:iCs/>
          <w:color w:val="000000"/>
        </w:rPr>
        <w:t>Potestad de seguimiento, inspección, vigilancia y control.</w:t>
      </w:r>
    </w:p>
    <w:p w:rsidR="00216A8A" w:rsidRPr="0067470C" w:rsidRDefault="00556C5F" w:rsidP="00556C5F">
      <w:pPr>
        <w:pStyle w:val="Prrafodelista"/>
        <w:numPr>
          <w:ilvl w:val="0"/>
          <w:numId w:val="18"/>
        </w:numPr>
        <w:rPr>
          <w:rFonts w:cs="Arial"/>
          <w:iCs/>
          <w:color w:val="000000"/>
        </w:rPr>
      </w:pPr>
      <w:r w:rsidRPr="0067470C">
        <w:rPr>
          <w:rFonts w:cs="Arial"/>
          <w:iCs/>
          <w:color w:val="000000"/>
        </w:rPr>
        <w:t xml:space="preserve">Potestad </w:t>
      </w:r>
      <w:r w:rsidR="00206567" w:rsidRPr="0067470C">
        <w:rPr>
          <w:rFonts w:cs="Arial"/>
          <w:iCs/>
          <w:color w:val="000000"/>
        </w:rPr>
        <w:t>s</w:t>
      </w:r>
      <w:r w:rsidRPr="0067470C">
        <w:rPr>
          <w:rFonts w:cs="Arial"/>
          <w:iCs/>
          <w:color w:val="000000"/>
        </w:rPr>
        <w:t>ancionatoria</w:t>
      </w:r>
      <w:r w:rsidR="00BA23FA" w:rsidRPr="0067470C">
        <w:rPr>
          <w:rFonts w:cs="Arial"/>
          <w:iCs/>
          <w:color w:val="000000"/>
        </w:rPr>
        <w:t>.</w:t>
      </w:r>
      <w:r w:rsidR="00206567" w:rsidRPr="0067470C">
        <w:rPr>
          <w:rFonts w:cs="Arial"/>
          <w:iCs/>
          <w:color w:val="000000"/>
        </w:rPr>
        <w:t xml:space="preserve"> </w:t>
      </w:r>
    </w:p>
    <w:p w:rsidR="00556C5F" w:rsidRPr="0067470C" w:rsidRDefault="00206567" w:rsidP="00556C5F">
      <w:pPr>
        <w:pStyle w:val="Prrafodelista"/>
        <w:numPr>
          <w:ilvl w:val="0"/>
          <w:numId w:val="18"/>
        </w:numPr>
        <w:rPr>
          <w:rFonts w:cs="Arial"/>
          <w:iCs/>
          <w:color w:val="000000"/>
        </w:rPr>
      </w:pPr>
      <w:r w:rsidRPr="0067470C">
        <w:rPr>
          <w:rFonts w:cs="Arial"/>
          <w:iCs/>
          <w:color w:val="000000"/>
        </w:rPr>
        <w:t xml:space="preserve">Potestad de </w:t>
      </w:r>
      <w:r w:rsidR="00556C5F" w:rsidRPr="0067470C">
        <w:rPr>
          <w:rFonts w:cs="Arial"/>
          <w:iCs/>
          <w:color w:val="000000"/>
        </w:rPr>
        <w:t>contratación estatal</w:t>
      </w:r>
      <w:r w:rsidR="00BA23FA" w:rsidRPr="0067470C">
        <w:rPr>
          <w:rFonts w:cs="Arial"/>
          <w:iCs/>
          <w:color w:val="000000"/>
        </w:rPr>
        <w:t>.</w:t>
      </w:r>
    </w:p>
    <w:p w:rsidR="00556C5F" w:rsidRPr="0067470C" w:rsidRDefault="00556C5F" w:rsidP="009C6777">
      <w:pPr>
        <w:rPr>
          <w:rFonts w:cs="Arial"/>
          <w:iCs/>
          <w:color w:val="000000"/>
        </w:rPr>
      </w:pPr>
    </w:p>
    <w:p w:rsidR="00556C5F" w:rsidRPr="0067470C" w:rsidRDefault="00556C5F" w:rsidP="009C6777">
      <w:pPr>
        <w:rPr>
          <w:rFonts w:cs="Arial"/>
          <w:iCs/>
          <w:color w:val="000000"/>
        </w:rPr>
      </w:pPr>
      <w:r w:rsidRPr="0067470C">
        <w:rPr>
          <w:rFonts w:cs="Arial"/>
          <w:iCs/>
          <w:color w:val="000000"/>
        </w:rPr>
        <w:t>Lo anterior se observa en la</w:t>
      </w:r>
      <w:r w:rsidR="00206567" w:rsidRPr="0067470C">
        <w:rPr>
          <w:rFonts w:cs="Arial"/>
          <w:iCs/>
          <w:color w:val="000000"/>
        </w:rPr>
        <w:t>s</w:t>
      </w:r>
      <w:r w:rsidRPr="0067470C">
        <w:rPr>
          <w:rFonts w:cs="Arial"/>
          <w:iCs/>
          <w:color w:val="000000"/>
        </w:rPr>
        <w:t xml:space="preserve"> siguientes disposiciones de la Ley 182:</w:t>
      </w:r>
    </w:p>
    <w:p w:rsidR="00556C5F" w:rsidRPr="0067470C" w:rsidRDefault="00556C5F" w:rsidP="009C6777">
      <w:pPr>
        <w:rPr>
          <w:rFonts w:cs="Arial"/>
          <w:iCs/>
          <w:color w:val="000000"/>
        </w:rPr>
      </w:pPr>
    </w:p>
    <w:p w:rsidR="00556C5F" w:rsidRPr="0067470C" w:rsidRDefault="00556C5F" w:rsidP="00556C5F">
      <w:pPr>
        <w:spacing w:line="240" w:lineRule="auto"/>
        <w:ind w:left="851" w:right="708"/>
        <w:rPr>
          <w:rFonts w:cs="Arial"/>
          <w:i/>
          <w:color w:val="000000"/>
        </w:rPr>
      </w:pPr>
      <w:r w:rsidRPr="0067470C">
        <w:rPr>
          <w:rFonts w:cs="Arial"/>
          <w:i/>
          <w:color w:val="000080"/>
        </w:rPr>
        <w:t>“</w:t>
      </w:r>
      <w:r w:rsidR="005F77A5" w:rsidRPr="0067470C">
        <w:rPr>
          <w:rFonts w:cs="Arial"/>
          <w:i/>
        </w:rPr>
        <w:t>Artículo 3o. Naturaleza Jurídica, Denominación, Domicilio y Control Político</w:t>
      </w:r>
      <w:r w:rsidR="005F77A5" w:rsidRPr="0067470C">
        <w:rPr>
          <w:rFonts w:cs="Arial"/>
          <w:i/>
          <w:color w:val="000080"/>
        </w:rPr>
        <w:t>.</w:t>
      </w:r>
      <w:r w:rsidR="005F77A5" w:rsidRPr="0067470C">
        <w:rPr>
          <w:rFonts w:cs="Arial"/>
          <w:i/>
          <w:color w:val="000000"/>
        </w:rPr>
        <w:t xml:space="preserve"> </w:t>
      </w:r>
      <w:r w:rsidRPr="0067470C">
        <w:rPr>
          <w:rFonts w:cs="Arial"/>
          <w:i/>
          <w:color w:val="000000"/>
        </w:rPr>
        <w:t>El organismo al que se refieren los artículos 76 y 77 de la Constitución Política se denominará: Comisión Nacional de Televisión (CNTV). Dicha entidad es una persona jurídica de derecho público, con autonomía administrativa, patrimonial  y técnica y con la independencia funcional necesaria para el cumplimiento de las atribuciones que le asignan la Constitución, la ley y sus estatutos.</w:t>
      </w:r>
    </w:p>
    <w:p w:rsidR="00556C5F" w:rsidRPr="0067470C" w:rsidRDefault="00556C5F" w:rsidP="00556C5F">
      <w:pPr>
        <w:spacing w:line="240" w:lineRule="auto"/>
        <w:ind w:left="851" w:right="708"/>
        <w:rPr>
          <w:rFonts w:cs="Arial"/>
          <w:i/>
          <w:color w:val="000000"/>
        </w:rPr>
      </w:pPr>
    </w:p>
    <w:p w:rsidR="00556C5F" w:rsidRPr="0067470C" w:rsidRDefault="00556C5F" w:rsidP="00556C5F">
      <w:pPr>
        <w:ind w:left="851" w:right="708"/>
        <w:rPr>
          <w:rFonts w:cs="Arial"/>
          <w:i/>
          <w:lang w:val="es-CO"/>
        </w:rPr>
      </w:pPr>
      <w:r w:rsidRPr="0067470C">
        <w:rPr>
          <w:rFonts w:cs="Arial"/>
          <w:i/>
          <w:lang w:val="es-CO"/>
        </w:rPr>
        <w:t>(..)</w:t>
      </w:r>
    </w:p>
    <w:p w:rsidR="00556C5F" w:rsidRPr="0067470C" w:rsidRDefault="005F77A5" w:rsidP="00206567">
      <w:pPr>
        <w:spacing w:line="240" w:lineRule="auto"/>
        <w:ind w:left="851" w:right="709"/>
        <w:rPr>
          <w:rFonts w:cs="Arial"/>
          <w:i/>
          <w:color w:val="000000"/>
        </w:rPr>
      </w:pPr>
      <w:r w:rsidRPr="0067470C">
        <w:rPr>
          <w:rStyle w:val="textonavy"/>
          <w:rFonts w:cs="Arial"/>
          <w:i/>
        </w:rPr>
        <w:t>Artículo 5o. Funciones</w:t>
      </w:r>
      <w:r w:rsidR="00556C5F" w:rsidRPr="0067470C">
        <w:rPr>
          <w:rStyle w:val="Refdenotaalpie"/>
          <w:rFonts w:cs="Arial"/>
          <w:i/>
          <w:color w:val="000080"/>
        </w:rPr>
        <w:footnoteReference w:id="31"/>
      </w:r>
      <w:r w:rsidR="00556C5F" w:rsidRPr="0067470C">
        <w:rPr>
          <w:rStyle w:val="textonavy"/>
          <w:rFonts w:cs="Arial"/>
          <w:i/>
          <w:color w:val="000080"/>
        </w:rPr>
        <w:t>.</w:t>
      </w:r>
      <w:r w:rsidR="00556C5F" w:rsidRPr="0067470C">
        <w:rPr>
          <w:rFonts w:cs="Arial"/>
          <w:i/>
          <w:color w:val="000000"/>
        </w:rPr>
        <w:t xml:space="preserve"> En desarrollo de su objeto corresponde a la Comisión Nacional de Televisión:</w:t>
      </w:r>
    </w:p>
    <w:p w:rsidR="00206567" w:rsidRPr="0067470C" w:rsidRDefault="00206567" w:rsidP="00206567">
      <w:pPr>
        <w:spacing w:line="240" w:lineRule="auto"/>
        <w:ind w:left="851" w:right="709"/>
        <w:rPr>
          <w:rFonts w:cs="Arial"/>
          <w:i/>
          <w:lang w:val="es-CO"/>
        </w:rPr>
      </w:pPr>
    </w:p>
    <w:p w:rsidR="00556C5F" w:rsidRPr="0067470C" w:rsidRDefault="00556C5F" w:rsidP="00556C5F">
      <w:pPr>
        <w:spacing w:line="240" w:lineRule="auto"/>
        <w:ind w:left="851" w:right="708"/>
        <w:rPr>
          <w:rFonts w:cs="Arial"/>
          <w:i/>
          <w:color w:val="000000"/>
        </w:rPr>
      </w:pPr>
      <w:r w:rsidRPr="0067470C">
        <w:rPr>
          <w:rFonts w:cs="Arial"/>
          <w:i/>
          <w:color w:val="000000"/>
        </w:rPr>
        <w:t>a. Dirigir, ejecutar y desarrollar la política general del servicio de televisión determinada en la ley y velar por su cumplimiento, para lo cual podrá realizar los actos que considere necesarios para preservar el espíritu de la ley;</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 xml:space="preserve">b. Adelantar las actividades de inspección, vigilancia, seguimiento y control para una adecuada prestación del servicio público de </w:t>
      </w:r>
      <w:r w:rsidRPr="0067470C">
        <w:rPr>
          <w:rFonts w:cs="Arial"/>
          <w:i/>
          <w:color w:val="000000"/>
        </w:rPr>
        <w:lastRenderedPageBreak/>
        <w:t>televisión. Para estos efectos, podrá iniciar investigaciones y ordenar visitas a las instalaciones de los operadores, concesionarios de espacios de televisión y contratistas de televisión; exigir la presentación de libros de contabilidad y demás documentos privados, sin que le sea oponible la reserva o inviolabilidad de los mismos; e imponer las sanciones a que haya lugar;</w:t>
      </w:r>
    </w:p>
    <w:p w:rsidR="00556C5F" w:rsidRPr="0067470C" w:rsidRDefault="00556C5F" w:rsidP="00556C5F">
      <w:pPr>
        <w:spacing w:line="240" w:lineRule="auto"/>
        <w:ind w:left="851" w:right="708"/>
        <w:rPr>
          <w:rFonts w:cs="Arial"/>
          <w:i/>
          <w:lang w:val="es-CO"/>
        </w:rPr>
      </w:pPr>
    </w:p>
    <w:p w:rsidR="00556C5F" w:rsidRPr="0067470C" w:rsidRDefault="00556C5F" w:rsidP="00556C5F">
      <w:pPr>
        <w:spacing w:line="240" w:lineRule="auto"/>
        <w:ind w:left="851" w:right="708"/>
        <w:rPr>
          <w:rFonts w:cs="Arial"/>
          <w:i/>
          <w:lang w:val="es-CO"/>
        </w:rPr>
      </w:pPr>
      <w:r w:rsidRPr="0067470C">
        <w:rPr>
          <w:rFonts w:cs="Arial"/>
          <w:i/>
          <w:lang w:val="es-CO"/>
        </w:rPr>
        <w:t>(…)</w:t>
      </w:r>
    </w:p>
    <w:p w:rsidR="00206567" w:rsidRPr="0067470C" w:rsidRDefault="00206567" w:rsidP="00556C5F">
      <w:pPr>
        <w:spacing w:line="240" w:lineRule="auto"/>
        <w:ind w:left="851" w:right="708"/>
        <w:rPr>
          <w:rFonts w:cs="Arial"/>
          <w:i/>
          <w:lang w:val="es-CO"/>
        </w:rPr>
      </w:pPr>
    </w:p>
    <w:p w:rsidR="00556C5F" w:rsidRPr="0067470C" w:rsidRDefault="00556C5F" w:rsidP="00556C5F">
      <w:pPr>
        <w:spacing w:line="240" w:lineRule="auto"/>
        <w:ind w:left="851" w:right="708"/>
        <w:rPr>
          <w:rFonts w:cs="Arial"/>
          <w:i/>
          <w:color w:val="000000"/>
        </w:rPr>
      </w:pPr>
      <w:r w:rsidRPr="0067470C">
        <w:rPr>
          <w:rFonts w:cs="Arial"/>
          <w:i/>
          <w:color w:val="000000"/>
        </w:rPr>
        <w:t>e. Reglamentar el otorgamiento y prórroga de las concesiones para la operación del servicio, los contratos de concesión de espacios de televisión y los contratos de cesión de derechos de emisión, producción y coproducción de los programas de televisión, así como los requisitos de las licitaciones, contratos y licencias para acceder al servicio, y</w:t>
      </w:r>
      <w:r w:rsidRPr="0067470C">
        <w:rPr>
          <w:rStyle w:val="apple-converted-space"/>
          <w:rFonts w:cs="Arial"/>
          <w:i/>
          <w:color w:val="000000"/>
        </w:rPr>
        <w:t> </w:t>
      </w:r>
      <w:r w:rsidRPr="0067470C">
        <w:rPr>
          <w:rFonts w:cs="Arial"/>
          <w:i/>
          <w:color w:val="000000"/>
        </w:rPr>
        <w:t>el régimen sancionatorio aplicable a los concesionarios, operadores y contratistas de televisión, de conformidad con las normas previstas en la ley y en los reglamentos;</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g. Fijar los derechos, tasas y tarifas que deba percibir por concepto del otorgamiento y explotación de las concesiones para la operación del servicio de televisión, y las que correspondan a los contratos de concesión de espacios de televisión, así como por la adjudicación, asignación y uso de las frecuencias.</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w:t>
      </w:r>
    </w:p>
    <w:p w:rsidR="00556C5F" w:rsidRPr="0067470C" w:rsidRDefault="00556C5F" w:rsidP="00556C5F">
      <w:pPr>
        <w:spacing w:line="240" w:lineRule="auto"/>
        <w:ind w:left="851" w:right="708"/>
        <w:rPr>
          <w:rFonts w:cs="Arial"/>
          <w:i/>
          <w:color w:val="000000"/>
        </w:rPr>
      </w:pPr>
      <w:r w:rsidRPr="0067470C">
        <w:rPr>
          <w:rFonts w:cs="Arial"/>
          <w:i/>
          <w:color w:val="000000"/>
        </w:rPr>
        <w:t>Los derechos, tasas y tarifas deberán ser fijados por la Comisión Nacional de Televisión, teniendo en cuenta la cobertura geográfica, la población total y el ingreso per cápita en el área de cubrimiento, con base en las estadísticas que publique el Departamento Administrativo Nacional de Estadística, así como también la recuperación de los costos del servicio público de televisión; la participación en los beneficios que la misma proporcione a los concesionarios, según la cobertura geográfica y la audiencia potencial del servicio; así como los que resulten necesarios para el fortalecimiento de los operadores públicos, con el fin de cumplir las funciones tendientes a garantizar el pluralismo informativo, la competencia, la inexistencia de prácticas monopolísticas en el uso del espectro electromagnético utilizado para los servicios de televisión y la prestación eficiente de dicho servicio.</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Lo dispuesto en este literal también deberá tenerse en cuenta para la fijación de cualquier otra tasa, canon o derecho que corresponda a la Comisión.</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Las tasas, cánones o derechos aquí enunciados serán iguales para los operadores que cubran las mismas zonas, áreas, o condiciones equivalentes;</w:t>
      </w:r>
      <w:r w:rsidRPr="0067470C">
        <w:rPr>
          <w:rStyle w:val="Refdenotaalpie"/>
          <w:rFonts w:cs="Arial"/>
          <w:i/>
          <w:color w:val="000000"/>
        </w:rPr>
        <w:footnoteReference w:id="32"/>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h</w:t>
      </w:r>
      <w:r w:rsidR="00271BA8" w:rsidRPr="0067470C">
        <w:rPr>
          <w:rFonts w:cs="Arial"/>
          <w:i/>
          <w:color w:val="000000"/>
        </w:rPr>
        <w:t>.</w:t>
      </w:r>
      <w:r w:rsidRPr="0067470C">
        <w:rPr>
          <w:rFonts w:cs="Arial"/>
          <w:i/>
          <w:color w:val="000000"/>
        </w:rPr>
        <w:t xml:space="preserve"> Sancionar, de conformidad con las normas del debido proceso y con el procedimiento previsto en la ley, a los operadores del servicio, a los concesionarios de espacios de televisión y a los contratistas de los canales regionales por violación de sus obligaciones contractuales, o por transgresión de las disposiciones legales y reglamentarias o de las de la Comisión, relacionadas con el servicio</w:t>
      </w:r>
      <w:r w:rsidRPr="0067470C">
        <w:rPr>
          <w:rStyle w:val="Refdenotaalpie"/>
          <w:rFonts w:cs="Arial"/>
          <w:i/>
          <w:color w:val="000000"/>
        </w:rPr>
        <w:footnoteReference w:id="33"/>
      </w:r>
      <w:r w:rsidRPr="0067470C">
        <w:rPr>
          <w:rFonts w:cs="Arial"/>
          <w:i/>
          <w:color w:val="000000"/>
        </w:rPr>
        <w:t>.</w:t>
      </w:r>
    </w:p>
    <w:p w:rsidR="00556C5F" w:rsidRPr="0067470C" w:rsidRDefault="00556C5F" w:rsidP="00556C5F">
      <w:pPr>
        <w:spacing w:line="240" w:lineRule="auto"/>
        <w:rPr>
          <w:rFonts w:cs="Arial"/>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k. Ejecutar los actos y contratos propios de su naturaleza y que sean necesarios para el cumplimiento de su objeto, para lo cual se sujetará a las normas previstas en el Código Contencioso Administrativo y en la Ley 80</w:t>
      </w:r>
      <w:r w:rsidRPr="0067470C">
        <w:rPr>
          <w:rStyle w:val="apple-converted-space"/>
          <w:rFonts w:cs="Arial"/>
          <w:i/>
          <w:color w:val="000000"/>
        </w:rPr>
        <w:t> </w:t>
      </w:r>
      <w:r w:rsidRPr="0067470C">
        <w:rPr>
          <w:rFonts w:cs="Arial"/>
          <w:i/>
          <w:color w:val="000000"/>
        </w:rPr>
        <w:t>de 1993, y en las normas que las sustituyan, complementen o adicionen;</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w:t>
      </w:r>
    </w:p>
    <w:p w:rsidR="00556C5F" w:rsidRPr="0067470C" w:rsidRDefault="00556C5F" w:rsidP="00556C5F">
      <w:pPr>
        <w:spacing w:line="240" w:lineRule="auto"/>
        <w:ind w:left="851" w:right="708"/>
        <w:rPr>
          <w:rFonts w:cs="Arial"/>
          <w:i/>
          <w:color w:val="000000"/>
        </w:rPr>
      </w:pPr>
    </w:p>
    <w:p w:rsidR="00556C5F" w:rsidRPr="0067470C" w:rsidRDefault="00556C5F" w:rsidP="00556C5F">
      <w:pPr>
        <w:spacing w:line="240" w:lineRule="auto"/>
        <w:ind w:left="851" w:right="708"/>
        <w:rPr>
          <w:rFonts w:cs="Arial"/>
          <w:i/>
          <w:color w:val="000000"/>
        </w:rPr>
      </w:pPr>
      <w:r w:rsidRPr="0067470C">
        <w:rPr>
          <w:rFonts w:cs="Arial"/>
          <w:i/>
          <w:color w:val="000000"/>
        </w:rPr>
        <w:t>ñ. Cumplir las demás funciones que le correspondan como entidad de dirección, regulación y control</w:t>
      </w:r>
      <w:r w:rsidRPr="0067470C">
        <w:rPr>
          <w:rFonts w:cs="Arial"/>
          <w:b/>
          <w:i/>
          <w:color w:val="000000"/>
        </w:rPr>
        <w:t xml:space="preserve"> </w:t>
      </w:r>
      <w:r w:rsidRPr="0067470C">
        <w:rPr>
          <w:rFonts w:cs="Arial"/>
          <w:i/>
          <w:color w:val="000000"/>
        </w:rPr>
        <w:t xml:space="preserve">del servicio público de televisión.” </w:t>
      </w:r>
    </w:p>
    <w:p w:rsidR="00556C5F" w:rsidRPr="0067470C" w:rsidRDefault="00556C5F" w:rsidP="00556C5F">
      <w:pPr>
        <w:ind w:left="851" w:right="708"/>
        <w:rPr>
          <w:rFonts w:cs="Arial"/>
          <w:i/>
          <w:lang w:val="es-CO"/>
        </w:rPr>
      </w:pPr>
    </w:p>
    <w:p w:rsidR="00556C5F" w:rsidRPr="0067470C" w:rsidRDefault="00556C5F" w:rsidP="009C6777">
      <w:pPr>
        <w:rPr>
          <w:rFonts w:cs="Arial"/>
          <w:iCs/>
          <w:color w:val="000000"/>
          <w:lang w:val="es-CO"/>
        </w:rPr>
      </w:pPr>
    </w:p>
    <w:p w:rsidR="00F56FB5" w:rsidRPr="0067470C" w:rsidRDefault="00556C5F" w:rsidP="002D50A2">
      <w:pPr>
        <w:numPr>
          <w:ilvl w:val="0"/>
          <w:numId w:val="13"/>
        </w:numPr>
        <w:ind w:left="0" w:firstLine="0"/>
        <w:rPr>
          <w:rFonts w:cs="Arial"/>
          <w:iCs/>
          <w:color w:val="000000"/>
        </w:rPr>
      </w:pPr>
      <w:r w:rsidRPr="0067470C">
        <w:rPr>
          <w:rFonts w:cs="Arial"/>
          <w:iCs/>
          <w:color w:val="000000"/>
        </w:rPr>
        <w:lastRenderedPageBreak/>
        <w:t xml:space="preserve">La </w:t>
      </w:r>
      <w:r w:rsidR="00B83AD8" w:rsidRPr="0067470C">
        <w:rPr>
          <w:rFonts w:cs="Arial"/>
          <w:b/>
          <w:iCs/>
          <w:color w:val="000000"/>
        </w:rPr>
        <w:t>p</w:t>
      </w:r>
      <w:r w:rsidR="009C6777" w:rsidRPr="0067470C">
        <w:rPr>
          <w:rFonts w:cs="Arial"/>
          <w:b/>
          <w:iCs/>
          <w:color w:val="000000"/>
        </w:rPr>
        <w:t>otestad reglamentaria</w:t>
      </w:r>
      <w:r w:rsidRPr="0067470C">
        <w:rPr>
          <w:rFonts w:cs="Arial"/>
          <w:iCs/>
          <w:color w:val="000000"/>
        </w:rPr>
        <w:t xml:space="preserve"> atribu</w:t>
      </w:r>
      <w:r w:rsidR="00206567" w:rsidRPr="0067470C">
        <w:rPr>
          <w:rFonts w:cs="Arial"/>
          <w:iCs/>
          <w:color w:val="000000"/>
        </w:rPr>
        <w:t>i</w:t>
      </w:r>
      <w:r w:rsidRPr="0067470C">
        <w:rPr>
          <w:rFonts w:cs="Arial"/>
          <w:iCs/>
          <w:color w:val="000000"/>
        </w:rPr>
        <w:t>da a la Comisión Nacional de Televisión</w:t>
      </w:r>
      <w:r w:rsidRPr="0067470C">
        <w:rPr>
          <w:rFonts w:cs="Arial"/>
          <w:b/>
          <w:iCs/>
          <w:color w:val="000000"/>
        </w:rPr>
        <w:t xml:space="preserve"> </w:t>
      </w:r>
      <w:r w:rsidR="002703DE" w:rsidRPr="0067470C">
        <w:rPr>
          <w:rFonts w:cs="Arial"/>
          <w:iCs/>
          <w:color w:val="000000"/>
        </w:rPr>
        <w:t xml:space="preserve">consistió en </w:t>
      </w:r>
      <w:r w:rsidR="00F52880" w:rsidRPr="0067470C">
        <w:rPr>
          <w:rFonts w:cs="Arial"/>
          <w:iCs/>
          <w:color w:val="000000"/>
        </w:rPr>
        <w:t>el</w:t>
      </w:r>
      <w:r w:rsidRPr="0067470C">
        <w:rPr>
          <w:rFonts w:cs="Arial"/>
          <w:iCs/>
          <w:color w:val="000000"/>
        </w:rPr>
        <w:t xml:space="preserve"> poder </w:t>
      </w:r>
      <w:r w:rsidR="0035496D" w:rsidRPr="0067470C">
        <w:rPr>
          <w:rFonts w:cs="Arial"/>
          <w:iCs/>
          <w:color w:val="000000"/>
        </w:rPr>
        <w:t>de</w:t>
      </w:r>
      <w:r w:rsidR="002703DE" w:rsidRPr="0067470C">
        <w:rPr>
          <w:rFonts w:cs="Arial"/>
          <w:iCs/>
          <w:color w:val="000000"/>
        </w:rPr>
        <w:t xml:space="preserve"> expedir la </w:t>
      </w:r>
      <w:r w:rsidRPr="0067470C">
        <w:rPr>
          <w:rFonts w:cs="Arial"/>
          <w:iCs/>
          <w:color w:val="000000"/>
        </w:rPr>
        <w:t>reg</w:t>
      </w:r>
      <w:r w:rsidR="002703DE" w:rsidRPr="0067470C">
        <w:rPr>
          <w:rFonts w:cs="Arial"/>
          <w:iCs/>
          <w:color w:val="000000"/>
        </w:rPr>
        <w:t xml:space="preserve">lamentación de carácter general sobre la actividad de </w:t>
      </w:r>
      <w:r w:rsidR="00FF5A85" w:rsidRPr="0067470C">
        <w:rPr>
          <w:rFonts w:cs="Arial"/>
          <w:iCs/>
          <w:color w:val="000000"/>
        </w:rPr>
        <w:t xml:space="preserve">los prestadores del servicio de </w:t>
      </w:r>
      <w:r w:rsidR="002703DE" w:rsidRPr="0067470C">
        <w:rPr>
          <w:rFonts w:cs="Arial"/>
          <w:iCs/>
          <w:color w:val="000000"/>
        </w:rPr>
        <w:t>televisión</w:t>
      </w:r>
      <w:r w:rsidR="00206567" w:rsidRPr="0067470C">
        <w:rPr>
          <w:rFonts w:cs="Arial"/>
          <w:iCs/>
          <w:color w:val="000000"/>
        </w:rPr>
        <w:t>, l</w:t>
      </w:r>
      <w:r w:rsidR="00271BA8" w:rsidRPr="0067470C">
        <w:rPr>
          <w:rFonts w:cs="Arial"/>
          <w:iCs/>
          <w:color w:val="000000"/>
        </w:rPr>
        <w:t>a</w:t>
      </w:r>
      <w:r w:rsidR="00206567" w:rsidRPr="0067470C">
        <w:rPr>
          <w:rFonts w:cs="Arial"/>
          <w:iCs/>
          <w:color w:val="000000"/>
        </w:rPr>
        <w:t xml:space="preserve"> cual </w:t>
      </w:r>
      <w:r w:rsidR="00793194" w:rsidRPr="0067470C">
        <w:rPr>
          <w:rFonts w:cs="Arial"/>
          <w:iCs/>
          <w:color w:val="000000"/>
        </w:rPr>
        <w:t xml:space="preserve">se desarrolló </w:t>
      </w:r>
      <w:r w:rsidR="00FF5A85" w:rsidRPr="0067470C">
        <w:rPr>
          <w:rFonts w:cs="Arial"/>
          <w:iCs/>
          <w:color w:val="000000"/>
        </w:rPr>
        <w:t xml:space="preserve">mediante los </w:t>
      </w:r>
      <w:r w:rsidR="002703DE" w:rsidRPr="0067470C">
        <w:rPr>
          <w:rFonts w:cs="Arial"/>
          <w:iCs/>
          <w:color w:val="000000"/>
        </w:rPr>
        <w:t>denominados Acuerdos de la Junta Directiva</w:t>
      </w:r>
      <w:r w:rsidR="00F56FB5" w:rsidRPr="0067470C">
        <w:rPr>
          <w:rFonts w:cs="Arial"/>
          <w:iCs/>
          <w:color w:val="000000"/>
        </w:rPr>
        <w:t xml:space="preserve"> de la Comisión Nacional de Televisión</w:t>
      </w:r>
      <w:r w:rsidR="00793194" w:rsidRPr="0067470C">
        <w:rPr>
          <w:rStyle w:val="Refdenotaalpie"/>
          <w:rFonts w:cs="Arial"/>
          <w:iCs/>
          <w:color w:val="000000"/>
        </w:rPr>
        <w:footnoteReference w:id="34"/>
      </w:r>
      <w:r w:rsidR="00F56FB5" w:rsidRPr="0067470C">
        <w:rPr>
          <w:rFonts w:cs="Arial"/>
          <w:iCs/>
          <w:color w:val="000000"/>
        </w:rPr>
        <w:t>.</w:t>
      </w:r>
    </w:p>
    <w:p w:rsidR="00C92528" w:rsidRPr="0067470C" w:rsidRDefault="00C92528" w:rsidP="00C92528">
      <w:pPr>
        <w:ind w:left="360"/>
        <w:rPr>
          <w:rFonts w:cs="Arial"/>
          <w:iCs/>
          <w:color w:val="000000"/>
        </w:rPr>
      </w:pPr>
    </w:p>
    <w:p w:rsidR="006024C4" w:rsidRPr="0067470C" w:rsidRDefault="00B83AD8" w:rsidP="00B83AD8">
      <w:pPr>
        <w:pStyle w:val="Prrafodelista"/>
        <w:numPr>
          <w:ilvl w:val="0"/>
          <w:numId w:val="13"/>
        </w:numPr>
        <w:ind w:left="0" w:firstLine="0"/>
        <w:rPr>
          <w:rFonts w:cs="Arial"/>
          <w:iCs/>
          <w:color w:val="000000"/>
        </w:rPr>
      </w:pPr>
      <w:r w:rsidRPr="0067470C">
        <w:rPr>
          <w:rFonts w:cs="Arial"/>
          <w:iCs/>
          <w:color w:val="000000"/>
        </w:rPr>
        <w:t xml:space="preserve">La </w:t>
      </w:r>
      <w:r w:rsidR="00206567" w:rsidRPr="0067470C">
        <w:rPr>
          <w:rFonts w:cs="Arial"/>
          <w:b/>
          <w:iCs/>
          <w:color w:val="000000"/>
        </w:rPr>
        <w:t xml:space="preserve">potestad </w:t>
      </w:r>
      <w:r w:rsidRPr="0067470C">
        <w:rPr>
          <w:rFonts w:cs="Arial"/>
          <w:b/>
          <w:iCs/>
          <w:color w:val="000000"/>
        </w:rPr>
        <w:t>regulatoria</w:t>
      </w:r>
      <w:r w:rsidRPr="0067470C">
        <w:rPr>
          <w:rFonts w:cs="Arial"/>
          <w:iCs/>
          <w:color w:val="000000"/>
        </w:rPr>
        <w:t xml:space="preserve"> consistió en el poder de fijar las reglas de la actividad, dentro de la cual se ubicó </w:t>
      </w:r>
      <w:r w:rsidR="006024C4" w:rsidRPr="0067470C">
        <w:rPr>
          <w:rFonts w:cs="Arial"/>
          <w:iCs/>
          <w:color w:val="000000"/>
        </w:rPr>
        <w:t>la función administrativa de fijación de derechos, tasas y tarifas “</w:t>
      </w:r>
      <w:r w:rsidR="006024C4" w:rsidRPr="0067470C">
        <w:rPr>
          <w:rFonts w:cs="Arial"/>
          <w:i/>
          <w:color w:val="000000"/>
        </w:rPr>
        <w:t xml:space="preserve">por concepto del otorgamiento y explotación de las concesiones para la operación del servicio de televisión, y las que correspondan a los contratos de concesión de espacios de televisión, así como por la adjudicación, </w:t>
      </w:r>
      <w:r w:rsidR="006722F4" w:rsidRPr="0067470C">
        <w:rPr>
          <w:rFonts w:cs="Arial"/>
          <w:i/>
          <w:color w:val="000000"/>
        </w:rPr>
        <w:t>asignación</w:t>
      </w:r>
      <w:r w:rsidR="006024C4" w:rsidRPr="0067470C">
        <w:rPr>
          <w:rFonts w:cs="Arial"/>
          <w:i/>
          <w:color w:val="000000"/>
        </w:rPr>
        <w:t xml:space="preserve"> y uso de las frecuencias.”</w:t>
      </w:r>
      <w:r w:rsidR="00A73251" w:rsidRPr="0067470C">
        <w:rPr>
          <w:rStyle w:val="Refdenotaalpie"/>
          <w:rFonts w:cs="Arial"/>
          <w:i/>
          <w:color w:val="000000"/>
        </w:rPr>
        <w:footnoteReference w:id="35"/>
      </w:r>
    </w:p>
    <w:p w:rsidR="00216A8A" w:rsidRPr="0067470C" w:rsidRDefault="00216A8A" w:rsidP="00216A8A">
      <w:pPr>
        <w:pStyle w:val="Prrafodelista"/>
        <w:rPr>
          <w:rFonts w:cs="Arial"/>
          <w:iCs/>
          <w:color w:val="000000"/>
        </w:rPr>
      </w:pPr>
    </w:p>
    <w:p w:rsidR="00216A8A" w:rsidRPr="0067470C" w:rsidRDefault="00216A8A" w:rsidP="00675817">
      <w:pPr>
        <w:numPr>
          <w:ilvl w:val="0"/>
          <w:numId w:val="13"/>
        </w:numPr>
        <w:ind w:left="0" w:firstLine="0"/>
        <w:rPr>
          <w:rFonts w:cs="Arial"/>
          <w:iCs/>
          <w:color w:val="000000"/>
        </w:rPr>
      </w:pPr>
      <w:r w:rsidRPr="0067470C">
        <w:rPr>
          <w:rFonts w:cs="Arial"/>
          <w:iCs/>
          <w:color w:val="000000"/>
        </w:rPr>
        <w:lastRenderedPageBreak/>
        <w:t>La</w:t>
      </w:r>
      <w:r w:rsidRPr="0067470C">
        <w:rPr>
          <w:rFonts w:cs="Arial"/>
          <w:b/>
          <w:iCs/>
          <w:color w:val="000000"/>
        </w:rPr>
        <w:t xml:space="preserve"> Potestad sancionatoria</w:t>
      </w:r>
      <w:r w:rsidRPr="0067470C">
        <w:rPr>
          <w:rFonts w:cs="Arial"/>
          <w:iCs/>
          <w:color w:val="000000"/>
        </w:rPr>
        <w:t xml:space="preserve"> consistió en el poder </w:t>
      </w:r>
      <w:r w:rsidRPr="0067470C">
        <w:rPr>
          <w:rFonts w:cs="Arial"/>
          <w:iCs/>
          <w:color w:val="000000"/>
          <w:shd w:val="clear" w:color="auto" w:fill="FFFFFF"/>
        </w:rPr>
        <w:t xml:space="preserve">de imponer las sanciones fijadas en la ley a las entidades </w:t>
      </w:r>
      <w:r w:rsidR="00A73251" w:rsidRPr="0067470C">
        <w:rPr>
          <w:rFonts w:cs="Arial"/>
          <w:iCs/>
          <w:color w:val="000000"/>
          <w:shd w:val="clear" w:color="auto" w:fill="FFFFFF"/>
        </w:rPr>
        <w:t>sometidas a</w:t>
      </w:r>
      <w:r w:rsidRPr="0067470C">
        <w:rPr>
          <w:rFonts w:cs="Arial"/>
          <w:iCs/>
          <w:color w:val="000000"/>
          <w:shd w:val="clear" w:color="auto" w:fill="FFFFFF"/>
        </w:rPr>
        <w:t xml:space="preserve"> su control, ante el incumplimiento de las normas jurídicas que regulan el servicio público de televisión.</w:t>
      </w:r>
      <w:r w:rsidRPr="0067470C">
        <w:rPr>
          <w:rFonts w:cs="Arial"/>
          <w:i/>
          <w:iCs/>
          <w:color w:val="000000"/>
          <w:shd w:val="clear" w:color="auto" w:fill="FFFFFF"/>
        </w:rPr>
        <w:t xml:space="preserve"> </w:t>
      </w:r>
    </w:p>
    <w:p w:rsidR="00216A8A" w:rsidRPr="0067470C" w:rsidRDefault="00216A8A" w:rsidP="00216A8A">
      <w:pPr>
        <w:ind w:left="360"/>
        <w:rPr>
          <w:rFonts w:cs="Arial"/>
          <w:i/>
          <w:iCs/>
          <w:color w:val="000000"/>
          <w:shd w:val="clear" w:color="auto" w:fill="FFFFFF"/>
        </w:rPr>
      </w:pPr>
    </w:p>
    <w:p w:rsidR="00333DF8" w:rsidRPr="0067470C" w:rsidRDefault="00216A8A" w:rsidP="0094680A">
      <w:pPr>
        <w:pStyle w:val="Prrafodelista"/>
        <w:numPr>
          <w:ilvl w:val="0"/>
          <w:numId w:val="13"/>
        </w:numPr>
        <w:ind w:left="0" w:firstLine="0"/>
        <w:rPr>
          <w:rFonts w:cs="Arial"/>
          <w:color w:val="000000"/>
        </w:rPr>
      </w:pPr>
      <w:r w:rsidRPr="0067470C">
        <w:rPr>
          <w:rFonts w:cs="Arial"/>
          <w:iCs/>
          <w:color w:val="000000"/>
          <w:shd w:val="clear" w:color="auto" w:fill="FFFFFF"/>
        </w:rPr>
        <w:t xml:space="preserve">La potestad de </w:t>
      </w:r>
      <w:r w:rsidRPr="0067470C">
        <w:rPr>
          <w:rFonts w:cs="Arial"/>
          <w:b/>
          <w:color w:val="000000"/>
        </w:rPr>
        <w:t>inspección, vigilancia, seguimiento y control para una adecuada prestación del servicio público de televisión</w:t>
      </w:r>
      <w:r w:rsidRPr="0067470C">
        <w:rPr>
          <w:rFonts w:cs="Arial"/>
          <w:color w:val="000000"/>
        </w:rPr>
        <w:t>, consistió en la función</w:t>
      </w:r>
      <w:r w:rsidR="00F52880" w:rsidRPr="0067470C">
        <w:rPr>
          <w:rFonts w:cs="Arial"/>
          <w:color w:val="000000"/>
        </w:rPr>
        <w:t xml:space="preserve"> </w:t>
      </w:r>
      <w:r w:rsidRPr="0067470C">
        <w:rPr>
          <w:rFonts w:cs="Arial"/>
          <w:color w:val="000000"/>
        </w:rPr>
        <w:t>–que es a la vez una facultad y una responsabilidad</w:t>
      </w:r>
      <w:r w:rsidR="00333DF8" w:rsidRPr="0067470C">
        <w:rPr>
          <w:rFonts w:cs="Arial"/>
          <w:color w:val="000000"/>
        </w:rPr>
        <w:t>-</w:t>
      </w:r>
      <w:r w:rsidRPr="0067470C">
        <w:rPr>
          <w:rFonts w:cs="Arial"/>
          <w:color w:val="000000"/>
        </w:rPr>
        <w:t xml:space="preserve"> de </w:t>
      </w:r>
      <w:r w:rsidR="00333DF8" w:rsidRPr="0067470C">
        <w:rPr>
          <w:rFonts w:cs="Arial"/>
          <w:color w:val="000000"/>
        </w:rPr>
        <w:t xml:space="preserve">obrar como ente investigador de la actividad vigilada en orden al seguimiento y control para la adecuada prestación del servicio. </w:t>
      </w:r>
    </w:p>
    <w:p w:rsidR="00333DF8" w:rsidRPr="0067470C" w:rsidRDefault="00333DF8" w:rsidP="00675817">
      <w:pPr>
        <w:pStyle w:val="Prrafodelista"/>
        <w:rPr>
          <w:rFonts w:cs="Arial"/>
          <w:color w:val="000000"/>
        </w:rPr>
      </w:pPr>
    </w:p>
    <w:p w:rsidR="00333DF8" w:rsidRPr="0067470C" w:rsidRDefault="00333DF8" w:rsidP="0094680A">
      <w:pPr>
        <w:tabs>
          <w:tab w:val="left" w:pos="8505"/>
        </w:tabs>
        <w:rPr>
          <w:rFonts w:cs="Arial"/>
          <w:color w:val="000000"/>
        </w:rPr>
      </w:pPr>
      <w:r w:rsidRPr="0067470C">
        <w:rPr>
          <w:rFonts w:cs="Arial"/>
          <w:color w:val="000000"/>
        </w:rPr>
        <w:t xml:space="preserve">En este tipo de facultades la jurisprudencia ha reconocido la potestad de ordenar correctivos en el ejercicio de la actividad </w:t>
      </w:r>
      <w:r w:rsidR="00675817" w:rsidRPr="0067470C">
        <w:rPr>
          <w:rFonts w:cs="Arial"/>
          <w:color w:val="000000"/>
        </w:rPr>
        <w:t xml:space="preserve">vigilada en el supuesto que la encuentre </w:t>
      </w:r>
      <w:r w:rsidRPr="0067470C">
        <w:rPr>
          <w:rFonts w:cs="Arial"/>
          <w:color w:val="000000"/>
        </w:rPr>
        <w:t xml:space="preserve">como no ajustada a la ley, </w:t>
      </w:r>
      <w:r w:rsidR="00675817" w:rsidRPr="0067470C">
        <w:rPr>
          <w:rFonts w:cs="Arial"/>
          <w:color w:val="000000"/>
        </w:rPr>
        <w:t>c</w:t>
      </w:r>
      <w:r w:rsidR="0027629E" w:rsidRPr="0067470C">
        <w:rPr>
          <w:rFonts w:cs="Arial"/>
          <w:color w:val="000000"/>
        </w:rPr>
        <w:t xml:space="preserve">uestión </w:t>
      </w:r>
      <w:r w:rsidR="00675817" w:rsidRPr="0067470C">
        <w:rPr>
          <w:rFonts w:cs="Arial"/>
          <w:color w:val="000000"/>
        </w:rPr>
        <w:t xml:space="preserve">que puede realizar </w:t>
      </w:r>
      <w:r w:rsidR="0027629E" w:rsidRPr="0067470C">
        <w:rPr>
          <w:rFonts w:cs="Arial"/>
          <w:color w:val="000000"/>
        </w:rPr>
        <w:t xml:space="preserve">a través de </w:t>
      </w:r>
      <w:r w:rsidR="00675817" w:rsidRPr="0067470C">
        <w:rPr>
          <w:rFonts w:cs="Arial"/>
          <w:color w:val="000000"/>
        </w:rPr>
        <w:t>instrucciones generales o</w:t>
      </w:r>
      <w:r w:rsidR="0027629E" w:rsidRPr="0067470C">
        <w:rPr>
          <w:rFonts w:cs="Arial"/>
          <w:color w:val="000000"/>
        </w:rPr>
        <w:t>,</w:t>
      </w:r>
      <w:r w:rsidR="00675817" w:rsidRPr="0067470C">
        <w:rPr>
          <w:rFonts w:cs="Arial"/>
          <w:color w:val="000000"/>
        </w:rPr>
        <w:t xml:space="preserve"> en su caso</w:t>
      </w:r>
      <w:r w:rsidR="0027629E" w:rsidRPr="0067470C">
        <w:rPr>
          <w:rFonts w:cs="Arial"/>
          <w:color w:val="000000"/>
        </w:rPr>
        <w:t>,</w:t>
      </w:r>
      <w:r w:rsidR="00675817" w:rsidRPr="0067470C">
        <w:rPr>
          <w:rFonts w:cs="Arial"/>
          <w:color w:val="000000"/>
        </w:rPr>
        <w:t xml:space="preserve"> </w:t>
      </w:r>
      <w:r w:rsidRPr="0067470C">
        <w:rPr>
          <w:rFonts w:cs="Arial"/>
          <w:color w:val="000000"/>
        </w:rPr>
        <w:t>mediante actos administrativos de carácter particular</w:t>
      </w:r>
      <w:r w:rsidR="00675817" w:rsidRPr="0067470C">
        <w:rPr>
          <w:rFonts w:cs="Arial"/>
          <w:color w:val="000000"/>
        </w:rPr>
        <w:t xml:space="preserve"> y obligatorio</w:t>
      </w:r>
      <w:r w:rsidRPr="0067470C">
        <w:rPr>
          <w:rFonts w:cs="Arial"/>
          <w:color w:val="000000"/>
        </w:rPr>
        <w:t xml:space="preserve">, los cuales constituyen una expresión de la forma en que se concreta la </w:t>
      </w:r>
      <w:r w:rsidR="0094680A" w:rsidRPr="0067470C">
        <w:rPr>
          <w:rFonts w:cs="Arial"/>
          <w:color w:val="000000"/>
        </w:rPr>
        <w:t xml:space="preserve">potestad </w:t>
      </w:r>
      <w:r w:rsidRPr="0067470C">
        <w:rPr>
          <w:rFonts w:cs="Arial"/>
          <w:color w:val="000000"/>
        </w:rPr>
        <w:t xml:space="preserve">de </w:t>
      </w:r>
      <w:r w:rsidRPr="0067470C">
        <w:rPr>
          <w:rFonts w:cs="Arial"/>
          <w:i/>
          <w:color w:val="000000"/>
        </w:rPr>
        <w:t>“control”</w:t>
      </w:r>
      <w:r w:rsidRPr="0067470C">
        <w:rPr>
          <w:rFonts w:cs="Arial"/>
          <w:color w:val="000000"/>
        </w:rPr>
        <w:t xml:space="preserve"> atribuida en la ley</w:t>
      </w:r>
      <w:r w:rsidR="00FA4EBF" w:rsidRPr="0067470C">
        <w:rPr>
          <w:rStyle w:val="Refdenotaalpie"/>
          <w:rFonts w:cs="Arial"/>
          <w:color w:val="000000"/>
        </w:rPr>
        <w:footnoteReference w:id="36"/>
      </w:r>
      <w:r w:rsidR="002474A7" w:rsidRPr="0067470C">
        <w:rPr>
          <w:rFonts w:cs="Arial"/>
          <w:color w:val="000000"/>
        </w:rPr>
        <w:t xml:space="preserve"> </w:t>
      </w:r>
    </w:p>
    <w:p w:rsidR="000B0632" w:rsidRPr="0067470C" w:rsidRDefault="000B0632" w:rsidP="000B0632">
      <w:pPr>
        <w:ind w:left="360"/>
        <w:rPr>
          <w:rFonts w:cs="Arial"/>
          <w:iCs/>
          <w:color w:val="000000"/>
        </w:rPr>
      </w:pPr>
    </w:p>
    <w:p w:rsidR="000B0632" w:rsidRPr="0067470C" w:rsidRDefault="000B0632" w:rsidP="000B0632">
      <w:pPr>
        <w:numPr>
          <w:ilvl w:val="0"/>
          <w:numId w:val="13"/>
        </w:numPr>
        <w:rPr>
          <w:rFonts w:cs="Arial"/>
          <w:iCs/>
          <w:color w:val="000000"/>
        </w:rPr>
      </w:pPr>
      <w:r w:rsidRPr="0067470C">
        <w:rPr>
          <w:rFonts w:cs="Arial"/>
          <w:iCs/>
          <w:color w:val="000000"/>
        </w:rPr>
        <w:t xml:space="preserve">La </w:t>
      </w:r>
      <w:r w:rsidRPr="0067470C">
        <w:rPr>
          <w:rFonts w:cs="Arial"/>
          <w:b/>
          <w:iCs/>
          <w:color w:val="000000"/>
        </w:rPr>
        <w:t>Potestad de Contratación</w:t>
      </w:r>
      <w:r w:rsidRPr="0067470C">
        <w:rPr>
          <w:rFonts w:cs="Arial"/>
          <w:iCs/>
          <w:color w:val="000000"/>
        </w:rPr>
        <w:t>, la cual se rig</w:t>
      </w:r>
      <w:r w:rsidR="00571C7B" w:rsidRPr="0067470C">
        <w:rPr>
          <w:rFonts w:cs="Arial"/>
          <w:iCs/>
          <w:color w:val="000000"/>
        </w:rPr>
        <w:t>e</w:t>
      </w:r>
      <w:r w:rsidRPr="0067470C">
        <w:rPr>
          <w:rFonts w:cs="Arial"/>
          <w:iCs/>
          <w:color w:val="000000"/>
        </w:rPr>
        <w:t xml:space="preserve"> por la Ley 80 de 1993 y las normas especiales dispuestas para ello, empezando por la Ley 182 de 1995 y las demás leyes establecidas en materia de televisión, dentro de las cuales se destaca la legislación relacionada con los contratos de concesi</w:t>
      </w:r>
      <w:r w:rsidR="00472BFC" w:rsidRPr="0067470C">
        <w:rPr>
          <w:rFonts w:cs="Arial"/>
          <w:iCs/>
          <w:color w:val="000000"/>
        </w:rPr>
        <w:t>ó</w:t>
      </w:r>
      <w:r w:rsidRPr="0067470C">
        <w:rPr>
          <w:rFonts w:cs="Arial"/>
          <w:iCs/>
          <w:color w:val="000000"/>
        </w:rPr>
        <w:t xml:space="preserve">n y las potestades especiales que otorgó en su momento el legislador en relación con las prórrogas y otras condiciones de los contratos vigentes, según </w:t>
      </w:r>
      <w:r w:rsidR="0027629E" w:rsidRPr="0067470C">
        <w:rPr>
          <w:rFonts w:cs="Arial"/>
          <w:iCs/>
          <w:color w:val="000000"/>
        </w:rPr>
        <w:t xml:space="preserve">quedó </w:t>
      </w:r>
      <w:r w:rsidRPr="0067470C">
        <w:rPr>
          <w:rFonts w:cs="Arial"/>
          <w:iCs/>
          <w:color w:val="000000"/>
        </w:rPr>
        <w:t xml:space="preserve">descrito en el recuento normativo </w:t>
      </w:r>
      <w:r w:rsidR="0027629E" w:rsidRPr="0067470C">
        <w:rPr>
          <w:rFonts w:cs="Arial"/>
          <w:iCs/>
          <w:color w:val="000000"/>
        </w:rPr>
        <w:t>aquí consignado</w:t>
      </w:r>
      <w:r w:rsidRPr="0067470C">
        <w:rPr>
          <w:rFonts w:cs="Arial"/>
          <w:iCs/>
          <w:color w:val="000000"/>
        </w:rPr>
        <w:t>.</w:t>
      </w:r>
    </w:p>
    <w:p w:rsidR="006024C4" w:rsidRPr="0067470C" w:rsidRDefault="006024C4" w:rsidP="000B0632">
      <w:pPr>
        <w:rPr>
          <w:rFonts w:cs="Arial"/>
          <w:iCs/>
          <w:color w:val="000000"/>
        </w:rPr>
      </w:pPr>
    </w:p>
    <w:p w:rsidR="003329DA" w:rsidRPr="0067470C" w:rsidRDefault="00C92528" w:rsidP="00C92528">
      <w:pPr>
        <w:ind w:left="360"/>
        <w:rPr>
          <w:rFonts w:cs="Arial"/>
          <w:iCs/>
          <w:color w:val="000000"/>
        </w:rPr>
      </w:pPr>
      <w:r w:rsidRPr="0067470C">
        <w:rPr>
          <w:rFonts w:cs="Arial"/>
          <w:iCs/>
          <w:color w:val="000000"/>
        </w:rPr>
        <w:t xml:space="preserve">Acerca de </w:t>
      </w:r>
      <w:r w:rsidR="00F3673B" w:rsidRPr="0067470C">
        <w:rPr>
          <w:rFonts w:cs="Arial"/>
          <w:iCs/>
          <w:color w:val="000000"/>
        </w:rPr>
        <w:t>la</w:t>
      </w:r>
      <w:r w:rsidR="0094680A" w:rsidRPr="0067470C">
        <w:rPr>
          <w:rFonts w:cs="Arial"/>
          <w:iCs/>
          <w:color w:val="000000"/>
        </w:rPr>
        <w:t xml:space="preserve">s potestades de la </w:t>
      </w:r>
      <w:r w:rsidR="00F53E0D" w:rsidRPr="0067470C">
        <w:rPr>
          <w:rFonts w:cs="Arial"/>
          <w:iCs/>
          <w:color w:val="000000"/>
        </w:rPr>
        <w:t>Comisión Nacional de Televisión</w:t>
      </w:r>
      <w:r w:rsidR="00337787" w:rsidRPr="0067470C">
        <w:rPr>
          <w:rFonts w:cs="Arial"/>
          <w:iCs/>
          <w:color w:val="000000"/>
        </w:rPr>
        <w:t xml:space="preserve">, en distintos pronunciamientos jurisprudenciales se advirtió que </w:t>
      </w:r>
      <w:r w:rsidR="00F3673B" w:rsidRPr="0067470C">
        <w:rPr>
          <w:rFonts w:cs="Arial"/>
          <w:iCs/>
          <w:color w:val="000000"/>
        </w:rPr>
        <w:t xml:space="preserve">debía obrar </w:t>
      </w:r>
      <w:r w:rsidR="00F3673B" w:rsidRPr="0067470C">
        <w:rPr>
          <w:rFonts w:cs="Arial"/>
          <w:i/>
          <w:iCs/>
          <w:color w:val="000000"/>
        </w:rPr>
        <w:t>“</w:t>
      </w:r>
      <w:proofErr w:type="spellStart"/>
      <w:r w:rsidR="00F3673B" w:rsidRPr="0067470C">
        <w:rPr>
          <w:rFonts w:cs="Arial"/>
          <w:i/>
          <w:iCs/>
          <w:color w:val="000000"/>
        </w:rPr>
        <w:t>secundum</w:t>
      </w:r>
      <w:proofErr w:type="spellEnd"/>
      <w:r w:rsidR="00F3673B" w:rsidRPr="0067470C">
        <w:rPr>
          <w:rFonts w:cs="Arial"/>
          <w:i/>
          <w:iCs/>
          <w:color w:val="000000"/>
        </w:rPr>
        <w:t xml:space="preserve"> </w:t>
      </w:r>
      <w:proofErr w:type="spellStart"/>
      <w:r w:rsidR="00F3673B" w:rsidRPr="0067470C">
        <w:rPr>
          <w:rFonts w:cs="Arial"/>
          <w:i/>
          <w:iCs/>
          <w:color w:val="000000"/>
        </w:rPr>
        <w:t>legem</w:t>
      </w:r>
      <w:proofErr w:type="spellEnd"/>
      <w:r w:rsidR="00F3673B" w:rsidRPr="0067470C">
        <w:rPr>
          <w:rFonts w:cs="Arial"/>
          <w:i/>
          <w:iCs/>
          <w:color w:val="000000"/>
        </w:rPr>
        <w:t>”</w:t>
      </w:r>
      <w:r w:rsidR="002310F6" w:rsidRPr="0067470C">
        <w:rPr>
          <w:rFonts w:cs="Arial"/>
          <w:i/>
          <w:iCs/>
          <w:color w:val="000000"/>
        </w:rPr>
        <w:t>,</w:t>
      </w:r>
      <w:r w:rsidR="00F3673B" w:rsidRPr="0067470C">
        <w:rPr>
          <w:rFonts w:cs="Arial"/>
          <w:iCs/>
          <w:color w:val="000000"/>
        </w:rPr>
        <w:t xml:space="preserve"> esto es, dentro del marco </w:t>
      </w:r>
      <w:r w:rsidR="006024C4" w:rsidRPr="0067470C">
        <w:rPr>
          <w:rFonts w:cs="Arial"/>
          <w:iCs/>
          <w:color w:val="000000"/>
        </w:rPr>
        <w:t>establecido por la</w:t>
      </w:r>
      <w:r w:rsidR="00F3673B" w:rsidRPr="0067470C">
        <w:rPr>
          <w:rFonts w:cs="Arial"/>
          <w:iCs/>
          <w:color w:val="000000"/>
        </w:rPr>
        <w:t xml:space="preserve"> </w:t>
      </w:r>
      <w:r w:rsidR="006024C4" w:rsidRPr="0067470C">
        <w:rPr>
          <w:rFonts w:cs="Arial"/>
          <w:iCs/>
          <w:color w:val="000000"/>
        </w:rPr>
        <w:t>l</w:t>
      </w:r>
      <w:r w:rsidR="00F3673B" w:rsidRPr="0067470C">
        <w:rPr>
          <w:rFonts w:cs="Arial"/>
          <w:iCs/>
          <w:color w:val="000000"/>
        </w:rPr>
        <w:t>ey</w:t>
      </w:r>
      <w:r w:rsidR="006024C4" w:rsidRPr="0067470C">
        <w:rPr>
          <w:rFonts w:cs="Arial"/>
          <w:iCs/>
          <w:color w:val="000000"/>
        </w:rPr>
        <w:t xml:space="preserve"> o con arreglo a la misma</w:t>
      </w:r>
      <w:r w:rsidR="00F3673B" w:rsidRPr="0067470C">
        <w:rPr>
          <w:rFonts w:cs="Arial"/>
          <w:iCs/>
          <w:color w:val="000000"/>
        </w:rPr>
        <w:t xml:space="preserve">, </w:t>
      </w:r>
      <w:r w:rsidR="00B83AD8" w:rsidRPr="0067470C">
        <w:rPr>
          <w:rFonts w:cs="Arial"/>
          <w:iCs/>
          <w:color w:val="000000"/>
        </w:rPr>
        <w:t xml:space="preserve">lo cual </w:t>
      </w:r>
      <w:r w:rsidR="0094680A" w:rsidRPr="0067470C">
        <w:rPr>
          <w:rFonts w:cs="Arial"/>
          <w:iCs/>
          <w:color w:val="000000"/>
        </w:rPr>
        <w:t>advierte la Sala que se debe</w:t>
      </w:r>
      <w:r w:rsidR="00337787" w:rsidRPr="0067470C">
        <w:rPr>
          <w:rFonts w:cs="Arial"/>
          <w:iCs/>
          <w:color w:val="000000"/>
        </w:rPr>
        <w:t xml:space="preserve"> </w:t>
      </w:r>
      <w:r w:rsidR="0094680A" w:rsidRPr="0067470C">
        <w:rPr>
          <w:rFonts w:cs="Arial"/>
          <w:iCs/>
          <w:color w:val="000000"/>
        </w:rPr>
        <w:t xml:space="preserve">predicar de </w:t>
      </w:r>
      <w:r w:rsidR="00B83AD8" w:rsidRPr="0067470C">
        <w:rPr>
          <w:rFonts w:cs="Arial"/>
          <w:iCs/>
          <w:color w:val="000000"/>
        </w:rPr>
        <w:t>toda las potestades atribu</w:t>
      </w:r>
      <w:r w:rsidR="00EB11C8" w:rsidRPr="0067470C">
        <w:rPr>
          <w:rFonts w:cs="Arial"/>
          <w:iCs/>
          <w:color w:val="000000"/>
        </w:rPr>
        <w:t>i</w:t>
      </w:r>
      <w:r w:rsidR="00B83AD8" w:rsidRPr="0067470C">
        <w:rPr>
          <w:rFonts w:cs="Arial"/>
          <w:iCs/>
          <w:color w:val="000000"/>
        </w:rPr>
        <w:t>das a es</w:t>
      </w:r>
      <w:r w:rsidR="002310F6" w:rsidRPr="0067470C">
        <w:rPr>
          <w:rFonts w:cs="Arial"/>
          <w:iCs/>
          <w:color w:val="000000"/>
        </w:rPr>
        <w:t>e organismo constitucionalmente autónomo,</w:t>
      </w:r>
      <w:r w:rsidR="00B83AD8" w:rsidRPr="0067470C">
        <w:rPr>
          <w:rFonts w:cs="Arial"/>
          <w:iCs/>
          <w:color w:val="000000"/>
        </w:rPr>
        <w:t xml:space="preserve"> </w:t>
      </w:r>
      <w:r w:rsidR="00F3673B" w:rsidRPr="0067470C">
        <w:rPr>
          <w:rFonts w:cs="Arial"/>
          <w:iCs/>
          <w:color w:val="000000"/>
        </w:rPr>
        <w:t xml:space="preserve">toda vez que </w:t>
      </w:r>
      <w:r w:rsidR="0094680A" w:rsidRPr="0067470C">
        <w:rPr>
          <w:rFonts w:cs="Arial"/>
          <w:iCs/>
          <w:color w:val="000000"/>
        </w:rPr>
        <w:t xml:space="preserve">el poder de </w:t>
      </w:r>
      <w:r w:rsidR="00F3673B" w:rsidRPr="0067470C">
        <w:rPr>
          <w:rFonts w:cs="Arial"/>
          <w:iCs/>
          <w:color w:val="000000"/>
        </w:rPr>
        <w:t>la intervención</w:t>
      </w:r>
      <w:r w:rsidR="007A7928" w:rsidRPr="0067470C">
        <w:rPr>
          <w:rFonts w:cs="Arial"/>
          <w:iCs/>
          <w:color w:val="000000"/>
        </w:rPr>
        <w:t xml:space="preserve"> otorgad</w:t>
      </w:r>
      <w:r w:rsidR="0094680A" w:rsidRPr="0067470C">
        <w:rPr>
          <w:rFonts w:cs="Arial"/>
          <w:iCs/>
          <w:color w:val="000000"/>
        </w:rPr>
        <w:t>o</w:t>
      </w:r>
      <w:r w:rsidR="007A7928" w:rsidRPr="0067470C">
        <w:rPr>
          <w:rFonts w:cs="Arial"/>
          <w:iCs/>
          <w:color w:val="000000"/>
        </w:rPr>
        <w:t xml:space="preserve"> </w:t>
      </w:r>
      <w:r w:rsidR="00F02638" w:rsidRPr="0067470C">
        <w:rPr>
          <w:rFonts w:cs="Arial"/>
          <w:iCs/>
          <w:color w:val="000000"/>
        </w:rPr>
        <w:t xml:space="preserve">a </w:t>
      </w:r>
      <w:r w:rsidR="0094680A" w:rsidRPr="0067470C">
        <w:rPr>
          <w:rFonts w:cs="Arial"/>
          <w:iCs/>
          <w:color w:val="000000"/>
        </w:rPr>
        <w:t xml:space="preserve">la Comisión Nacional de Televisión </w:t>
      </w:r>
      <w:r w:rsidR="00F3673B" w:rsidRPr="0067470C">
        <w:rPr>
          <w:rFonts w:cs="Arial"/>
          <w:iCs/>
          <w:color w:val="000000"/>
        </w:rPr>
        <w:t>no de</w:t>
      </w:r>
      <w:r w:rsidR="007A7928" w:rsidRPr="0067470C">
        <w:rPr>
          <w:rFonts w:cs="Arial"/>
          <w:iCs/>
          <w:color w:val="000000"/>
        </w:rPr>
        <w:t>splaz</w:t>
      </w:r>
      <w:r w:rsidR="006024C4" w:rsidRPr="0067470C">
        <w:rPr>
          <w:rFonts w:cs="Arial"/>
          <w:iCs/>
          <w:color w:val="000000"/>
        </w:rPr>
        <w:t>ó</w:t>
      </w:r>
      <w:r w:rsidR="007A7928" w:rsidRPr="0067470C">
        <w:rPr>
          <w:rFonts w:cs="Arial"/>
          <w:iCs/>
          <w:color w:val="000000"/>
        </w:rPr>
        <w:t xml:space="preserve"> </w:t>
      </w:r>
      <w:r w:rsidR="00337787" w:rsidRPr="0067470C">
        <w:rPr>
          <w:rFonts w:cs="Arial"/>
          <w:iCs/>
          <w:color w:val="000000"/>
        </w:rPr>
        <w:t xml:space="preserve">en evento alguno </w:t>
      </w:r>
      <w:r w:rsidR="002310F6" w:rsidRPr="0067470C">
        <w:rPr>
          <w:rFonts w:cs="Arial"/>
          <w:iCs/>
          <w:color w:val="000000"/>
        </w:rPr>
        <w:t>e</w:t>
      </w:r>
      <w:r w:rsidR="006024C4" w:rsidRPr="0067470C">
        <w:rPr>
          <w:rFonts w:cs="Arial"/>
          <w:iCs/>
          <w:color w:val="000000"/>
        </w:rPr>
        <w:t>l</w:t>
      </w:r>
      <w:r w:rsidR="007A7928" w:rsidRPr="0067470C">
        <w:rPr>
          <w:rFonts w:cs="Arial"/>
          <w:iCs/>
          <w:color w:val="000000"/>
        </w:rPr>
        <w:t xml:space="preserve"> poder legislativo</w:t>
      </w:r>
      <w:r w:rsidR="0094680A" w:rsidRPr="0067470C">
        <w:rPr>
          <w:rFonts w:cs="Arial"/>
          <w:iCs/>
          <w:color w:val="000000"/>
        </w:rPr>
        <w:t xml:space="preserve"> establecido constitucionalmente</w:t>
      </w:r>
      <w:r w:rsidR="00B83AD8" w:rsidRPr="0067470C">
        <w:rPr>
          <w:rFonts w:cs="Arial"/>
          <w:iCs/>
          <w:color w:val="000000"/>
        </w:rPr>
        <w:t xml:space="preserve">. </w:t>
      </w:r>
    </w:p>
    <w:p w:rsidR="0094680A" w:rsidRPr="0067470C" w:rsidRDefault="0094680A" w:rsidP="00C92528">
      <w:pPr>
        <w:ind w:left="360"/>
        <w:rPr>
          <w:rFonts w:cs="Arial"/>
          <w:iCs/>
          <w:color w:val="000000"/>
        </w:rPr>
      </w:pPr>
    </w:p>
    <w:p w:rsidR="00C92528" w:rsidRPr="0067470C" w:rsidRDefault="007A7928" w:rsidP="00C92528">
      <w:pPr>
        <w:ind w:left="360"/>
        <w:rPr>
          <w:rFonts w:cs="Arial"/>
          <w:iCs/>
          <w:color w:val="000000"/>
        </w:rPr>
      </w:pPr>
      <w:r w:rsidRPr="0067470C">
        <w:rPr>
          <w:rFonts w:cs="Arial"/>
          <w:iCs/>
          <w:color w:val="000000"/>
        </w:rPr>
        <w:t xml:space="preserve">A continuación se destacan algunas de las sentencias </w:t>
      </w:r>
      <w:r w:rsidR="00225E63" w:rsidRPr="0067470C">
        <w:rPr>
          <w:rFonts w:cs="Arial"/>
          <w:iCs/>
          <w:color w:val="000000"/>
        </w:rPr>
        <w:t>que se ocuparon de esta materia</w:t>
      </w:r>
      <w:r w:rsidR="00556C5F" w:rsidRPr="0067470C">
        <w:rPr>
          <w:rFonts w:cs="Arial"/>
          <w:iCs/>
          <w:color w:val="000000"/>
        </w:rPr>
        <w:t xml:space="preserve">, las cuales </w:t>
      </w:r>
      <w:r w:rsidR="00571C7B" w:rsidRPr="0067470C">
        <w:rPr>
          <w:rFonts w:cs="Arial"/>
          <w:iCs/>
          <w:color w:val="000000"/>
        </w:rPr>
        <w:t xml:space="preserve">representan </w:t>
      </w:r>
      <w:r w:rsidR="006024C4" w:rsidRPr="0067470C">
        <w:rPr>
          <w:rFonts w:cs="Arial"/>
          <w:iCs/>
          <w:color w:val="000000"/>
        </w:rPr>
        <w:t xml:space="preserve">la línea jurisprudencial </w:t>
      </w:r>
      <w:r w:rsidR="003329DA" w:rsidRPr="0067470C">
        <w:rPr>
          <w:rFonts w:cs="Arial"/>
          <w:iCs/>
          <w:color w:val="000000"/>
        </w:rPr>
        <w:t xml:space="preserve">de </w:t>
      </w:r>
      <w:r w:rsidR="006024C4" w:rsidRPr="0067470C">
        <w:rPr>
          <w:rFonts w:cs="Arial"/>
          <w:iCs/>
          <w:color w:val="000000"/>
        </w:rPr>
        <w:t>la Corte Constitucional</w:t>
      </w:r>
      <w:r w:rsidR="00556C5F" w:rsidRPr="0067470C">
        <w:rPr>
          <w:rFonts w:cs="Arial"/>
          <w:iCs/>
          <w:color w:val="000000"/>
        </w:rPr>
        <w:t xml:space="preserve"> que </w:t>
      </w:r>
      <w:r w:rsidR="006B21CD" w:rsidRPr="0067470C">
        <w:rPr>
          <w:rFonts w:cs="Arial"/>
          <w:iCs/>
          <w:color w:val="000000"/>
        </w:rPr>
        <w:t xml:space="preserve">adoptó igualmente el </w:t>
      </w:r>
      <w:r w:rsidR="006024C4" w:rsidRPr="0067470C">
        <w:rPr>
          <w:rFonts w:cs="Arial"/>
          <w:iCs/>
          <w:color w:val="000000"/>
        </w:rPr>
        <w:t>Consejo de Estado</w:t>
      </w:r>
      <w:r w:rsidR="00556C5F" w:rsidRPr="0067470C">
        <w:rPr>
          <w:rFonts w:cs="Arial"/>
          <w:iCs/>
          <w:color w:val="000000"/>
        </w:rPr>
        <w:t>:</w:t>
      </w:r>
      <w:r w:rsidR="006024C4" w:rsidRPr="0067470C">
        <w:rPr>
          <w:rFonts w:cs="Arial"/>
          <w:iCs/>
          <w:color w:val="000000"/>
        </w:rPr>
        <w:t xml:space="preserve"> </w:t>
      </w:r>
    </w:p>
    <w:p w:rsidR="006024C4" w:rsidRPr="0067470C" w:rsidRDefault="006024C4" w:rsidP="00C92528">
      <w:pPr>
        <w:ind w:left="360"/>
        <w:rPr>
          <w:rFonts w:cs="Arial"/>
          <w:iCs/>
          <w:color w:val="000000"/>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0"/>
      </w:tblGrid>
      <w:tr w:rsidR="005C6E50" w:rsidRPr="0067470C" w:rsidTr="00132718">
        <w:tc>
          <w:tcPr>
            <w:tcW w:w="1843" w:type="dxa"/>
            <w:shd w:val="clear" w:color="auto" w:fill="auto"/>
          </w:tcPr>
          <w:p w:rsidR="005C6E50" w:rsidRPr="0067470C" w:rsidRDefault="005C6E50" w:rsidP="006C56FF">
            <w:pPr>
              <w:spacing w:line="240" w:lineRule="auto"/>
              <w:rPr>
                <w:rFonts w:cs="Arial"/>
                <w:sz w:val="18"/>
                <w:szCs w:val="18"/>
                <w:lang w:val="es-CO"/>
              </w:rPr>
            </w:pPr>
            <w:r w:rsidRPr="0067470C">
              <w:rPr>
                <w:rFonts w:cs="Arial"/>
                <w:sz w:val="18"/>
                <w:szCs w:val="18"/>
                <w:lang w:val="es-CO"/>
              </w:rPr>
              <w:t>Sentencia C 564 de 1995</w:t>
            </w:r>
            <w:r w:rsidR="00C77A95" w:rsidRPr="0067470C">
              <w:rPr>
                <w:rFonts w:cs="Arial"/>
                <w:sz w:val="18"/>
                <w:szCs w:val="18"/>
                <w:lang w:val="es-CO"/>
              </w:rPr>
              <w:t>.</w:t>
            </w:r>
            <w:r w:rsidRPr="0067470C">
              <w:rPr>
                <w:rFonts w:cs="Arial"/>
                <w:sz w:val="18"/>
                <w:szCs w:val="18"/>
                <w:lang w:val="es-CO"/>
              </w:rPr>
              <w:t xml:space="preserve"> </w:t>
            </w:r>
          </w:p>
          <w:p w:rsidR="005C6E50" w:rsidRPr="0067470C" w:rsidRDefault="005C6E50" w:rsidP="006B21CD">
            <w:pPr>
              <w:spacing w:line="240" w:lineRule="auto"/>
              <w:rPr>
                <w:rFonts w:cs="Arial"/>
                <w:bCs/>
                <w:color w:val="000000"/>
                <w:sz w:val="18"/>
                <w:szCs w:val="18"/>
              </w:rPr>
            </w:pPr>
          </w:p>
        </w:tc>
        <w:tc>
          <w:tcPr>
            <w:tcW w:w="6520" w:type="dxa"/>
            <w:shd w:val="clear" w:color="auto" w:fill="auto"/>
          </w:tcPr>
          <w:p w:rsidR="00716C3D" w:rsidRPr="0067470C" w:rsidRDefault="00716C3D" w:rsidP="005C6E50">
            <w:pPr>
              <w:spacing w:line="240" w:lineRule="auto"/>
              <w:ind w:right="-57"/>
              <w:rPr>
                <w:rFonts w:cs="Arial"/>
                <w:i/>
                <w:sz w:val="18"/>
                <w:szCs w:val="18"/>
              </w:rPr>
            </w:pPr>
          </w:p>
          <w:p w:rsidR="005C6E50" w:rsidRPr="0067470C" w:rsidRDefault="005C6E50" w:rsidP="005C6E50">
            <w:pPr>
              <w:spacing w:line="240" w:lineRule="auto"/>
              <w:ind w:right="-57"/>
              <w:rPr>
                <w:rFonts w:cs="Arial"/>
                <w:i/>
                <w:sz w:val="18"/>
                <w:szCs w:val="18"/>
              </w:rPr>
            </w:pPr>
            <w:r w:rsidRPr="0067470C">
              <w:rPr>
                <w:rFonts w:cs="Arial"/>
                <w:i/>
                <w:sz w:val="18"/>
                <w:szCs w:val="18"/>
              </w:rPr>
              <w:t>“(…)</w:t>
            </w:r>
            <w:r w:rsidR="000E57D6" w:rsidRPr="0067470C">
              <w:rPr>
                <w:rFonts w:cs="Arial"/>
                <w:i/>
                <w:sz w:val="18"/>
                <w:szCs w:val="18"/>
              </w:rPr>
              <w:t xml:space="preserve"> </w:t>
            </w:r>
            <w:r w:rsidRPr="0067470C">
              <w:rPr>
                <w:rFonts w:cs="Arial"/>
                <w:i/>
                <w:sz w:val="18"/>
                <w:szCs w:val="18"/>
              </w:rPr>
              <w:t>En ese orden de ideas, la Comisión Nacional de Televisión es un organismo de ejecución y desarrollo de la política trazada por la ley. Sobre la base de la misma, dirige y regula la televisión como ente autónomo.</w:t>
            </w:r>
          </w:p>
          <w:p w:rsidR="001E6657" w:rsidRPr="0067470C" w:rsidRDefault="001E6657" w:rsidP="005C6E50">
            <w:pPr>
              <w:spacing w:line="240" w:lineRule="auto"/>
              <w:ind w:right="-57"/>
              <w:rPr>
                <w:rFonts w:cs="Arial"/>
                <w:i/>
                <w:sz w:val="18"/>
                <w:szCs w:val="18"/>
              </w:rPr>
            </w:pPr>
          </w:p>
          <w:p w:rsidR="005C6E50" w:rsidRPr="0067470C" w:rsidRDefault="005C6E50" w:rsidP="005C6E50">
            <w:pPr>
              <w:spacing w:line="240" w:lineRule="auto"/>
              <w:ind w:right="-57"/>
              <w:rPr>
                <w:rFonts w:cs="Arial"/>
                <w:i/>
                <w:sz w:val="18"/>
                <w:szCs w:val="18"/>
              </w:rPr>
            </w:pPr>
            <w:r w:rsidRPr="0067470C">
              <w:rPr>
                <w:rFonts w:cs="Arial"/>
                <w:i/>
                <w:sz w:val="18"/>
                <w:szCs w:val="18"/>
              </w:rPr>
              <w:t>Pero, claro está, los dos tipos de funciones han sido delimitados por la propia Carta, de tal manera que el aludido ente no puede sustituir al legislador en la determinación de la política de televisión ni en lo relativo a su propia organización y funcionamiento.</w:t>
            </w:r>
          </w:p>
          <w:p w:rsidR="001E6657" w:rsidRPr="0067470C" w:rsidRDefault="001E6657" w:rsidP="005C6E50">
            <w:pPr>
              <w:spacing w:line="240" w:lineRule="auto"/>
              <w:ind w:right="-57"/>
              <w:rPr>
                <w:rFonts w:cs="Arial"/>
                <w:i/>
                <w:sz w:val="18"/>
                <w:szCs w:val="18"/>
              </w:rPr>
            </w:pPr>
          </w:p>
          <w:p w:rsidR="005C6E50" w:rsidRPr="0067470C" w:rsidRDefault="005C6E50" w:rsidP="005C6E50">
            <w:pPr>
              <w:spacing w:line="240" w:lineRule="auto"/>
              <w:ind w:right="-57"/>
              <w:rPr>
                <w:rFonts w:cs="Arial"/>
                <w:i/>
                <w:sz w:val="18"/>
                <w:szCs w:val="18"/>
              </w:rPr>
            </w:pPr>
            <w:r w:rsidRPr="0067470C">
              <w:rPr>
                <w:rFonts w:cs="Arial"/>
                <w:i/>
                <w:sz w:val="18"/>
                <w:szCs w:val="18"/>
              </w:rPr>
              <w:t xml:space="preserve">Lo dicho encaja en las previsiones generales del artículo 75 constitucional, sobre el espectro electromagnético. Este es un bien público </w:t>
            </w:r>
            <w:proofErr w:type="spellStart"/>
            <w:r w:rsidRPr="0067470C">
              <w:rPr>
                <w:rFonts w:cs="Arial"/>
                <w:i/>
                <w:sz w:val="18"/>
                <w:szCs w:val="18"/>
              </w:rPr>
              <w:t>inenajenable</w:t>
            </w:r>
            <w:proofErr w:type="spellEnd"/>
            <w:r w:rsidRPr="0067470C">
              <w:rPr>
                <w:rFonts w:cs="Arial"/>
                <w:i/>
                <w:sz w:val="18"/>
                <w:szCs w:val="18"/>
              </w:rPr>
              <w:t xml:space="preserve"> e imprescriptible, sujeto a la gestión y control del Estado en virtud de competencias que, en lo que atañe a televisión, corresponden a la Comisión Nacional, pero en los términos que señale la ley.</w:t>
            </w:r>
          </w:p>
          <w:p w:rsidR="001E6657" w:rsidRPr="0067470C" w:rsidRDefault="001E6657" w:rsidP="005C6E50">
            <w:pPr>
              <w:spacing w:line="240" w:lineRule="auto"/>
              <w:ind w:right="-57"/>
              <w:rPr>
                <w:rFonts w:cs="Arial"/>
                <w:i/>
                <w:sz w:val="18"/>
                <w:szCs w:val="18"/>
              </w:rPr>
            </w:pPr>
          </w:p>
          <w:p w:rsidR="005C6E50" w:rsidRPr="0067470C" w:rsidRDefault="005C6E50" w:rsidP="005C6E50">
            <w:pPr>
              <w:spacing w:line="240" w:lineRule="auto"/>
              <w:ind w:right="-57"/>
              <w:rPr>
                <w:rFonts w:cs="Arial"/>
                <w:i/>
                <w:sz w:val="18"/>
                <w:szCs w:val="18"/>
              </w:rPr>
            </w:pPr>
            <w:r w:rsidRPr="0067470C">
              <w:rPr>
                <w:rFonts w:cs="Arial"/>
                <w:i/>
                <w:sz w:val="18"/>
                <w:szCs w:val="18"/>
              </w:rPr>
              <w:t>La Carta ha dispuesto, como un desarrollo del postulado de igualdad plasmado en el artículo 13, que se garantiza la igualdad de oportunidades en el acceso al uso del espectro electromagnético</w:t>
            </w:r>
            <w:r w:rsidRPr="0067470C">
              <w:rPr>
                <w:rFonts w:cs="Arial"/>
                <w:sz w:val="18"/>
                <w:szCs w:val="18"/>
              </w:rPr>
              <w:t xml:space="preserve">, </w:t>
            </w:r>
            <w:r w:rsidRPr="0067470C">
              <w:rPr>
                <w:rFonts w:cs="Arial"/>
                <w:i/>
                <w:sz w:val="18"/>
                <w:szCs w:val="18"/>
              </w:rPr>
              <w:t xml:space="preserve">también ‘en los términos que fije la ley’ (artículo </w:t>
            </w:r>
            <w:smartTag w:uri="urn:schemas-microsoft-com:office:smarttags" w:element="metricconverter">
              <w:smartTagPr>
                <w:attr w:name="ProductID" w:val="75 C"/>
              </w:smartTagPr>
              <w:r w:rsidRPr="0067470C">
                <w:rPr>
                  <w:rFonts w:cs="Arial"/>
                  <w:i/>
                  <w:sz w:val="18"/>
                  <w:szCs w:val="18"/>
                </w:rPr>
                <w:t>75 C</w:t>
              </w:r>
            </w:smartTag>
            <w:r w:rsidRPr="0067470C">
              <w:rPr>
                <w:rFonts w:cs="Arial"/>
                <w:i/>
                <w:sz w:val="18"/>
                <w:szCs w:val="18"/>
              </w:rPr>
              <w:t>.P.).</w:t>
            </w:r>
          </w:p>
          <w:p w:rsidR="001E6657" w:rsidRPr="0067470C" w:rsidRDefault="001E6657" w:rsidP="005C6E50">
            <w:pPr>
              <w:spacing w:line="240" w:lineRule="auto"/>
              <w:ind w:right="-57"/>
              <w:rPr>
                <w:rFonts w:cs="Arial"/>
                <w:i/>
                <w:sz w:val="18"/>
                <w:szCs w:val="18"/>
              </w:rPr>
            </w:pPr>
          </w:p>
          <w:p w:rsidR="005C6E50" w:rsidRPr="0067470C" w:rsidRDefault="005C6E50" w:rsidP="005C6E50">
            <w:pPr>
              <w:spacing w:line="240" w:lineRule="auto"/>
              <w:ind w:right="-57"/>
              <w:rPr>
                <w:rFonts w:cs="Arial"/>
                <w:i/>
                <w:sz w:val="18"/>
                <w:szCs w:val="18"/>
              </w:rPr>
            </w:pPr>
            <w:r w:rsidRPr="0067470C">
              <w:rPr>
                <w:rFonts w:cs="Arial"/>
                <w:i/>
                <w:sz w:val="18"/>
                <w:szCs w:val="18"/>
              </w:rPr>
              <w:t>(…) Lo que no puede hacer el legislador es delegar de manera indefinida en el tiempo y en un ente administrativo, llamado por la Constitución a ejecutar la ley, la facultad de establecer esa política y de modificar las condiciones de acceso al espectro electromagnético. Y tampoco puede transferir a dicho organismo la atribución de modificar los preceptos legales en una materia que ha sido reservada por la Constitución para ser ejercida de manera exclusiva por el legislador.</w:t>
            </w:r>
          </w:p>
          <w:p w:rsidR="005C6E50" w:rsidRPr="0067470C" w:rsidRDefault="005C6E50" w:rsidP="005C6E50">
            <w:pPr>
              <w:spacing w:line="240" w:lineRule="auto"/>
              <w:ind w:right="-57"/>
              <w:rPr>
                <w:rFonts w:cs="Arial"/>
                <w:i/>
                <w:sz w:val="18"/>
                <w:szCs w:val="18"/>
              </w:rPr>
            </w:pPr>
          </w:p>
          <w:p w:rsidR="005C6E50" w:rsidRPr="0067470C" w:rsidRDefault="005C6E50" w:rsidP="005C6E50">
            <w:pPr>
              <w:spacing w:line="240" w:lineRule="auto"/>
              <w:ind w:right="-57"/>
              <w:rPr>
                <w:rFonts w:cs="Arial"/>
                <w:i/>
                <w:sz w:val="18"/>
                <w:szCs w:val="18"/>
              </w:rPr>
            </w:pPr>
            <w:r w:rsidRPr="0067470C">
              <w:rPr>
                <w:rFonts w:cs="Arial"/>
                <w:i/>
                <w:sz w:val="18"/>
                <w:szCs w:val="18"/>
              </w:rPr>
              <w:t xml:space="preserve">En otros términos, la función legislativa -salvo la expresa y excepcional posibilidad de otorgar facultades extraordinarias al Presidente de la República (artículo 150, numeral </w:t>
            </w:r>
            <w:smartTag w:uri="urn:schemas-microsoft-com:office:smarttags" w:element="metricconverter">
              <w:smartTagPr>
                <w:attr w:name="ProductID" w:val="10, C"/>
              </w:smartTagPr>
              <w:r w:rsidRPr="0067470C">
                <w:rPr>
                  <w:rFonts w:cs="Arial"/>
                  <w:i/>
                  <w:sz w:val="18"/>
                  <w:szCs w:val="18"/>
                </w:rPr>
                <w:t>10, C</w:t>
              </w:r>
            </w:smartTag>
            <w:r w:rsidRPr="0067470C">
              <w:rPr>
                <w:rFonts w:cs="Arial"/>
                <w:i/>
                <w:sz w:val="18"/>
                <w:szCs w:val="18"/>
              </w:rPr>
              <w:t>.P.)- no puede ser entregada por el Congreso al Gobierno y menos todavía a otros organismos del Estado, así gocen de autonomía, ya que ésta únicamente es comprensible en nuestro sistema jurídico bajo el criterio de que se ejerce con arreglo a la ley.</w:t>
            </w:r>
          </w:p>
          <w:p w:rsidR="005C6E50" w:rsidRPr="0067470C" w:rsidRDefault="005C6E50" w:rsidP="005C6E50">
            <w:pPr>
              <w:pStyle w:val="Textonotapie"/>
              <w:spacing w:line="240" w:lineRule="auto"/>
              <w:ind w:right="-57"/>
              <w:rPr>
                <w:rFonts w:cs="Arial"/>
                <w:i/>
                <w:sz w:val="18"/>
                <w:szCs w:val="18"/>
              </w:rPr>
            </w:pPr>
          </w:p>
          <w:p w:rsidR="005C6E50" w:rsidRPr="0067470C" w:rsidRDefault="005C6E50" w:rsidP="005C6E50">
            <w:pPr>
              <w:pStyle w:val="Textonotapie"/>
              <w:spacing w:line="240" w:lineRule="auto"/>
              <w:ind w:right="-57"/>
              <w:rPr>
                <w:rFonts w:cs="Arial"/>
                <w:i/>
                <w:sz w:val="18"/>
                <w:szCs w:val="18"/>
                <w:lang w:val="es-CO"/>
              </w:rPr>
            </w:pPr>
            <w:r w:rsidRPr="0067470C">
              <w:rPr>
                <w:rFonts w:cs="Arial"/>
                <w:i/>
                <w:sz w:val="18"/>
                <w:szCs w:val="18"/>
              </w:rPr>
              <w:t>Entonces, si el Congreso se desprende de la función que le es propia y la traspasa a otra rama del poder público, o a uno de sus órganos, viola el artículo 113 de la Constitución, que consagra, sin perjuicio de la colaboración armónica, la separación de funciones. Una norma que contravenga este principio despoja a las disposiciones legales de su estabilidad y les resta jerarquía.”</w:t>
            </w:r>
          </w:p>
          <w:p w:rsidR="005C6E50" w:rsidRPr="0067470C" w:rsidRDefault="005C6E50" w:rsidP="0028607D">
            <w:pPr>
              <w:pStyle w:val="NormalWeb"/>
              <w:spacing w:before="0" w:beforeAutospacing="0" w:after="0" w:afterAutospacing="0" w:line="240" w:lineRule="auto"/>
              <w:ind w:left="34"/>
              <w:rPr>
                <w:rFonts w:cs="Arial"/>
                <w:i/>
                <w:iCs/>
                <w:color w:val="000000"/>
                <w:sz w:val="18"/>
                <w:szCs w:val="18"/>
                <w:lang w:val="es-CO"/>
              </w:rPr>
            </w:pPr>
          </w:p>
        </w:tc>
      </w:tr>
      <w:tr w:rsidR="005C6E50" w:rsidRPr="0067470C" w:rsidTr="00132718">
        <w:tc>
          <w:tcPr>
            <w:tcW w:w="1843" w:type="dxa"/>
            <w:shd w:val="clear" w:color="auto" w:fill="auto"/>
          </w:tcPr>
          <w:p w:rsidR="005C6E50" w:rsidRPr="0067470C" w:rsidRDefault="005C6E50" w:rsidP="00A32090">
            <w:pPr>
              <w:spacing w:line="240" w:lineRule="auto"/>
              <w:rPr>
                <w:rFonts w:cs="Arial"/>
                <w:sz w:val="18"/>
                <w:szCs w:val="18"/>
              </w:rPr>
            </w:pPr>
            <w:r w:rsidRPr="0067470C">
              <w:rPr>
                <w:rFonts w:cs="Arial"/>
                <w:sz w:val="18"/>
                <w:szCs w:val="18"/>
              </w:rPr>
              <w:t>C- 350 de 1997</w:t>
            </w:r>
            <w:r w:rsidR="00C77A95" w:rsidRPr="0067470C">
              <w:rPr>
                <w:rFonts w:cs="Arial"/>
                <w:sz w:val="18"/>
                <w:szCs w:val="18"/>
              </w:rPr>
              <w:t>.</w:t>
            </w:r>
          </w:p>
          <w:p w:rsidR="005C6E50" w:rsidRPr="0067470C" w:rsidRDefault="005C6E50" w:rsidP="00A32090">
            <w:pPr>
              <w:spacing w:line="240" w:lineRule="auto"/>
              <w:rPr>
                <w:rFonts w:cs="Arial"/>
                <w:sz w:val="18"/>
                <w:szCs w:val="18"/>
              </w:rPr>
            </w:pPr>
          </w:p>
          <w:p w:rsidR="005C6E50" w:rsidRPr="0067470C" w:rsidRDefault="005C6E50" w:rsidP="00A32090">
            <w:pPr>
              <w:spacing w:line="240" w:lineRule="auto"/>
              <w:rPr>
                <w:rFonts w:cs="Arial"/>
                <w:sz w:val="18"/>
                <w:szCs w:val="18"/>
              </w:rPr>
            </w:pPr>
          </w:p>
        </w:tc>
        <w:tc>
          <w:tcPr>
            <w:tcW w:w="6520" w:type="dxa"/>
            <w:shd w:val="clear" w:color="auto" w:fill="auto"/>
          </w:tcPr>
          <w:p w:rsidR="00716C3D" w:rsidRPr="0067470C" w:rsidRDefault="00716C3D" w:rsidP="00A32090">
            <w:pPr>
              <w:spacing w:line="240" w:lineRule="auto"/>
              <w:rPr>
                <w:rFonts w:cs="Arial"/>
                <w:i/>
                <w:iCs/>
                <w:color w:val="000000"/>
                <w:sz w:val="18"/>
                <w:szCs w:val="18"/>
              </w:rPr>
            </w:pPr>
          </w:p>
          <w:p w:rsidR="005C6E50" w:rsidRPr="0067470C" w:rsidRDefault="005C6E50" w:rsidP="00A32090">
            <w:pPr>
              <w:spacing w:line="240" w:lineRule="auto"/>
              <w:rPr>
                <w:rStyle w:val="apple-converted-space"/>
                <w:rFonts w:cs="Arial"/>
                <w:i/>
                <w:iCs/>
                <w:color w:val="000000"/>
                <w:sz w:val="18"/>
                <w:szCs w:val="18"/>
              </w:rPr>
            </w:pPr>
            <w:r w:rsidRPr="0067470C">
              <w:rPr>
                <w:rFonts w:cs="Arial"/>
                <w:i/>
                <w:iCs/>
                <w:color w:val="000000"/>
                <w:sz w:val="18"/>
                <w:szCs w:val="18"/>
              </w:rPr>
              <w:t>“El cumplimiento de las funciones de ejecución de la CNTV está supeditado a la ley, en la medida en que sus normas constituyen el marco que las nutre y las delimita</w:t>
            </w:r>
            <w:r w:rsidRPr="0067470C">
              <w:rPr>
                <w:rFonts w:cs="Arial"/>
                <w:b/>
                <w:i/>
                <w:iCs/>
                <w:color w:val="000000"/>
                <w:sz w:val="18"/>
                <w:szCs w:val="18"/>
              </w:rPr>
              <w:t>.</w:t>
            </w:r>
            <w:r w:rsidRPr="0067470C">
              <w:rPr>
                <w:rFonts w:cs="Arial"/>
                <w:i/>
                <w:iCs/>
                <w:color w:val="000000"/>
                <w:sz w:val="18"/>
                <w:szCs w:val="18"/>
              </w:rPr>
              <w:t xml:space="preserve"> Cosa distinta es que dicha entidad cuente con autonomía para hacerlo, no pudiendo el legislador, ni sustituirla asumiendo directamente las funciones de dirección y ejecución de la política que el defina, ni invadir sus competencias, como lo señala la actora, a través de normas legales que contengan decisiones que se traduzcan en definiciones concretas sobre aspectos específicos propios del ente ejecutor.</w:t>
            </w:r>
            <w:r w:rsidRPr="0067470C">
              <w:rPr>
                <w:rStyle w:val="apple-converted-space"/>
                <w:rFonts w:cs="Arial"/>
                <w:i/>
                <w:iCs/>
                <w:color w:val="000000"/>
                <w:sz w:val="18"/>
                <w:szCs w:val="18"/>
              </w:rPr>
              <w:t> </w:t>
            </w:r>
          </w:p>
          <w:p w:rsidR="005C6E50" w:rsidRPr="0067470C" w:rsidRDefault="005C6E50" w:rsidP="00A32090">
            <w:pPr>
              <w:spacing w:line="240" w:lineRule="auto"/>
              <w:rPr>
                <w:rStyle w:val="apple-converted-space"/>
                <w:rFonts w:cs="Arial"/>
                <w:i/>
                <w:iCs/>
                <w:color w:val="000000"/>
                <w:sz w:val="18"/>
                <w:szCs w:val="18"/>
              </w:rPr>
            </w:pPr>
          </w:p>
          <w:p w:rsidR="005C6E50" w:rsidRPr="0067470C" w:rsidRDefault="005C6E50" w:rsidP="00A32090">
            <w:pPr>
              <w:spacing w:line="240" w:lineRule="auto"/>
              <w:rPr>
                <w:rFonts w:cs="Arial"/>
                <w:sz w:val="18"/>
                <w:szCs w:val="18"/>
              </w:rPr>
            </w:pPr>
          </w:p>
        </w:tc>
      </w:tr>
      <w:tr w:rsidR="006024C4" w:rsidRPr="0067470C" w:rsidTr="00132718">
        <w:tc>
          <w:tcPr>
            <w:tcW w:w="1843" w:type="dxa"/>
            <w:shd w:val="clear" w:color="auto" w:fill="auto"/>
          </w:tcPr>
          <w:p w:rsidR="0028607D" w:rsidRPr="0067470C" w:rsidRDefault="006024C4" w:rsidP="003246A5">
            <w:pPr>
              <w:spacing w:line="240" w:lineRule="auto"/>
              <w:jc w:val="left"/>
              <w:rPr>
                <w:rFonts w:cs="Arial"/>
                <w:bCs/>
                <w:color w:val="000000"/>
                <w:sz w:val="18"/>
                <w:szCs w:val="18"/>
              </w:rPr>
            </w:pPr>
            <w:r w:rsidRPr="0067470C">
              <w:rPr>
                <w:rFonts w:cs="Arial"/>
                <w:bCs/>
                <w:color w:val="000000"/>
                <w:sz w:val="18"/>
                <w:szCs w:val="18"/>
              </w:rPr>
              <w:lastRenderedPageBreak/>
              <w:t>C-351</w:t>
            </w:r>
            <w:r w:rsidR="0028607D" w:rsidRPr="0067470C">
              <w:rPr>
                <w:rFonts w:cs="Arial"/>
                <w:bCs/>
                <w:color w:val="000000"/>
                <w:sz w:val="18"/>
                <w:szCs w:val="18"/>
              </w:rPr>
              <w:t xml:space="preserve"> de </w:t>
            </w:r>
            <w:r w:rsidR="005C6E50" w:rsidRPr="0067470C">
              <w:rPr>
                <w:rFonts w:cs="Arial"/>
                <w:bCs/>
                <w:color w:val="000000"/>
                <w:sz w:val="18"/>
                <w:szCs w:val="18"/>
              </w:rPr>
              <w:t>20</w:t>
            </w:r>
            <w:r w:rsidRPr="0067470C">
              <w:rPr>
                <w:rFonts w:cs="Arial"/>
                <w:bCs/>
                <w:color w:val="000000"/>
                <w:sz w:val="18"/>
                <w:szCs w:val="18"/>
              </w:rPr>
              <w:t>04</w:t>
            </w:r>
            <w:r w:rsidR="00534049" w:rsidRPr="0067470C">
              <w:rPr>
                <w:rFonts w:cs="Arial"/>
                <w:bCs/>
                <w:color w:val="000000"/>
                <w:sz w:val="18"/>
                <w:szCs w:val="18"/>
              </w:rPr>
              <w:t>.</w:t>
            </w:r>
            <w:r w:rsidRPr="0067470C">
              <w:rPr>
                <w:rFonts w:cs="Arial"/>
                <w:bCs/>
                <w:color w:val="000000"/>
                <w:sz w:val="18"/>
                <w:szCs w:val="18"/>
              </w:rPr>
              <w:t xml:space="preserve"> </w:t>
            </w:r>
          </w:p>
          <w:p w:rsidR="006C56FF" w:rsidRPr="0067470C" w:rsidRDefault="006C56FF" w:rsidP="003246A5">
            <w:pPr>
              <w:spacing w:line="240" w:lineRule="auto"/>
              <w:jc w:val="left"/>
              <w:rPr>
                <w:rFonts w:cs="Arial"/>
                <w:bCs/>
                <w:color w:val="000000"/>
                <w:sz w:val="18"/>
                <w:szCs w:val="18"/>
              </w:rPr>
            </w:pPr>
            <w:r w:rsidRPr="0067470C">
              <w:rPr>
                <w:rFonts w:cs="Arial"/>
                <w:bCs/>
                <w:color w:val="000000"/>
                <w:sz w:val="18"/>
                <w:szCs w:val="18"/>
              </w:rPr>
              <w:t>.</w:t>
            </w:r>
          </w:p>
          <w:p w:rsidR="006024C4" w:rsidRPr="0067470C" w:rsidRDefault="006024C4" w:rsidP="006C56FF">
            <w:pPr>
              <w:spacing w:line="240" w:lineRule="auto"/>
              <w:rPr>
                <w:rFonts w:cs="Arial"/>
                <w:color w:val="000000"/>
                <w:sz w:val="18"/>
                <w:szCs w:val="18"/>
                <w:shd w:val="clear" w:color="auto" w:fill="FFFFFF"/>
              </w:rPr>
            </w:pPr>
          </w:p>
        </w:tc>
        <w:tc>
          <w:tcPr>
            <w:tcW w:w="6520" w:type="dxa"/>
            <w:shd w:val="clear" w:color="auto" w:fill="auto"/>
          </w:tcPr>
          <w:p w:rsidR="00716C3D" w:rsidRPr="0067470C" w:rsidRDefault="00716C3D" w:rsidP="0028607D">
            <w:pPr>
              <w:pStyle w:val="NormalWeb"/>
              <w:spacing w:before="0" w:beforeAutospacing="0" w:after="0" w:afterAutospacing="0" w:line="240" w:lineRule="auto"/>
              <w:ind w:left="34"/>
              <w:rPr>
                <w:rFonts w:cs="Arial"/>
                <w:i/>
                <w:iCs/>
                <w:color w:val="000000"/>
                <w:sz w:val="18"/>
                <w:szCs w:val="18"/>
              </w:rPr>
            </w:pPr>
          </w:p>
          <w:p w:rsidR="006C56FF" w:rsidRPr="0067470C" w:rsidRDefault="00716C3D" w:rsidP="0028607D">
            <w:pPr>
              <w:pStyle w:val="NormalWeb"/>
              <w:spacing w:before="0" w:beforeAutospacing="0" w:after="0" w:afterAutospacing="0" w:line="240" w:lineRule="auto"/>
              <w:ind w:left="34"/>
              <w:rPr>
                <w:rFonts w:cs="Arial"/>
                <w:i/>
                <w:iCs/>
                <w:color w:val="000000"/>
                <w:sz w:val="18"/>
                <w:szCs w:val="18"/>
              </w:rPr>
            </w:pPr>
            <w:r w:rsidRPr="0067470C">
              <w:rPr>
                <w:rFonts w:cs="Arial"/>
                <w:i/>
                <w:iCs/>
                <w:color w:val="000000"/>
                <w:sz w:val="18"/>
                <w:szCs w:val="18"/>
              </w:rPr>
              <w:t>“</w:t>
            </w:r>
            <w:r w:rsidR="006024C4" w:rsidRPr="0067470C">
              <w:rPr>
                <w:rFonts w:cs="Arial"/>
                <w:i/>
                <w:iCs/>
                <w:color w:val="000000"/>
                <w:sz w:val="18"/>
                <w:szCs w:val="18"/>
              </w:rPr>
              <w:t>Cuando se habla de autonomía de la Comisión Nacional de Televisión es necesario entender que la misma sólo se exhibe frente a las autoridades administrativas del Estado –y, por extensión, frente a cualquier organismo, entidad o grupo de presión capaz de incidir en la adopción de medidas concretas-, ya que, en relación con el legislador, cuando éste fija las pautas generales y diseña las políticas fundamentales en la materia, la Comisión Nacional de Televisión debe plena obediencia y sumisión.</w:t>
            </w:r>
          </w:p>
          <w:p w:rsidR="0028607D" w:rsidRPr="0067470C" w:rsidRDefault="0028607D" w:rsidP="0028607D">
            <w:pPr>
              <w:pStyle w:val="NormalWeb"/>
              <w:spacing w:before="0" w:beforeAutospacing="0" w:after="0" w:afterAutospacing="0" w:line="240" w:lineRule="auto"/>
              <w:ind w:left="34"/>
              <w:rPr>
                <w:rFonts w:cs="Arial"/>
                <w:color w:val="000000"/>
                <w:sz w:val="18"/>
                <w:szCs w:val="18"/>
              </w:rPr>
            </w:pPr>
          </w:p>
          <w:p w:rsidR="006024C4" w:rsidRPr="0067470C" w:rsidRDefault="006024C4" w:rsidP="0028607D">
            <w:pPr>
              <w:pStyle w:val="NormalWeb"/>
              <w:spacing w:before="0" w:beforeAutospacing="0" w:after="0" w:afterAutospacing="0" w:line="240" w:lineRule="auto"/>
              <w:ind w:left="34"/>
              <w:rPr>
                <w:rFonts w:cs="Arial"/>
                <w:color w:val="000000"/>
                <w:sz w:val="18"/>
                <w:szCs w:val="18"/>
              </w:rPr>
            </w:pPr>
            <w:r w:rsidRPr="0067470C">
              <w:rPr>
                <w:rFonts w:cs="Arial"/>
                <w:color w:val="000000"/>
                <w:sz w:val="18"/>
                <w:szCs w:val="18"/>
              </w:rPr>
              <w:t xml:space="preserve"> (…)  </w:t>
            </w:r>
          </w:p>
          <w:p w:rsidR="0028607D" w:rsidRPr="0067470C" w:rsidRDefault="0028607D" w:rsidP="0028607D">
            <w:pPr>
              <w:pStyle w:val="NormalWeb"/>
              <w:spacing w:before="0" w:beforeAutospacing="0" w:after="0" w:afterAutospacing="0" w:line="240" w:lineRule="auto"/>
              <w:rPr>
                <w:rFonts w:cs="Arial"/>
                <w:i/>
                <w:iCs/>
                <w:color w:val="000000"/>
                <w:sz w:val="18"/>
                <w:szCs w:val="18"/>
              </w:rPr>
            </w:pPr>
          </w:p>
          <w:p w:rsidR="006024C4" w:rsidRPr="0067470C" w:rsidRDefault="006024C4" w:rsidP="0028607D">
            <w:pPr>
              <w:pStyle w:val="NormalWeb"/>
              <w:spacing w:before="0" w:beforeAutospacing="0" w:after="0" w:afterAutospacing="0" w:line="240" w:lineRule="auto"/>
              <w:rPr>
                <w:rFonts w:cs="Arial"/>
                <w:color w:val="000000"/>
                <w:sz w:val="18"/>
                <w:szCs w:val="18"/>
              </w:rPr>
            </w:pPr>
            <w:r w:rsidRPr="0067470C">
              <w:rPr>
                <w:rFonts w:cs="Arial"/>
                <w:i/>
                <w:iCs/>
                <w:color w:val="000000"/>
                <w:sz w:val="18"/>
                <w:szCs w:val="18"/>
              </w:rPr>
              <w:t xml:space="preserve">Para esta Corte, la potestad regulativa de que es titular la Comisión Nacional de Televisión es una competencia </w:t>
            </w:r>
            <w:proofErr w:type="spellStart"/>
            <w:r w:rsidRPr="0067470C">
              <w:rPr>
                <w:rFonts w:cs="Arial"/>
                <w:i/>
                <w:iCs/>
                <w:color w:val="000000"/>
                <w:sz w:val="18"/>
                <w:szCs w:val="18"/>
              </w:rPr>
              <w:t>desplazante</w:t>
            </w:r>
            <w:proofErr w:type="spellEnd"/>
            <w:r w:rsidRPr="0067470C">
              <w:rPr>
                <w:rFonts w:cs="Arial"/>
                <w:i/>
                <w:iCs/>
                <w:color w:val="000000"/>
                <w:sz w:val="18"/>
                <w:szCs w:val="18"/>
              </w:rPr>
              <w:t xml:space="preserve"> de la facultad reglamentaria del Presidente de la República, que permite garantizar la independencia del manejo del servicio público de televisión. En este contexto, la Corte ha dicho que “la competencia normativa general, dentro del marco de la ley, respecto de la televisión, la tiene la Comisión Nacional de Televisión (C.P. art. 77)”, con lo cual se quiere significar que dicha Comisión se enfila en el grupo de organismos estatales que tienen potestad normativa en áreas específicamente señaladas por el constituyente.</w:t>
            </w:r>
            <w:r w:rsidR="006C56FF" w:rsidRPr="0067470C">
              <w:rPr>
                <w:rFonts w:cs="Arial"/>
                <w:i/>
                <w:iCs/>
                <w:color w:val="000000"/>
                <w:sz w:val="18"/>
                <w:szCs w:val="18"/>
              </w:rPr>
              <w:t xml:space="preserve"> </w:t>
            </w:r>
          </w:p>
          <w:p w:rsidR="006024C4" w:rsidRPr="0067470C" w:rsidRDefault="006024C4" w:rsidP="006C56FF">
            <w:pPr>
              <w:shd w:val="clear" w:color="auto" w:fill="FFFFFF"/>
              <w:spacing w:after="120" w:line="240" w:lineRule="auto"/>
              <w:rPr>
                <w:rFonts w:cs="Arial"/>
                <w:i/>
                <w:iCs/>
                <w:color w:val="000000"/>
                <w:sz w:val="18"/>
                <w:szCs w:val="18"/>
              </w:rPr>
            </w:pPr>
          </w:p>
        </w:tc>
      </w:tr>
      <w:tr w:rsidR="001E6657" w:rsidRPr="0067470C" w:rsidTr="00132718">
        <w:tc>
          <w:tcPr>
            <w:tcW w:w="1843" w:type="dxa"/>
            <w:shd w:val="clear" w:color="auto" w:fill="auto"/>
          </w:tcPr>
          <w:p w:rsidR="001E6657" w:rsidRPr="0067470C" w:rsidRDefault="001E6657" w:rsidP="001E6657">
            <w:pPr>
              <w:spacing w:line="240" w:lineRule="auto"/>
              <w:rPr>
                <w:rFonts w:cs="Arial"/>
                <w:color w:val="000000"/>
                <w:sz w:val="18"/>
                <w:szCs w:val="18"/>
                <w:shd w:val="clear" w:color="auto" w:fill="FFFFFF"/>
              </w:rPr>
            </w:pPr>
            <w:r w:rsidRPr="0067470C">
              <w:rPr>
                <w:rFonts w:cs="Arial"/>
                <w:color w:val="000000"/>
                <w:sz w:val="18"/>
                <w:szCs w:val="18"/>
                <w:shd w:val="clear" w:color="auto" w:fill="FFFFFF"/>
              </w:rPr>
              <w:t>C 726 de 2009</w:t>
            </w:r>
            <w:r w:rsidR="000B2CA9" w:rsidRPr="0067470C">
              <w:rPr>
                <w:rFonts w:cs="Arial"/>
                <w:color w:val="000000"/>
                <w:sz w:val="18"/>
                <w:szCs w:val="18"/>
                <w:shd w:val="clear" w:color="auto" w:fill="FFFFFF"/>
              </w:rPr>
              <w:t>.</w:t>
            </w:r>
          </w:p>
          <w:p w:rsidR="001E6657" w:rsidRPr="0067470C" w:rsidRDefault="001E6657" w:rsidP="000B2CA9">
            <w:pPr>
              <w:spacing w:line="240" w:lineRule="auto"/>
              <w:rPr>
                <w:rFonts w:cs="Arial"/>
                <w:bCs/>
                <w:color w:val="000000"/>
                <w:sz w:val="18"/>
                <w:szCs w:val="18"/>
                <w:shd w:val="clear" w:color="auto" w:fill="FFFFFF"/>
              </w:rPr>
            </w:pPr>
          </w:p>
        </w:tc>
        <w:tc>
          <w:tcPr>
            <w:tcW w:w="6520" w:type="dxa"/>
            <w:shd w:val="clear" w:color="auto" w:fill="auto"/>
          </w:tcPr>
          <w:p w:rsidR="003246A5" w:rsidRPr="0067470C" w:rsidRDefault="003246A5" w:rsidP="001E6657">
            <w:pPr>
              <w:shd w:val="clear" w:color="auto" w:fill="FFFFFF"/>
              <w:spacing w:after="120" w:line="240" w:lineRule="auto"/>
              <w:rPr>
                <w:rFonts w:cs="Arial"/>
                <w:i/>
                <w:iCs/>
                <w:sz w:val="18"/>
                <w:szCs w:val="18"/>
              </w:rPr>
            </w:pPr>
          </w:p>
          <w:p w:rsidR="001E6657" w:rsidRPr="0067470C" w:rsidRDefault="003246A5" w:rsidP="003D06DE">
            <w:pPr>
              <w:shd w:val="clear" w:color="auto" w:fill="FFFFFF"/>
              <w:spacing w:after="120" w:line="240" w:lineRule="auto"/>
              <w:rPr>
                <w:rFonts w:cs="Arial"/>
                <w:i/>
                <w:iCs/>
                <w:color w:val="000000"/>
                <w:sz w:val="18"/>
                <w:szCs w:val="18"/>
                <w:shd w:val="clear" w:color="auto" w:fill="FFFFFF"/>
              </w:rPr>
            </w:pPr>
            <w:r w:rsidRPr="0067470C">
              <w:rPr>
                <w:rFonts w:cs="Arial"/>
                <w:i/>
                <w:iCs/>
                <w:sz w:val="18"/>
                <w:szCs w:val="18"/>
              </w:rPr>
              <w:t>“</w:t>
            </w:r>
            <w:r w:rsidR="001E6657" w:rsidRPr="0067470C">
              <w:rPr>
                <w:rFonts w:cs="Arial"/>
                <w:i/>
                <w:iCs/>
                <w:sz w:val="18"/>
                <w:szCs w:val="18"/>
              </w:rPr>
              <w:t>Ahora bien, la Corte detecta que, dentro facultades de regulación normativa que el legislador le ha conferido a la CNTV, se encuentran algunas que se refieren concretamente a la reglamentación del régimen sancionatorio que ella aplica. Así, en el literal e) del artículo 5° de la Ley 182 de 1995, que es una de las norma</w:t>
            </w:r>
            <w:r w:rsidR="00EB11C8" w:rsidRPr="0067470C">
              <w:rPr>
                <w:rFonts w:cs="Arial"/>
                <w:i/>
                <w:iCs/>
                <w:sz w:val="18"/>
                <w:szCs w:val="18"/>
              </w:rPr>
              <w:t>s</w:t>
            </w:r>
            <w:r w:rsidR="001E6657" w:rsidRPr="0067470C">
              <w:rPr>
                <w:rFonts w:cs="Arial"/>
                <w:i/>
                <w:iCs/>
                <w:sz w:val="18"/>
                <w:szCs w:val="18"/>
              </w:rPr>
              <w:t xml:space="preserve"> parcialmente demandadas dentro de este proceso, el legislador le ha otorgado la competencia para</w:t>
            </w:r>
            <w:r w:rsidR="001E6657" w:rsidRPr="0067470C">
              <w:rPr>
                <w:rStyle w:val="apple-converted-space"/>
                <w:rFonts w:cs="Arial"/>
                <w:i/>
                <w:iCs/>
                <w:sz w:val="18"/>
                <w:szCs w:val="18"/>
              </w:rPr>
              <w:t> </w:t>
            </w:r>
            <w:r w:rsidR="001E6657" w:rsidRPr="0067470C">
              <w:rPr>
                <w:rFonts w:cs="Arial"/>
                <w:i/>
                <w:iCs/>
                <w:sz w:val="18"/>
                <w:szCs w:val="18"/>
              </w:rPr>
              <w:t>“Reglamentar…</w:t>
            </w:r>
            <w:r w:rsidR="001E6657" w:rsidRPr="0067470C">
              <w:rPr>
                <w:rStyle w:val="apple-converted-space"/>
                <w:rFonts w:cs="Arial"/>
                <w:i/>
                <w:iCs/>
                <w:sz w:val="18"/>
                <w:szCs w:val="18"/>
              </w:rPr>
              <w:t> </w:t>
            </w:r>
            <w:r w:rsidR="001E6657" w:rsidRPr="0067470C">
              <w:rPr>
                <w:rFonts w:cs="Arial"/>
                <w:i/>
                <w:iCs/>
                <w:sz w:val="18"/>
                <w:szCs w:val="18"/>
              </w:rPr>
              <w:t>el régimen sancionatorio</w:t>
            </w:r>
            <w:r w:rsidR="001E6657" w:rsidRPr="0067470C">
              <w:rPr>
                <w:rStyle w:val="apple-converted-space"/>
                <w:rFonts w:cs="Arial"/>
                <w:i/>
                <w:iCs/>
                <w:sz w:val="18"/>
                <w:szCs w:val="18"/>
              </w:rPr>
              <w:t> </w:t>
            </w:r>
            <w:r w:rsidR="001E6657" w:rsidRPr="0067470C">
              <w:rPr>
                <w:rFonts w:cs="Arial"/>
                <w:i/>
                <w:iCs/>
                <w:sz w:val="18"/>
                <w:szCs w:val="18"/>
              </w:rPr>
              <w:t>aplicable a los concesionarios, operadores y contratistas de televisión, de conformidad con las normas previstas en la ley y en los reglamentos” (subrayas fuera del original). En similar sentido, el literal h) del artículo 12 de la misma ley, que también se demanda parcialmente en esta causa, hace alusión a las facultades reglamentarias de la CNTV en materia sancionatoria, al decir que dentro de las funciones de la  Junta Directiva de la entidad está aquella que consiste en</w:t>
            </w:r>
            <w:r w:rsidR="001E6657" w:rsidRPr="0067470C">
              <w:rPr>
                <w:rStyle w:val="apple-converted-space"/>
                <w:rFonts w:cs="Arial"/>
                <w:i/>
                <w:iCs/>
                <w:sz w:val="18"/>
                <w:szCs w:val="18"/>
              </w:rPr>
              <w:t> </w:t>
            </w:r>
            <w:r w:rsidR="001E6657" w:rsidRPr="0067470C">
              <w:rPr>
                <w:rFonts w:cs="Arial"/>
                <w:i/>
                <w:iCs/>
                <w:sz w:val="18"/>
                <w:szCs w:val="18"/>
              </w:rPr>
              <w:t>“Sancionar…  por transgresión de las disposiciones legales</w:t>
            </w:r>
            <w:r w:rsidR="001E6657" w:rsidRPr="0067470C">
              <w:rPr>
                <w:rStyle w:val="apple-converted-space"/>
                <w:rFonts w:cs="Arial"/>
                <w:i/>
                <w:iCs/>
                <w:sz w:val="18"/>
                <w:szCs w:val="18"/>
              </w:rPr>
              <w:t> </w:t>
            </w:r>
            <w:r w:rsidR="001E6657" w:rsidRPr="0067470C">
              <w:rPr>
                <w:rFonts w:cs="Arial"/>
                <w:i/>
                <w:iCs/>
                <w:sz w:val="18"/>
                <w:szCs w:val="18"/>
              </w:rPr>
              <w:t>y</w:t>
            </w:r>
            <w:r w:rsidR="001E6657" w:rsidRPr="0067470C">
              <w:rPr>
                <w:rStyle w:val="apple-converted-space"/>
                <w:rFonts w:cs="Arial"/>
                <w:i/>
                <w:iCs/>
                <w:sz w:val="18"/>
                <w:szCs w:val="18"/>
              </w:rPr>
              <w:t> </w:t>
            </w:r>
            <w:r w:rsidR="001E6657" w:rsidRPr="0067470C">
              <w:rPr>
                <w:rFonts w:cs="Arial"/>
                <w:i/>
                <w:iCs/>
                <w:sz w:val="18"/>
                <w:szCs w:val="18"/>
              </w:rPr>
              <w:t>reglamentarias o de las de la Comisión, relacionadas con el servicio”. Así pues, es claro para la Corte que el legislador le ha conferido a la CNTV potestades reglamentarias respecto del régimen sancionatorio que ella misma aplica.</w:t>
            </w:r>
            <w:r w:rsidR="00716C3D" w:rsidRPr="0067470C">
              <w:rPr>
                <w:rFonts w:cs="Arial"/>
                <w:i/>
                <w:iCs/>
                <w:sz w:val="18"/>
                <w:szCs w:val="18"/>
              </w:rPr>
              <w:t>”</w:t>
            </w:r>
          </w:p>
        </w:tc>
      </w:tr>
      <w:tr w:rsidR="006024C4" w:rsidRPr="0067470C" w:rsidTr="00132718">
        <w:tc>
          <w:tcPr>
            <w:tcW w:w="1843" w:type="dxa"/>
            <w:shd w:val="clear" w:color="auto" w:fill="auto"/>
          </w:tcPr>
          <w:p w:rsidR="006024C4" w:rsidRPr="0067470C" w:rsidRDefault="006024C4" w:rsidP="0028607D">
            <w:pPr>
              <w:spacing w:line="240" w:lineRule="auto"/>
              <w:rPr>
                <w:rFonts w:cs="Arial"/>
                <w:bCs/>
                <w:color w:val="000000"/>
                <w:sz w:val="18"/>
                <w:szCs w:val="18"/>
                <w:shd w:val="clear" w:color="auto" w:fill="FFFFFF"/>
              </w:rPr>
            </w:pPr>
            <w:r w:rsidRPr="0067470C">
              <w:rPr>
                <w:rFonts w:cs="Arial"/>
                <w:bCs/>
                <w:color w:val="000000"/>
                <w:sz w:val="18"/>
                <w:szCs w:val="18"/>
                <w:shd w:val="clear" w:color="auto" w:fill="FFFFFF"/>
              </w:rPr>
              <w:t>C 570 de 2010</w:t>
            </w:r>
            <w:r w:rsidR="00534049" w:rsidRPr="0067470C">
              <w:rPr>
                <w:rFonts w:cs="Arial"/>
                <w:bCs/>
                <w:color w:val="000000"/>
                <w:sz w:val="18"/>
                <w:szCs w:val="18"/>
                <w:shd w:val="clear" w:color="auto" w:fill="FFFFFF"/>
              </w:rPr>
              <w:t>.</w:t>
            </w:r>
          </w:p>
          <w:p w:rsidR="006024C4" w:rsidRPr="0067470C" w:rsidRDefault="006024C4" w:rsidP="0028607D">
            <w:pPr>
              <w:spacing w:line="240" w:lineRule="auto"/>
              <w:rPr>
                <w:rFonts w:cs="Arial"/>
                <w:color w:val="000000"/>
                <w:sz w:val="18"/>
                <w:szCs w:val="18"/>
                <w:shd w:val="clear" w:color="auto" w:fill="FFFFFF"/>
              </w:rPr>
            </w:pPr>
          </w:p>
          <w:p w:rsidR="006024C4" w:rsidRPr="0067470C" w:rsidRDefault="006024C4" w:rsidP="0028607D">
            <w:pPr>
              <w:spacing w:line="240" w:lineRule="auto"/>
              <w:rPr>
                <w:rFonts w:cs="Arial"/>
                <w:b/>
                <w:bCs/>
                <w:color w:val="000000"/>
                <w:sz w:val="18"/>
                <w:szCs w:val="18"/>
                <w:shd w:val="clear" w:color="auto" w:fill="FFFFFF"/>
              </w:rPr>
            </w:pPr>
          </w:p>
          <w:p w:rsidR="006024C4" w:rsidRPr="0067470C" w:rsidRDefault="006024C4" w:rsidP="0028607D">
            <w:pPr>
              <w:spacing w:line="240" w:lineRule="auto"/>
              <w:rPr>
                <w:rFonts w:cs="Arial"/>
                <w:b/>
                <w:bCs/>
                <w:color w:val="000000"/>
                <w:sz w:val="18"/>
                <w:szCs w:val="18"/>
                <w:shd w:val="clear" w:color="auto" w:fill="FFFFFF"/>
              </w:rPr>
            </w:pPr>
          </w:p>
          <w:p w:rsidR="006024C4" w:rsidRPr="0067470C" w:rsidRDefault="006024C4" w:rsidP="0028607D">
            <w:pPr>
              <w:spacing w:line="240" w:lineRule="auto"/>
              <w:rPr>
                <w:rFonts w:cs="Arial"/>
                <w:b/>
                <w:bCs/>
                <w:color w:val="000000"/>
                <w:sz w:val="18"/>
                <w:szCs w:val="18"/>
                <w:shd w:val="clear" w:color="auto" w:fill="FFFFFF"/>
              </w:rPr>
            </w:pPr>
          </w:p>
        </w:tc>
        <w:tc>
          <w:tcPr>
            <w:tcW w:w="6520" w:type="dxa"/>
            <w:shd w:val="clear" w:color="auto" w:fill="auto"/>
          </w:tcPr>
          <w:p w:rsidR="003246A5" w:rsidRPr="0067470C" w:rsidRDefault="003246A5" w:rsidP="0028607D">
            <w:pPr>
              <w:pStyle w:val="NormalWeb"/>
              <w:spacing w:before="0" w:beforeAutospacing="0" w:after="0" w:afterAutospacing="0" w:line="240" w:lineRule="auto"/>
              <w:ind w:left="34"/>
              <w:rPr>
                <w:rFonts w:cs="Arial"/>
                <w:i/>
                <w:iCs/>
                <w:color w:val="000000"/>
                <w:sz w:val="18"/>
                <w:szCs w:val="18"/>
                <w:shd w:val="clear" w:color="auto" w:fill="FFFFFF"/>
              </w:rPr>
            </w:pPr>
          </w:p>
          <w:p w:rsidR="0028607D" w:rsidRPr="0067470C" w:rsidRDefault="00716C3D" w:rsidP="0028607D">
            <w:pPr>
              <w:pStyle w:val="NormalWeb"/>
              <w:spacing w:before="0" w:beforeAutospacing="0" w:after="0" w:afterAutospacing="0" w:line="240" w:lineRule="auto"/>
              <w:ind w:left="34"/>
              <w:rPr>
                <w:rFonts w:cs="Arial"/>
                <w:i/>
                <w:iCs/>
                <w:color w:val="000000"/>
                <w:sz w:val="18"/>
                <w:szCs w:val="18"/>
                <w:shd w:val="clear" w:color="auto" w:fill="FFFFFF"/>
              </w:rPr>
            </w:pPr>
            <w:r w:rsidRPr="0067470C">
              <w:rPr>
                <w:rFonts w:cs="Arial"/>
                <w:i/>
                <w:iCs/>
                <w:color w:val="000000"/>
                <w:sz w:val="18"/>
                <w:szCs w:val="18"/>
                <w:shd w:val="clear" w:color="auto" w:fill="FFFFFF"/>
              </w:rPr>
              <w:t>“</w:t>
            </w:r>
            <w:r w:rsidR="006024C4" w:rsidRPr="0067470C">
              <w:rPr>
                <w:rFonts w:cs="Arial"/>
                <w:i/>
                <w:iCs/>
                <w:color w:val="000000"/>
                <w:sz w:val="18"/>
                <w:szCs w:val="18"/>
                <w:shd w:val="clear" w:color="auto" w:fill="FFFFFF"/>
              </w:rPr>
              <w:t xml:space="preserve">El espectro electromagnético ha sido definido como una franja de espacio alrededor de la tierra a través de la cual se desplazan las ondas radioeléctricas que portan diversos mensajes sonoros o visuales, radicando su importancia en ser un bien con aptitud para transportar información e imágenes a corta y larga distancia, que permite a su vez la expansión de las ondas hertzianas, mediante las cuales se desarrolla la radiodifusión, la televisión y la prestación de los servicios de telecomunicaciones. El espectro electromagnético es un bien público, imprescriptible, </w:t>
            </w:r>
            <w:proofErr w:type="spellStart"/>
            <w:r w:rsidR="006024C4" w:rsidRPr="0067470C">
              <w:rPr>
                <w:rFonts w:cs="Arial"/>
                <w:i/>
                <w:iCs/>
                <w:color w:val="000000"/>
                <w:sz w:val="18"/>
                <w:szCs w:val="18"/>
                <w:shd w:val="clear" w:color="auto" w:fill="FFFFFF"/>
              </w:rPr>
              <w:t>inenajenable</w:t>
            </w:r>
            <w:proofErr w:type="spellEnd"/>
            <w:r w:rsidR="006024C4" w:rsidRPr="0067470C">
              <w:rPr>
                <w:rFonts w:cs="Arial"/>
                <w:i/>
                <w:iCs/>
                <w:color w:val="000000"/>
                <w:sz w:val="18"/>
                <w:szCs w:val="18"/>
                <w:shd w:val="clear" w:color="auto" w:fill="FFFFFF"/>
              </w:rPr>
              <w:t xml:space="preserve"> e inembargable, sujeto a la gestión y control del Estado, que forma parte del territorio colombiano y que es propiedad de la Nación. Los particulares tienen acceso a su uso, en igualdad de condiciones y oportunidades, en los términos que fije la ley, sin que para dicho acceso se apliquen, de manera absoluta, las reglas que gobiernan el sistema de libre iniciativa, en la medida en que, por tratarse de un bien público, la gestión del espectro está sujeta a una especial regulación por parte del Estado.</w:t>
            </w:r>
          </w:p>
          <w:p w:rsidR="0028607D" w:rsidRPr="0067470C" w:rsidRDefault="0028607D" w:rsidP="0028607D">
            <w:pPr>
              <w:pStyle w:val="NormalWeb"/>
              <w:spacing w:before="0" w:beforeAutospacing="0" w:after="0" w:afterAutospacing="0" w:line="240" w:lineRule="auto"/>
              <w:ind w:left="34"/>
              <w:rPr>
                <w:rFonts w:cs="Arial"/>
                <w:i/>
                <w:iCs/>
                <w:color w:val="000000"/>
                <w:sz w:val="18"/>
                <w:szCs w:val="18"/>
                <w:shd w:val="clear" w:color="auto" w:fill="FFFFFF"/>
              </w:rPr>
            </w:pPr>
          </w:p>
          <w:p w:rsidR="006024C4" w:rsidRPr="0067470C" w:rsidRDefault="006024C4" w:rsidP="0028607D">
            <w:pPr>
              <w:pStyle w:val="NormalWeb"/>
              <w:spacing w:before="0" w:beforeAutospacing="0" w:after="0" w:afterAutospacing="0" w:line="240" w:lineRule="auto"/>
              <w:ind w:left="34"/>
              <w:rPr>
                <w:rFonts w:cs="Arial"/>
                <w:i/>
                <w:iCs/>
                <w:color w:val="000000"/>
                <w:sz w:val="18"/>
                <w:szCs w:val="18"/>
                <w:shd w:val="clear" w:color="auto" w:fill="FFFFFF"/>
              </w:rPr>
            </w:pPr>
            <w:r w:rsidRPr="0067470C">
              <w:rPr>
                <w:rFonts w:cs="Arial"/>
                <w:i/>
                <w:iCs/>
                <w:color w:val="000000"/>
                <w:sz w:val="18"/>
                <w:szCs w:val="18"/>
                <w:shd w:val="clear" w:color="auto" w:fill="FFFFFF"/>
              </w:rPr>
              <w:t xml:space="preserve">La naturaleza jurídica de la Comisión Nacional de Televisión está determinada en los artículos 76 y 77 de la Carta, que la definen como un organismo de derecho público con personería jurídica, autonomía administrativa, patrimonial y técnica, dotada de independencia funcional y sujeta a un régimen legal propio, que se encarga, de manera privativa, de la representación estatal en la labor de intervención del espectro electromagnético en el campo de la </w:t>
            </w:r>
            <w:r w:rsidRPr="0067470C">
              <w:rPr>
                <w:rFonts w:cs="Arial"/>
                <w:i/>
                <w:iCs/>
                <w:color w:val="000000"/>
                <w:sz w:val="18"/>
                <w:szCs w:val="18"/>
                <w:shd w:val="clear" w:color="auto" w:fill="FFFFFF"/>
              </w:rPr>
              <w:lastRenderedPageBreak/>
              <w:t>televisión, para lo cual desarrolla y ejecuta los planes y programas del Estado en ese servicio, siendo por tanto de su competencia la dirección de la política en materia de televisión, su regulación y la intervención del Estado en el espectro electromagnético utilizado para los servicios de televisión.</w:t>
            </w:r>
            <w:r w:rsidR="00716C3D" w:rsidRPr="0067470C">
              <w:rPr>
                <w:rFonts w:cs="Arial"/>
                <w:i/>
                <w:iCs/>
                <w:color w:val="000000"/>
                <w:sz w:val="18"/>
                <w:szCs w:val="18"/>
                <w:shd w:val="clear" w:color="auto" w:fill="FFFFFF"/>
              </w:rPr>
              <w:t>”</w:t>
            </w:r>
          </w:p>
        </w:tc>
      </w:tr>
      <w:tr w:rsidR="006024C4" w:rsidRPr="0067470C" w:rsidTr="00132718">
        <w:tc>
          <w:tcPr>
            <w:tcW w:w="1843" w:type="dxa"/>
            <w:shd w:val="clear" w:color="auto" w:fill="auto"/>
          </w:tcPr>
          <w:p w:rsidR="006024C4" w:rsidRPr="0067470C" w:rsidRDefault="006024C4" w:rsidP="006024C4">
            <w:pPr>
              <w:keepNext/>
              <w:shd w:val="clear" w:color="auto" w:fill="FFFFFF"/>
              <w:spacing w:line="240" w:lineRule="auto"/>
              <w:outlineLvl w:val="0"/>
              <w:rPr>
                <w:rFonts w:cs="Arial"/>
                <w:bCs/>
                <w:color w:val="000000"/>
                <w:spacing w:val="-15"/>
                <w:kern w:val="36"/>
                <w:sz w:val="18"/>
                <w:szCs w:val="18"/>
              </w:rPr>
            </w:pPr>
            <w:r w:rsidRPr="0067470C">
              <w:rPr>
                <w:rFonts w:cs="Arial"/>
                <w:bCs/>
                <w:color w:val="000000"/>
                <w:spacing w:val="-15"/>
                <w:kern w:val="36"/>
                <w:sz w:val="18"/>
                <w:szCs w:val="18"/>
              </w:rPr>
              <w:lastRenderedPageBreak/>
              <w:t>C</w:t>
            </w:r>
            <w:r w:rsidR="00534049" w:rsidRPr="0067470C">
              <w:rPr>
                <w:rFonts w:cs="Arial"/>
                <w:bCs/>
                <w:color w:val="000000"/>
                <w:spacing w:val="-15"/>
                <w:kern w:val="36"/>
                <w:sz w:val="18"/>
                <w:szCs w:val="18"/>
              </w:rPr>
              <w:t xml:space="preserve"> </w:t>
            </w:r>
            <w:r w:rsidRPr="0067470C">
              <w:rPr>
                <w:rFonts w:cs="Arial"/>
                <w:bCs/>
                <w:color w:val="000000"/>
                <w:spacing w:val="-15"/>
                <w:kern w:val="36"/>
                <w:sz w:val="18"/>
                <w:szCs w:val="18"/>
              </w:rPr>
              <w:t>170</w:t>
            </w:r>
            <w:r w:rsidR="0028607D" w:rsidRPr="0067470C">
              <w:rPr>
                <w:rFonts w:cs="Arial"/>
                <w:bCs/>
                <w:color w:val="000000"/>
                <w:spacing w:val="-15"/>
                <w:kern w:val="36"/>
                <w:sz w:val="18"/>
                <w:szCs w:val="18"/>
              </w:rPr>
              <w:t xml:space="preserve"> de 20</w:t>
            </w:r>
            <w:r w:rsidRPr="0067470C">
              <w:rPr>
                <w:rFonts w:cs="Arial"/>
                <w:bCs/>
                <w:color w:val="000000"/>
                <w:spacing w:val="-15"/>
                <w:kern w:val="36"/>
                <w:sz w:val="18"/>
                <w:szCs w:val="18"/>
              </w:rPr>
              <w:t>12</w:t>
            </w:r>
            <w:r w:rsidR="00534049" w:rsidRPr="0067470C">
              <w:rPr>
                <w:rFonts w:cs="Arial"/>
                <w:bCs/>
                <w:color w:val="000000"/>
                <w:spacing w:val="-15"/>
                <w:kern w:val="36"/>
                <w:sz w:val="18"/>
                <w:szCs w:val="18"/>
              </w:rPr>
              <w:t>.</w:t>
            </w:r>
          </w:p>
          <w:p w:rsidR="006024C4" w:rsidRPr="0067470C" w:rsidRDefault="006024C4" w:rsidP="006024C4">
            <w:pPr>
              <w:keepNext/>
              <w:shd w:val="clear" w:color="auto" w:fill="FFFFFF"/>
              <w:spacing w:line="240" w:lineRule="auto"/>
              <w:outlineLvl w:val="0"/>
              <w:rPr>
                <w:rFonts w:cs="Arial"/>
                <w:i/>
                <w:iCs/>
                <w:color w:val="000000"/>
                <w:sz w:val="18"/>
                <w:szCs w:val="18"/>
                <w:shd w:val="clear" w:color="auto" w:fill="FFFFFF"/>
              </w:rPr>
            </w:pPr>
          </w:p>
          <w:p w:rsidR="006024C4" w:rsidRPr="0067470C" w:rsidRDefault="006024C4" w:rsidP="006024C4">
            <w:pPr>
              <w:keepNext/>
              <w:shd w:val="clear" w:color="auto" w:fill="FFFFFF"/>
              <w:spacing w:line="240" w:lineRule="auto"/>
              <w:outlineLvl w:val="0"/>
              <w:rPr>
                <w:rFonts w:cs="Arial"/>
                <w:sz w:val="18"/>
                <w:szCs w:val="18"/>
              </w:rPr>
            </w:pPr>
          </w:p>
        </w:tc>
        <w:tc>
          <w:tcPr>
            <w:tcW w:w="6520" w:type="dxa"/>
            <w:shd w:val="clear" w:color="auto" w:fill="auto"/>
          </w:tcPr>
          <w:p w:rsidR="003246A5" w:rsidRPr="0067470C" w:rsidRDefault="003246A5" w:rsidP="005E71F9">
            <w:pPr>
              <w:spacing w:line="240" w:lineRule="auto"/>
              <w:ind w:left="34" w:right="-675"/>
              <w:rPr>
                <w:rFonts w:cs="Arial"/>
                <w:i/>
                <w:iCs/>
                <w:color w:val="000000"/>
                <w:sz w:val="18"/>
                <w:szCs w:val="18"/>
                <w:shd w:val="clear" w:color="auto" w:fill="FFFFFF"/>
              </w:rPr>
            </w:pPr>
          </w:p>
          <w:p w:rsidR="006024C4" w:rsidRPr="0067470C" w:rsidRDefault="003246A5" w:rsidP="003329DA">
            <w:pPr>
              <w:spacing w:line="240" w:lineRule="auto"/>
              <w:ind w:left="34"/>
              <w:rPr>
                <w:rFonts w:cs="Arial"/>
                <w:sz w:val="18"/>
                <w:szCs w:val="18"/>
              </w:rPr>
            </w:pPr>
            <w:r w:rsidRPr="0067470C">
              <w:rPr>
                <w:rFonts w:cs="Arial"/>
                <w:i/>
                <w:iCs/>
                <w:color w:val="000000"/>
                <w:sz w:val="18"/>
                <w:szCs w:val="18"/>
                <w:shd w:val="clear" w:color="auto" w:fill="FFFFFF"/>
              </w:rPr>
              <w:t>“</w:t>
            </w:r>
            <w:r w:rsidR="006024C4" w:rsidRPr="0067470C">
              <w:rPr>
                <w:rFonts w:cs="Arial"/>
                <w:i/>
                <w:iCs/>
                <w:color w:val="000000"/>
                <w:sz w:val="18"/>
                <w:szCs w:val="18"/>
                <w:shd w:val="clear" w:color="auto" w:fill="FFFFFF"/>
              </w:rPr>
              <w:t>La Constitución de 1991 reconoció la autonomía del órgano encargado de regular el servicio público de televisión. Fue esta una “garantía institucional” diseñada para sustraer dicho servicio de los vaivenes de la política, de los intereses económicos y alejarlo de la influencia del Ejecutivo. Sin embargo, a diferencia de lo que ocurrió con otras entidades del Estado, en su diseño institucional el Constituyente no le asignó funciones específicas y concretas que pudieren ejercerse al margen de la regulación adoptada por el Legislador. En efecto: (i) el Constituyente prefirió que fuera el Congreso de la República el encargado de definir sus contornos, para lo cual le asignó la misión de trazar la política en materia de televisión y lo concerniente a la organización y funcionamiento del organismo rector; (ii) la autonomía reconocida fue de naturaleza administrativa, patrimonial y técnica, frente a las demás autoridades administrativas del Estado, desligándose como entidad adscrita o vinculada a otro órgano del sector central, pero cuyas funciones -esencialmente de ejecución y desarrollo- fueron supeditadas a la política trazada por el Legislador; (iii) se mantuvo el deber de colaboración armónica, de modo que sus funciones se desarrollarían de manera coordinada con las demás entidades del Estado, sujetas en todo caso a los lineamientos previstos en la Ley; (iv) fue una autonomía restringida, en tanto estuvo circunscrita al servicio público de televisión cuando se utiliza el espectro electromagnético, de manera que no comprendió otros medios de comunicación ni otros canales informáticos o tecnológicos; y finalmente.</w:t>
            </w:r>
          </w:p>
        </w:tc>
      </w:tr>
      <w:tr w:rsidR="0028607D" w:rsidRPr="0067470C" w:rsidTr="00132718">
        <w:tc>
          <w:tcPr>
            <w:tcW w:w="1843" w:type="dxa"/>
            <w:shd w:val="clear" w:color="auto" w:fill="auto"/>
          </w:tcPr>
          <w:p w:rsidR="0028607D" w:rsidRPr="0067470C" w:rsidRDefault="005C6E50" w:rsidP="00CE1781">
            <w:pPr>
              <w:spacing w:line="240" w:lineRule="auto"/>
              <w:rPr>
                <w:rFonts w:cs="Arial"/>
                <w:sz w:val="18"/>
                <w:szCs w:val="18"/>
              </w:rPr>
            </w:pPr>
            <w:r w:rsidRPr="0067470C">
              <w:rPr>
                <w:rFonts w:cs="Arial"/>
                <w:sz w:val="18"/>
                <w:szCs w:val="18"/>
              </w:rPr>
              <w:t>Consejo de Estado, Sala de lo Contencioso Administrativo, Sección Tercera, Consejera Ponente: Ruth Stella Correa Palacio, s</w:t>
            </w:r>
            <w:r w:rsidR="0028607D" w:rsidRPr="0067470C">
              <w:rPr>
                <w:rFonts w:cs="Arial"/>
                <w:sz w:val="18"/>
                <w:szCs w:val="18"/>
              </w:rPr>
              <w:t xml:space="preserve">entencia de 14 de abril de </w:t>
            </w:r>
            <w:r w:rsidR="0028607D" w:rsidRPr="0067470C">
              <w:rPr>
                <w:rFonts w:cs="Arial"/>
                <w:bCs/>
                <w:sz w:val="18"/>
                <w:szCs w:val="18"/>
              </w:rPr>
              <w:t>2010,</w:t>
            </w:r>
            <w:r w:rsidR="0028607D" w:rsidRPr="0067470C">
              <w:rPr>
                <w:rFonts w:cs="Arial"/>
                <w:sz w:val="18"/>
                <w:szCs w:val="18"/>
              </w:rPr>
              <w:t xml:space="preserve"> </w:t>
            </w:r>
            <w:r w:rsidR="0028607D" w:rsidRPr="0067470C">
              <w:rPr>
                <w:rFonts w:cs="Arial"/>
                <w:bCs/>
                <w:sz w:val="18"/>
                <w:szCs w:val="18"/>
              </w:rPr>
              <w:t>r</w:t>
            </w:r>
            <w:r w:rsidR="0028607D" w:rsidRPr="0067470C">
              <w:rPr>
                <w:rFonts w:cs="Arial"/>
                <w:sz w:val="18"/>
                <w:szCs w:val="18"/>
              </w:rPr>
              <w:t>adicación número: 11001-03-26-000-2005-00044-00 (31.223)</w:t>
            </w:r>
            <w:r w:rsidR="0028607D" w:rsidRPr="0067470C">
              <w:rPr>
                <w:rFonts w:cs="Arial"/>
                <w:bCs/>
                <w:sz w:val="18"/>
                <w:szCs w:val="18"/>
              </w:rPr>
              <w:t>, a</w:t>
            </w:r>
            <w:r w:rsidR="0028607D" w:rsidRPr="0067470C">
              <w:rPr>
                <w:rFonts w:cs="Arial"/>
                <w:sz w:val="18"/>
                <w:szCs w:val="18"/>
              </w:rPr>
              <w:t xml:space="preserve">ctora: </w:t>
            </w:r>
            <w:r w:rsidR="0028607D" w:rsidRPr="0067470C">
              <w:rPr>
                <w:rFonts w:cs="Arial"/>
                <w:bCs/>
                <w:sz w:val="18"/>
                <w:szCs w:val="18"/>
              </w:rPr>
              <w:t xml:space="preserve">Asociación </w:t>
            </w:r>
            <w:r w:rsidRPr="0067470C">
              <w:rPr>
                <w:rFonts w:cs="Arial"/>
                <w:bCs/>
                <w:sz w:val="18"/>
                <w:szCs w:val="18"/>
              </w:rPr>
              <w:t>d</w:t>
            </w:r>
            <w:r w:rsidR="0028607D" w:rsidRPr="0067470C">
              <w:rPr>
                <w:rFonts w:cs="Arial"/>
                <w:bCs/>
                <w:sz w:val="18"/>
                <w:szCs w:val="18"/>
              </w:rPr>
              <w:t xml:space="preserve">e Operadores </w:t>
            </w:r>
            <w:r w:rsidRPr="0067470C">
              <w:rPr>
                <w:rFonts w:cs="Arial"/>
                <w:bCs/>
                <w:sz w:val="18"/>
                <w:szCs w:val="18"/>
              </w:rPr>
              <w:t>d</w:t>
            </w:r>
            <w:r w:rsidR="0028607D" w:rsidRPr="0067470C">
              <w:rPr>
                <w:rFonts w:cs="Arial"/>
                <w:bCs/>
                <w:sz w:val="18"/>
                <w:szCs w:val="18"/>
              </w:rPr>
              <w:t xml:space="preserve">e Televisión  Satelital </w:t>
            </w:r>
            <w:r w:rsidRPr="0067470C">
              <w:rPr>
                <w:rFonts w:cs="Arial"/>
                <w:bCs/>
                <w:sz w:val="18"/>
                <w:szCs w:val="18"/>
              </w:rPr>
              <w:t>d</w:t>
            </w:r>
            <w:r w:rsidR="0028607D" w:rsidRPr="0067470C">
              <w:rPr>
                <w:rFonts w:cs="Arial"/>
                <w:bCs/>
                <w:sz w:val="18"/>
                <w:szCs w:val="18"/>
              </w:rPr>
              <w:t>e Colombia</w:t>
            </w:r>
            <w:r w:rsidRPr="0067470C">
              <w:rPr>
                <w:rFonts w:cs="Arial"/>
                <w:bCs/>
                <w:sz w:val="18"/>
                <w:szCs w:val="18"/>
              </w:rPr>
              <w:t>, d</w:t>
            </w:r>
            <w:r w:rsidR="0028607D" w:rsidRPr="0067470C">
              <w:rPr>
                <w:rFonts w:cs="Arial"/>
                <w:sz w:val="18"/>
                <w:szCs w:val="18"/>
              </w:rPr>
              <w:t xml:space="preserve">emandado: </w:t>
            </w:r>
            <w:r w:rsidR="00CE1781" w:rsidRPr="0067470C">
              <w:rPr>
                <w:rFonts w:cs="Arial"/>
                <w:sz w:val="18"/>
                <w:szCs w:val="18"/>
              </w:rPr>
              <w:t>C</w:t>
            </w:r>
            <w:r w:rsidR="0028607D" w:rsidRPr="0067470C">
              <w:rPr>
                <w:rFonts w:cs="Arial"/>
                <w:bCs/>
                <w:sz w:val="18"/>
                <w:szCs w:val="18"/>
              </w:rPr>
              <w:t xml:space="preserve">omisión </w:t>
            </w:r>
            <w:r w:rsidR="00CE1781" w:rsidRPr="0067470C">
              <w:rPr>
                <w:rFonts w:cs="Arial"/>
                <w:bCs/>
                <w:sz w:val="18"/>
                <w:szCs w:val="18"/>
              </w:rPr>
              <w:t>N</w:t>
            </w:r>
            <w:r w:rsidR="0028607D" w:rsidRPr="0067470C">
              <w:rPr>
                <w:rFonts w:cs="Arial"/>
                <w:bCs/>
                <w:sz w:val="18"/>
                <w:szCs w:val="18"/>
              </w:rPr>
              <w:t xml:space="preserve">acional de </w:t>
            </w:r>
            <w:r w:rsidR="00CE1781" w:rsidRPr="0067470C">
              <w:rPr>
                <w:rFonts w:cs="Arial"/>
                <w:bCs/>
                <w:sz w:val="18"/>
                <w:szCs w:val="18"/>
              </w:rPr>
              <w:t>T</w:t>
            </w:r>
            <w:r w:rsidR="0028607D" w:rsidRPr="0067470C">
              <w:rPr>
                <w:rFonts w:cs="Arial"/>
                <w:bCs/>
                <w:sz w:val="18"/>
                <w:szCs w:val="18"/>
              </w:rPr>
              <w:t>elevisión</w:t>
            </w:r>
            <w:r w:rsidRPr="0067470C">
              <w:rPr>
                <w:rFonts w:cs="Arial"/>
                <w:bCs/>
                <w:sz w:val="18"/>
                <w:szCs w:val="18"/>
              </w:rPr>
              <w:t xml:space="preserve">, </w:t>
            </w:r>
            <w:r w:rsidR="0028607D" w:rsidRPr="0067470C">
              <w:rPr>
                <w:rFonts w:cs="Arial"/>
                <w:bCs/>
                <w:sz w:val="18"/>
                <w:szCs w:val="18"/>
              </w:rPr>
              <w:t>asunto: acción de nulidad</w:t>
            </w:r>
            <w:r w:rsidRPr="0067470C">
              <w:rPr>
                <w:rFonts w:cs="Arial"/>
                <w:bCs/>
                <w:sz w:val="18"/>
                <w:szCs w:val="18"/>
              </w:rPr>
              <w:t>.</w:t>
            </w:r>
            <w:r w:rsidR="0028607D" w:rsidRPr="0067470C">
              <w:rPr>
                <w:rFonts w:cs="Arial"/>
                <w:bCs/>
                <w:sz w:val="18"/>
                <w:szCs w:val="18"/>
              </w:rPr>
              <w:t xml:space="preserve"> </w:t>
            </w:r>
          </w:p>
          <w:p w:rsidR="0028607D" w:rsidRPr="0067470C" w:rsidRDefault="0028607D" w:rsidP="00CE1781">
            <w:pPr>
              <w:spacing w:line="240" w:lineRule="auto"/>
              <w:rPr>
                <w:rFonts w:cs="Arial"/>
                <w:sz w:val="18"/>
                <w:szCs w:val="18"/>
              </w:rPr>
            </w:pPr>
          </w:p>
        </w:tc>
        <w:tc>
          <w:tcPr>
            <w:tcW w:w="6520" w:type="dxa"/>
            <w:shd w:val="clear" w:color="auto" w:fill="auto"/>
          </w:tcPr>
          <w:p w:rsidR="003246A5" w:rsidRPr="0067470C" w:rsidRDefault="003246A5" w:rsidP="00A32090">
            <w:pPr>
              <w:pStyle w:val="Textoindependiente"/>
              <w:spacing w:line="240" w:lineRule="auto"/>
              <w:rPr>
                <w:rFonts w:cs="Arial"/>
                <w:i/>
                <w:sz w:val="18"/>
                <w:szCs w:val="18"/>
              </w:rPr>
            </w:pPr>
          </w:p>
          <w:p w:rsidR="0028607D" w:rsidRPr="0067470C" w:rsidRDefault="003246A5" w:rsidP="00A32090">
            <w:pPr>
              <w:pStyle w:val="Textoindependiente"/>
              <w:spacing w:line="240" w:lineRule="auto"/>
              <w:rPr>
                <w:rFonts w:cs="Arial"/>
                <w:i/>
                <w:sz w:val="18"/>
                <w:szCs w:val="18"/>
              </w:rPr>
            </w:pPr>
            <w:r w:rsidRPr="0067470C">
              <w:rPr>
                <w:rFonts w:cs="Arial"/>
                <w:i/>
                <w:sz w:val="18"/>
                <w:szCs w:val="18"/>
              </w:rPr>
              <w:t>“</w:t>
            </w:r>
            <w:r w:rsidR="0028607D" w:rsidRPr="0067470C">
              <w:rPr>
                <w:rFonts w:cs="Arial"/>
                <w:i/>
                <w:sz w:val="18"/>
                <w:szCs w:val="18"/>
              </w:rPr>
              <w:t xml:space="preserve">No debe perderse de vista que, según la sentencia C 564 de 1995, la Comisión de Televisión </w:t>
            </w:r>
            <w:r w:rsidR="0028607D" w:rsidRPr="0067470C">
              <w:rPr>
                <w:rFonts w:cs="Arial"/>
                <w:i/>
                <w:sz w:val="18"/>
                <w:szCs w:val="18"/>
                <w:u w:val="single"/>
              </w:rPr>
              <w:t>regula de acuerdo con la ley</w:t>
            </w:r>
            <w:r w:rsidR="0028607D" w:rsidRPr="0067470C">
              <w:rPr>
                <w:rFonts w:cs="Arial"/>
                <w:i/>
                <w:sz w:val="18"/>
                <w:szCs w:val="18"/>
              </w:rPr>
              <w:t xml:space="preserve">, en tanto es un organismo de ejecución y desarrollo de una política trazada por la ley (art. 77CN). En esta línea, la jurisprudencia constitucional también ha reconocido, a partir de lo dispuesto por el artículo 3º de la ley 182 de 1995, un “desplazamiento” de la facultad reglamentaria (C 351 de 2004), eso supone que no puede ir más allá de lo que ordinariamente el </w:t>
            </w:r>
            <w:proofErr w:type="spellStart"/>
            <w:r w:rsidR="0028607D" w:rsidRPr="0067470C">
              <w:rPr>
                <w:rFonts w:cs="Arial"/>
                <w:i/>
                <w:sz w:val="18"/>
                <w:szCs w:val="18"/>
              </w:rPr>
              <w:t>reglamentador</w:t>
            </w:r>
            <w:proofErr w:type="spellEnd"/>
            <w:r w:rsidR="0028607D" w:rsidRPr="0067470C">
              <w:rPr>
                <w:rFonts w:cs="Arial"/>
                <w:i/>
                <w:sz w:val="18"/>
                <w:szCs w:val="18"/>
              </w:rPr>
              <w:t xml:space="preserve"> por antonomasia (Gobierno 189.11 CN) puede hacer. </w:t>
            </w:r>
          </w:p>
          <w:p w:rsidR="0028607D" w:rsidRPr="0067470C" w:rsidRDefault="0028607D" w:rsidP="00A32090">
            <w:pPr>
              <w:spacing w:line="240" w:lineRule="auto"/>
              <w:rPr>
                <w:rFonts w:cs="Arial"/>
                <w:i/>
                <w:sz w:val="18"/>
                <w:szCs w:val="18"/>
              </w:rPr>
            </w:pPr>
          </w:p>
          <w:p w:rsidR="0028607D" w:rsidRPr="0067470C" w:rsidRDefault="0028607D" w:rsidP="00A32090">
            <w:pPr>
              <w:spacing w:line="240" w:lineRule="auto"/>
              <w:rPr>
                <w:rFonts w:cs="Arial"/>
                <w:i/>
                <w:sz w:val="18"/>
                <w:szCs w:val="18"/>
              </w:rPr>
            </w:pPr>
            <w:r w:rsidRPr="0067470C">
              <w:rPr>
                <w:rFonts w:cs="Arial"/>
                <w:i/>
                <w:sz w:val="18"/>
                <w:szCs w:val="18"/>
              </w:rPr>
              <w:t>Baste recordar que, conforme al inciso primero del artículo 150 CN la cláusula general de competencia legislativa atañe al Congreso</w:t>
            </w:r>
            <w:r w:rsidRPr="0067470C">
              <w:rPr>
                <w:rStyle w:val="Refdenotaalpie"/>
                <w:rFonts w:cs="Arial"/>
                <w:i/>
                <w:sz w:val="18"/>
                <w:szCs w:val="18"/>
              </w:rPr>
              <w:footnoteReference w:id="37"/>
            </w:r>
            <w:r w:rsidRPr="0067470C">
              <w:rPr>
                <w:rFonts w:cs="Arial"/>
                <w:i/>
                <w:sz w:val="18"/>
                <w:szCs w:val="18"/>
              </w:rPr>
              <w:t>. Que la Corte Constitucional reconozca que hay una potestad reglamentaria “difusa”, guarda absoluta coherencia con el planteamiento conforme al cual el legislador es el regulador por excelencia en un sistema de fuentes propio de un estado democrático.</w:t>
            </w:r>
          </w:p>
          <w:p w:rsidR="0028607D" w:rsidRPr="0067470C" w:rsidRDefault="0028607D" w:rsidP="00A32090">
            <w:pPr>
              <w:spacing w:line="240" w:lineRule="auto"/>
              <w:rPr>
                <w:rFonts w:cs="Arial"/>
                <w:i/>
                <w:sz w:val="18"/>
                <w:szCs w:val="18"/>
              </w:rPr>
            </w:pPr>
          </w:p>
          <w:p w:rsidR="0028607D" w:rsidRPr="0067470C" w:rsidRDefault="0028607D" w:rsidP="00A32090">
            <w:pPr>
              <w:spacing w:line="240" w:lineRule="auto"/>
              <w:rPr>
                <w:rFonts w:cs="Arial"/>
                <w:i/>
                <w:sz w:val="18"/>
                <w:szCs w:val="18"/>
              </w:rPr>
            </w:pPr>
            <w:r w:rsidRPr="0067470C">
              <w:rPr>
                <w:rFonts w:cs="Arial"/>
                <w:i/>
                <w:sz w:val="18"/>
                <w:szCs w:val="18"/>
              </w:rPr>
              <w:t xml:space="preserve">Ahora, la potestad de </w:t>
            </w:r>
            <w:proofErr w:type="spellStart"/>
            <w:r w:rsidRPr="0067470C">
              <w:rPr>
                <w:rFonts w:cs="Arial"/>
                <w:i/>
                <w:sz w:val="18"/>
                <w:szCs w:val="18"/>
              </w:rPr>
              <w:t>normación</w:t>
            </w:r>
            <w:proofErr w:type="spellEnd"/>
            <w:r w:rsidRPr="0067470C">
              <w:rPr>
                <w:rFonts w:cs="Arial"/>
                <w:i/>
                <w:sz w:val="18"/>
                <w:szCs w:val="18"/>
              </w:rPr>
              <w:t xml:space="preserve"> de los entes autónomos y en particular de la CNTV supone una capaci</w:t>
            </w:r>
            <w:r w:rsidR="003D06DE" w:rsidRPr="0067470C">
              <w:rPr>
                <w:rFonts w:cs="Arial"/>
                <w:i/>
                <w:sz w:val="18"/>
                <w:szCs w:val="18"/>
              </w:rPr>
              <w:t>d</w:t>
            </w:r>
            <w:r w:rsidRPr="0067470C">
              <w:rPr>
                <w:rFonts w:cs="Arial"/>
                <w:i/>
                <w:sz w:val="18"/>
                <w:szCs w:val="18"/>
              </w:rPr>
              <w:t xml:space="preserve">ad de configuración reglamentaria que debe ser respetada por los otros reguladores (Congreso y Presidente) en cuanto al núcleo esencial </w:t>
            </w:r>
            <w:r w:rsidRPr="0067470C">
              <w:rPr>
                <w:rFonts w:cs="Arial"/>
                <w:bCs/>
                <w:i/>
                <w:iCs/>
                <w:sz w:val="18"/>
                <w:szCs w:val="18"/>
              </w:rPr>
              <w:t>que resulta definido por los mandatos mediante los cuales la Constitución, de manera explícita y en cada caso, definió el ámbito de autonomía</w:t>
            </w:r>
            <w:r w:rsidRPr="0067470C">
              <w:rPr>
                <w:rStyle w:val="Refdenotaalpie"/>
                <w:rFonts w:cs="Arial"/>
                <w:bCs/>
                <w:i/>
                <w:iCs/>
                <w:sz w:val="18"/>
                <w:szCs w:val="18"/>
              </w:rPr>
              <w:footnoteReference w:id="38"/>
            </w:r>
            <w:r w:rsidRPr="0067470C">
              <w:rPr>
                <w:rFonts w:cs="Arial"/>
                <w:bCs/>
                <w:i/>
                <w:iCs/>
                <w:sz w:val="18"/>
                <w:szCs w:val="18"/>
              </w:rPr>
              <w:t xml:space="preserve"> y</w:t>
            </w:r>
            <w:r w:rsidRPr="0067470C">
              <w:rPr>
                <w:rFonts w:cs="Arial"/>
                <w:i/>
                <w:sz w:val="18"/>
                <w:szCs w:val="18"/>
              </w:rPr>
              <w:t xml:space="preserve"> únicamente para el cumplimiento de la misión constitucional encomendada. </w:t>
            </w:r>
          </w:p>
          <w:p w:rsidR="0028607D" w:rsidRPr="0067470C" w:rsidRDefault="0028607D" w:rsidP="00A32090">
            <w:pPr>
              <w:spacing w:line="240" w:lineRule="auto"/>
              <w:rPr>
                <w:rFonts w:cs="Arial"/>
                <w:i/>
                <w:sz w:val="18"/>
                <w:szCs w:val="18"/>
              </w:rPr>
            </w:pPr>
          </w:p>
          <w:p w:rsidR="0028607D" w:rsidRPr="0067470C" w:rsidRDefault="0028607D" w:rsidP="00A32090">
            <w:pPr>
              <w:spacing w:line="240" w:lineRule="auto"/>
              <w:rPr>
                <w:rFonts w:cs="Arial"/>
                <w:i/>
                <w:sz w:val="18"/>
                <w:szCs w:val="18"/>
              </w:rPr>
            </w:pPr>
            <w:r w:rsidRPr="0067470C">
              <w:rPr>
                <w:rFonts w:cs="Arial"/>
                <w:i/>
                <w:sz w:val="18"/>
                <w:szCs w:val="18"/>
              </w:rPr>
              <w:t xml:space="preserve">Sin embargo, la voluntad de la administración -lato sensu- no puede convertirse en una verdadera potestad legislativa bajo el instituto de regulación económica, poniendo al legislador en una franca posición de inferioridad frente a un ente autónomo, que por definición sólo expide actos normativos de carácter administrativo. </w:t>
            </w:r>
          </w:p>
          <w:p w:rsidR="0028607D" w:rsidRPr="0067470C" w:rsidRDefault="0028607D" w:rsidP="00A32090">
            <w:pPr>
              <w:spacing w:line="240" w:lineRule="auto"/>
              <w:rPr>
                <w:rFonts w:cs="Arial"/>
                <w:i/>
                <w:sz w:val="18"/>
                <w:szCs w:val="18"/>
              </w:rPr>
            </w:pPr>
            <w:r w:rsidRPr="0067470C">
              <w:rPr>
                <w:rFonts w:cs="Arial"/>
                <w:i/>
                <w:sz w:val="18"/>
                <w:szCs w:val="18"/>
              </w:rPr>
              <w:t>(…)</w:t>
            </w:r>
          </w:p>
          <w:p w:rsidR="0028607D" w:rsidRPr="0067470C" w:rsidRDefault="0028607D" w:rsidP="00A32090">
            <w:pPr>
              <w:spacing w:line="240" w:lineRule="auto"/>
              <w:rPr>
                <w:rFonts w:cs="Arial"/>
                <w:i/>
                <w:sz w:val="18"/>
                <w:szCs w:val="18"/>
              </w:rPr>
            </w:pPr>
            <w:r w:rsidRPr="0067470C">
              <w:rPr>
                <w:rFonts w:cs="Arial"/>
                <w:i/>
                <w:sz w:val="18"/>
                <w:szCs w:val="18"/>
              </w:rPr>
              <w:t xml:space="preserve">Tan claro es que la CNTV no puede suplir al legislador, que la Corte </w:t>
            </w:r>
            <w:r w:rsidRPr="0067470C">
              <w:rPr>
                <w:rFonts w:cs="Arial"/>
                <w:i/>
                <w:sz w:val="18"/>
                <w:szCs w:val="18"/>
              </w:rPr>
              <w:lastRenderedPageBreak/>
              <w:t>Constitucional al ocuparse de la distribución constitucional de competencias entre la ley y el ente regulador de la televisión en lo atinente a la política estatal en esta materia, declaró inexequible el parágrafo del artículo 33 de la ley 182. Este precepto autorizaba de manera permanente e ilimitada a la Junta Directiva de la Comisión Nacional de Televisión para modificar los porcentajes mínimos de programación nacional fijados en la propia ley, por vulnerar la Carta Política</w:t>
            </w:r>
            <w:r w:rsidRPr="0067470C">
              <w:rPr>
                <w:rStyle w:val="Refdenotaalpie"/>
                <w:rFonts w:cs="Arial"/>
                <w:i/>
                <w:sz w:val="18"/>
                <w:szCs w:val="18"/>
              </w:rPr>
              <w:footnoteReference w:id="39"/>
            </w:r>
            <w:r w:rsidRPr="0067470C">
              <w:rPr>
                <w:rFonts w:cs="Arial"/>
                <w:i/>
                <w:sz w:val="18"/>
                <w:szCs w:val="18"/>
              </w:rPr>
              <w:t xml:space="preserve">.           </w:t>
            </w:r>
          </w:p>
          <w:p w:rsidR="0028607D" w:rsidRPr="0067470C" w:rsidRDefault="0028607D" w:rsidP="00A32090">
            <w:pPr>
              <w:spacing w:line="240" w:lineRule="auto"/>
              <w:rPr>
                <w:rFonts w:cs="Arial"/>
                <w:sz w:val="18"/>
                <w:szCs w:val="18"/>
              </w:rPr>
            </w:pPr>
          </w:p>
        </w:tc>
      </w:tr>
    </w:tbl>
    <w:p w:rsidR="006024C4" w:rsidRPr="0067470C" w:rsidRDefault="006024C4" w:rsidP="006024C4">
      <w:pPr>
        <w:rPr>
          <w:rFonts w:cs="Arial"/>
        </w:rPr>
      </w:pPr>
    </w:p>
    <w:p w:rsidR="00A9246F" w:rsidRPr="0067470C" w:rsidRDefault="00545773" w:rsidP="00650C6D">
      <w:pPr>
        <w:widowControl w:val="0"/>
        <w:autoSpaceDE w:val="0"/>
        <w:autoSpaceDN w:val="0"/>
        <w:adjustRightInd w:val="0"/>
        <w:spacing w:line="240" w:lineRule="auto"/>
        <w:rPr>
          <w:rFonts w:cs="Arial"/>
          <w:b/>
        </w:rPr>
      </w:pPr>
      <w:r w:rsidRPr="0067470C">
        <w:rPr>
          <w:rFonts w:cs="Arial"/>
          <w:b/>
        </w:rPr>
        <w:t>7</w:t>
      </w:r>
      <w:r w:rsidR="00B55A50" w:rsidRPr="0067470C">
        <w:rPr>
          <w:rFonts w:cs="Arial"/>
          <w:b/>
        </w:rPr>
        <w:t>.</w:t>
      </w:r>
      <w:r w:rsidR="00B55A50" w:rsidRPr="0067470C">
        <w:rPr>
          <w:rFonts w:cs="Arial"/>
          <w:b/>
        </w:rPr>
        <w:tab/>
      </w:r>
      <w:r w:rsidR="00A9246F" w:rsidRPr="0067470C">
        <w:rPr>
          <w:rFonts w:cs="Arial"/>
          <w:b/>
        </w:rPr>
        <w:t xml:space="preserve">Acuerdos de la Comisión Nacional de Televisión, en relación con el caso </w:t>
      </w:r>
      <w:r w:rsidR="00A9246F" w:rsidRPr="0067470C">
        <w:rPr>
          <w:rFonts w:cs="Arial"/>
          <w:b/>
          <w:i/>
        </w:rPr>
        <w:t>sub lite</w:t>
      </w:r>
      <w:r w:rsidR="00404C2D" w:rsidRPr="0067470C">
        <w:rPr>
          <w:rFonts w:cs="Arial"/>
          <w:b/>
        </w:rPr>
        <w:t>.</w:t>
      </w:r>
    </w:p>
    <w:p w:rsidR="00A9246F" w:rsidRPr="0067470C" w:rsidRDefault="00A9246F" w:rsidP="00A9246F">
      <w:pPr>
        <w:widowControl w:val="0"/>
        <w:autoSpaceDE w:val="0"/>
        <w:autoSpaceDN w:val="0"/>
        <w:adjustRightInd w:val="0"/>
        <w:rPr>
          <w:rFonts w:cs="Arial"/>
          <w:b/>
        </w:rPr>
      </w:pPr>
    </w:p>
    <w:p w:rsidR="00A9246F" w:rsidRPr="0067470C" w:rsidRDefault="00A9246F" w:rsidP="00A9246F">
      <w:pPr>
        <w:widowControl w:val="0"/>
        <w:autoSpaceDE w:val="0"/>
        <w:autoSpaceDN w:val="0"/>
        <w:adjustRightInd w:val="0"/>
        <w:rPr>
          <w:rFonts w:cs="Arial"/>
        </w:rPr>
      </w:pPr>
      <w:r w:rsidRPr="0067470C">
        <w:rPr>
          <w:rFonts w:cs="Arial"/>
        </w:rPr>
        <w:t xml:space="preserve">En el presente caso resulta necesario detallar la regulación que estuvo vigente por virtud de los Acuerdos de la Comisión Nacional de Televisión en relación con la televisión satelital, para lo cual la Sala </w:t>
      </w:r>
      <w:r w:rsidR="00B916E9" w:rsidRPr="0067470C">
        <w:rPr>
          <w:rFonts w:cs="Arial"/>
        </w:rPr>
        <w:t>presenta el siguiente recuento histórico:</w:t>
      </w:r>
    </w:p>
    <w:p w:rsidR="00A9246F" w:rsidRPr="0067470C" w:rsidRDefault="00A9246F" w:rsidP="00A9246F">
      <w:pPr>
        <w:widowControl w:val="0"/>
        <w:autoSpaceDE w:val="0"/>
        <w:autoSpaceDN w:val="0"/>
        <w:adjustRightInd w:val="0"/>
        <w:rPr>
          <w:rFonts w:cs="Arial"/>
        </w:rPr>
      </w:pPr>
    </w:p>
    <w:p w:rsidR="00A9246F" w:rsidRPr="0067470C" w:rsidRDefault="00A9246F" w:rsidP="00A9246F">
      <w:pPr>
        <w:widowControl w:val="0"/>
        <w:autoSpaceDE w:val="0"/>
        <w:autoSpaceDN w:val="0"/>
        <w:adjustRightInd w:val="0"/>
        <w:rPr>
          <w:rFonts w:cs="Arial"/>
        </w:rPr>
      </w:pPr>
      <w:r w:rsidRPr="0067470C">
        <w:rPr>
          <w:rFonts w:cs="Arial"/>
          <w:b/>
        </w:rPr>
        <w:t>Acuerdo No 005 de 14 de noviembre de 1996</w:t>
      </w:r>
      <w:r w:rsidRPr="0067470C">
        <w:rPr>
          <w:rFonts w:cs="Arial"/>
        </w:rPr>
        <w:t>, proferido por la Junta Directiva de la Comisión Nacional de Televisión, por el cual “</w:t>
      </w:r>
      <w:r w:rsidRPr="0067470C">
        <w:rPr>
          <w:rFonts w:cs="Arial"/>
          <w:i/>
        </w:rPr>
        <w:t>se autoriza el ingreso al país del sistema de Televisión Directa por Satélite”</w:t>
      </w:r>
      <w:r w:rsidRPr="0067470C">
        <w:rPr>
          <w:rFonts w:cs="Arial"/>
        </w:rPr>
        <w:t xml:space="preserve">, </w:t>
      </w:r>
      <w:r w:rsidR="00472BFC" w:rsidRPr="0067470C">
        <w:rPr>
          <w:rFonts w:cs="Arial"/>
        </w:rPr>
        <w:t xml:space="preserve">en </w:t>
      </w:r>
      <w:r w:rsidR="00D924CD" w:rsidRPr="0067470C">
        <w:rPr>
          <w:rFonts w:cs="Arial"/>
        </w:rPr>
        <w:t xml:space="preserve">cuyo texto </w:t>
      </w:r>
      <w:r w:rsidR="00472BFC" w:rsidRPr="0067470C">
        <w:rPr>
          <w:rFonts w:cs="Arial"/>
        </w:rPr>
        <w:t>se dispuso lo siguiente:</w:t>
      </w:r>
    </w:p>
    <w:p w:rsidR="00A9246F" w:rsidRPr="0067470C" w:rsidRDefault="00A9246F" w:rsidP="00A9246F">
      <w:pPr>
        <w:widowControl w:val="0"/>
        <w:autoSpaceDE w:val="0"/>
        <w:autoSpaceDN w:val="0"/>
        <w:adjustRightInd w:val="0"/>
        <w:spacing w:line="240" w:lineRule="auto"/>
        <w:ind w:left="851"/>
        <w:rPr>
          <w:rFonts w:cs="Arial"/>
          <w:i/>
        </w:rPr>
      </w:pPr>
    </w:p>
    <w:p w:rsidR="00A9246F" w:rsidRPr="0067470C" w:rsidRDefault="00A9246F" w:rsidP="00D924CD">
      <w:pPr>
        <w:widowControl w:val="0"/>
        <w:autoSpaceDE w:val="0"/>
        <w:autoSpaceDN w:val="0"/>
        <w:adjustRightInd w:val="0"/>
        <w:spacing w:line="240" w:lineRule="auto"/>
        <w:ind w:left="851" w:right="708"/>
        <w:rPr>
          <w:rFonts w:cs="Arial"/>
          <w:i/>
        </w:rPr>
      </w:pPr>
      <w:r w:rsidRPr="0067470C">
        <w:rPr>
          <w:rFonts w:cs="Arial"/>
          <w:i/>
        </w:rPr>
        <w:t>A</w:t>
      </w:r>
      <w:r w:rsidR="00AE688E" w:rsidRPr="0067470C">
        <w:rPr>
          <w:rFonts w:cs="Arial"/>
          <w:i/>
        </w:rPr>
        <w:t>rtículo</w:t>
      </w:r>
      <w:r w:rsidRPr="0067470C">
        <w:rPr>
          <w:rFonts w:cs="Arial"/>
          <w:i/>
        </w:rPr>
        <w:t xml:space="preserve"> </w:t>
      </w:r>
      <w:r w:rsidR="00AE688E" w:rsidRPr="0067470C">
        <w:rPr>
          <w:rFonts w:cs="Arial"/>
          <w:i/>
        </w:rPr>
        <w:t>1º</w:t>
      </w:r>
      <w:r w:rsidRPr="0067470C">
        <w:rPr>
          <w:rFonts w:cs="Arial"/>
          <w:i/>
        </w:rPr>
        <w:t>. Autorizar el ingreso a Colombia del Sistema de Televisión Directa por Satélite.</w:t>
      </w:r>
    </w:p>
    <w:p w:rsidR="00A9246F" w:rsidRPr="0067470C" w:rsidRDefault="00A9246F" w:rsidP="00D924CD">
      <w:pPr>
        <w:widowControl w:val="0"/>
        <w:autoSpaceDE w:val="0"/>
        <w:autoSpaceDN w:val="0"/>
        <w:adjustRightInd w:val="0"/>
        <w:spacing w:line="240" w:lineRule="auto"/>
        <w:ind w:left="851" w:right="708"/>
        <w:rPr>
          <w:rFonts w:cs="Arial"/>
          <w:i/>
        </w:rPr>
      </w:pPr>
    </w:p>
    <w:p w:rsidR="00A9246F" w:rsidRPr="0067470C" w:rsidRDefault="00A9246F" w:rsidP="00D924CD">
      <w:pPr>
        <w:widowControl w:val="0"/>
        <w:autoSpaceDE w:val="0"/>
        <w:autoSpaceDN w:val="0"/>
        <w:adjustRightInd w:val="0"/>
        <w:spacing w:line="240" w:lineRule="auto"/>
        <w:ind w:left="851" w:right="708"/>
        <w:rPr>
          <w:rFonts w:cs="Arial"/>
          <w:i/>
        </w:rPr>
      </w:pPr>
      <w:r w:rsidRPr="0067470C">
        <w:rPr>
          <w:rFonts w:cs="Arial"/>
          <w:i/>
        </w:rPr>
        <w:t xml:space="preserve">(…) </w:t>
      </w:r>
    </w:p>
    <w:p w:rsidR="00A9246F" w:rsidRPr="0067470C" w:rsidRDefault="00A9246F" w:rsidP="00D924CD">
      <w:pPr>
        <w:widowControl w:val="0"/>
        <w:autoSpaceDE w:val="0"/>
        <w:autoSpaceDN w:val="0"/>
        <w:adjustRightInd w:val="0"/>
        <w:spacing w:line="240" w:lineRule="auto"/>
        <w:ind w:left="851" w:right="708"/>
        <w:rPr>
          <w:rFonts w:cs="Arial"/>
          <w:i/>
        </w:rPr>
      </w:pPr>
    </w:p>
    <w:p w:rsidR="00A9246F" w:rsidRPr="0067470C" w:rsidRDefault="00A9246F" w:rsidP="00D924CD">
      <w:pPr>
        <w:widowControl w:val="0"/>
        <w:autoSpaceDE w:val="0"/>
        <w:autoSpaceDN w:val="0"/>
        <w:adjustRightInd w:val="0"/>
        <w:spacing w:line="240" w:lineRule="auto"/>
        <w:ind w:left="851" w:right="708"/>
        <w:rPr>
          <w:rFonts w:cs="Arial"/>
          <w:i/>
        </w:rPr>
      </w:pPr>
      <w:r w:rsidRPr="0067470C">
        <w:rPr>
          <w:rFonts w:cs="Arial"/>
          <w:i/>
        </w:rPr>
        <w:t>A</w:t>
      </w:r>
      <w:r w:rsidR="00AE688E" w:rsidRPr="0067470C">
        <w:rPr>
          <w:rFonts w:cs="Arial"/>
          <w:i/>
        </w:rPr>
        <w:t>rtículo</w:t>
      </w:r>
      <w:r w:rsidRPr="0067470C">
        <w:rPr>
          <w:rFonts w:cs="Arial"/>
          <w:i/>
        </w:rPr>
        <w:t xml:space="preserve"> 4°. Las personas jurídicas autorizadas para adelantar las actividades descritas en los artículos anteriores, deberán cancelar a la Comisión Nacional de Televisión, además de los valores por otros conceptos contemplados en el respectivo acto, la suma equivalente al diez por ciento (10%) de los ingresos brutos que sean provenientes exclusivamente de los pagos que por la recepción de las señales realicen las personas que hacen uso de estos sistemas en el territorio nacional</w:t>
      </w:r>
      <w:r w:rsidR="00D924CD" w:rsidRPr="0067470C">
        <w:rPr>
          <w:rFonts w:cs="Arial"/>
          <w:i/>
        </w:rPr>
        <w:t>.</w:t>
      </w:r>
      <w:r w:rsidRPr="0067470C">
        <w:rPr>
          <w:rFonts w:cs="Arial"/>
          <w:i/>
        </w:rPr>
        <w:t xml:space="preserve">” </w:t>
      </w:r>
    </w:p>
    <w:p w:rsidR="00A9246F" w:rsidRPr="0067470C" w:rsidRDefault="00A9246F" w:rsidP="00A9246F">
      <w:pPr>
        <w:widowControl w:val="0"/>
        <w:autoSpaceDE w:val="0"/>
        <w:autoSpaceDN w:val="0"/>
        <w:adjustRightInd w:val="0"/>
        <w:ind w:left="851" w:right="567"/>
        <w:rPr>
          <w:rFonts w:cs="Arial"/>
        </w:rPr>
      </w:pPr>
    </w:p>
    <w:p w:rsidR="00A9246F" w:rsidRPr="0067470C" w:rsidRDefault="00A9246F" w:rsidP="00A9246F">
      <w:pPr>
        <w:rPr>
          <w:rFonts w:cs="Arial"/>
        </w:rPr>
      </w:pPr>
      <w:r w:rsidRPr="0067470C">
        <w:rPr>
          <w:rFonts w:cs="Arial"/>
        </w:rPr>
        <w:t xml:space="preserve">Se advierte que la Sección Primera del Consejo de Estado declaró la nulidad del Acuerdo Número 005 de 14 de noviembre de 1996, de la Comisión Nacional de </w:t>
      </w:r>
      <w:r w:rsidRPr="0067470C">
        <w:rPr>
          <w:rFonts w:cs="Arial"/>
        </w:rPr>
        <w:lastRenderedPageBreak/>
        <w:t>Televisión</w:t>
      </w:r>
      <w:r w:rsidRPr="0067470C">
        <w:rPr>
          <w:rStyle w:val="Refdenotaalpie"/>
          <w:rFonts w:cs="Arial"/>
        </w:rPr>
        <w:footnoteReference w:id="40"/>
      </w:r>
      <w:r w:rsidRPr="0067470C">
        <w:rPr>
          <w:rFonts w:cs="Arial"/>
        </w:rPr>
        <w:t xml:space="preserve">, por cuanto en las consideraciones del comentado Acuerdo 005 se hizo constar que el servicio de televisión directa por satélite no era una modalidad del servicio público de televisión, lo cual se encontró en contravención de la Ley 182 de 1995 y dio lugar a la falsa motivación del acto administrativo acusado. En esa oportunidad la Corporación observó lo siguiente: </w:t>
      </w:r>
    </w:p>
    <w:p w:rsidR="00A9246F" w:rsidRPr="0067470C" w:rsidRDefault="00A9246F" w:rsidP="00A9246F">
      <w:pPr>
        <w:rPr>
          <w:rFonts w:cs="Arial"/>
        </w:rPr>
      </w:pPr>
    </w:p>
    <w:p w:rsidR="00A9246F" w:rsidRPr="0067470C" w:rsidRDefault="00A9246F" w:rsidP="00A9246F">
      <w:pPr>
        <w:spacing w:line="240" w:lineRule="auto"/>
        <w:ind w:left="851" w:right="708"/>
        <w:rPr>
          <w:rFonts w:cs="Arial"/>
          <w:i/>
        </w:rPr>
      </w:pPr>
      <w:r w:rsidRPr="0067470C">
        <w:rPr>
          <w:rFonts w:cs="Arial"/>
        </w:rPr>
        <w:t>“</w:t>
      </w:r>
      <w:r w:rsidRPr="0067470C">
        <w:rPr>
          <w:rFonts w:cs="Arial"/>
          <w:i/>
        </w:rPr>
        <w:t>Es evidente que la televisión satelital, que "...llega al usuario desde un satélite de distribución directa", o la televisión cableada y cerrada, que" ...llega al usuario a través de un medio físico de distribución...", constituyen modalidades de televisión por suscripción, ya que la señal "...está destinada a ser recibida únicamente por personas autorizadas para la recepción", según las voces que el artículo 20 arriba citado utiliza para definir esta clase de televisión. La Sala estima que la televisión cableada y cerrada así como la televisión satelital, por ser especies de televisión por suscripción, son servicio sujetos "...a un mismo régimen jurídico de prestación..". Cuando el acto acusado, en uno de sus considerandos, dice que la televisión directa por satélite"... constituye un avance tecnológico, cuya transmisión emisión y programación se genera fuera del país, pero cuya recepción es posible en Colombia para uso exclusivamente individual, por tanto no se tipifica el servicio de televisión de acuerdo con la definición legal", incurre en falsa motivación, pues esta forma de transmisión de la señal está prevista en el literal c) del artículo 19 como televisión satelital, que encuadra justamente en el concepto de televisión por suscripción, a que  ya se ha hecho referencia.</w:t>
      </w:r>
    </w:p>
    <w:p w:rsidR="00A9246F" w:rsidRPr="0067470C" w:rsidRDefault="00A9246F" w:rsidP="00A9246F">
      <w:pPr>
        <w:spacing w:line="240" w:lineRule="auto"/>
        <w:ind w:left="851" w:right="708"/>
        <w:rPr>
          <w:rFonts w:cs="Arial"/>
          <w:b/>
        </w:rPr>
      </w:pPr>
    </w:p>
    <w:p w:rsidR="00A9246F" w:rsidRPr="0067470C" w:rsidRDefault="00A9246F" w:rsidP="00A9246F">
      <w:pPr>
        <w:spacing w:line="240" w:lineRule="auto"/>
        <w:ind w:left="851" w:right="708"/>
        <w:rPr>
          <w:rFonts w:cs="Arial"/>
          <w:b/>
        </w:rPr>
      </w:pPr>
      <w:r w:rsidRPr="0067470C">
        <w:rPr>
          <w:rFonts w:cs="Arial"/>
          <w:b/>
        </w:rPr>
        <w:t>(…)</w:t>
      </w:r>
    </w:p>
    <w:p w:rsidR="00A9246F" w:rsidRPr="0067470C" w:rsidRDefault="00A9246F" w:rsidP="00A9246F">
      <w:pPr>
        <w:spacing w:line="240" w:lineRule="auto"/>
        <w:ind w:left="851" w:right="708"/>
        <w:rPr>
          <w:rFonts w:cs="Arial"/>
        </w:rPr>
      </w:pPr>
    </w:p>
    <w:p w:rsidR="00A9246F" w:rsidRPr="0067470C" w:rsidRDefault="00A9246F" w:rsidP="00A9246F">
      <w:pPr>
        <w:spacing w:line="240" w:lineRule="auto"/>
        <w:ind w:left="851" w:right="708"/>
        <w:rPr>
          <w:rFonts w:cs="Arial"/>
        </w:rPr>
      </w:pPr>
      <w:r w:rsidRPr="0067470C">
        <w:rPr>
          <w:rFonts w:cs="Arial"/>
          <w:i/>
        </w:rPr>
        <w:t xml:space="preserve">En concepto de la Sala los artículos 13, 25, 58, 76, 150 último inciso, 333 y 365 de la Constitución Política fueron violados </w:t>
      </w:r>
      <w:r w:rsidRPr="0067470C">
        <w:rPr>
          <w:rFonts w:cs="Arial"/>
          <w:b/>
          <w:i/>
        </w:rPr>
        <w:t>en cuanto que las distintas modalidades de televisión por suscripción, deben estar sometidas al mismo régimen jurídico,</w:t>
      </w:r>
      <w:r w:rsidRPr="0067470C">
        <w:rPr>
          <w:rFonts w:cs="Arial"/>
          <w:i/>
        </w:rPr>
        <w:t xml:space="preserve"> lo que no sucedió con el acto acusado, que sustrajo el servicio de televisión directa por satélite del régimen general del televisión  y por suscripción, arrogándose la Comisión Nacional de Televisión facultades de que carecía e infringiendo así el principio de igualdad que debía regir en dicha materia.</w:t>
      </w:r>
      <w:r w:rsidR="00AC5E7A" w:rsidRPr="0067470C">
        <w:rPr>
          <w:rFonts w:cs="Arial"/>
          <w:i/>
        </w:rPr>
        <w:t>”</w:t>
      </w:r>
      <w:r w:rsidRPr="0067470C">
        <w:rPr>
          <w:rFonts w:cs="Arial"/>
          <w:i/>
        </w:rPr>
        <w:t xml:space="preserve"> </w:t>
      </w:r>
      <w:r w:rsidRPr="0067470C">
        <w:rPr>
          <w:rFonts w:cs="Arial"/>
        </w:rPr>
        <w:t xml:space="preserve">(La negrilla no es del texto) </w:t>
      </w:r>
    </w:p>
    <w:p w:rsidR="00A9246F" w:rsidRPr="0067470C" w:rsidRDefault="00A9246F" w:rsidP="00A9246F">
      <w:pPr>
        <w:spacing w:line="240" w:lineRule="auto"/>
        <w:ind w:left="851" w:right="708"/>
        <w:rPr>
          <w:rFonts w:cs="Arial"/>
          <w:i/>
        </w:rPr>
      </w:pPr>
    </w:p>
    <w:p w:rsidR="00A9246F" w:rsidRPr="0067470C" w:rsidRDefault="00A9246F" w:rsidP="00A9246F">
      <w:pPr>
        <w:widowControl w:val="0"/>
        <w:autoSpaceDE w:val="0"/>
        <w:autoSpaceDN w:val="0"/>
        <w:adjustRightInd w:val="0"/>
        <w:rPr>
          <w:rFonts w:cs="Arial"/>
        </w:rPr>
      </w:pPr>
      <w:r w:rsidRPr="0067470C">
        <w:rPr>
          <w:rFonts w:cs="Arial"/>
          <w:b/>
        </w:rPr>
        <w:lastRenderedPageBreak/>
        <w:t>Acuerdo No 014 de 20 de marzo de 1997</w:t>
      </w:r>
      <w:r w:rsidRPr="0067470C">
        <w:rPr>
          <w:rFonts w:cs="Arial"/>
        </w:rPr>
        <w:t>, expedido por la Comisión Nacional de Televisión, por medio del “</w:t>
      </w:r>
      <w:r w:rsidRPr="0067470C">
        <w:rPr>
          <w:rFonts w:cs="Arial"/>
          <w:i/>
        </w:rPr>
        <w:t>cual se reglamenta el servicio de televisión por suscripción, se adopta el plan de promoción y normalización de dicho servicio y se dictan otras disposiciones</w:t>
      </w:r>
      <w:r w:rsidRPr="0067470C">
        <w:rPr>
          <w:rFonts w:cs="Arial"/>
        </w:rPr>
        <w:t>”</w:t>
      </w:r>
      <w:r w:rsidR="007A3076" w:rsidRPr="0067470C">
        <w:rPr>
          <w:rFonts w:cs="Arial"/>
        </w:rPr>
        <w:t xml:space="preserve">, </w:t>
      </w:r>
      <w:r w:rsidR="00D924CD" w:rsidRPr="0067470C">
        <w:rPr>
          <w:rFonts w:cs="Arial"/>
        </w:rPr>
        <w:t>en cuyo contenido se</w:t>
      </w:r>
      <w:r w:rsidR="007A3076" w:rsidRPr="0067470C">
        <w:rPr>
          <w:rFonts w:cs="Arial"/>
        </w:rPr>
        <w:t xml:space="preserve"> dispuso:</w:t>
      </w:r>
    </w:p>
    <w:p w:rsidR="00A9246F" w:rsidRPr="0067470C" w:rsidRDefault="00A9246F" w:rsidP="00A9246F">
      <w:pPr>
        <w:widowControl w:val="0"/>
        <w:autoSpaceDE w:val="0"/>
        <w:autoSpaceDN w:val="0"/>
        <w:adjustRightInd w:val="0"/>
        <w:rPr>
          <w:rFonts w:cs="Arial"/>
        </w:rPr>
      </w:pPr>
    </w:p>
    <w:p w:rsidR="00AE688E" w:rsidRPr="0067470C" w:rsidRDefault="007A3076" w:rsidP="00A9246F">
      <w:pPr>
        <w:widowControl w:val="0"/>
        <w:autoSpaceDE w:val="0"/>
        <w:autoSpaceDN w:val="0"/>
        <w:adjustRightInd w:val="0"/>
        <w:spacing w:line="240" w:lineRule="auto"/>
        <w:ind w:left="567" w:right="709"/>
        <w:rPr>
          <w:rFonts w:cs="Arial"/>
          <w:i/>
        </w:rPr>
      </w:pPr>
      <w:r w:rsidRPr="0067470C">
        <w:rPr>
          <w:rFonts w:cs="Arial"/>
          <w:i/>
        </w:rPr>
        <w:t>“</w:t>
      </w:r>
      <w:r w:rsidR="006722F4" w:rsidRPr="0067470C">
        <w:rPr>
          <w:rFonts w:cs="Arial"/>
          <w:i/>
        </w:rPr>
        <w:t>Artículo</w:t>
      </w:r>
      <w:r w:rsidR="00AE688E" w:rsidRPr="0067470C">
        <w:rPr>
          <w:rFonts w:cs="Arial"/>
          <w:i/>
        </w:rPr>
        <w:t xml:space="preserve"> 36° Pago de Compensación.</w:t>
      </w:r>
      <w:r w:rsidR="00A9246F" w:rsidRPr="0067470C">
        <w:rPr>
          <w:rFonts w:cs="Arial"/>
          <w:i/>
        </w:rPr>
        <w:t xml:space="preserve"> El concesionario pagará directamente a la Comisión Nacional de Televisión como compensación por la explotación del servicio de televisión por suscripción, el diez por ciento (10%) del total de los ingresos brutos mensuales provenientes exclusivamente de la prestación de este servicio, en la forma que resulta de multiplicar el número de suscriptores durante el periodo de causación</w:t>
      </w:r>
      <w:r w:rsidR="00AE688E" w:rsidRPr="0067470C">
        <w:rPr>
          <w:rFonts w:cs="Arial"/>
          <w:i/>
        </w:rPr>
        <w:t>.</w:t>
      </w:r>
    </w:p>
    <w:p w:rsidR="00AE688E" w:rsidRPr="0067470C" w:rsidRDefault="00AE688E" w:rsidP="00AE688E">
      <w:pPr>
        <w:widowControl w:val="0"/>
        <w:autoSpaceDE w:val="0"/>
        <w:autoSpaceDN w:val="0"/>
        <w:adjustRightInd w:val="0"/>
        <w:spacing w:line="240" w:lineRule="auto"/>
        <w:ind w:left="567" w:right="709"/>
        <w:rPr>
          <w:rFonts w:cs="Arial"/>
          <w:i/>
        </w:rPr>
      </w:pPr>
    </w:p>
    <w:p w:rsidR="00AE688E" w:rsidRPr="0067470C" w:rsidRDefault="00AE688E" w:rsidP="00AE688E">
      <w:pPr>
        <w:widowControl w:val="0"/>
        <w:autoSpaceDE w:val="0"/>
        <w:autoSpaceDN w:val="0"/>
        <w:adjustRightInd w:val="0"/>
        <w:spacing w:line="240" w:lineRule="auto"/>
        <w:ind w:left="567" w:right="709"/>
        <w:rPr>
          <w:rFonts w:cs="Arial"/>
          <w:i/>
        </w:rPr>
      </w:pPr>
      <w:r w:rsidRPr="0067470C">
        <w:rPr>
          <w:rFonts w:cs="Arial"/>
          <w:i/>
        </w:rPr>
        <w:t xml:space="preserve">Así mismo, deberán cancelar el diez por ciento (10%) de los ingresos brutos mensuales, percibidos por concepto de pauta publicitaria. </w:t>
      </w:r>
    </w:p>
    <w:p w:rsidR="00AE688E" w:rsidRPr="0067470C" w:rsidRDefault="00AE688E" w:rsidP="00AE688E">
      <w:pPr>
        <w:widowControl w:val="0"/>
        <w:autoSpaceDE w:val="0"/>
        <w:autoSpaceDN w:val="0"/>
        <w:adjustRightInd w:val="0"/>
        <w:spacing w:line="240" w:lineRule="auto"/>
        <w:ind w:left="567" w:right="709"/>
        <w:rPr>
          <w:rFonts w:cs="Arial"/>
          <w:i/>
        </w:rPr>
      </w:pPr>
    </w:p>
    <w:p w:rsidR="00AE688E" w:rsidRPr="0067470C" w:rsidRDefault="00AE688E" w:rsidP="00AE688E">
      <w:pPr>
        <w:widowControl w:val="0"/>
        <w:autoSpaceDE w:val="0"/>
        <w:autoSpaceDN w:val="0"/>
        <w:adjustRightInd w:val="0"/>
        <w:spacing w:line="240" w:lineRule="auto"/>
        <w:ind w:left="567" w:right="709"/>
        <w:rPr>
          <w:rFonts w:cs="Arial"/>
          <w:i/>
        </w:rPr>
      </w:pPr>
      <w:r w:rsidRPr="0067470C">
        <w:rPr>
          <w:rFonts w:cs="Arial"/>
          <w:i/>
        </w:rPr>
        <w:t xml:space="preserve">En el evento de comprobarse alguna inconsistencia en el número de </w:t>
      </w:r>
    </w:p>
    <w:p w:rsidR="00A9246F" w:rsidRPr="0067470C" w:rsidRDefault="00AE688E" w:rsidP="00AE688E">
      <w:pPr>
        <w:widowControl w:val="0"/>
        <w:autoSpaceDE w:val="0"/>
        <w:autoSpaceDN w:val="0"/>
        <w:adjustRightInd w:val="0"/>
        <w:spacing w:line="240" w:lineRule="auto"/>
        <w:ind w:left="567" w:right="709"/>
        <w:rPr>
          <w:rFonts w:cs="Arial"/>
          <w:i/>
        </w:rPr>
      </w:pPr>
      <w:r w:rsidRPr="0067470C">
        <w:rPr>
          <w:rFonts w:cs="Arial"/>
          <w:i/>
        </w:rPr>
        <w:t>suscriptores declarado, el concesionario se hará acreedor a la caducidad del respectivo contrato.</w:t>
      </w:r>
      <w:r w:rsidR="00A9246F" w:rsidRPr="0067470C">
        <w:rPr>
          <w:rFonts w:cs="Arial"/>
          <w:i/>
        </w:rPr>
        <w:t xml:space="preserve">” </w:t>
      </w:r>
    </w:p>
    <w:p w:rsidR="00A9246F" w:rsidRPr="0067470C" w:rsidRDefault="00A9246F" w:rsidP="00A9246F">
      <w:pPr>
        <w:widowControl w:val="0"/>
        <w:autoSpaceDE w:val="0"/>
        <w:autoSpaceDN w:val="0"/>
        <w:adjustRightInd w:val="0"/>
        <w:ind w:left="708"/>
        <w:rPr>
          <w:rFonts w:cs="Arial"/>
        </w:rPr>
      </w:pPr>
    </w:p>
    <w:p w:rsidR="00A9246F" w:rsidRPr="0067470C" w:rsidRDefault="00E17E69" w:rsidP="00A9246F">
      <w:pPr>
        <w:widowControl w:val="0"/>
        <w:autoSpaceDE w:val="0"/>
        <w:autoSpaceDN w:val="0"/>
        <w:adjustRightInd w:val="0"/>
        <w:rPr>
          <w:rFonts w:cs="Arial"/>
        </w:rPr>
      </w:pPr>
      <w:r w:rsidRPr="0067470C">
        <w:rPr>
          <w:rFonts w:cs="Arial"/>
        </w:rPr>
        <w:t xml:space="preserve">Acerca del </w:t>
      </w:r>
      <w:r w:rsidR="00A9246F" w:rsidRPr="0067470C">
        <w:rPr>
          <w:rFonts w:cs="Arial"/>
        </w:rPr>
        <w:t xml:space="preserve">Acuerdo No. </w:t>
      </w:r>
      <w:r w:rsidR="00180925" w:rsidRPr="0067470C">
        <w:rPr>
          <w:rFonts w:cs="Arial"/>
        </w:rPr>
        <w:t>0</w:t>
      </w:r>
      <w:r w:rsidR="00A9246F" w:rsidRPr="0067470C">
        <w:rPr>
          <w:rFonts w:cs="Arial"/>
        </w:rPr>
        <w:t>14 de 20 de marzo de 1997 se observa que la Sección Primera del Consejo de Estado</w:t>
      </w:r>
      <w:r w:rsidR="00A9246F" w:rsidRPr="0067470C">
        <w:rPr>
          <w:rStyle w:val="Refdenotaalpie"/>
          <w:rFonts w:cs="Arial"/>
        </w:rPr>
        <w:footnoteReference w:id="41"/>
      </w:r>
      <w:r w:rsidR="00A9246F" w:rsidRPr="0067470C">
        <w:rPr>
          <w:rFonts w:cs="Arial"/>
        </w:rPr>
        <w:t xml:space="preserve"> anuló las disposiciones </w:t>
      </w:r>
      <w:r w:rsidR="00A9246F" w:rsidRPr="0067470C">
        <w:rPr>
          <w:rFonts w:cs="Arial"/>
          <w:bCs/>
        </w:rPr>
        <w:t xml:space="preserve">de los artículos 44 a 59 correspondientes a la regulación del procedimiento sancionatorio, </w:t>
      </w:r>
      <w:r w:rsidR="00A9246F" w:rsidRPr="0067470C">
        <w:rPr>
          <w:rFonts w:cs="Arial"/>
        </w:rPr>
        <w:t xml:space="preserve">teniendo </w:t>
      </w:r>
      <w:r w:rsidR="00CD23BF" w:rsidRPr="0067470C">
        <w:rPr>
          <w:rFonts w:cs="Arial"/>
        </w:rPr>
        <w:t xml:space="preserve">como fundamento que </w:t>
      </w:r>
      <w:r w:rsidR="00A9246F" w:rsidRPr="0067470C">
        <w:rPr>
          <w:rFonts w:cs="Arial"/>
        </w:rPr>
        <w:t>en esa regulación específica la C</w:t>
      </w:r>
      <w:r w:rsidR="00CD23BF" w:rsidRPr="0067470C">
        <w:rPr>
          <w:rFonts w:cs="Arial"/>
        </w:rPr>
        <w:t xml:space="preserve">omisión Nacional de Televisión </w:t>
      </w:r>
      <w:r w:rsidR="00A9246F" w:rsidRPr="0067470C">
        <w:rPr>
          <w:rFonts w:cs="Arial"/>
        </w:rPr>
        <w:t>excedió las facultades de la Ley 182 de 1995, según se advierte en la siguiente consideración:</w:t>
      </w:r>
    </w:p>
    <w:p w:rsidR="00CD23BF" w:rsidRPr="0067470C" w:rsidRDefault="00CD23BF" w:rsidP="00A9246F">
      <w:pPr>
        <w:widowControl w:val="0"/>
        <w:autoSpaceDE w:val="0"/>
        <w:autoSpaceDN w:val="0"/>
        <w:adjustRightInd w:val="0"/>
        <w:spacing w:line="240" w:lineRule="auto"/>
        <w:ind w:left="851" w:right="709"/>
        <w:rPr>
          <w:rFonts w:cs="Arial"/>
          <w:i/>
        </w:rPr>
      </w:pPr>
    </w:p>
    <w:p w:rsidR="00A9246F" w:rsidRPr="0067470C" w:rsidRDefault="00CD23BF" w:rsidP="00A9246F">
      <w:pPr>
        <w:widowControl w:val="0"/>
        <w:autoSpaceDE w:val="0"/>
        <w:autoSpaceDN w:val="0"/>
        <w:adjustRightInd w:val="0"/>
        <w:spacing w:line="240" w:lineRule="auto"/>
        <w:ind w:left="851" w:right="709"/>
        <w:rPr>
          <w:rFonts w:cs="Arial"/>
          <w:i/>
        </w:rPr>
      </w:pPr>
      <w:r w:rsidRPr="0067470C">
        <w:rPr>
          <w:rFonts w:cs="Arial"/>
          <w:i/>
        </w:rPr>
        <w:t>“</w:t>
      </w:r>
      <w:r w:rsidR="00A9246F" w:rsidRPr="0067470C">
        <w:rPr>
          <w:rFonts w:cs="Arial"/>
          <w:i/>
        </w:rPr>
        <w:t xml:space="preserve">De las providencias transcritas (sentencia Corte Constitucional C-726-09 y sentencia Consejo de Estado </w:t>
      </w:r>
      <w:r w:rsidR="00A9246F" w:rsidRPr="0067470C">
        <w:rPr>
          <w:rFonts w:cs="Arial"/>
          <w:i/>
          <w:spacing w:val="-3"/>
        </w:rPr>
        <w:t xml:space="preserve">del 27 de septiembre de 2001, Radicado </w:t>
      </w:r>
      <w:r w:rsidR="00A9246F" w:rsidRPr="0067470C">
        <w:rPr>
          <w:rFonts w:cs="Arial"/>
          <w:i/>
        </w:rPr>
        <w:t>1999-5908) se infiere que la Comisión Nacional de Televisión goza de amplias facultades, sin embargo, a juicio de la Sala, no significa que pueda ir más allá de las normas que la regulan, pues en el caso sub examine, se aprecia que estableció un procedimiento especial que no contempla la Ley 182 de 1995 en su artículo 12, literal h).</w:t>
      </w:r>
      <w:r w:rsidR="00FB4612" w:rsidRPr="0067470C">
        <w:rPr>
          <w:rFonts w:cs="Arial"/>
          <w:i/>
        </w:rPr>
        <w:t>”</w:t>
      </w:r>
    </w:p>
    <w:p w:rsidR="00A9246F" w:rsidRPr="0067470C" w:rsidRDefault="00A9246F" w:rsidP="00A9246F">
      <w:pPr>
        <w:widowControl w:val="0"/>
        <w:autoSpaceDE w:val="0"/>
        <w:autoSpaceDN w:val="0"/>
        <w:adjustRightInd w:val="0"/>
        <w:rPr>
          <w:rFonts w:cs="Arial"/>
          <w:b/>
        </w:rPr>
      </w:pPr>
    </w:p>
    <w:p w:rsidR="00CD23BF" w:rsidRPr="0067470C" w:rsidRDefault="00A9246F" w:rsidP="00A9246F">
      <w:pPr>
        <w:widowControl w:val="0"/>
        <w:autoSpaceDE w:val="0"/>
        <w:autoSpaceDN w:val="0"/>
        <w:adjustRightInd w:val="0"/>
        <w:rPr>
          <w:rFonts w:cs="Arial"/>
        </w:rPr>
      </w:pPr>
      <w:r w:rsidRPr="0067470C">
        <w:rPr>
          <w:rFonts w:cs="Arial"/>
          <w:b/>
        </w:rPr>
        <w:lastRenderedPageBreak/>
        <w:t>Acuerdo No 032 de 15 de enero de 1998</w:t>
      </w:r>
      <w:r w:rsidRPr="0067470C">
        <w:rPr>
          <w:rFonts w:cs="Arial"/>
        </w:rPr>
        <w:t>, expedido por la Comisión Nacional de Televisión, por el “</w:t>
      </w:r>
      <w:r w:rsidRPr="0067470C">
        <w:rPr>
          <w:rFonts w:cs="Arial"/>
          <w:i/>
        </w:rPr>
        <w:t>cual se reglamenta el servicio de televisión satelital denominado Televisión Directa al Hogar (DBS) o Televisión Directa al Hogar o cualquier denominación que se emplee para este sistema de televisión directa por satélite</w:t>
      </w:r>
      <w:r w:rsidRPr="0067470C">
        <w:rPr>
          <w:rFonts w:cs="Arial"/>
        </w:rPr>
        <w:t>”</w:t>
      </w:r>
      <w:r w:rsidR="00CD23BF" w:rsidRPr="0067470C">
        <w:rPr>
          <w:rFonts w:cs="Arial"/>
        </w:rPr>
        <w:t>.</w:t>
      </w:r>
    </w:p>
    <w:p w:rsidR="00A9246F" w:rsidRPr="0067470C" w:rsidRDefault="00A9246F" w:rsidP="00A9246F">
      <w:pPr>
        <w:widowControl w:val="0"/>
        <w:autoSpaceDE w:val="0"/>
        <w:autoSpaceDN w:val="0"/>
        <w:adjustRightInd w:val="0"/>
        <w:rPr>
          <w:rFonts w:cs="Arial"/>
        </w:rPr>
      </w:pPr>
      <w:r w:rsidRPr="0067470C">
        <w:rPr>
          <w:rFonts w:cs="Arial"/>
        </w:rPr>
        <w:t xml:space="preserve"> </w:t>
      </w:r>
    </w:p>
    <w:p w:rsidR="00A9246F" w:rsidRPr="0067470C" w:rsidRDefault="00A9246F" w:rsidP="00A9246F">
      <w:pPr>
        <w:widowControl w:val="0"/>
        <w:autoSpaceDE w:val="0"/>
        <w:autoSpaceDN w:val="0"/>
        <w:adjustRightInd w:val="0"/>
        <w:rPr>
          <w:rFonts w:cs="Arial"/>
        </w:rPr>
      </w:pPr>
      <w:r w:rsidRPr="0067470C">
        <w:rPr>
          <w:rFonts w:cs="Arial"/>
        </w:rPr>
        <w:t xml:space="preserve">En </w:t>
      </w:r>
      <w:r w:rsidR="00CD23BF" w:rsidRPr="0067470C">
        <w:rPr>
          <w:rFonts w:cs="Arial"/>
        </w:rPr>
        <w:t>el</w:t>
      </w:r>
      <w:r w:rsidRPr="0067470C">
        <w:rPr>
          <w:rFonts w:cs="Arial"/>
        </w:rPr>
        <w:t xml:space="preserve"> mencionad</w:t>
      </w:r>
      <w:r w:rsidR="00CD23BF" w:rsidRPr="0067470C">
        <w:rPr>
          <w:rFonts w:cs="Arial"/>
        </w:rPr>
        <w:t xml:space="preserve">o Acuerdo </w:t>
      </w:r>
      <w:r w:rsidRPr="0067470C">
        <w:rPr>
          <w:rFonts w:cs="Arial"/>
        </w:rPr>
        <w:t xml:space="preserve">se dispuso la aplicación de las tasas, tarifas y derechos de la televisión por suscripción y se determinó la forma de pago y </w:t>
      </w:r>
      <w:r w:rsidR="00AE688E" w:rsidRPr="0067470C">
        <w:rPr>
          <w:rFonts w:cs="Arial"/>
        </w:rPr>
        <w:t xml:space="preserve">se dispuso </w:t>
      </w:r>
      <w:r w:rsidRPr="0067470C">
        <w:rPr>
          <w:rFonts w:cs="Arial"/>
        </w:rPr>
        <w:t>la aplicación de intereses de mora</w:t>
      </w:r>
      <w:r w:rsidR="00CD23BF" w:rsidRPr="0067470C">
        <w:rPr>
          <w:rFonts w:cs="Arial"/>
        </w:rPr>
        <w:t xml:space="preserve"> en el</w:t>
      </w:r>
      <w:r w:rsidR="000D6E18" w:rsidRPr="0067470C">
        <w:rPr>
          <w:rFonts w:cs="Arial"/>
        </w:rPr>
        <w:t xml:space="preserve"> </w:t>
      </w:r>
      <w:r w:rsidR="00CD23BF" w:rsidRPr="0067470C">
        <w:rPr>
          <w:rFonts w:cs="Arial"/>
        </w:rPr>
        <w:t>caso de</w:t>
      </w:r>
      <w:r w:rsidR="000D6E18" w:rsidRPr="0067470C">
        <w:rPr>
          <w:rFonts w:cs="Arial"/>
        </w:rPr>
        <w:t xml:space="preserve"> </w:t>
      </w:r>
      <w:r w:rsidR="00CD23BF" w:rsidRPr="0067470C">
        <w:rPr>
          <w:rFonts w:cs="Arial"/>
        </w:rPr>
        <w:t xml:space="preserve">no pago, </w:t>
      </w:r>
      <w:r w:rsidRPr="0067470C">
        <w:rPr>
          <w:rFonts w:cs="Arial"/>
        </w:rPr>
        <w:t xml:space="preserve">a la tasa del doble del interés bancario corriente, así: </w:t>
      </w:r>
    </w:p>
    <w:p w:rsidR="00A9246F" w:rsidRPr="0067470C" w:rsidRDefault="00A9246F" w:rsidP="00A9246F">
      <w:pPr>
        <w:widowControl w:val="0"/>
        <w:autoSpaceDE w:val="0"/>
        <w:autoSpaceDN w:val="0"/>
        <w:adjustRightInd w:val="0"/>
        <w:rPr>
          <w:rFonts w:cs="Arial"/>
        </w:rPr>
      </w:pPr>
    </w:p>
    <w:p w:rsidR="00A9246F" w:rsidRPr="0067470C" w:rsidRDefault="00A9246F" w:rsidP="007A3076">
      <w:pPr>
        <w:widowControl w:val="0"/>
        <w:autoSpaceDE w:val="0"/>
        <w:autoSpaceDN w:val="0"/>
        <w:adjustRightInd w:val="0"/>
        <w:spacing w:line="240" w:lineRule="auto"/>
        <w:ind w:left="567" w:right="708"/>
        <w:rPr>
          <w:rFonts w:cs="Arial"/>
          <w:i/>
        </w:rPr>
      </w:pPr>
      <w:r w:rsidRPr="0067470C">
        <w:rPr>
          <w:rFonts w:cs="Arial"/>
        </w:rPr>
        <w:t>“</w:t>
      </w:r>
      <w:r w:rsidR="006722F4" w:rsidRPr="0067470C">
        <w:rPr>
          <w:rFonts w:cs="Arial"/>
          <w:i/>
        </w:rPr>
        <w:t>Artículo</w:t>
      </w:r>
      <w:r w:rsidR="00AE688E" w:rsidRPr="0067470C">
        <w:rPr>
          <w:rFonts w:cs="Arial"/>
          <w:i/>
        </w:rPr>
        <w:t xml:space="preserve"> 11° Tasas, Tarifas y Derechos</w:t>
      </w:r>
      <w:r w:rsidR="00B916E9" w:rsidRPr="0067470C">
        <w:rPr>
          <w:rStyle w:val="Refdenotaalpie"/>
          <w:rFonts w:cs="Arial"/>
          <w:b/>
          <w:i/>
        </w:rPr>
        <w:footnoteReference w:id="42"/>
      </w:r>
      <w:r w:rsidRPr="0067470C">
        <w:rPr>
          <w:rFonts w:cs="Arial"/>
          <w:i/>
        </w:rPr>
        <w:t>. En todo caso los permisos de que trata el presente acuerdo siempre causar</w:t>
      </w:r>
      <w:r w:rsidR="00963C1F" w:rsidRPr="0067470C">
        <w:rPr>
          <w:rFonts w:cs="Arial"/>
          <w:i/>
        </w:rPr>
        <w:t>á</w:t>
      </w:r>
      <w:r w:rsidRPr="0067470C">
        <w:rPr>
          <w:rFonts w:cs="Arial"/>
          <w:i/>
        </w:rPr>
        <w:t>n el pago de las tasas, tarifas y derechos que señale la Comisión Nacional de Televisión para la prestación por el régimen de concesión del servicio de televisión por suscripción.</w:t>
      </w:r>
    </w:p>
    <w:p w:rsidR="00A9246F" w:rsidRPr="0067470C" w:rsidRDefault="00A9246F" w:rsidP="007A3076">
      <w:pPr>
        <w:widowControl w:val="0"/>
        <w:autoSpaceDE w:val="0"/>
        <w:autoSpaceDN w:val="0"/>
        <w:adjustRightInd w:val="0"/>
        <w:spacing w:line="240" w:lineRule="auto"/>
        <w:ind w:left="567" w:right="708"/>
        <w:rPr>
          <w:rFonts w:cs="Arial"/>
          <w:i/>
        </w:rPr>
      </w:pPr>
    </w:p>
    <w:p w:rsidR="00A9246F" w:rsidRPr="0067470C" w:rsidRDefault="00A9246F" w:rsidP="007A3076">
      <w:pPr>
        <w:widowControl w:val="0"/>
        <w:autoSpaceDE w:val="0"/>
        <w:autoSpaceDN w:val="0"/>
        <w:adjustRightInd w:val="0"/>
        <w:spacing w:line="240" w:lineRule="auto"/>
        <w:ind w:left="567" w:right="708"/>
        <w:rPr>
          <w:rFonts w:cs="Arial"/>
          <w:i/>
        </w:rPr>
      </w:pPr>
      <w:r w:rsidRPr="0067470C">
        <w:rPr>
          <w:rFonts w:cs="Arial"/>
          <w:i/>
        </w:rPr>
        <w:t xml:space="preserve">Para efectos de cumplir lo anterior, el prestatario del servicio regulado por el presente acuerdo pagará dentro de los (15) días siguientes a cada trimestre vencido, directamente a la Comisión Nacional de Televisión, el diez por ciento (10%) del total de los ingresos brutos mensuales percibidos exclusivamente de los pagos, que por la recepción de las señales realicen los usuarios del sistema. </w:t>
      </w:r>
    </w:p>
    <w:p w:rsidR="00A9246F" w:rsidRPr="0067470C" w:rsidRDefault="00A9246F" w:rsidP="007A3076">
      <w:pPr>
        <w:widowControl w:val="0"/>
        <w:autoSpaceDE w:val="0"/>
        <w:autoSpaceDN w:val="0"/>
        <w:adjustRightInd w:val="0"/>
        <w:spacing w:line="240" w:lineRule="auto"/>
        <w:ind w:left="567" w:right="708"/>
        <w:rPr>
          <w:rFonts w:cs="Arial"/>
          <w:i/>
        </w:rPr>
      </w:pPr>
    </w:p>
    <w:p w:rsidR="00A9246F" w:rsidRPr="0067470C" w:rsidRDefault="00A9246F" w:rsidP="007A3076">
      <w:pPr>
        <w:widowControl w:val="0"/>
        <w:autoSpaceDE w:val="0"/>
        <w:autoSpaceDN w:val="0"/>
        <w:adjustRightInd w:val="0"/>
        <w:spacing w:line="240" w:lineRule="auto"/>
        <w:ind w:left="567" w:right="708"/>
        <w:rPr>
          <w:rFonts w:cs="Arial"/>
          <w:i/>
        </w:rPr>
      </w:pPr>
      <w:r w:rsidRPr="0067470C">
        <w:rPr>
          <w:rFonts w:cs="Arial"/>
          <w:i/>
        </w:rPr>
        <w:t>En caso que el licenciatario incumpla las fechas antes señaladas, la Comisión Nacional de Televisión facturará intereses de mora, correspondientes al doble del interés bancario corriente, sin que exceda la tasa máxima permitida por la ley</w:t>
      </w:r>
      <w:r w:rsidR="00B916E9" w:rsidRPr="0067470C">
        <w:rPr>
          <w:rFonts w:cs="Arial"/>
          <w:i/>
        </w:rPr>
        <w:t>.</w:t>
      </w:r>
      <w:r w:rsidR="00AE688E" w:rsidRPr="0067470C">
        <w:rPr>
          <w:rFonts w:cs="Arial"/>
          <w:i/>
        </w:rPr>
        <w:t>”</w:t>
      </w:r>
    </w:p>
    <w:p w:rsidR="00A9246F" w:rsidRPr="0067470C" w:rsidRDefault="00A9246F" w:rsidP="007A3076">
      <w:pPr>
        <w:widowControl w:val="0"/>
        <w:autoSpaceDE w:val="0"/>
        <w:autoSpaceDN w:val="0"/>
        <w:adjustRightInd w:val="0"/>
        <w:ind w:right="708"/>
        <w:rPr>
          <w:rFonts w:cs="Arial"/>
          <w:b/>
        </w:rPr>
      </w:pPr>
    </w:p>
    <w:p w:rsidR="00A9246F" w:rsidRPr="0067470C" w:rsidRDefault="00A9246F" w:rsidP="000D6E18">
      <w:pPr>
        <w:ind w:right="51"/>
        <w:rPr>
          <w:rFonts w:cs="Arial"/>
        </w:rPr>
      </w:pPr>
      <w:r w:rsidRPr="0067470C">
        <w:rPr>
          <w:rFonts w:cs="Arial"/>
        </w:rPr>
        <w:t xml:space="preserve">Se puede </w:t>
      </w:r>
      <w:r w:rsidR="00FB4612" w:rsidRPr="0067470C">
        <w:rPr>
          <w:rFonts w:cs="Arial"/>
        </w:rPr>
        <w:t>apreciar</w:t>
      </w:r>
      <w:r w:rsidRPr="0067470C">
        <w:rPr>
          <w:rFonts w:cs="Arial"/>
        </w:rPr>
        <w:t xml:space="preserve"> que la Sección Primera del Consejo de Estado conoció de la acción de nulidad impetrada contra los artículos 12, 13 y 14 del </w:t>
      </w:r>
      <w:r w:rsidR="00CD23BF" w:rsidRPr="0067470C">
        <w:rPr>
          <w:rFonts w:cs="Arial"/>
        </w:rPr>
        <w:t xml:space="preserve">mismo </w:t>
      </w:r>
      <w:r w:rsidRPr="0067470C">
        <w:rPr>
          <w:rFonts w:cs="Arial"/>
        </w:rPr>
        <w:t>Acuerdo No. 032 de 15 de enero de 1998</w:t>
      </w:r>
      <w:r w:rsidR="00FB4612" w:rsidRPr="0067470C">
        <w:rPr>
          <w:rFonts w:cs="Arial"/>
        </w:rPr>
        <w:t>,</w:t>
      </w:r>
      <w:r w:rsidRPr="0067470C">
        <w:rPr>
          <w:rFonts w:cs="Arial"/>
        </w:rPr>
        <w:t xml:space="preserve"> expedido por la Comisión Nacional de Televisión</w:t>
      </w:r>
      <w:r w:rsidRPr="0067470C">
        <w:rPr>
          <w:rStyle w:val="Refdenotaalpie"/>
          <w:rFonts w:cs="Arial"/>
        </w:rPr>
        <w:footnoteReference w:id="43"/>
      </w:r>
      <w:r w:rsidRPr="0067470C">
        <w:rPr>
          <w:rFonts w:cs="Arial"/>
        </w:rPr>
        <w:t xml:space="preserve">, mediante los cuales se </w:t>
      </w:r>
      <w:r w:rsidR="00E17E69" w:rsidRPr="0067470C">
        <w:rPr>
          <w:rFonts w:cs="Arial"/>
        </w:rPr>
        <w:t xml:space="preserve">reglamentó </w:t>
      </w:r>
      <w:r w:rsidRPr="0067470C">
        <w:rPr>
          <w:rFonts w:cs="Arial"/>
        </w:rPr>
        <w:t>el procedimiento sancionator</w:t>
      </w:r>
      <w:r w:rsidR="003C2F22" w:rsidRPr="0067470C">
        <w:rPr>
          <w:rFonts w:cs="Arial"/>
        </w:rPr>
        <w:t>i</w:t>
      </w:r>
      <w:r w:rsidRPr="0067470C">
        <w:rPr>
          <w:rFonts w:cs="Arial"/>
        </w:rPr>
        <w:t xml:space="preserve">o, </w:t>
      </w:r>
      <w:r w:rsidR="0070127E" w:rsidRPr="0067470C">
        <w:rPr>
          <w:rFonts w:cs="Arial"/>
        </w:rPr>
        <w:lastRenderedPageBreak/>
        <w:t xml:space="preserve">con arreglo al Código Contencioso Administrativo </w:t>
      </w:r>
      <w:r w:rsidRPr="0067470C">
        <w:rPr>
          <w:rFonts w:cs="Arial"/>
        </w:rPr>
        <w:t>oportunidad en la cual consideró que NO se vulneraron las normas superiores invocadas, así:</w:t>
      </w:r>
    </w:p>
    <w:p w:rsidR="00CD23BF" w:rsidRPr="0067470C" w:rsidRDefault="00CD23BF" w:rsidP="000D6E18">
      <w:pPr>
        <w:ind w:right="51"/>
        <w:rPr>
          <w:rFonts w:cs="Arial"/>
        </w:rPr>
      </w:pPr>
    </w:p>
    <w:p w:rsidR="00A9246F" w:rsidRPr="0067470C" w:rsidRDefault="00A9246F" w:rsidP="00A9246F">
      <w:pPr>
        <w:spacing w:line="240" w:lineRule="auto"/>
        <w:ind w:left="851" w:right="708"/>
        <w:rPr>
          <w:rFonts w:cs="Arial"/>
          <w:i/>
        </w:rPr>
      </w:pPr>
      <w:r w:rsidRPr="0067470C">
        <w:rPr>
          <w:rFonts w:cs="Arial"/>
          <w:i/>
        </w:rPr>
        <w:t>(“..) ya que se reitera, que la competencia para sancionar y reglamentar son facultades que le fueron concedidas a dicha Entidad por los artículo 76 y 77 de la Constitución Política y la Ley 182 de 1995, y en cuanto al procedimiento de que trata el artículo 15, es una remisión correcta que la Administración hace al Código Contencioso Administrativo.</w:t>
      </w:r>
    </w:p>
    <w:p w:rsidR="00CD23BF" w:rsidRPr="0067470C" w:rsidRDefault="00CD23BF" w:rsidP="00A9246F">
      <w:pPr>
        <w:widowControl w:val="0"/>
        <w:autoSpaceDE w:val="0"/>
        <w:autoSpaceDN w:val="0"/>
        <w:adjustRightInd w:val="0"/>
        <w:rPr>
          <w:rFonts w:cs="Arial"/>
          <w:b/>
        </w:rPr>
      </w:pPr>
    </w:p>
    <w:p w:rsidR="00A9246F" w:rsidRPr="0067470C" w:rsidRDefault="00A9246F" w:rsidP="00A9246F">
      <w:pPr>
        <w:widowControl w:val="0"/>
        <w:autoSpaceDE w:val="0"/>
        <w:autoSpaceDN w:val="0"/>
        <w:adjustRightInd w:val="0"/>
        <w:rPr>
          <w:rFonts w:cs="Arial"/>
        </w:rPr>
      </w:pPr>
      <w:r w:rsidRPr="0067470C">
        <w:rPr>
          <w:rFonts w:cs="Arial"/>
          <w:b/>
        </w:rPr>
        <w:t>Acuerdo No 003 de 13 de noviembre de 2001</w:t>
      </w:r>
      <w:r w:rsidRPr="0067470C">
        <w:rPr>
          <w:rFonts w:cs="Arial"/>
        </w:rPr>
        <w:t>, por el “</w:t>
      </w:r>
      <w:r w:rsidRPr="0067470C">
        <w:rPr>
          <w:rFonts w:cs="Arial"/>
          <w:i/>
        </w:rPr>
        <w:t>cual se modifican las tarifas por concepto de compensación para los contratos de concesión de televisión por suscripción y para las sociedades autorizadas para prestar el servicio de televisión satelital</w:t>
      </w:r>
      <w:r w:rsidRPr="0067470C">
        <w:rPr>
          <w:rFonts w:cs="Arial"/>
        </w:rPr>
        <w:t>”,</w:t>
      </w:r>
    </w:p>
    <w:p w:rsidR="00A9246F" w:rsidRPr="0067470C" w:rsidRDefault="00A9246F" w:rsidP="00A9246F">
      <w:pPr>
        <w:widowControl w:val="0"/>
        <w:autoSpaceDE w:val="0"/>
        <w:autoSpaceDN w:val="0"/>
        <w:adjustRightInd w:val="0"/>
        <w:rPr>
          <w:rFonts w:cs="Arial"/>
        </w:rPr>
      </w:pPr>
    </w:p>
    <w:p w:rsidR="0094453B" w:rsidRPr="0067470C" w:rsidRDefault="0094453B"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bookmarkStart w:id="2" w:name="_Toc506190393"/>
      <w:bookmarkStart w:id="3" w:name="_Toc506191083"/>
      <w:r w:rsidRPr="0067470C">
        <w:rPr>
          <w:rFonts w:cs="Arial"/>
          <w:b/>
          <w:i/>
        </w:rPr>
        <w:t>“</w:t>
      </w:r>
      <w:r w:rsidRPr="0067470C">
        <w:rPr>
          <w:rFonts w:cs="Arial"/>
          <w:i/>
        </w:rPr>
        <w:t xml:space="preserve">Artículo 1º. </w:t>
      </w:r>
      <w:bookmarkEnd w:id="2"/>
      <w:bookmarkEnd w:id="3"/>
      <w:r w:rsidRPr="0067470C">
        <w:rPr>
          <w:rFonts w:cs="Arial"/>
          <w:i/>
        </w:rPr>
        <w:t>Del campo de aplicación.</w:t>
      </w:r>
      <w:r w:rsidRPr="0067470C">
        <w:rPr>
          <w:rFonts w:cs="Arial"/>
          <w:b/>
          <w:i/>
        </w:rPr>
        <w:t xml:space="preserve"> </w:t>
      </w:r>
      <w:r w:rsidRPr="0067470C">
        <w:rPr>
          <w:rFonts w:cs="Arial"/>
          <w:i/>
        </w:rPr>
        <w:t>El presente acuerdo se aplica a los concesionarios de televisión por suscripción y a las sociedades autorizadas para prestar el servicio de televisión satelital directo al hogar.</w:t>
      </w:r>
    </w:p>
    <w:p w:rsidR="0094453B" w:rsidRPr="0067470C" w:rsidRDefault="0094453B" w:rsidP="00672765">
      <w:pPr>
        <w:widowControl w:val="0"/>
        <w:tabs>
          <w:tab w:val="left" w:pos="8647"/>
        </w:tabs>
        <w:autoSpaceDE w:val="0"/>
        <w:autoSpaceDN w:val="0"/>
        <w:adjustRightInd w:val="0"/>
        <w:spacing w:line="240" w:lineRule="auto"/>
        <w:ind w:left="851" w:right="708"/>
        <w:rPr>
          <w:rFonts w:cs="Arial"/>
          <w:i/>
        </w:rPr>
      </w:pPr>
    </w:p>
    <w:p w:rsidR="00A9246F" w:rsidRPr="0067470C" w:rsidRDefault="0094453B" w:rsidP="00672765">
      <w:pPr>
        <w:widowControl w:val="0"/>
        <w:tabs>
          <w:tab w:val="left" w:pos="8647"/>
        </w:tabs>
        <w:autoSpaceDE w:val="0"/>
        <w:autoSpaceDN w:val="0"/>
        <w:adjustRightInd w:val="0"/>
        <w:spacing w:line="240" w:lineRule="auto"/>
        <w:ind w:left="851" w:right="708"/>
        <w:rPr>
          <w:rFonts w:cs="Arial"/>
          <w:i/>
        </w:rPr>
      </w:pPr>
      <w:r w:rsidRPr="0067470C">
        <w:rPr>
          <w:rFonts w:cs="Arial"/>
          <w:i/>
        </w:rPr>
        <w:t>Art</w:t>
      </w:r>
      <w:r w:rsidR="003C2F22" w:rsidRPr="0067470C">
        <w:rPr>
          <w:rFonts w:cs="Arial"/>
          <w:i/>
        </w:rPr>
        <w:t>í</w:t>
      </w:r>
      <w:r w:rsidRPr="0067470C">
        <w:rPr>
          <w:rFonts w:cs="Arial"/>
          <w:i/>
        </w:rPr>
        <w:t>culo Segundo</w:t>
      </w:r>
      <w:r w:rsidR="00A9246F" w:rsidRPr="0067470C">
        <w:rPr>
          <w:rFonts w:cs="Arial"/>
          <w:i/>
        </w:rPr>
        <w:t>: Modificar el inciso primero del artículo 36 del Acuerdo 014 de 1997, el artículo cuarto del Acuerdo 005  de 1996 y los incisos segundo y tercero del artículo 11 del Acuerdo 032 de 1998, los cuales quedaran así:</w:t>
      </w:r>
    </w:p>
    <w:p w:rsidR="00A9246F" w:rsidRPr="0067470C" w:rsidRDefault="00A9246F" w:rsidP="00672765">
      <w:pPr>
        <w:widowControl w:val="0"/>
        <w:tabs>
          <w:tab w:val="left" w:pos="8647"/>
        </w:tabs>
        <w:autoSpaceDE w:val="0"/>
        <w:autoSpaceDN w:val="0"/>
        <w:adjustRightInd w:val="0"/>
        <w:spacing w:line="240" w:lineRule="auto"/>
        <w:ind w:left="851" w:right="708"/>
        <w:rPr>
          <w:rFonts w:cs="Arial"/>
          <w:i/>
        </w:rPr>
      </w:pPr>
    </w:p>
    <w:p w:rsidR="00A9246F" w:rsidRPr="0067470C" w:rsidRDefault="00A9246F" w:rsidP="00672765">
      <w:pPr>
        <w:widowControl w:val="0"/>
        <w:tabs>
          <w:tab w:val="left" w:pos="8647"/>
        </w:tabs>
        <w:autoSpaceDE w:val="0"/>
        <w:autoSpaceDN w:val="0"/>
        <w:adjustRightInd w:val="0"/>
        <w:spacing w:line="240" w:lineRule="auto"/>
        <w:ind w:left="851" w:right="708"/>
        <w:rPr>
          <w:rFonts w:cs="Arial"/>
          <w:i/>
        </w:rPr>
      </w:pPr>
      <w:r w:rsidRPr="0067470C">
        <w:rPr>
          <w:rFonts w:cs="Arial"/>
          <w:i/>
        </w:rPr>
        <w:t>Los concesionarios de televisión por suscripción y las sociedades autorizadas para prestar el servicio de televisión satelital directa al hogar, pagarán directamente a la Comisión Nacional de Televisión, como compensación por la explotación del servicio, el siete punto cinco por ciento (7.5%) del total de los ingresos brutos mensuales provenientes exclusivamente de la prestación de estos servicios, en la forma que resulte de multiplicar el número de suscriptores durante el correspondiente período de causación, por la tarifa de suscripción cobrada al usuario.</w:t>
      </w:r>
    </w:p>
    <w:p w:rsidR="00A9246F" w:rsidRPr="0067470C" w:rsidRDefault="00A9246F"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r w:rsidRPr="0067470C">
        <w:rPr>
          <w:rFonts w:cs="Arial"/>
          <w:i/>
        </w:rPr>
        <w:t>(…)</w:t>
      </w:r>
    </w:p>
    <w:p w:rsidR="00672765" w:rsidRPr="0067470C" w:rsidRDefault="00672765"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p>
    <w:p w:rsidR="00A9246F" w:rsidRPr="0067470C" w:rsidRDefault="00A9246F"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r w:rsidRPr="0067470C">
        <w:rPr>
          <w:rFonts w:cs="Arial"/>
          <w:i/>
        </w:rPr>
        <w:t>Artículo 3º. De la forma de pago de la compensación. (…)</w:t>
      </w:r>
    </w:p>
    <w:p w:rsidR="00A9246F" w:rsidRPr="0067470C" w:rsidRDefault="00A9246F"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p>
    <w:p w:rsidR="00A9246F" w:rsidRPr="0067470C" w:rsidRDefault="00A9246F"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r w:rsidRPr="0067470C">
        <w:rPr>
          <w:rFonts w:cs="Arial"/>
          <w:i/>
        </w:rPr>
        <w:lastRenderedPageBreak/>
        <w:t>Si el concesionario o la sociedad autorizada no presentan la respectiva autoliquidación dentro del término previsto en el presente artículo, la Comisión Nacional de Televisión, a través de la Subdirección Administrativa y Financiera, procederá a efectuar la correspondiente liquidación oficial, tomando como base la anterior autoliquidación presentada, incrementada en un diez por ciento (10%).</w:t>
      </w:r>
    </w:p>
    <w:p w:rsidR="00A9246F" w:rsidRPr="0067470C" w:rsidRDefault="00A9246F"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p>
    <w:p w:rsidR="00A9246F" w:rsidRPr="0067470C" w:rsidRDefault="00A9246F"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r w:rsidRPr="0067470C">
        <w:rPr>
          <w:rFonts w:cs="Arial"/>
          <w:i/>
        </w:rPr>
        <w:t>La no cancelación del valor de la compensación dentro del plazo señalado, causará a favor de la Comisión Nacional de Televisión la tasa máxima de interés moratorio certificada por la Superintendencia Bancaria.</w:t>
      </w:r>
    </w:p>
    <w:p w:rsidR="00672765" w:rsidRPr="0067470C" w:rsidRDefault="00672765"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p>
    <w:p w:rsidR="00672765" w:rsidRPr="0067470C" w:rsidRDefault="00672765"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r w:rsidRPr="0067470C">
        <w:rPr>
          <w:rFonts w:cs="Arial"/>
          <w:i/>
        </w:rPr>
        <w:t>Artículo 4º.</w:t>
      </w:r>
      <w:r w:rsidRPr="0067470C">
        <w:rPr>
          <w:rFonts w:cs="Arial"/>
          <w:b/>
          <w:i/>
        </w:rPr>
        <w:t xml:space="preserve"> </w:t>
      </w:r>
      <w:r w:rsidRPr="0067470C">
        <w:rPr>
          <w:rFonts w:cs="Arial"/>
          <w:i/>
        </w:rPr>
        <w:t xml:space="preserve">Las tarifas señaladas en el presente Acuerdo, se aplicarán a partir de la autoliquidación que debe ser presentada, con respecto a los valores causados desde el mes de octubre de 2001. </w:t>
      </w:r>
    </w:p>
    <w:p w:rsidR="00672765" w:rsidRPr="0067470C" w:rsidRDefault="00672765"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p>
    <w:p w:rsidR="00672765" w:rsidRPr="0067470C" w:rsidRDefault="00672765" w:rsidP="00672765">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40" w:lineRule="auto"/>
        <w:ind w:left="851" w:right="708"/>
        <w:rPr>
          <w:rFonts w:cs="Arial"/>
          <w:i/>
        </w:rPr>
      </w:pPr>
      <w:r w:rsidRPr="0067470C">
        <w:rPr>
          <w:rFonts w:cs="Arial"/>
          <w:i/>
        </w:rPr>
        <w:t>Artículo 5º</w:t>
      </w:r>
      <w:r w:rsidRPr="0067470C">
        <w:rPr>
          <w:rFonts w:cs="Arial"/>
          <w:b/>
          <w:i/>
        </w:rPr>
        <w:t xml:space="preserve">. </w:t>
      </w:r>
      <w:r w:rsidRPr="0067470C">
        <w:rPr>
          <w:rFonts w:cs="Arial"/>
          <w:i/>
        </w:rPr>
        <w:t>Los concesionarios de televisión por suscripción y las sociedades autorizadas para prestar el servicio de televisión satelital o directa al hogar, con contrato actualmente vigente, tendrán plazo para suscribir el correspondiente otrosí hasta el 26 de diciembre de 2001”.</w:t>
      </w:r>
    </w:p>
    <w:p w:rsidR="00A9246F" w:rsidRPr="0067470C" w:rsidRDefault="00A9246F" w:rsidP="00672765">
      <w:pPr>
        <w:widowControl w:val="0"/>
        <w:tabs>
          <w:tab w:val="left" w:pos="8647"/>
        </w:tabs>
        <w:autoSpaceDE w:val="0"/>
        <w:autoSpaceDN w:val="0"/>
        <w:adjustRightInd w:val="0"/>
        <w:spacing w:line="240" w:lineRule="auto"/>
        <w:ind w:left="851" w:right="708"/>
        <w:rPr>
          <w:rFonts w:cs="Arial"/>
          <w:i/>
        </w:rPr>
      </w:pPr>
    </w:p>
    <w:p w:rsidR="00A9246F" w:rsidRPr="0067470C" w:rsidRDefault="00A9246F" w:rsidP="00A9246F">
      <w:pPr>
        <w:widowControl w:val="0"/>
        <w:autoSpaceDE w:val="0"/>
        <w:autoSpaceDN w:val="0"/>
        <w:adjustRightInd w:val="0"/>
        <w:rPr>
          <w:rFonts w:cs="Arial"/>
        </w:rPr>
      </w:pPr>
    </w:p>
    <w:p w:rsidR="00A9246F" w:rsidRPr="0067470C" w:rsidRDefault="00CD23BF" w:rsidP="0006410D">
      <w:pPr>
        <w:rPr>
          <w:rStyle w:val="apple-converted-space"/>
          <w:rFonts w:cs="Arial"/>
          <w:color w:val="000000"/>
        </w:rPr>
      </w:pPr>
      <w:r w:rsidRPr="0067470C">
        <w:rPr>
          <w:rFonts w:cs="Arial"/>
        </w:rPr>
        <w:t xml:space="preserve">Debe </w:t>
      </w:r>
      <w:r w:rsidR="00A9246F" w:rsidRPr="0067470C">
        <w:rPr>
          <w:rFonts w:cs="Arial"/>
        </w:rPr>
        <w:t xml:space="preserve">tenerse en cuenta que mediante sentencia de 13 de mayo de 2009, </w:t>
      </w:r>
      <w:r w:rsidR="006A27FF" w:rsidRPr="0067470C">
        <w:rPr>
          <w:rFonts w:cs="Arial"/>
        </w:rPr>
        <w:t>r</w:t>
      </w:r>
      <w:r w:rsidR="00A9246F" w:rsidRPr="0067470C">
        <w:rPr>
          <w:rFonts w:cs="Arial"/>
        </w:rPr>
        <w:t>adicación 11001-03-26-000-2004-00020-00(27832), Consejero Ponente</w:t>
      </w:r>
      <w:r w:rsidR="00FB4612" w:rsidRPr="0067470C">
        <w:rPr>
          <w:rFonts w:cs="Arial"/>
        </w:rPr>
        <w:t>:</w:t>
      </w:r>
      <w:r w:rsidR="00A9246F" w:rsidRPr="0067470C">
        <w:rPr>
          <w:rFonts w:cs="Arial"/>
        </w:rPr>
        <w:t xml:space="preserve"> Ramiro Saavedra Becerra, </w:t>
      </w:r>
      <w:r w:rsidR="00FB4612" w:rsidRPr="0067470C">
        <w:rPr>
          <w:rFonts w:cs="Arial"/>
        </w:rPr>
        <w:t xml:space="preserve">la </w:t>
      </w:r>
      <w:r w:rsidR="00E64E97" w:rsidRPr="0067470C">
        <w:rPr>
          <w:rFonts w:cs="Arial"/>
        </w:rPr>
        <w:t>S</w:t>
      </w:r>
      <w:r w:rsidR="00FB4612" w:rsidRPr="0067470C">
        <w:rPr>
          <w:rFonts w:cs="Arial"/>
        </w:rPr>
        <w:t xml:space="preserve">ección Tercera del Consejo de Estado </w:t>
      </w:r>
      <w:r w:rsidR="00A9246F" w:rsidRPr="0067470C">
        <w:rPr>
          <w:rFonts w:cs="Arial"/>
        </w:rPr>
        <w:t xml:space="preserve">decretó la nulidad del Acuerdo 003 de 2001 expedido por la Junta Directiva de la Comisión Nacional de Televisión, </w:t>
      </w:r>
      <w:r w:rsidRPr="0067470C">
        <w:rPr>
          <w:rFonts w:cs="Arial"/>
        </w:rPr>
        <w:t xml:space="preserve">con fundamento en </w:t>
      </w:r>
      <w:r w:rsidR="00A9246F" w:rsidRPr="0067470C">
        <w:rPr>
          <w:rFonts w:cs="Arial"/>
        </w:rPr>
        <w:t xml:space="preserve">la violación del artículo 13 de la Ley 182 de 1995, toda vez que para la expedición del </w:t>
      </w:r>
      <w:r w:rsidR="00554C1C" w:rsidRPr="0067470C">
        <w:rPr>
          <w:rFonts w:cs="Arial"/>
        </w:rPr>
        <w:t xml:space="preserve">referido </w:t>
      </w:r>
      <w:r w:rsidR="00A9246F" w:rsidRPr="0067470C">
        <w:rPr>
          <w:rFonts w:cs="Arial"/>
        </w:rPr>
        <w:t xml:space="preserve">acto administrativo no se siguió el procedimiento especial de amplia difusión establecido para la adopción de los Acuerdos expedidos por </w:t>
      </w:r>
      <w:r w:rsidR="00A9246F" w:rsidRPr="0067470C">
        <w:rPr>
          <w:rFonts w:cs="Arial"/>
          <w:color w:val="000000"/>
        </w:rPr>
        <w:t xml:space="preserve">la Junta Directiva de la Comisión Nacional de Televisión, </w:t>
      </w:r>
      <w:r w:rsidR="00A9246F" w:rsidRPr="0067470C">
        <w:rPr>
          <w:rStyle w:val="apple-converted-space"/>
          <w:rFonts w:cs="Arial"/>
          <w:color w:val="000000"/>
        </w:rPr>
        <w:t>según se observa en la siguiente consideración</w:t>
      </w:r>
      <w:r w:rsidR="00554C1C" w:rsidRPr="0067470C">
        <w:rPr>
          <w:rStyle w:val="apple-converted-space"/>
          <w:rFonts w:cs="Arial"/>
          <w:color w:val="000000"/>
        </w:rPr>
        <w:t xml:space="preserve"> de la sentencia</w:t>
      </w:r>
      <w:r w:rsidR="00A9246F" w:rsidRPr="0067470C">
        <w:rPr>
          <w:rStyle w:val="apple-converted-space"/>
          <w:rFonts w:cs="Arial"/>
          <w:color w:val="000000"/>
        </w:rPr>
        <w:t xml:space="preserve">: </w:t>
      </w:r>
    </w:p>
    <w:p w:rsidR="00A9246F" w:rsidRPr="0067470C" w:rsidRDefault="00A9246F" w:rsidP="0006410D">
      <w:pPr>
        <w:pStyle w:val="Textoindependiente"/>
        <w:rPr>
          <w:rFonts w:cs="Arial"/>
          <w:szCs w:val="24"/>
          <w:lang w:val="es-ES"/>
        </w:rPr>
      </w:pPr>
    </w:p>
    <w:p w:rsidR="00A9246F" w:rsidRPr="0067470C" w:rsidRDefault="00A9246F" w:rsidP="0006410D">
      <w:pPr>
        <w:pStyle w:val="Textoindependiente21"/>
        <w:tabs>
          <w:tab w:val="left" w:pos="7938"/>
        </w:tabs>
        <w:spacing w:line="240" w:lineRule="auto"/>
        <w:ind w:left="902" w:right="708"/>
        <w:rPr>
          <w:bCs/>
          <w:sz w:val="24"/>
          <w:szCs w:val="24"/>
        </w:rPr>
      </w:pPr>
      <w:r w:rsidRPr="0067470C">
        <w:rPr>
          <w:bCs/>
          <w:sz w:val="24"/>
          <w:szCs w:val="24"/>
        </w:rPr>
        <w:t xml:space="preserve">“Conforme a lo dispuesto expresamente por el artículo 13 de la Ley de televisión, los actos administrativos de carácter general expedidos por la CNTV, que deben revestir la forma de ‘acuerdos’, están sujetos a un requisito de publicidad previa a su expedición, pues se le ordena a la entidad poner en conocimiento del público su intención de reglamentar o regular la materia que </w:t>
      </w:r>
      <w:r w:rsidRPr="0067470C">
        <w:rPr>
          <w:bCs/>
          <w:sz w:val="24"/>
          <w:szCs w:val="24"/>
        </w:rPr>
        <w:lastRenderedPageBreak/>
        <w:t>será objeto del futuro acto administrativo general, para darles oportunidad a los interesados de presentar, dentro de los dos meses siguientes a la publicación, las observaciones que consideren pertinentes, antes de tomar la decisión definitiva, que en consecuencia, deberá tener en cuenta tales observaciones.</w:t>
      </w:r>
    </w:p>
    <w:p w:rsidR="000D6E18" w:rsidRPr="0067470C" w:rsidRDefault="000D6E18" w:rsidP="0006410D">
      <w:pPr>
        <w:pStyle w:val="Textoindependiente21"/>
        <w:tabs>
          <w:tab w:val="left" w:pos="7938"/>
        </w:tabs>
        <w:spacing w:line="240" w:lineRule="auto"/>
        <w:ind w:left="902" w:right="708"/>
        <w:rPr>
          <w:bCs/>
          <w:sz w:val="24"/>
          <w:szCs w:val="24"/>
        </w:rPr>
      </w:pPr>
    </w:p>
    <w:p w:rsidR="00A9246F" w:rsidRPr="0067470C" w:rsidRDefault="00A9246F" w:rsidP="0006410D">
      <w:pPr>
        <w:pStyle w:val="Textoindependiente21"/>
        <w:tabs>
          <w:tab w:val="left" w:pos="7938"/>
        </w:tabs>
        <w:spacing w:line="240" w:lineRule="auto"/>
        <w:ind w:left="902" w:right="708"/>
        <w:rPr>
          <w:bCs/>
          <w:sz w:val="24"/>
          <w:szCs w:val="24"/>
        </w:rPr>
      </w:pPr>
      <w:r w:rsidRPr="0067470C">
        <w:rPr>
          <w:bCs/>
          <w:sz w:val="24"/>
          <w:szCs w:val="24"/>
        </w:rPr>
        <w:t>Lo anterior demuestra que en esta materia, ha sido intención del legislador brindarles la oportunidad de participación a los destinatarios de las normas reglamentarias del servicio de la televisión en la elaboración de las mismas, dándoles oportunidad de opinar, antes de que sean tomadas las decisiones definitivas por la entidad competente, es decir, por la Comisión Nacional de Televisión.</w:t>
      </w:r>
    </w:p>
    <w:p w:rsidR="000D6E18" w:rsidRPr="0067470C" w:rsidRDefault="000D6E18" w:rsidP="0006410D">
      <w:pPr>
        <w:pStyle w:val="Textoindependiente21"/>
        <w:tabs>
          <w:tab w:val="left" w:pos="7938"/>
        </w:tabs>
        <w:spacing w:line="240" w:lineRule="auto"/>
        <w:ind w:left="902" w:right="708"/>
        <w:rPr>
          <w:b/>
          <w:bCs/>
          <w:sz w:val="24"/>
          <w:szCs w:val="24"/>
        </w:rPr>
      </w:pPr>
    </w:p>
    <w:p w:rsidR="00A9246F" w:rsidRPr="0067470C" w:rsidRDefault="00A9246F" w:rsidP="0006410D">
      <w:pPr>
        <w:pStyle w:val="Textoindependiente"/>
        <w:tabs>
          <w:tab w:val="left" w:pos="7938"/>
        </w:tabs>
        <w:spacing w:line="240" w:lineRule="auto"/>
        <w:ind w:left="902" w:right="708"/>
        <w:rPr>
          <w:rFonts w:cs="Arial"/>
          <w:i/>
          <w:szCs w:val="24"/>
          <w:lang w:val="es-ES"/>
        </w:rPr>
      </w:pPr>
      <w:r w:rsidRPr="0067470C">
        <w:rPr>
          <w:rFonts w:cs="Arial"/>
          <w:i/>
          <w:szCs w:val="24"/>
        </w:rPr>
        <w:t xml:space="preserve">(…) si bien en estos casos no se trata exactamente de garantizar el derecho de audiencia y de defensa propios de los procedimientos de expedición de los actos administrativos de carácter particular y concreto que van a afectar intereses o derechos subjetivos de un administrado en particular, la omisión en la que incurrió la entidad demandada al expedir el Acuerdo 003 de 2001, efectivamente lo vicia de nulidad, pues </w:t>
      </w:r>
      <w:r w:rsidR="006722F4" w:rsidRPr="0067470C">
        <w:rPr>
          <w:rFonts w:cs="Arial"/>
          <w:i/>
          <w:szCs w:val="24"/>
        </w:rPr>
        <w:t>aun</w:t>
      </w:r>
      <w:r w:rsidRPr="0067470C">
        <w:rPr>
          <w:rFonts w:cs="Arial"/>
          <w:i/>
          <w:szCs w:val="24"/>
        </w:rPr>
        <w:t xml:space="preserve"> tratándose de un acto administrativo de carácter general, existe una norma legal que establece un procedimiento administrativo especial para la expedición de esta clase de actos por parte de la CNTV,</w:t>
      </w:r>
      <w:r w:rsidRPr="0067470C">
        <w:rPr>
          <w:rFonts w:cs="Arial"/>
          <w:b/>
          <w:i/>
          <w:szCs w:val="24"/>
        </w:rPr>
        <w:t xml:space="preserve"> </w:t>
      </w:r>
      <w:r w:rsidRPr="0067470C">
        <w:rPr>
          <w:rFonts w:cs="Arial"/>
          <w:i/>
          <w:szCs w:val="24"/>
        </w:rPr>
        <w:t>que por lo tanto resulta imperativa y de obligatorio cumplimiento para la entidad, la cual sin embargo, resolvió dejarla de lado al proferir el referido Acuerdo 003 (…)</w:t>
      </w:r>
      <w:r w:rsidR="0006410D" w:rsidRPr="0067470C">
        <w:rPr>
          <w:rFonts w:cs="Arial"/>
          <w:i/>
          <w:szCs w:val="24"/>
        </w:rPr>
        <w:t>”</w:t>
      </w:r>
      <w:r w:rsidRPr="0067470C">
        <w:rPr>
          <w:rFonts w:cs="Arial"/>
          <w:i/>
          <w:szCs w:val="24"/>
          <w:lang w:val="es-ES"/>
        </w:rPr>
        <w:t>.</w:t>
      </w:r>
      <w:r w:rsidRPr="0067470C">
        <w:rPr>
          <w:rStyle w:val="Refdenotaalpie"/>
          <w:rFonts w:cs="Arial"/>
          <w:bCs/>
          <w:i/>
          <w:szCs w:val="24"/>
        </w:rPr>
        <w:footnoteReference w:id="44"/>
      </w:r>
      <w:r w:rsidRPr="0067470C">
        <w:rPr>
          <w:rFonts w:cs="Arial"/>
          <w:i/>
          <w:szCs w:val="24"/>
          <w:lang w:val="es-ES"/>
        </w:rPr>
        <w:t xml:space="preserve"> </w:t>
      </w:r>
    </w:p>
    <w:p w:rsidR="00FD3A27" w:rsidRPr="0067470C" w:rsidRDefault="00FD3A27" w:rsidP="00A9246F">
      <w:pPr>
        <w:widowControl w:val="0"/>
        <w:autoSpaceDE w:val="0"/>
        <w:autoSpaceDN w:val="0"/>
        <w:adjustRightInd w:val="0"/>
        <w:rPr>
          <w:rFonts w:cs="Arial"/>
        </w:rPr>
      </w:pPr>
    </w:p>
    <w:p w:rsidR="00A9246F" w:rsidRPr="0067470C" w:rsidRDefault="00397E90" w:rsidP="00D60993">
      <w:pPr>
        <w:widowControl w:val="0"/>
        <w:autoSpaceDE w:val="0"/>
        <w:autoSpaceDN w:val="0"/>
        <w:adjustRightInd w:val="0"/>
        <w:rPr>
          <w:rFonts w:cs="Arial"/>
        </w:rPr>
      </w:pPr>
      <w:r w:rsidRPr="0067470C">
        <w:rPr>
          <w:rFonts w:cs="Arial"/>
        </w:rPr>
        <w:t>A</w:t>
      </w:r>
      <w:r w:rsidR="00AC0736" w:rsidRPr="0067470C">
        <w:rPr>
          <w:rFonts w:cs="Arial"/>
        </w:rPr>
        <w:t xml:space="preserve">unque se refiere a una regulación expedida con posterioridad </w:t>
      </w:r>
      <w:r w:rsidR="00554C1C" w:rsidRPr="0067470C">
        <w:rPr>
          <w:rFonts w:cs="Arial"/>
        </w:rPr>
        <w:t>a l</w:t>
      </w:r>
      <w:r w:rsidR="00FD3A27" w:rsidRPr="0067470C">
        <w:rPr>
          <w:rFonts w:cs="Arial"/>
        </w:rPr>
        <w:t>os hechos materia del sub</w:t>
      </w:r>
      <w:r w:rsidR="00AC0736" w:rsidRPr="0067470C">
        <w:rPr>
          <w:rFonts w:cs="Arial"/>
        </w:rPr>
        <w:t xml:space="preserve"> </w:t>
      </w:r>
      <w:r w:rsidR="00FD3A27" w:rsidRPr="0067470C">
        <w:rPr>
          <w:rFonts w:cs="Arial"/>
        </w:rPr>
        <w:t>lite</w:t>
      </w:r>
      <w:r w:rsidR="00554C1C" w:rsidRPr="0067470C">
        <w:rPr>
          <w:rFonts w:cs="Arial"/>
        </w:rPr>
        <w:t xml:space="preserve">, </w:t>
      </w:r>
      <w:r w:rsidR="00AC0736" w:rsidRPr="0067470C">
        <w:rPr>
          <w:rFonts w:cs="Arial"/>
        </w:rPr>
        <w:t xml:space="preserve">se cita el </w:t>
      </w:r>
      <w:r w:rsidR="00AC0736" w:rsidRPr="0067470C">
        <w:rPr>
          <w:rFonts w:cs="Arial"/>
          <w:b/>
        </w:rPr>
        <w:t xml:space="preserve">Acuerdo No. 002 de 2004 </w:t>
      </w:r>
      <w:r w:rsidR="00AC0736" w:rsidRPr="0067470C">
        <w:rPr>
          <w:rFonts w:cs="Arial"/>
        </w:rPr>
        <w:t>que fue igualmente anulado por el Consejo de Estado</w:t>
      </w:r>
      <w:r w:rsidR="00D60993" w:rsidRPr="0067470C">
        <w:rPr>
          <w:rStyle w:val="Refdenotaalpie"/>
          <w:rFonts w:cs="Arial"/>
        </w:rPr>
        <w:footnoteReference w:id="45"/>
      </w:r>
      <w:r w:rsidR="00AC0736" w:rsidRPr="0067470C">
        <w:rPr>
          <w:rFonts w:cs="Arial"/>
        </w:rPr>
        <w:t>.</w:t>
      </w:r>
      <w:r w:rsidR="00E64E97" w:rsidRPr="0067470C">
        <w:rPr>
          <w:rFonts w:cs="Arial"/>
        </w:rPr>
        <w:t xml:space="preserve"> En esa oportunidad l</w:t>
      </w:r>
      <w:r w:rsidR="00A9246F" w:rsidRPr="0067470C">
        <w:rPr>
          <w:rFonts w:cs="Arial"/>
        </w:rPr>
        <w:t xml:space="preserve">a Sección Tercera del </w:t>
      </w:r>
      <w:r w:rsidR="00A9246F" w:rsidRPr="0067470C">
        <w:rPr>
          <w:rFonts w:cs="Arial"/>
        </w:rPr>
        <w:lastRenderedPageBreak/>
        <w:t>Consejo de Estado anuló el Acuerdo No. 002 de 2004</w:t>
      </w:r>
      <w:r w:rsidR="00A9246F" w:rsidRPr="0067470C">
        <w:rPr>
          <w:rStyle w:val="Refdenotaalpie"/>
          <w:rFonts w:cs="Arial"/>
        </w:rPr>
        <w:footnoteReference w:id="46"/>
      </w:r>
      <w:r w:rsidR="00A9246F" w:rsidRPr="0067470C">
        <w:rPr>
          <w:rFonts w:cs="Arial"/>
        </w:rPr>
        <w:t xml:space="preserve">, teniendo en cuenta la inobservancia de los requerimientos establecidos en la Ley 182 de 1995, para fijar los derechos, tarifas y tasas, de conformidad con </w:t>
      </w:r>
      <w:r w:rsidR="00554C1C" w:rsidRPr="0067470C">
        <w:rPr>
          <w:rFonts w:cs="Arial"/>
        </w:rPr>
        <w:t>el</w:t>
      </w:r>
      <w:r w:rsidR="00A9246F" w:rsidRPr="0067470C">
        <w:rPr>
          <w:rFonts w:cs="Arial"/>
        </w:rPr>
        <w:t xml:space="preserve"> artículo 5º, además de </w:t>
      </w:r>
      <w:r w:rsidR="00554C1C" w:rsidRPr="0067470C">
        <w:rPr>
          <w:rFonts w:cs="Arial"/>
        </w:rPr>
        <w:t xml:space="preserve">que encontró igualmente </w:t>
      </w:r>
      <w:r w:rsidR="00A9246F" w:rsidRPr="0067470C">
        <w:rPr>
          <w:rFonts w:cs="Arial"/>
        </w:rPr>
        <w:t xml:space="preserve">la violación del artículo 13 de la Ley citada. En </w:t>
      </w:r>
      <w:r w:rsidR="00E64E97" w:rsidRPr="0067470C">
        <w:rPr>
          <w:rFonts w:cs="Arial"/>
        </w:rPr>
        <w:t xml:space="preserve">la providencia mencionada </w:t>
      </w:r>
      <w:r w:rsidR="00A9246F" w:rsidRPr="0067470C">
        <w:rPr>
          <w:rFonts w:cs="Arial"/>
        </w:rPr>
        <w:t>la Sección Tercera del Consejo de Estado advirtió la vigencia de</w:t>
      </w:r>
      <w:r w:rsidR="00C65897" w:rsidRPr="0067470C">
        <w:rPr>
          <w:rFonts w:cs="Arial"/>
        </w:rPr>
        <w:t xml:space="preserve"> la letra</w:t>
      </w:r>
      <w:r w:rsidR="00A9246F" w:rsidRPr="0067470C">
        <w:rPr>
          <w:rFonts w:cs="Arial"/>
        </w:rPr>
        <w:t xml:space="preserve"> g) del artículo 5</w:t>
      </w:r>
      <w:r w:rsidR="00C65897" w:rsidRPr="0067470C">
        <w:rPr>
          <w:rFonts w:cs="Arial"/>
        </w:rPr>
        <w:t xml:space="preserve"> de la Ley 182</w:t>
      </w:r>
      <w:r w:rsidR="00D60993" w:rsidRPr="0067470C">
        <w:rPr>
          <w:rFonts w:cs="Arial"/>
        </w:rPr>
        <w:t xml:space="preserve"> que se refirió a la función de fijación de tarifas por parte de la Comisión Nacional de Televisión, </w:t>
      </w:r>
      <w:r w:rsidR="00A9246F" w:rsidRPr="0067470C">
        <w:rPr>
          <w:rFonts w:cs="Arial"/>
        </w:rPr>
        <w:t>en relación con l</w:t>
      </w:r>
      <w:r w:rsidR="00554C1C" w:rsidRPr="0067470C">
        <w:rPr>
          <w:rFonts w:cs="Arial"/>
        </w:rPr>
        <w:t>a obligatoriedad de l</w:t>
      </w:r>
      <w:r w:rsidR="00A9246F" w:rsidRPr="0067470C">
        <w:rPr>
          <w:rFonts w:cs="Arial"/>
        </w:rPr>
        <w:t xml:space="preserve">os análisis económicos previos para la determinación de la compensación económica a cargo de los concesionarios, según se </w:t>
      </w:r>
      <w:r w:rsidR="00C65897" w:rsidRPr="0067470C">
        <w:rPr>
          <w:rFonts w:cs="Arial"/>
        </w:rPr>
        <w:t xml:space="preserve">plasmó </w:t>
      </w:r>
      <w:r w:rsidR="00A9246F" w:rsidRPr="0067470C">
        <w:rPr>
          <w:rFonts w:cs="Arial"/>
        </w:rPr>
        <w:t>en el siguiente razonamiento:</w:t>
      </w:r>
    </w:p>
    <w:p w:rsidR="00554C1C" w:rsidRPr="0067470C" w:rsidRDefault="00554C1C" w:rsidP="00A9246F">
      <w:pPr>
        <w:autoSpaceDE w:val="0"/>
        <w:autoSpaceDN w:val="0"/>
        <w:adjustRightInd w:val="0"/>
        <w:rPr>
          <w:rFonts w:cs="Arial"/>
        </w:rPr>
      </w:pPr>
    </w:p>
    <w:p w:rsidR="00A9246F" w:rsidRPr="0067470C" w:rsidRDefault="00A9246F" w:rsidP="00A9246F">
      <w:pPr>
        <w:pStyle w:val="Sangra2detindependiente"/>
        <w:spacing w:line="240" w:lineRule="auto"/>
        <w:ind w:right="708"/>
        <w:rPr>
          <w:rFonts w:ascii="Arial" w:hAnsi="Arial" w:cs="Arial"/>
          <w:b/>
          <w:i/>
          <w:szCs w:val="24"/>
        </w:rPr>
      </w:pPr>
      <w:r w:rsidRPr="0067470C">
        <w:rPr>
          <w:rFonts w:ascii="Arial" w:hAnsi="Arial" w:cs="Arial"/>
          <w:i/>
          <w:szCs w:val="24"/>
        </w:rPr>
        <w:t>“Como antes se anotó, la Corte Constitucional (Sentencia C- 351 de 2004) decidió lo relativo al artículo 6 de la Ley 680 de 2001, advirtiendo que la posibilidad de inobservar las reglas contenidas en el literal g) del artículo 5 de la Ley 182 de 1995, estaba limitada en términos temporales, a los tres meses (contados a partir de la promulgación de la Ley 680 (11 de agosto de 2001)) con que contaba la CNTV para revisar, modificar y reestructurar los contratos de concesión con los operadores del servicio de televisión.</w:t>
      </w:r>
      <w:r w:rsidRPr="0067470C">
        <w:rPr>
          <w:rFonts w:ascii="Arial" w:hAnsi="Arial" w:cs="Arial"/>
          <w:b/>
          <w:i/>
          <w:szCs w:val="24"/>
        </w:rPr>
        <w:t xml:space="preserve"> </w:t>
      </w:r>
      <w:r w:rsidRPr="0067470C">
        <w:rPr>
          <w:rFonts w:ascii="Arial" w:hAnsi="Arial" w:cs="Arial"/>
          <w:i/>
          <w:szCs w:val="24"/>
        </w:rPr>
        <w:t xml:space="preserve">No se hace necesario una exhaustiva revisión de los tiempos, para evidenciar que a la fecha de expedición del acto demandado (18 de mayo de 2004) ya se había vencido este plazo, y como consecuencia, la CNTV no podía inobservar las reglas contenidas en esta disposición. Las reglas contenidas en el literal g) del artículo 5 de la Ley 182 de 1995 tienen un claro objetivo de análisis económico y de impacto social que debe adelantar la CNTV al momento de proferir la norma regulatoria que establezca derechos, tarifas y tasas. Esto implica, de manera indiscutible inmediatez y ésta no se observa en los términos de producción, ni en el contenido del Acuerdo 002 de 2004. La observancia de los requerimientos contenidos en el literal g) del artículo 5 de la Ley 182 de 1995, no son pues, una mera formalidad para la expedición de este tipo de normas regulatorias; hacen parte en cambio, de su esencia. La creación del monto de una compensación económica a cargo de los concesionarios de televisión por suscripción, como la que en este caso se analiza, constituye una clara manifestación de una norma de intervención en actividades que a más de servicio público detentan connotación económica; por ende, su producción, debe contar </w:t>
      </w:r>
      <w:r w:rsidRPr="0067470C">
        <w:rPr>
          <w:rFonts w:ascii="Arial" w:hAnsi="Arial" w:cs="Arial"/>
          <w:i/>
          <w:szCs w:val="24"/>
        </w:rPr>
        <w:lastRenderedPageBreak/>
        <w:t>siempre con un juicioso razonamiento del efecto social de ella y un análisis económico de su impacto, como consecuencia directa de la inherencia a la finalidad social del Estado que le es propia a los servicios públicos, y la connotación económica y de mercado, propia de algunos, como el que en este caso se estudia.”</w:t>
      </w:r>
    </w:p>
    <w:p w:rsidR="00A9246F" w:rsidRPr="0067470C" w:rsidRDefault="00A9246F" w:rsidP="00A9246F">
      <w:pPr>
        <w:rPr>
          <w:rFonts w:cs="Arial"/>
          <w:lang w:val="es-CO"/>
        </w:rPr>
      </w:pPr>
    </w:p>
    <w:p w:rsidR="000D6E18" w:rsidRPr="0067470C" w:rsidRDefault="000D6E18" w:rsidP="00D60993">
      <w:pPr>
        <w:rPr>
          <w:rFonts w:cs="Arial"/>
          <w:lang w:val="es-CO"/>
        </w:rPr>
      </w:pPr>
      <w:r w:rsidRPr="0067470C">
        <w:rPr>
          <w:rFonts w:cs="Arial"/>
          <w:lang w:val="es-CO"/>
        </w:rPr>
        <w:t xml:space="preserve">En términos generales se puede concluir que </w:t>
      </w:r>
      <w:r w:rsidR="00C252E3" w:rsidRPr="0067470C">
        <w:rPr>
          <w:rFonts w:cs="Arial"/>
          <w:lang w:val="es-CO"/>
        </w:rPr>
        <w:t xml:space="preserve">en relación con las normas comentadas, </w:t>
      </w:r>
      <w:r w:rsidRPr="0067470C">
        <w:rPr>
          <w:rFonts w:cs="Arial"/>
          <w:lang w:val="es-CO"/>
        </w:rPr>
        <w:t xml:space="preserve">el Consejo de Estado se pronunció en dos aspectos: </w:t>
      </w:r>
      <w:r w:rsidRPr="0067470C">
        <w:rPr>
          <w:rFonts w:cs="Arial"/>
          <w:b/>
          <w:lang w:val="es-CO"/>
        </w:rPr>
        <w:t>i)</w:t>
      </w:r>
      <w:r w:rsidRPr="0067470C">
        <w:rPr>
          <w:rFonts w:cs="Arial"/>
          <w:lang w:val="es-CO"/>
        </w:rPr>
        <w:t xml:space="preserve"> </w:t>
      </w:r>
      <w:r w:rsidR="00C65897" w:rsidRPr="0067470C">
        <w:rPr>
          <w:rFonts w:cs="Arial"/>
          <w:lang w:val="es-CO"/>
        </w:rPr>
        <w:t xml:space="preserve">Acerca de la </w:t>
      </w:r>
      <w:r w:rsidRPr="0067470C">
        <w:rPr>
          <w:rFonts w:cs="Arial"/>
          <w:lang w:val="es-CO"/>
        </w:rPr>
        <w:t xml:space="preserve">televisión satelital </w:t>
      </w:r>
      <w:r w:rsidR="00C65897" w:rsidRPr="0067470C">
        <w:rPr>
          <w:rFonts w:cs="Arial"/>
          <w:lang w:val="es-CO"/>
        </w:rPr>
        <w:t xml:space="preserve">puntualizó que se trata de </w:t>
      </w:r>
      <w:r w:rsidRPr="0067470C">
        <w:rPr>
          <w:rFonts w:cs="Arial"/>
          <w:lang w:val="es-CO"/>
        </w:rPr>
        <w:t xml:space="preserve">una modalidad de televisión por suscripción, por razón del acceso cerrado a los usuarios o suscriptores, con independencia de la tecnología utilizada y </w:t>
      </w:r>
      <w:r w:rsidRPr="0067470C">
        <w:rPr>
          <w:rFonts w:cs="Arial"/>
          <w:b/>
          <w:lang w:val="es-CO"/>
        </w:rPr>
        <w:t>ii)</w:t>
      </w:r>
      <w:r w:rsidRPr="0067470C">
        <w:rPr>
          <w:rFonts w:cs="Arial"/>
          <w:lang w:val="es-CO"/>
        </w:rPr>
        <w:t xml:space="preserve"> </w:t>
      </w:r>
      <w:r w:rsidR="00634F7B" w:rsidRPr="0067470C">
        <w:rPr>
          <w:rFonts w:cs="Arial"/>
          <w:lang w:val="es-CO"/>
        </w:rPr>
        <w:t xml:space="preserve">en materia de </w:t>
      </w:r>
      <w:r w:rsidRPr="0067470C">
        <w:rPr>
          <w:rFonts w:cs="Arial"/>
          <w:lang w:val="es-CO"/>
        </w:rPr>
        <w:t xml:space="preserve">regulación de las tarifas </w:t>
      </w:r>
      <w:r w:rsidR="00634F7B" w:rsidRPr="0067470C">
        <w:rPr>
          <w:rFonts w:cs="Arial"/>
          <w:lang w:val="es-CO"/>
        </w:rPr>
        <w:t xml:space="preserve">precisó igualmente que ella </w:t>
      </w:r>
      <w:r w:rsidRPr="0067470C">
        <w:rPr>
          <w:rFonts w:cs="Arial"/>
          <w:lang w:val="es-CO"/>
        </w:rPr>
        <w:t>deb</w:t>
      </w:r>
      <w:r w:rsidR="00E955DF" w:rsidRPr="0067470C">
        <w:rPr>
          <w:rFonts w:cs="Arial"/>
          <w:lang w:val="es-CO"/>
        </w:rPr>
        <w:t>e</w:t>
      </w:r>
      <w:r w:rsidRPr="0067470C">
        <w:rPr>
          <w:rFonts w:cs="Arial"/>
          <w:lang w:val="es-CO"/>
        </w:rPr>
        <w:t xml:space="preserve"> obedecer a estudios económicos previos en los términos de la Ley</w:t>
      </w:r>
      <w:r w:rsidR="00C252E3" w:rsidRPr="0067470C">
        <w:rPr>
          <w:rFonts w:cs="Arial"/>
          <w:lang w:val="es-CO"/>
        </w:rPr>
        <w:t xml:space="preserve"> 182</w:t>
      </w:r>
      <w:r w:rsidRPr="0067470C">
        <w:rPr>
          <w:rFonts w:cs="Arial"/>
          <w:lang w:val="es-CO"/>
        </w:rPr>
        <w:t>, además de que para la adopción del Acuerdo respectivo se requ</w:t>
      </w:r>
      <w:r w:rsidR="003769AB" w:rsidRPr="0067470C">
        <w:rPr>
          <w:rFonts w:cs="Arial"/>
          <w:lang w:val="es-CO"/>
        </w:rPr>
        <w:t>e</w:t>
      </w:r>
      <w:r w:rsidRPr="0067470C">
        <w:rPr>
          <w:rFonts w:cs="Arial"/>
          <w:lang w:val="es-CO"/>
        </w:rPr>
        <w:t>r</w:t>
      </w:r>
      <w:r w:rsidR="003769AB" w:rsidRPr="0067470C">
        <w:rPr>
          <w:rFonts w:cs="Arial"/>
          <w:lang w:val="es-CO"/>
        </w:rPr>
        <w:t>ía</w:t>
      </w:r>
      <w:r w:rsidRPr="0067470C">
        <w:rPr>
          <w:rFonts w:cs="Arial"/>
          <w:lang w:val="es-CO"/>
        </w:rPr>
        <w:t xml:space="preserve"> </w:t>
      </w:r>
      <w:r w:rsidR="00634F7B" w:rsidRPr="0067470C">
        <w:rPr>
          <w:rFonts w:cs="Arial"/>
          <w:lang w:val="es-CO"/>
        </w:rPr>
        <w:t xml:space="preserve">de </w:t>
      </w:r>
      <w:r w:rsidR="003769AB" w:rsidRPr="0067470C">
        <w:rPr>
          <w:rFonts w:cs="Arial"/>
          <w:lang w:val="es-CO"/>
        </w:rPr>
        <w:t>la</w:t>
      </w:r>
      <w:r w:rsidRPr="0067470C">
        <w:rPr>
          <w:rFonts w:cs="Arial"/>
          <w:lang w:val="es-CO"/>
        </w:rPr>
        <w:t xml:space="preserve"> difusión </w:t>
      </w:r>
      <w:r w:rsidR="003769AB" w:rsidRPr="0067470C">
        <w:rPr>
          <w:rFonts w:cs="Arial"/>
          <w:lang w:val="es-CO"/>
        </w:rPr>
        <w:t xml:space="preserve">previa </w:t>
      </w:r>
      <w:r w:rsidRPr="0067470C">
        <w:rPr>
          <w:rFonts w:cs="Arial"/>
          <w:lang w:val="es-CO"/>
        </w:rPr>
        <w:t xml:space="preserve">para darle oportunidad a los interesados de presentar su observaciones, de acuerdo con la </w:t>
      </w:r>
      <w:r w:rsidR="00634F7B" w:rsidRPr="0067470C">
        <w:rPr>
          <w:rFonts w:cs="Arial"/>
          <w:lang w:val="es-CO"/>
        </w:rPr>
        <w:t xml:space="preserve">citada </w:t>
      </w:r>
      <w:r w:rsidRPr="0067470C">
        <w:rPr>
          <w:rFonts w:cs="Arial"/>
          <w:lang w:val="es-CO"/>
        </w:rPr>
        <w:t xml:space="preserve">Ley 182 </w:t>
      </w:r>
      <w:r w:rsidR="00634F7B" w:rsidRPr="0067470C">
        <w:rPr>
          <w:rFonts w:cs="Arial"/>
          <w:lang w:val="es-CO"/>
        </w:rPr>
        <w:t>expedida en</w:t>
      </w:r>
      <w:r w:rsidRPr="0067470C">
        <w:rPr>
          <w:rFonts w:cs="Arial"/>
          <w:lang w:val="es-CO"/>
        </w:rPr>
        <w:t xml:space="preserve"> 1995.</w:t>
      </w:r>
    </w:p>
    <w:p w:rsidR="00081B74" w:rsidRPr="0067470C" w:rsidRDefault="00397E90" w:rsidP="00F04D10">
      <w:pPr>
        <w:pStyle w:val="estilo1"/>
        <w:spacing w:before="230" w:beforeAutospacing="0" w:after="230" w:afterAutospacing="0" w:line="360" w:lineRule="auto"/>
        <w:ind w:right="-1"/>
        <w:jc w:val="both"/>
        <w:rPr>
          <w:rFonts w:ascii="Arial" w:hAnsi="Arial" w:cs="Arial"/>
          <w:color w:val="000000"/>
        </w:rPr>
      </w:pPr>
      <w:r w:rsidRPr="0067470C">
        <w:rPr>
          <w:rFonts w:ascii="Arial" w:hAnsi="Arial" w:cs="Arial"/>
          <w:lang w:val="es-CO"/>
        </w:rPr>
        <w:t>También</w:t>
      </w:r>
      <w:r w:rsidR="00081B74" w:rsidRPr="0067470C">
        <w:rPr>
          <w:rFonts w:ascii="Arial" w:hAnsi="Arial" w:cs="Arial"/>
          <w:lang w:val="es-CO"/>
        </w:rPr>
        <w:t xml:space="preserve"> a t</w:t>
      </w:r>
      <w:r w:rsidR="003C2F22" w:rsidRPr="0067470C">
        <w:rPr>
          <w:rFonts w:ascii="Arial" w:hAnsi="Arial" w:cs="Arial"/>
          <w:lang w:val="es-CO"/>
        </w:rPr>
        <w:t>í</w:t>
      </w:r>
      <w:r w:rsidR="00081B74" w:rsidRPr="0067470C">
        <w:rPr>
          <w:rFonts w:ascii="Arial" w:hAnsi="Arial" w:cs="Arial"/>
          <w:lang w:val="es-CO"/>
        </w:rPr>
        <w:t>tulo ilustrativo</w:t>
      </w:r>
      <w:r w:rsidR="00656015" w:rsidRPr="0067470C">
        <w:rPr>
          <w:rFonts w:ascii="Arial" w:hAnsi="Arial" w:cs="Arial"/>
          <w:lang w:val="es-CO"/>
        </w:rPr>
        <w:t>, dentro de la evolución posterior a los hechos materia del sub</w:t>
      </w:r>
      <w:r w:rsidR="00D60993" w:rsidRPr="0067470C">
        <w:rPr>
          <w:rFonts w:ascii="Arial" w:hAnsi="Arial" w:cs="Arial"/>
          <w:lang w:val="es-CO"/>
        </w:rPr>
        <w:t xml:space="preserve"> </w:t>
      </w:r>
      <w:r w:rsidR="00656015" w:rsidRPr="0067470C">
        <w:rPr>
          <w:rFonts w:ascii="Arial" w:hAnsi="Arial" w:cs="Arial"/>
          <w:lang w:val="es-CO"/>
        </w:rPr>
        <w:t>lite</w:t>
      </w:r>
      <w:r w:rsidR="00D60993" w:rsidRPr="0067470C">
        <w:rPr>
          <w:rFonts w:ascii="Arial" w:hAnsi="Arial" w:cs="Arial"/>
          <w:lang w:val="es-CO"/>
        </w:rPr>
        <w:t>,</w:t>
      </w:r>
      <w:r w:rsidR="00081B74" w:rsidRPr="0067470C">
        <w:rPr>
          <w:rFonts w:ascii="Arial" w:hAnsi="Arial" w:cs="Arial"/>
          <w:lang w:val="es-CO"/>
        </w:rPr>
        <w:t xml:space="preserve"> </w:t>
      </w:r>
      <w:r w:rsidR="00C252E3" w:rsidRPr="0067470C">
        <w:rPr>
          <w:rFonts w:ascii="Arial" w:hAnsi="Arial" w:cs="Arial"/>
          <w:lang w:val="es-CO"/>
        </w:rPr>
        <w:t xml:space="preserve">se </w:t>
      </w:r>
      <w:r w:rsidR="00081B74" w:rsidRPr="0067470C">
        <w:rPr>
          <w:rFonts w:ascii="Arial" w:hAnsi="Arial" w:cs="Arial"/>
          <w:lang w:val="es-CO"/>
        </w:rPr>
        <w:t xml:space="preserve">puede mencionar </w:t>
      </w:r>
      <w:r w:rsidR="00C252E3" w:rsidRPr="0067470C">
        <w:rPr>
          <w:rFonts w:ascii="Arial" w:hAnsi="Arial" w:cs="Arial"/>
          <w:lang w:val="es-CO"/>
        </w:rPr>
        <w:t xml:space="preserve">el </w:t>
      </w:r>
      <w:r w:rsidR="00C252E3" w:rsidRPr="0067470C">
        <w:rPr>
          <w:rFonts w:ascii="Arial" w:hAnsi="Arial" w:cs="Arial"/>
          <w:b/>
          <w:lang w:val="es-CO"/>
        </w:rPr>
        <w:t xml:space="preserve">Acuerdo No. </w:t>
      </w:r>
      <w:r w:rsidR="003769AB" w:rsidRPr="0067470C">
        <w:rPr>
          <w:rFonts w:ascii="Arial" w:hAnsi="Arial" w:cs="Arial"/>
          <w:b/>
          <w:lang w:val="es-CO"/>
        </w:rPr>
        <w:t>6 de 2010</w:t>
      </w:r>
      <w:r w:rsidR="003769AB" w:rsidRPr="0067470C">
        <w:rPr>
          <w:rFonts w:ascii="Arial" w:hAnsi="Arial" w:cs="Arial"/>
          <w:lang w:val="es-CO"/>
        </w:rPr>
        <w:t>, “</w:t>
      </w:r>
      <w:r w:rsidR="003769AB" w:rsidRPr="0067470C">
        <w:rPr>
          <w:rFonts w:ascii="Arial" w:hAnsi="Arial" w:cs="Arial"/>
          <w:i/>
          <w:iCs/>
          <w:color w:val="000000"/>
        </w:rPr>
        <w:t>Por medio del cual se modifican las condiciones de acceso a la prestación del Servicio Público de Televisión por Suscripción, la tarifa de Compensación que deben cancelar los Operadores de este servicio a la Comisión Nacional de Televisión, y se dictan otras disposiciones”.</w:t>
      </w:r>
      <w:r w:rsidR="003769AB" w:rsidRPr="0067470C">
        <w:rPr>
          <w:rFonts w:ascii="Arial" w:hAnsi="Arial" w:cs="Arial"/>
          <w:iCs/>
          <w:color w:val="000000"/>
        </w:rPr>
        <w:t xml:space="preserve"> En e</w:t>
      </w:r>
      <w:r w:rsidR="00081B74" w:rsidRPr="0067470C">
        <w:rPr>
          <w:rFonts w:ascii="Arial" w:hAnsi="Arial" w:cs="Arial"/>
          <w:iCs/>
          <w:color w:val="000000"/>
        </w:rPr>
        <w:t xml:space="preserve">ste Acuerdo se </w:t>
      </w:r>
      <w:r w:rsidR="00656015" w:rsidRPr="0067470C">
        <w:rPr>
          <w:rFonts w:ascii="Arial" w:hAnsi="Arial" w:cs="Arial"/>
          <w:iCs/>
          <w:color w:val="000000"/>
        </w:rPr>
        <w:t xml:space="preserve">mencionó en las consideraciones </w:t>
      </w:r>
      <w:r w:rsidR="00081B74" w:rsidRPr="0067470C">
        <w:rPr>
          <w:rFonts w:ascii="Arial" w:hAnsi="Arial" w:cs="Arial"/>
          <w:iCs/>
          <w:color w:val="000000"/>
        </w:rPr>
        <w:t xml:space="preserve">que </w:t>
      </w:r>
      <w:r w:rsidR="00081B74" w:rsidRPr="0067470C">
        <w:rPr>
          <w:rFonts w:ascii="Arial" w:hAnsi="Arial" w:cs="Arial"/>
          <w:color w:val="000000"/>
        </w:rPr>
        <w:t>el servicio de televisión por suscripción pod</w:t>
      </w:r>
      <w:r w:rsidR="00E163CC" w:rsidRPr="0067470C">
        <w:rPr>
          <w:rFonts w:ascii="Arial" w:hAnsi="Arial" w:cs="Arial"/>
          <w:color w:val="000000"/>
        </w:rPr>
        <w:t>ía</w:t>
      </w:r>
      <w:r w:rsidR="00081B74" w:rsidRPr="0067470C">
        <w:rPr>
          <w:rFonts w:ascii="Arial" w:hAnsi="Arial" w:cs="Arial"/>
          <w:color w:val="000000"/>
        </w:rPr>
        <w:t xml:space="preserve"> ser cableado o satelital (DBS), se dispuso una tarifa </w:t>
      </w:r>
      <w:r w:rsidR="00D60993" w:rsidRPr="0067470C">
        <w:rPr>
          <w:rFonts w:ascii="Arial" w:hAnsi="Arial" w:cs="Arial"/>
          <w:color w:val="000000"/>
        </w:rPr>
        <w:t xml:space="preserve">de compensación </w:t>
      </w:r>
      <w:r w:rsidR="00081B74" w:rsidRPr="0067470C">
        <w:rPr>
          <w:rFonts w:ascii="Arial" w:hAnsi="Arial" w:cs="Arial"/>
          <w:color w:val="000000"/>
        </w:rPr>
        <w:t>del 7%</w:t>
      </w:r>
      <w:r w:rsidR="00996949" w:rsidRPr="0067470C">
        <w:rPr>
          <w:rFonts w:ascii="Arial" w:hAnsi="Arial" w:cs="Arial"/>
          <w:color w:val="000000"/>
        </w:rPr>
        <w:t xml:space="preserve"> </w:t>
      </w:r>
      <w:r w:rsidR="00081B74" w:rsidRPr="0067470C">
        <w:rPr>
          <w:rFonts w:ascii="Arial" w:hAnsi="Arial" w:cs="Arial"/>
          <w:color w:val="000000"/>
        </w:rPr>
        <w:t>de los ingresos provenientes de la prestación del servicio de la televisión por suscripción y se determinaron los conceptos que se incluyen en los ingresos brutos</w:t>
      </w:r>
      <w:r w:rsidRPr="0067470C">
        <w:rPr>
          <w:rFonts w:ascii="Arial" w:hAnsi="Arial" w:cs="Arial"/>
          <w:color w:val="000000"/>
        </w:rPr>
        <w:t xml:space="preserve"> por prestación del servicio</w:t>
      </w:r>
      <w:r w:rsidR="00081B74" w:rsidRPr="0067470C">
        <w:rPr>
          <w:rFonts w:ascii="Arial" w:hAnsi="Arial" w:cs="Arial"/>
          <w:color w:val="000000"/>
        </w:rPr>
        <w:t>.</w:t>
      </w:r>
      <w:r w:rsidR="00081B74" w:rsidRPr="0067470C">
        <w:rPr>
          <w:rStyle w:val="Refdenotaalpie"/>
          <w:rFonts w:ascii="Arial" w:hAnsi="Arial" w:cs="Arial"/>
          <w:color w:val="000000"/>
        </w:rPr>
        <w:footnoteReference w:id="47"/>
      </w:r>
      <w:r w:rsidR="00081B74" w:rsidRPr="0067470C">
        <w:rPr>
          <w:rFonts w:ascii="Arial" w:hAnsi="Arial" w:cs="Arial"/>
          <w:color w:val="000000"/>
        </w:rPr>
        <w:t xml:space="preserve"> </w:t>
      </w:r>
    </w:p>
    <w:p w:rsidR="00996949" w:rsidRPr="0067470C" w:rsidRDefault="00656015" w:rsidP="00656015">
      <w:pPr>
        <w:pStyle w:val="Textonotapie"/>
        <w:rPr>
          <w:rFonts w:cs="Arial"/>
          <w:color w:val="000000"/>
          <w:sz w:val="24"/>
          <w:szCs w:val="24"/>
          <w:shd w:val="clear" w:color="auto" w:fill="FFFFFF"/>
        </w:rPr>
      </w:pPr>
      <w:r w:rsidRPr="0067470C">
        <w:rPr>
          <w:rFonts w:cs="Arial"/>
          <w:color w:val="000000"/>
          <w:sz w:val="24"/>
          <w:szCs w:val="24"/>
          <w:shd w:val="clear" w:color="auto" w:fill="FFFFFF"/>
        </w:rPr>
        <w:lastRenderedPageBreak/>
        <w:t xml:space="preserve">Para </w:t>
      </w:r>
      <w:r w:rsidR="00996949" w:rsidRPr="0067470C">
        <w:rPr>
          <w:rFonts w:cs="Arial"/>
          <w:color w:val="000000"/>
          <w:sz w:val="24"/>
          <w:szCs w:val="24"/>
          <w:shd w:val="clear" w:color="auto" w:fill="FFFFFF"/>
        </w:rPr>
        <w:t xml:space="preserve">finalizar el recuento </w:t>
      </w:r>
      <w:r w:rsidR="0099435B" w:rsidRPr="0067470C">
        <w:rPr>
          <w:rFonts w:cs="Arial"/>
          <w:color w:val="000000"/>
          <w:sz w:val="24"/>
          <w:szCs w:val="24"/>
          <w:shd w:val="clear" w:color="auto" w:fill="FFFFFF"/>
        </w:rPr>
        <w:t>de las disposiciones en materia de tarifas</w:t>
      </w:r>
      <w:r w:rsidRPr="0067470C">
        <w:rPr>
          <w:rFonts w:cs="Arial"/>
          <w:color w:val="000000"/>
          <w:sz w:val="24"/>
          <w:szCs w:val="24"/>
          <w:shd w:val="clear" w:color="auto" w:fill="FFFFFF"/>
        </w:rPr>
        <w:t xml:space="preserve">, </w:t>
      </w:r>
      <w:r w:rsidR="00996949" w:rsidRPr="0067470C">
        <w:rPr>
          <w:rFonts w:cs="Arial"/>
          <w:color w:val="000000"/>
          <w:sz w:val="24"/>
          <w:szCs w:val="24"/>
          <w:shd w:val="clear" w:color="auto" w:fill="FFFFFF"/>
        </w:rPr>
        <w:t xml:space="preserve"> cabe </w:t>
      </w:r>
      <w:r w:rsidRPr="0067470C">
        <w:rPr>
          <w:rFonts w:cs="Arial"/>
          <w:color w:val="000000"/>
          <w:sz w:val="24"/>
          <w:szCs w:val="24"/>
          <w:shd w:val="clear" w:color="auto" w:fill="FFFFFF"/>
        </w:rPr>
        <w:t>menciona</w:t>
      </w:r>
      <w:r w:rsidR="00996949" w:rsidRPr="0067470C">
        <w:rPr>
          <w:rFonts w:cs="Arial"/>
          <w:color w:val="000000"/>
          <w:sz w:val="24"/>
          <w:szCs w:val="24"/>
          <w:shd w:val="clear" w:color="auto" w:fill="FFFFFF"/>
        </w:rPr>
        <w:t>r</w:t>
      </w:r>
      <w:r w:rsidRPr="0067470C">
        <w:rPr>
          <w:rFonts w:cs="Arial"/>
          <w:color w:val="000000"/>
          <w:sz w:val="24"/>
          <w:szCs w:val="24"/>
          <w:shd w:val="clear" w:color="auto" w:fill="FFFFFF"/>
        </w:rPr>
        <w:t xml:space="preserve"> </w:t>
      </w:r>
      <w:r w:rsidR="00397E90" w:rsidRPr="0067470C">
        <w:rPr>
          <w:rFonts w:cs="Arial"/>
          <w:color w:val="000000"/>
          <w:sz w:val="24"/>
          <w:szCs w:val="24"/>
          <w:shd w:val="clear" w:color="auto" w:fill="FFFFFF"/>
        </w:rPr>
        <w:t xml:space="preserve">que </w:t>
      </w:r>
      <w:r w:rsidR="00D60993" w:rsidRPr="0067470C">
        <w:rPr>
          <w:rFonts w:cs="Arial"/>
          <w:color w:val="000000"/>
          <w:sz w:val="24"/>
          <w:szCs w:val="24"/>
          <w:shd w:val="clear" w:color="auto" w:fill="FFFFFF"/>
        </w:rPr>
        <w:t xml:space="preserve">con posterioridad a </w:t>
      </w:r>
      <w:r w:rsidR="00397E90" w:rsidRPr="0067470C">
        <w:rPr>
          <w:rFonts w:cs="Arial"/>
          <w:color w:val="000000"/>
          <w:sz w:val="24"/>
          <w:szCs w:val="24"/>
          <w:shd w:val="clear" w:color="auto" w:fill="FFFFFF"/>
        </w:rPr>
        <w:t xml:space="preserve">la </w:t>
      </w:r>
      <w:r w:rsidR="00D60993" w:rsidRPr="0067470C">
        <w:rPr>
          <w:rFonts w:cs="Arial"/>
          <w:color w:val="000000"/>
          <w:sz w:val="24"/>
          <w:szCs w:val="24"/>
          <w:shd w:val="clear" w:color="auto" w:fill="FFFFFF"/>
        </w:rPr>
        <w:t xml:space="preserve">expedición de la Ley 1507 de 2011, la </w:t>
      </w:r>
      <w:r w:rsidR="00397E90" w:rsidRPr="0067470C">
        <w:rPr>
          <w:rFonts w:cs="Arial"/>
          <w:color w:val="000000"/>
          <w:sz w:val="24"/>
          <w:szCs w:val="24"/>
          <w:shd w:val="clear" w:color="auto" w:fill="FFFFFF"/>
        </w:rPr>
        <w:t xml:space="preserve">Autoridad Nacional de Televisión </w:t>
      </w:r>
      <w:r w:rsidRPr="0067470C">
        <w:rPr>
          <w:rFonts w:cs="Arial"/>
          <w:color w:val="000000"/>
          <w:sz w:val="24"/>
          <w:szCs w:val="24"/>
          <w:shd w:val="clear" w:color="auto" w:fill="FFFFFF"/>
        </w:rPr>
        <w:t>–ANTV</w:t>
      </w:r>
      <w:r w:rsidR="0099435B" w:rsidRPr="0067470C">
        <w:rPr>
          <w:rFonts w:cs="Arial"/>
          <w:color w:val="000000"/>
          <w:sz w:val="24"/>
          <w:szCs w:val="24"/>
          <w:shd w:val="clear" w:color="auto" w:fill="FFFFFF"/>
        </w:rPr>
        <w:t>-,</w:t>
      </w:r>
      <w:r w:rsidRPr="0067470C">
        <w:rPr>
          <w:rFonts w:cs="Arial"/>
          <w:color w:val="000000"/>
          <w:sz w:val="24"/>
          <w:szCs w:val="24"/>
          <w:shd w:val="clear" w:color="auto" w:fill="FFFFFF"/>
        </w:rPr>
        <w:t xml:space="preserve"> </w:t>
      </w:r>
      <w:r w:rsidR="00397E90" w:rsidRPr="0067470C">
        <w:rPr>
          <w:rFonts w:cs="Arial"/>
          <w:color w:val="000000"/>
          <w:sz w:val="24"/>
          <w:szCs w:val="24"/>
          <w:shd w:val="clear" w:color="auto" w:fill="FFFFFF"/>
        </w:rPr>
        <w:t>expidió la Resolución 045 del 4 de julio de 2012, mediante la cual  fijó, entre otros</w:t>
      </w:r>
      <w:r w:rsidR="0099435B" w:rsidRPr="0067470C">
        <w:rPr>
          <w:rFonts w:cs="Arial"/>
          <w:color w:val="000000"/>
          <w:sz w:val="24"/>
          <w:szCs w:val="24"/>
          <w:shd w:val="clear" w:color="auto" w:fill="FFFFFF"/>
        </w:rPr>
        <w:t xml:space="preserve"> asuntos</w:t>
      </w:r>
      <w:r w:rsidR="00397E90" w:rsidRPr="0067470C">
        <w:rPr>
          <w:rFonts w:cs="Arial"/>
          <w:color w:val="000000"/>
          <w:sz w:val="24"/>
          <w:szCs w:val="24"/>
          <w:shd w:val="clear" w:color="auto" w:fill="FFFFFF"/>
        </w:rPr>
        <w:t xml:space="preserve">, un valor variable por concepto de la compensación que deben pagar los operadores de televisión por suscripción. De conformidad con dicha Resolución los valores deben ser ajustados cada año con base en los factores de que trata el Anexo 1 de la misma, contentivo de la metodología adoptada. </w:t>
      </w:r>
    </w:p>
    <w:p w:rsidR="00996949" w:rsidRPr="0067470C" w:rsidRDefault="00996949" w:rsidP="00656015">
      <w:pPr>
        <w:pStyle w:val="Textonotapie"/>
        <w:rPr>
          <w:rFonts w:cs="Arial"/>
          <w:color w:val="000000"/>
          <w:sz w:val="24"/>
          <w:szCs w:val="24"/>
          <w:shd w:val="clear" w:color="auto" w:fill="FFFFFF"/>
        </w:rPr>
      </w:pPr>
    </w:p>
    <w:p w:rsidR="00397E90" w:rsidRPr="0067470C" w:rsidRDefault="00397E90" w:rsidP="00656015">
      <w:pPr>
        <w:pStyle w:val="Textonotapie"/>
        <w:rPr>
          <w:rFonts w:cs="Arial"/>
          <w:color w:val="000000"/>
          <w:sz w:val="24"/>
          <w:szCs w:val="24"/>
          <w:shd w:val="clear" w:color="auto" w:fill="FFFFFF"/>
        </w:rPr>
      </w:pPr>
      <w:r w:rsidRPr="0067470C">
        <w:rPr>
          <w:rFonts w:cs="Arial"/>
          <w:color w:val="000000"/>
          <w:sz w:val="24"/>
          <w:szCs w:val="24"/>
          <w:shd w:val="clear" w:color="auto" w:fill="FFFFFF"/>
        </w:rPr>
        <w:t xml:space="preserve">Mediante la </w:t>
      </w:r>
      <w:r w:rsidR="00D60993" w:rsidRPr="0067470C">
        <w:rPr>
          <w:rFonts w:cs="Arial"/>
          <w:color w:val="000000"/>
          <w:sz w:val="24"/>
          <w:szCs w:val="24"/>
          <w:shd w:val="clear" w:color="auto" w:fill="FFFFFF"/>
        </w:rPr>
        <w:t>R</w:t>
      </w:r>
      <w:r w:rsidRPr="0067470C">
        <w:rPr>
          <w:rFonts w:cs="Arial"/>
          <w:color w:val="000000"/>
          <w:sz w:val="24"/>
          <w:szCs w:val="24"/>
          <w:shd w:val="clear" w:color="auto" w:fill="FFFFFF"/>
        </w:rPr>
        <w:t xml:space="preserve">esolución ANTV 347 de 2013, se actualizó el valor de compensación de que trató lo Resolución 045 de 2012. Esta tarifa se estableció en un valor </w:t>
      </w:r>
      <w:r w:rsidR="0099435B" w:rsidRPr="0067470C">
        <w:rPr>
          <w:rFonts w:cs="Arial"/>
          <w:color w:val="000000"/>
          <w:sz w:val="24"/>
          <w:szCs w:val="24"/>
          <w:shd w:val="clear" w:color="auto" w:fill="FFFFFF"/>
        </w:rPr>
        <w:t xml:space="preserve">por cada suscriptor, </w:t>
      </w:r>
      <w:r w:rsidR="00656015" w:rsidRPr="0067470C">
        <w:rPr>
          <w:rFonts w:cs="Arial"/>
          <w:color w:val="000000"/>
          <w:sz w:val="24"/>
          <w:szCs w:val="24"/>
          <w:shd w:val="clear" w:color="auto" w:fill="FFFFFF"/>
        </w:rPr>
        <w:t xml:space="preserve">determinado de acuerdo con la </w:t>
      </w:r>
      <w:r w:rsidR="0099435B" w:rsidRPr="0067470C">
        <w:rPr>
          <w:rFonts w:cs="Arial"/>
          <w:color w:val="000000"/>
          <w:sz w:val="24"/>
          <w:szCs w:val="24"/>
          <w:shd w:val="clear" w:color="auto" w:fill="FFFFFF"/>
        </w:rPr>
        <w:t xml:space="preserve">nueva </w:t>
      </w:r>
      <w:r w:rsidR="00656015" w:rsidRPr="0067470C">
        <w:rPr>
          <w:rFonts w:cs="Arial"/>
          <w:color w:val="000000"/>
          <w:sz w:val="24"/>
          <w:szCs w:val="24"/>
          <w:shd w:val="clear" w:color="auto" w:fill="FFFFFF"/>
        </w:rPr>
        <w:t xml:space="preserve">metodología, </w:t>
      </w:r>
      <w:r w:rsidRPr="0067470C">
        <w:rPr>
          <w:rFonts w:cs="Arial"/>
          <w:color w:val="000000"/>
          <w:sz w:val="24"/>
          <w:szCs w:val="24"/>
          <w:shd w:val="clear" w:color="auto" w:fill="FFFFFF"/>
        </w:rPr>
        <w:t xml:space="preserve">con lo cual se abandonó el esquema de compensación </w:t>
      </w:r>
      <w:r w:rsidR="00E955DF" w:rsidRPr="0067470C">
        <w:rPr>
          <w:rFonts w:cs="Arial"/>
          <w:color w:val="000000"/>
          <w:sz w:val="24"/>
          <w:szCs w:val="24"/>
          <w:shd w:val="clear" w:color="auto" w:fill="FFFFFF"/>
        </w:rPr>
        <w:t xml:space="preserve">que reglamentó la </w:t>
      </w:r>
      <w:r w:rsidR="00656015" w:rsidRPr="0067470C">
        <w:rPr>
          <w:rFonts w:cs="Arial"/>
          <w:color w:val="000000"/>
          <w:sz w:val="24"/>
          <w:szCs w:val="24"/>
          <w:shd w:val="clear" w:color="auto" w:fill="FFFFFF"/>
        </w:rPr>
        <w:t>C</w:t>
      </w:r>
      <w:r w:rsidR="00E955DF" w:rsidRPr="0067470C">
        <w:rPr>
          <w:rFonts w:cs="Arial"/>
          <w:color w:val="000000"/>
          <w:sz w:val="24"/>
          <w:szCs w:val="24"/>
          <w:shd w:val="clear" w:color="auto" w:fill="FFFFFF"/>
        </w:rPr>
        <w:t>omisión Nacional de Televisión</w:t>
      </w:r>
      <w:r w:rsidR="00656015" w:rsidRPr="0067470C">
        <w:rPr>
          <w:rFonts w:cs="Arial"/>
          <w:color w:val="000000"/>
          <w:sz w:val="24"/>
          <w:szCs w:val="24"/>
          <w:shd w:val="clear" w:color="auto" w:fill="FFFFFF"/>
        </w:rPr>
        <w:t xml:space="preserve">, que como se ha visto en estas consideraciones estaba </w:t>
      </w:r>
      <w:r w:rsidRPr="0067470C">
        <w:rPr>
          <w:rFonts w:cs="Arial"/>
          <w:color w:val="000000"/>
          <w:sz w:val="24"/>
          <w:szCs w:val="24"/>
          <w:shd w:val="clear" w:color="auto" w:fill="FFFFFF"/>
        </w:rPr>
        <w:t xml:space="preserve">determinado con </w:t>
      </w:r>
      <w:r w:rsidR="00656015" w:rsidRPr="0067470C">
        <w:rPr>
          <w:rFonts w:cs="Arial"/>
          <w:color w:val="000000"/>
          <w:sz w:val="24"/>
          <w:szCs w:val="24"/>
          <w:shd w:val="clear" w:color="auto" w:fill="FFFFFF"/>
        </w:rPr>
        <w:t xml:space="preserve">base en </w:t>
      </w:r>
      <w:r w:rsidRPr="0067470C">
        <w:rPr>
          <w:rFonts w:cs="Arial"/>
          <w:color w:val="000000"/>
          <w:sz w:val="24"/>
          <w:szCs w:val="24"/>
          <w:shd w:val="clear" w:color="auto" w:fill="FFFFFF"/>
        </w:rPr>
        <w:t xml:space="preserve">un porcentaje </w:t>
      </w:r>
      <w:r w:rsidR="00656015" w:rsidRPr="0067470C">
        <w:rPr>
          <w:rFonts w:cs="Arial"/>
          <w:color w:val="000000"/>
          <w:sz w:val="24"/>
          <w:szCs w:val="24"/>
          <w:shd w:val="clear" w:color="auto" w:fill="FFFFFF"/>
        </w:rPr>
        <w:t xml:space="preserve">de </w:t>
      </w:r>
      <w:r w:rsidRPr="0067470C">
        <w:rPr>
          <w:rFonts w:cs="Arial"/>
          <w:color w:val="000000"/>
          <w:sz w:val="24"/>
          <w:szCs w:val="24"/>
          <w:shd w:val="clear" w:color="auto" w:fill="FFFFFF"/>
        </w:rPr>
        <w:t xml:space="preserve">los ingresos </w:t>
      </w:r>
      <w:r w:rsidR="00656015" w:rsidRPr="0067470C">
        <w:rPr>
          <w:rFonts w:cs="Arial"/>
          <w:color w:val="000000"/>
          <w:sz w:val="24"/>
          <w:szCs w:val="24"/>
          <w:shd w:val="clear" w:color="auto" w:fill="FFFFFF"/>
        </w:rPr>
        <w:t xml:space="preserve">brutos </w:t>
      </w:r>
      <w:r w:rsidRPr="0067470C">
        <w:rPr>
          <w:rFonts w:cs="Arial"/>
          <w:color w:val="000000"/>
          <w:sz w:val="24"/>
          <w:szCs w:val="24"/>
          <w:shd w:val="clear" w:color="auto" w:fill="FFFFFF"/>
        </w:rPr>
        <w:t>de</w:t>
      </w:r>
      <w:r w:rsidR="00656015" w:rsidRPr="0067470C">
        <w:rPr>
          <w:rFonts w:cs="Arial"/>
          <w:color w:val="000000"/>
          <w:sz w:val="24"/>
          <w:szCs w:val="24"/>
          <w:shd w:val="clear" w:color="auto" w:fill="FFFFFF"/>
        </w:rPr>
        <w:t xml:space="preserve">l respectivo </w:t>
      </w:r>
      <w:r w:rsidRPr="0067470C">
        <w:rPr>
          <w:rFonts w:cs="Arial"/>
          <w:color w:val="000000"/>
          <w:sz w:val="24"/>
          <w:szCs w:val="24"/>
          <w:shd w:val="clear" w:color="auto" w:fill="FFFFFF"/>
        </w:rPr>
        <w:t>concesionario.</w:t>
      </w:r>
    </w:p>
    <w:p w:rsidR="00C252E3" w:rsidRPr="0067470C" w:rsidRDefault="00C252E3" w:rsidP="00A9246F">
      <w:pPr>
        <w:rPr>
          <w:rFonts w:cs="Arial"/>
          <w:lang w:val="es-CO"/>
        </w:rPr>
      </w:pPr>
    </w:p>
    <w:p w:rsidR="00355664" w:rsidRPr="0067470C" w:rsidRDefault="00545773" w:rsidP="00773FFD">
      <w:pPr>
        <w:rPr>
          <w:rFonts w:cs="Arial"/>
          <w:b/>
        </w:rPr>
      </w:pPr>
      <w:r w:rsidRPr="0067470C">
        <w:rPr>
          <w:rFonts w:cs="Arial"/>
          <w:b/>
        </w:rPr>
        <w:t>8</w:t>
      </w:r>
      <w:r w:rsidR="00355664" w:rsidRPr="0067470C">
        <w:rPr>
          <w:rFonts w:cs="Arial"/>
          <w:b/>
        </w:rPr>
        <w:t>. El caso concreto.</w:t>
      </w:r>
    </w:p>
    <w:p w:rsidR="005913D0" w:rsidRPr="0067470C" w:rsidRDefault="005913D0" w:rsidP="00773FFD">
      <w:pPr>
        <w:rPr>
          <w:rFonts w:cs="Arial"/>
          <w:b/>
        </w:rPr>
      </w:pPr>
    </w:p>
    <w:p w:rsidR="003524CD" w:rsidRPr="0067470C" w:rsidRDefault="00545773" w:rsidP="005913D0">
      <w:pPr>
        <w:spacing w:line="240" w:lineRule="auto"/>
        <w:rPr>
          <w:rFonts w:cs="Arial"/>
          <w:b/>
        </w:rPr>
      </w:pPr>
      <w:r w:rsidRPr="0067470C">
        <w:rPr>
          <w:rFonts w:cs="Arial"/>
          <w:b/>
        </w:rPr>
        <w:t>8</w:t>
      </w:r>
      <w:r w:rsidR="003524CD" w:rsidRPr="0067470C">
        <w:rPr>
          <w:rFonts w:cs="Arial"/>
          <w:b/>
        </w:rPr>
        <w:t>.1. Competencia</w:t>
      </w:r>
      <w:r w:rsidR="005913D0" w:rsidRPr="0067470C">
        <w:rPr>
          <w:rFonts w:cs="Arial"/>
          <w:b/>
        </w:rPr>
        <w:t xml:space="preserve"> de la Junta Directiva de la Comisión Nacional de Televisión.</w:t>
      </w:r>
    </w:p>
    <w:p w:rsidR="003524CD" w:rsidRPr="0067470C" w:rsidRDefault="003524CD" w:rsidP="00773FFD">
      <w:pPr>
        <w:rPr>
          <w:rFonts w:cs="Arial"/>
          <w:b/>
        </w:rPr>
      </w:pPr>
    </w:p>
    <w:p w:rsidR="003524CD" w:rsidRPr="0067470C" w:rsidRDefault="003524CD" w:rsidP="00773FFD">
      <w:pPr>
        <w:rPr>
          <w:rFonts w:cs="Arial"/>
        </w:rPr>
      </w:pPr>
      <w:r w:rsidRPr="0067470C">
        <w:rPr>
          <w:rFonts w:cs="Arial"/>
        </w:rPr>
        <w:t xml:space="preserve">El problema jurídico que se plantea </w:t>
      </w:r>
      <w:r w:rsidR="009D2F40" w:rsidRPr="0067470C">
        <w:rPr>
          <w:rFonts w:cs="Arial"/>
        </w:rPr>
        <w:t>gira en torno a determinar si l</w:t>
      </w:r>
      <w:r w:rsidRPr="0067470C">
        <w:rPr>
          <w:rFonts w:cs="Arial"/>
        </w:rPr>
        <w:t>a Junta D</w:t>
      </w:r>
      <w:r w:rsidR="00D749BC" w:rsidRPr="0067470C">
        <w:rPr>
          <w:rFonts w:cs="Arial"/>
        </w:rPr>
        <w:t>i</w:t>
      </w:r>
      <w:r w:rsidRPr="0067470C">
        <w:rPr>
          <w:rFonts w:cs="Arial"/>
        </w:rPr>
        <w:t xml:space="preserve">rectiva de la Comisión Nacional de Televisión </w:t>
      </w:r>
      <w:r w:rsidR="00D749BC" w:rsidRPr="0067470C">
        <w:rPr>
          <w:rFonts w:cs="Arial"/>
        </w:rPr>
        <w:t xml:space="preserve">era </w:t>
      </w:r>
      <w:r w:rsidRPr="0067470C">
        <w:rPr>
          <w:rFonts w:cs="Arial"/>
        </w:rPr>
        <w:t>competente para expedir los actos administrativos mediante los cuales ordenó el pago de la</w:t>
      </w:r>
      <w:r w:rsidR="007A2F8B" w:rsidRPr="0067470C">
        <w:rPr>
          <w:rFonts w:cs="Arial"/>
        </w:rPr>
        <w:t>s</w:t>
      </w:r>
      <w:r w:rsidRPr="0067470C">
        <w:rPr>
          <w:rFonts w:cs="Arial"/>
        </w:rPr>
        <w:t xml:space="preserve"> compensaci</w:t>
      </w:r>
      <w:r w:rsidR="007A2F8B" w:rsidRPr="0067470C">
        <w:rPr>
          <w:rFonts w:cs="Arial"/>
        </w:rPr>
        <w:t>ones</w:t>
      </w:r>
      <w:r w:rsidRPr="0067470C">
        <w:rPr>
          <w:rFonts w:cs="Arial"/>
        </w:rPr>
        <w:t xml:space="preserve"> liquidada</w:t>
      </w:r>
      <w:r w:rsidR="007A2F8B" w:rsidRPr="0067470C">
        <w:rPr>
          <w:rFonts w:cs="Arial"/>
        </w:rPr>
        <w:t>s</w:t>
      </w:r>
      <w:r w:rsidRPr="0067470C">
        <w:rPr>
          <w:rFonts w:cs="Arial"/>
        </w:rPr>
        <w:t xml:space="preserve"> por </w:t>
      </w:r>
      <w:r w:rsidR="00D749BC" w:rsidRPr="0067470C">
        <w:rPr>
          <w:rFonts w:cs="Arial"/>
        </w:rPr>
        <w:t xml:space="preserve">concepto de </w:t>
      </w:r>
      <w:r w:rsidRPr="0067470C">
        <w:rPr>
          <w:rFonts w:cs="Arial"/>
        </w:rPr>
        <w:t>ajuste</w:t>
      </w:r>
      <w:r w:rsidR="00E163CC" w:rsidRPr="0067470C">
        <w:rPr>
          <w:rFonts w:cs="Arial"/>
        </w:rPr>
        <w:t>s a</w:t>
      </w:r>
      <w:r w:rsidRPr="0067470C">
        <w:rPr>
          <w:rFonts w:cs="Arial"/>
        </w:rPr>
        <w:t xml:space="preserve"> l</w:t>
      </w:r>
      <w:r w:rsidR="00D749BC" w:rsidRPr="0067470C">
        <w:rPr>
          <w:rFonts w:cs="Arial"/>
        </w:rPr>
        <w:t xml:space="preserve">as </w:t>
      </w:r>
      <w:r w:rsidR="007A2F8B" w:rsidRPr="0067470C">
        <w:rPr>
          <w:rFonts w:cs="Arial"/>
        </w:rPr>
        <w:t>mismas</w:t>
      </w:r>
      <w:r w:rsidR="009D2F40" w:rsidRPr="0067470C">
        <w:rPr>
          <w:rFonts w:cs="Arial"/>
        </w:rPr>
        <w:t>.</w:t>
      </w:r>
    </w:p>
    <w:p w:rsidR="003524CD" w:rsidRPr="0067470C" w:rsidRDefault="003524CD" w:rsidP="00773FFD">
      <w:pPr>
        <w:rPr>
          <w:rFonts w:cs="Arial"/>
        </w:rPr>
      </w:pPr>
    </w:p>
    <w:p w:rsidR="00CD697A" w:rsidRPr="0067470C" w:rsidRDefault="003524CD" w:rsidP="00773FFD">
      <w:pPr>
        <w:rPr>
          <w:rFonts w:cs="Arial"/>
        </w:rPr>
      </w:pPr>
      <w:r w:rsidRPr="0067470C">
        <w:rPr>
          <w:rFonts w:cs="Arial"/>
        </w:rPr>
        <w:t xml:space="preserve">La </w:t>
      </w:r>
      <w:r w:rsidR="00763913" w:rsidRPr="0067470C">
        <w:rPr>
          <w:rFonts w:cs="Arial"/>
        </w:rPr>
        <w:t xml:space="preserve">tesis de la </w:t>
      </w:r>
      <w:r w:rsidRPr="0067470C">
        <w:rPr>
          <w:rFonts w:cs="Arial"/>
        </w:rPr>
        <w:t xml:space="preserve">sociedad </w:t>
      </w:r>
      <w:r w:rsidR="00763913" w:rsidRPr="0067470C">
        <w:rPr>
          <w:rFonts w:cs="Arial"/>
        </w:rPr>
        <w:t xml:space="preserve">actora </w:t>
      </w:r>
      <w:r w:rsidR="009D2F40" w:rsidRPr="0067470C">
        <w:rPr>
          <w:rFonts w:cs="Arial"/>
        </w:rPr>
        <w:t xml:space="preserve">apunta a sostener </w:t>
      </w:r>
      <w:r w:rsidR="00763913" w:rsidRPr="0067470C">
        <w:rPr>
          <w:rFonts w:cs="Arial"/>
        </w:rPr>
        <w:t xml:space="preserve">que </w:t>
      </w:r>
      <w:r w:rsidRPr="0067470C">
        <w:rPr>
          <w:rFonts w:cs="Arial"/>
        </w:rPr>
        <w:t>la Junta Directiva NO era competen</w:t>
      </w:r>
      <w:r w:rsidR="00D749BC" w:rsidRPr="0067470C">
        <w:rPr>
          <w:rFonts w:cs="Arial"/>
        </w:rPr>
        <w:t>t</w:t>
      </w:r>
      <w:r w:rsidRPr="0067470C">
        <w:rPr>
          <w:rFonts w:cs="Arial"/>
        </w:rPr>
        <w:t xml:space="preserve">e por razón de la distribución de funciones de la Comisión Nacional de Televisión, puesto que </w:t>
      </w:r>
      <w:r w:rsidR="00BB4172" w:rsidRPr="0067470C">
        <w:rPr>
          <w:rFonts w:cs="Arial"/>
        </w:rPr>
        <w:t xml:space="preserve">la competencia en relación con la ejecución y control de los recursos financieros de la entidad estaba asignada en la Ley 182 de 1995 a la Subdirección Administrativa y Financiera </w:t>
      </w:r>
      <w:r w:rsidR="00763913" w:rsidRPr="0067470C">
        <w:rPr>
          <w:rFonts w:cs="Arial"/>
        </w:rPr>
        <w:t xml:space="preserve">de la entidad </w:t>
      </w:r>
      <w:r w:rsidR="00BB4172" w:rsidRPr="0067470C">
        <w:rPr>
          <w:rFonts w:cs="Arial"/>
        </w:rPr>
        <w:t>y</w:t>
      </w:r>
      <w:r w:rsidR="009D2F40" w:rsidRPr="0067470C">
        <w:rPr>
          <w:rFonts w:cs="Arial"/>
        </w:rPr>
        <w:t>,</w:t>
      </w:r>
      <w:r w:rsidR="00BB4172" w:rsidRPr="0067470C">
        <w:rPr>
          <w:rFonts w:cs="Arial"/>
        </w:rPr>
        <w:t xml:space="preserve"> por otra parte, </w:t>
      </w:r>
      <w:r w:rsidRPr="0067470C">
        <w:rPr>
          <w:rFonts w:cs="Arial"/>
        </w:rPr>
        <w:t xml:space="preserve">el </w:t>
      </w:r>
      <w:r w:rsidRPr="0067470C">
        <w:rPr>
          <w:rFonts w:cs="Arial"/>
        </w:rPr>
        <w:lastRenderedPageBreak/>
        <w:t xml:space="preserve">Acuerdo </w:t>
      </w:r>
      <w:r w:rsidR="00BB4172" w:rsidRPr="0067470C">
        <w:rPr>
          <w:rFonts w:cs="Arial"/>
        </w:rPr>
        <w:t>No. 003 de 2001 fijó la competencia de la Subdirección Administrativa y Financiera para expedir la liquidación oficial de la</w:t>
      </w:r>
      <w:r w:rsidR="00763913" w:rsidRPr="0067470C">
        <w:rPr>
          <w:rFonts w:cs="Arial"/>
        </w:rPr>
        <w:t>s</w:t>
      </w:r>
      <w:r w:rsidR="00BB4172" w:rsidRPr="0067470C">
        <w:rPr>
          <w:rFonts w:cs="Arial"/>
        </w:rPr>
        <w:t xml:space="preserve"> compensaci</w:t>
      </w:r>
      <w:r w:rsidR="00763913" w:rsidRPr="0067470C">
        <w:rPr>
          <w:rFonts w:cs="Arial"/>
        </w:rPr>
        <w:t xml:space="preserve">ones. </w:t>
      </w:r>
    </w:p>
    <w:p w:rsidR="00BB4172" w:rsidRPr="0067470C" w:rsidRDefault="00BB4172" w:rsidP="00773FFD">
      <w:pPr>
        <w:rPr>
          <w:rFonts w:cs="Arial"/>
        </w:rPr>
      </w:pPr>
    </w:p>
    <w:p w:rsidR="00763913" w:rsidRPr="0067470C" w:rsidRDefault="00BB4172" w:rsidP="00773FFD">
      <w:pPr>
        <w:rPr>
          <w:rFonts w:cs="Arial"/>
          <w:i/>
        </w:rPr>
      </w:pPr>
      <w:r w:rsidRPr="0067470C">
        <w:rPr>
          <w:rFonts w:cs="Arial"/>
        </w:rPr>
        <w:t xml:space="preserve">El Tribunal </w:t>
      </w:r>
      <w:r w:rsidRPr="0067470C">
        <w:rPr>
          <w:rFonts w:cs="Arial"/>
          <w:i/>
        </w:rPr>
        <w:t>a quo</w:t>
      </w:r>
      <w:r w:rsidRPr="0067470C">
        <w:rPr>
          <w:rFonts w:cs="Arial"/>
        </w:rPr>
        <w:t xml:space="preserve"> observó que en</w:t>
      </w:r>
      <w:r w:rsidR="00763913" w:rsidRPr="0067470C">
        <w:rPr>
          <w:rFonts w:cs="Arial"/>
        </w:rPr>
        <w:t xml:space="preserve"> </w:t>
      </w:r>
      <w:r w:rsidRPr="0067470C">
        <w:rPr>
          <w:rFonts w:cs="Arial"/>
        </w:rPr>
        <w:t>parte alguna la Ley concedió facultades a la Subdirección Administrativa y Financiera para expedir los actos administrativos mediante los cuales se ordenara el pago</w:t>
      </w:r>
      <w:r w:rsidR="009D2F40" w:rsidRPr="0067470C">
        <w:rPr>
          <w:rFonts w:cs="Arial"/>
        </w:rPr>
        <w:t xml:space="preserve"> de las compensaciones</w:t>
      </w:r>
      <w:r w:rsidRPr="0067470C">
        <w:rPr>
          <w:rFonts w:cs="Arial"/>
        </w:rPr>
        <w:t xml:space="preserve">, </w:t>
      </w:r>
      <w:r w:rsidR="00763913" w:rsidRPr="0067470C">
        <w:rPr>
          <w:rFonts w:cs="Arial"/>
        </w:rPr>
        <w:t xml:space="preserve">razón por la </w:t>
      </w:r>
      <w:r w:rsidR="001332A4" w:rsidRPr="0067470C">
        <w:rPr>
          <w:rFonts w:cs="Arial"/>
        </w:rPr>
        <w:t xml:space="preserve">cual </w:t>
      </w:r>
      <w:r w:rsidR="00763913" w:rsidRPr="0067470C">
        <w:rPr>
          <w:rFonts w:cs="Arial"/>
        </w:rPr>
        <w:t>en este caso la Junta Directiva de la Comisión Nacional de Televisión resultaba competente</w:t>
      </w:r>
      <w:r w:rsidR="001332A4" w:rsidRPr="0067470C">
        <w:rPr>
          <w:rFonts w:cs="Arial"/>
        </w:rPr>
        <w:t xml:space="preserve"> con apoyo en </w:t>
      </w:r>
      <w:r w:rsidR="00763913" w:rsidRPr="0067470C">
        <w:rPr>
          <w:rFonts w:cs="Arial"/>
        </w:rPr>
        <w:t>la función general que le fue asignada a dicha Junta en virtud de</w:t>
      </w:r>
      <w:r w:rsidR="001332A4" w:rsidRPr="0067470C">
        <w:rPr>
          <w:rFonts w:cs="Arial"/>
        </w:rPr>
        <w:t xml:space="preserve"> la </w:t>
      </w:r>
      <w:r w:rsidR="00763913" w:rsidRPr="0067470C">
        <w:rPr>
          <w:rFonts w:cs="Arial"/>
        </w:rPr>
        <w:t>l</w:t>
      </w:r>
      <w:r w:rsidR="001332A4" w:rsidRPr="0067470C">
        <w:rPr>
          <w:rFonts w:cs="Arial"/>
        </w:rPr>
        <w:t xml:space="preserve">etra </w:t>
      </w:r>
      <w:r w:rsidR="00763913" w:rsidRPr="0067470C">
        <w:rPr>
          <w:rFonts w:cs="Arial"/>
        </w:rPr>
        <w:t xml:space="preserve">ñ) del artículo 12 de la Ley 182 de 1995, </w:t>
      </w:r>
      <w:r w:rsidR="00CD697A" w:rsidRPr="0067470C">
        <w:rPr>
          <w:rFonts w:cs="Arial"/>
        </w:rPr>
        <w:t xml:space="preserve">de acuerdo con </w:t>
      </w:r>
      <w:r w:rsidR="001332A4" w:rsidRPr="0067470C">
        <w:rPr>
          <w:rFonts w:cs="Arial"/>
        </w:rPr>
        <w:t>la</w:t>
      </w:r>
      <w:r w:rsidR="00CD697A" w:rsidRPr="0067470C">
        <w:rPr>
          <w:rFonts w:cs="Arial"/>
        </w:rPr>
        <w:t xml:space="preserve"> cual le correspond</w:t>
      </w:r>
      <w:r w:rsidR="002A2F05" w:rsidRPr="0067470C">
        <w:rPr>
          <w:rFonts w:cs="Arial"/>
        </w:rPr>
        <w:t>ió</w:t>
      </w:r>
      <w:r w:rsidR="00CD697A" w:rsidRPr="0067470C">
        <w:rPr>
          <w:rFonts w:cs="Arial"/>
        </w:rPr>
        <w:t xml:space="preserve"> a</w:t>
      </w:r>
      <w:r w:rsidR="007A2F8B" w:rsidRPr="0067470C">
        <w:rPr>
          <w:rFonts w:cs="Arial"/>
        </w:rPr>
        <w:t xml:space="preserve"> la</w:t>
      </w:r>
      <w:r w:rsidR="00CD697A" w:rsidRPr="0067470C">
        <w:rPr>
          <w:rFonts w:cs="Arial"/>
        </w:rPr>
        <w:t xml:space="preserve"> Junta Directiva </w:t>
      </w:r>
      <w:r w:rsidR="00763913" w:rsidRPr="0067470C">
        <w:rPr>
          <w:rFonts w:cs="Arial"/>
          <w:i/>
        </w:rPr>
        <w:t>“ejercer las funciones necesarias para el cumplimiento de sus objetivos, que no estén expresamente asignada para el cumplimiento de la misma.</w:t>
      </w:r>
      <w:r w:rsidR="00CD697A" w:rsidRPr="0067470C">
        <w:rPr>
          <w:rFonts w:cs="Arial"/>
          <w:i/>
        </w:rPr>
        <w:t>”</w:t>
      </w:r>
    </w:p>
    <w:p w:rsidR="00763913" w:rsidRPr="0067470C" w:rsidRDefault="00763913" w:rsidP="00773FFD">
      <w:pPr>
        <w:rPr>
          <w:rFonts w:cs="Arial"/>
        </w:rPr>
      </w:pPr>
    </w:p>
    <w:p w:rsidR="001332A4" w:rsidRPr="0067470C" w:rsidRDefault="00763913" w:rsidP="00CF76FD">
      <w:pPr>
        <w:rPr>
          <w:rFonts w:cs="Arial"/>
        </w:rPr>
      </w:pPr>
      <w:r w:rsidRPr="0067470C">
        <w:rPr>
          <w:rFonts w:cs="Arial"/>
        </w:rPr>
        <w:t xml:space="preserve">La Sala confirma la tesis del Tribunal </w:t>
      </w:r>
      <w:r w:rsidRPr="0067470C">
        <w:rPr>
          <w:rFonts w:cs="Arial"/>
          <w:i/>
        </w:rPr>
        <w:t>a quo</w:t>
      </w:r>
      <w:r w:rsidRPr="0067470C">
        <w:rPr>
          <w:rFonts w:cs="Arial"/>
        </w:rPr>
        <w:t xml:space="preserve"> por las siguientes razones: </w:t>
      </w:r>
    </w:p>
    <w:p w:rsidR="001332A4" w:rsidRPr="0067470C" w:rsidRDefault="001332A4" w:rsidP="00CF76FD">
      <w:pPr>
        <w:rPr>
          <w:rFonts w:cs="Arial"/>
        </w:rPr>
      </w:pPr>
    </w:p>
    <w:p w:rsidR="001332A4" w:rsidRPr="0067470C" w:rsidRDefault="00763913" w:rsidP="00CF76FD">
      <w:pPr>
        <w:rPr>
          <w:rFonts w:cs="Arial"/>
        </w:rPr>
      </w:pPr>
      <w:r w:rsidRPr="0067470C">
        <w:rPr>
          <w:rFonts w:cs="Arial"/>
          <w:b/>
        </w:rPr>
        <w:t>i)</w:t>
      </w:r>
      <w:r w:rsidRPr="0067470C">
        <w:rPr>
          <w:rFonts w:cs="Arial"/>
        </w:rPr>
        <w:t xml:space="preserve"> La ley 182 de 1995</w:t>
      </w:r>
      <w:r w:rsidR="00E2777F" w:rsidRPr="0067470C">
        <w:rPr>
          <w:rFonts w:cs="Arial"/>
        </w:rPr>
        <w:t>, en su artículo 12,</w:t>
      </w:r>
      <w:r w:rsidRPr="0067470C">
        <w:rPr>
          <w:rFonts w:cs="Arial"/>
        </w:rPr>
        <w:t xml:space="preserve"> </w:t>
      </w:r>
      <w:r w:rsidR="00E2777F" w:rsidRPr="0067470C">
        <w:rPr>
          <w:rFonts w:cs="Arial"/>
        </w:rPr>
        <w:t xml:space="preserve">fijó </w:t>
      </w:r>
      <w:r w:rsidRPr="0067470C">
        <w:rPr>
          <w:rFonts w:cs="Arial"/>
        </w:rPr>
        <w:t>en cabeza de la Junta Directiva la cl</w:t>
      </w:r>
      <w:r w:rsidR="00E2777F" w:rsidRPr="0067470C">
        <w:rPr>
          <w:rFonts w:cs="Arial"/>
        </w:rPr>
        <w:t>áu</w:t>
      </w:r>
      <w:r w:rsidRPr="0067470C">
        <w:rPr>
          <w:rFonts w:cs="Arial"/>
        </w:rPr>
        <w:t xml:space="preserve">sula general de competencia para </w:t>
      </w:r>
      <w:r w:rsidR="001332A4" w:rsidRPr="0067470C">
        <w:rPr>
          <w:rFonts w:cs="Arial"/>
        </w:rPr>
        <w:t xml:space="preserve">la adopción de </w:t>
      </w:r>
      <w:r w:rsidR="00E2777F" w:rsidRPr="0067470C">
        <w:rPr>
          <w:rFonts w:cs="Arial"/>
        </w:rPr>
        <w:t xml:space="preserve">actos y </w:t>
      </w:r>
      <w:r w:rsidRPr="0067470C">
        <w:rPr>
          <w:rFonts w:cs="Arial"/>
        </w:rPr>
        <w:t>decisiones</w:t>
      </w:r>
      <w:r w:rsidR="00E2777F" w:rsidRPr="0067470C">
        <w:rPr>
          <w:rFonts w:cs="Arial"/>
        </w:rPr>
        <w:t xml:space="preserve"> necesarios para el ejercicio de las funciones de la entidad</w:t>
      </w:r>
      <w:r w:rsidR="001332A4" w:rsidRPr="0067470C">
        <w:rPr>
          <w:rFonts w:cs="Arial"/>
        </w:rPr>
        <w:t>,</w:t>
      </w:r>
      <w:r w:rsidR="00E2777F" w:rsidRPr="0067470C">
        <w:rPr>
          <w:rFonts w:cs="Arial"/>
        </w:rPr>
        <w:t xml:space="preserve"> bajo la forma de Acuerdos, en caso de actos de carácter general, o de Resoluciones en caso de los actos de carácter particular</w:t>
      </w:r>
      <w:r w:rsidR="001332A4" w:rsidRPr="0067470C">
        <w:rPr>
          <w:rFonts w:cs="Arial"/>
        </w:rPr>
        <w:t>;</w:t>
      </w:r>
    </w:p>
    <w:p w:rsidR="001332A4" w:rsidRPr="0067470C" w:rsidRDefault="001332A4" w:rsidP="00CF76FD">
      <w:pPr>
        <w:rPr>
          <w:rFonts w:cs="Arial"/>
        </w:rPr>
      </w:pPr>
    </w:p>
    <w:p w:rsidR="00355FDA" w:rsidRPr="0067470C" w:rsidRDefault="00E2777F" w:rsidP="00CF76FD">
      <w:pPr>
        <w:rPr>
          <w:rFonts w:cs="Arial"/>
        </w:rPr>
      </w:pPr>
      <w:r w:rsidRPr="0067470C">
        <w:rPr>
          <w:rFonts w:cs="Arial"/>
          <w:b/>
        </w:rPr>
        <w:t>ii)</w:t>
      </w:r>
      <w:r w:rsidRPr="0067470C">
        <w:rPr>
          <w:rFonts w:cs="Arial"/>
        </w:rPr>
        <w:t xml:space="preserve"> </w:t>
      </w:r>
      <w:r w:rsidR="000F1C7A" w:rsidRPr="0067470C">
        <w:rPr>
          <w:rFonts w:cs="Arial"/>
        </w:rPr>
        <w:t>La Ley 182 de 1995 asignó a la Subdirección Administrativa y Financiera l</w:t>
      </w:r>
      <w:r w:rsidRPr="0067470C">
        <w:rPr>
          <w:rFonts w:cs="Arial"/>
        </w:rPr>
        <w:t xml:space="preserve">a función de controlar y ejecutar los recursos financieros de la entidad, </w:t>
      </w:r>
      <w:r w:rsidR="00CD697A" w:rsidRPr="0067470C">
        <w:rPr>
          <w:rFonts w:cs="Arial"/>
        </w:rPr>
        <w:t xml:space="preserve">en </w:t>
      </w:r>
      <w:r w:rsidR="000F1C7A" w:rsidRPr="0067470C">
        <w:rPr>
          <w:rFonts w:cs="Arial"/>
        </w:rPr>
        <w:t xml:space="preserve">la cual </w:t>
      </w:r>
      <w:r w:rsidRPr="0067470C">
        <w:rPr>
          <w:rFonts w:cs="Arial"/>
        </w:rPr>
        <w:t xml:space="preserve">no </w:t>
      </w:r>
      <w:r w:rsidR="000F1C7A" w:rsidRPr="0067470C">
        <w:rPr>
          <w:rFonts w:cs="Arial"/>
        </w:rPr>
        <w:t xml:space="preserve">se puede entender </w:t>
      </w:r>
      <w:r w:rsidRPr="0067470C">
        <w:rPr>
          <w:rFonts w:cs="Arial"/>
        </w:rPr>
        <w:t>comprendi</w:t>
      </w:r>
      <w:r w:rsidR="000F1C7A" w:rsidRPr="0067470C">
        <w:rPr>
          <w:rFonts w:cs="Arial"/>
        </w:rPr>
        <w:t>da</w:t>
      </w:r>
      <w:r w:rsidRPr="0067470C">
        <w:rPr>
          <w:rFonts w:cs="Arial"/>
        </w:rPr>
        <w:t xml:space="preserve"> la de expedir actos administrativos con el objeto de imponer </w:t>
      </w:r>
      <w:r w:rsidR="000F11B1" w:rsidRPr="0067470C">
        <w:rPr>
          <w:rFonts w:cs="Arial"/>
        </w:rPr>
        <w:t xml:space="preserve">o exigir </w:t>
      </w:r>
      <w:r w:rsidRPr="0067470C">
        <w:rPr>
          <w:rFonts w:cs="Arial"/>
        </w:rPr>
        <w:t>obligaciones a los entes vigilados por la Comisión Nacional de Televisión</w:t>
      </w:r>
      <w:r w:rsidR="00EF76C5" w:rsidRPr="0067470C">
        <w:rPr>
          <w:rFonts w:cs="Arial"/>
        </w:rPr>
        <w:t xml:space="preserve">; </w:t>
      </w:r>
    </w:p>
    <w:p w:rsidR="00355FDA" w:rsidRPr="0067470C" w:rsidRDefault="00355FDA" w:rsidP="00CF76FD">
      <w:pPr>
        <w:rPr>
          <w:rFonts w:cs="Arial"/>
        </w:rPr>
      </w:pPr>
    </w:p>
    <w:p w:rsidR="00355FDA" w:rsidRPr="0067470C" w:rsidRDefault="000F11B1" w:rsidP="00CF76FD">
      <w:pPr>
        <w:rPr>
          <w:rFonts w:cs="Arial"/>
        </w:rPr>
      </w:pPr>
      <w:r w:rsidRPr="0067470C">
        <w:rPr>
          <w:rFonts w:cs="Arial"/>
          <w:b/>
        </w:rPr>
        <w:t>iii)</w:t>
      </w:r>
      <w:r w:rsidRPr="0067470C">
        <w:rPr>
          <w:rFonts w:cs="Arial"/>
        </w:rPr>
        <w:t xml:space="preserve"> La facultad de expedir una liquidación oficial contenida en el Acuerdo No. 003 de 2001 se refirió al evento de la falta de presentación de la auto</w:t>
      </w:r>
      <w:r w:rsidR="00EF76C5" w:rsidRPr="0067470C">
        <w:rPr>
          <w:rFonts w:cs="Arial"/>
        </w:rPr>
        <w:t>liquidación</w:t>
      </w:r>
      <w:r w:rsidRPr="0067470C">
        <w:rPr>
          <w:rFonts w:cs="Arial"/>
        </w:rPr>
        <w:t xml:space="preserve"> y </w:t>
      </w:r>
      <w:r w:rsidR="00EF76C5" w:rsidRPr="0067470C">
        <w:rPr>
          <w:rFonts w:cs="Arial"/>
        </w:rPr>
        <w:t xml:space="preserve">en parte alguna se consagró </w:t>
      </w:r>
      <w:r w:rsidRPr="0067470C">
        <w:rPr>
          <w:rFonts w:cs="Arial"/>
        </w:rPr>
        <w:t xml:space="preserve">la potestad de </w:t>
      </w:r>
      <w:r w:rsidR="00EF76C5" w:rsidRPr="0067470C">
        <w:rPr>
          <w:rFonts w:cs="Arial"/>
        </w:rPr>
        <w:t xml:space="preserve">la Subdirección Administrativa y Financiera de </w:t>
      </w:r>
      <w:r w:rsidRPr="0067470C">
        <w:rPr>
          <w:rFonts w:cs="Arial"/>
        </w:rPr>
        <w:t>ordenar el pago de la compensación, amén de que el Acuerdo No. 003 de 2001 fue declarado nulo por el Consejo de Estado</w:t>
      </w:r>
      <w:r w:rsidR="00355FDA" w:rsidRPr="0067470C">
        <w:rPr>
          <w:rFonts w:cs="Arial"/>
        </w:rPr>
        <w:t>;</w:t>
      </w:r>
      <w:r w:rsidR="00353129" w:rsidRPr="0067470C">
        <w:rPr>
          <w:rFonts w:cs="Arial"/>
        </w:rPr>
        <w:t xml:space="preserve"> </w:t>
      </w:r>
    </w:p>
    <w:p w:rsidR="00355FDA" w:rsidRPr="0067470C" w:rsidRDefault="00355FDA" w:rsidP="00CF76FD">
      <w:pPr>
        <w:rPr>
          <w:rFonts w:cs="Arial"/>
        </w:rPr>
      </w:pPr>
    </w:p>
    <w:p w:rsidR="00306760" w:rsidRPr="0067470C" w:rsidRDefault="00306760" w:rsidP="00CF76FD">
      <w:pPr>
        <w:rPr>
          <w:rFonts w:cs="Arial"/>
        </w:rPr>
      </w:pPr>
      <w:r w:rsidRPr="0067470C">
        <w:rPr>
          <w:rFonts w:cs="Arial"/>
          <w:b/>
        </w:rPr>
        <w:t>iv)</w:t>
      </w:r>
      <w:r w:rsidRPr="0067470C">
        <w:rPr>
          <w:rFonts w:cs="Arial"/>
        </w:rPr>
        <w:t xml:space="preserve"> Se aprecia que la</w:t>
      </w:r>
      <w:r w:rsidR="000F11B1" w:rsidRPr="0067470C">
        <w:rPr>
          <w:rFonts w:cs="Arial"/>
        </w:rPr>
        <w:t xml:space="preserve"> Resolución No. 949 de septiembre 26 de 2002 </w:t>
      </w:r>
      <w:r w:rsidRPr="0067470C">
        <w:rPr>
          <w:rFonts w:cs="Arial"/>
        </w:rPr>
        <w:t xml:space="preserve">constituyó un </w:t>
      </w:r>
      <w:r w:rsidR="000F11B1" w:rsidRPr="0067470C">
        <w:rPr>
          <w:rFonts w:cs="Arial"/>
        </w:rPr>
        <w:t xml:space="preserve">acto administrativo mediante el cual </w:t>
      </w:r>
      <w:r w:rsidRPr="0067470C">
        <w:rPr>
          <w:rFonts w:cs="Arial"/>
        </w:rPr>
        <w:t xml:space="preserve">la Junta Directiva </w:t>
      </w:r>
      <w:r w:rsidR="00353129" w:rsidRPr="0067470C">
        <w:rPr>
          <w:rFonts w:cs="Arial"/>
        </w:rPr>
        <w:t xml:space="preserve">de la Comisión Nacional de Televisión </w:t>
      </w:r>
      <w:r w:rsidR="000F11B1" w:rsidRPr="0067470C">
        <w:rPr>
          <w:rFonts w:cs="Arial"/>
        </w:rPr>
        <w:t>impuso la obligación de pago por concepto de reajuste de liquidaciones</w:t>
      </w:r>
      <w:r w:rsidRPr="0067470C">
        <w:rPr>
          <w:rFonts w:cs="Arial"/>
        </w:rPr>
        <w:t xml:space="preserve"> de conform</w:t>
      </w:r>
      <w:r w:rsidR="00353129" w:rsidRPr="0067470C">
        <w:rPr>
          <w:rFonts w:cs="Arial"/>
        </w:rPr>
        <w:t xml:space="preserve">idad con </w:t>
      </w:r>
      <w:r w:rsidRPr="0067470C">
        <w:rPr>
          <w:rFonts w:cs="Arial"/>
        </w:rPr>
        <w:t xml:space="preserve">la </w:t>
      </w:r>
      <w:r w:rsidRPr="0067470C">
        <w:rPr>
          <w:rFonts w:cs="Arial"/>
          <w:i/>
        </w:rPr>
        <w:t>“certificación expedida”</w:t>
      </w:r>
      <w:r w:rsidRPr="0067470C">
        <w:rPr>
          <w:rFonts w:cs="Arial"/>
        </w:rPr>
        <w:t xml:space="preserve"> por la Subdirección Administrativa y </w:t>
      </w:r>
      <w:r w:rsidR="00355FDA" w:rsidRPr="0067470C">
        <w:rPr>
          <w:rFonts w:cs="Arial"/>
        </w:rPr>
        <w:t>F</w:t>
      </w:r>
      <w:r w:rsidRPr="0067470C">
        <w:rPr>
          <w:rFonts w:cs="Arial"/>
        </w:rPr>
        <w:t>ina</w:t>
      </w:r>
      <w:r w:rsidR="00743F53" w:rsidRPr="0067470C">
        <w:rPr>
          <w:rFonts w:cs="Arial"/>
        </w:rPr>
        <w:t>n</w:t>
      </w:r>
      <w:r w:rsidRPr="0067470C">
        <w:rPr>
          <w:rFonts w:cs="Arial"/>
        </w:rPr>
        <w:t xml:space="preserve">ciera de la Comisión, con lo cual se respetó la distribución funcional </w:t>
      </w:r>
      <w:r w:rsidR="00353129" w:rsidRPr="0067470C">
        <w:rPr>
          <w:rFonts w:cs="Arial"/>
        </w:rPr>
        <w:t xml:space="preserve">al interior de la </w:t>
      </w:r>
      <w:r w:rsidR="00355FDA" w:rsidRPr="0067470C">
        <w:rPr>
          <w:rFonts w:cs="Arial"/>
        </w:rPr>
        <w:t xml:space="preserve">mencionada </w:t>
      </w:r>
      <w:r w:rsidR="00353129" w:rsidRPr="0067470C">
        <w:rPr>
          <w:rFonts w:cs="Arial"/>
        </w:rPr>
        <w:t xml:space="preserve">Comisión Nacional de Televisión, </w:t>
      </w:r>
      <w:r w:rsidRPr="0067470C">
        <w:rPr>
          <w:rFonts w:cs="Arial"/>
        </w:rPr>
        <w:t xml:space="preserve">prevista </w:t>
      </w:r>
      <w:r w:rsidR="00353129" w:rsidRPr="0067470C">
        <w:rPr>
          <w:rFonts w:cs="Arial"/>
        </w:rPr>
        <w:t xml:space="preserve">con fundamento </w:t>
      </w:r>
      <w:r w:rsidRPr="0067470C">
        <w:rPr>
          <w:rFonts w:cs="Arial"/>
        </w:rPr>
        <w:t xml:space="preserve">en la Ley 182 </w:t>
      </w:r>
      <w:r w:rsidR="00355FDA" w:rsidRPr="0067470C">
        <w:rPr>
          <w:rFonts w:cs="Arial"/>
        </w:rPr>
        <w:t xml:space="preserve">expedida en </w:t>
      </w:r>
      <w:r w:rsidRPr="0067470C">
        <w:rPr>
          <w:rFonts w:cs="Arial"/>
        </w:rPr>
        <w:t>1995.</w:t>
      </w:r>
    </w:p>
    <w:p w:rsidR="00306760" w:rsidRPr="0067470C" w:rsidRDefault="00306760" w:rsidP="00CF76FD">
      <w:pPr>
        <w:rPr>
          <w:rFonts w:cs="Arial"/>
        </w:rPr>
      </w:pPr>
    </w:p>
    <w:p w:rsidR="003B25F2" w:rsidRPr="0067470C" w:rsidRDefault="009C7775" w:rsidP="00CF76FD">
      <w:pPr>
        <w:rPr>
          <w:rFonts w:cs="Arial"/>
        </w:rPr>
      </w:pPr>
      <w:r w:rsidRPr="0067470C">
        <w:rPr>
          <w:rFonts w:cs="Arial"/>
          <w:b/>
        </w:rPr>
        <w:t>v)</w:t>
      </w:r>
      <w:r w:rsidRPr="0067470C">
        <w:rPr>
          <w:rFonts w:cs="Arial"/>
        </w:rPr>
        <w:tab/>
      </w:r>
      <w:r w:rsidR="00306760" w:rsidRPr="0067470C">
        <w:rPr>
          <w:rFonts w:cs="Arial"/>
        </w:rPr>
        <w:t xml:space="preserve">La Sala encuentra que en este caso particular la Junta Directiva de la Comisión </w:t>
      </w:r>
      <w:r w:rsidR="00CF1E6A" w:rsidRPr="0067470C">
        <w:rPr>
          <w:rFonts w:cs="Arial"/>
        </w:rPr>
        <w:t xml:space="preserve">Nacional de televisión </w:t>
      </w:r>
      <w:r w:rsidR="00306760" w:rsidRPr="0067470C">
        <w:rPr>
          <w:rFonts w:cs="Arial"/>
        </w:rPr>
        <w:t>obró dentro del marco de las competencias derivadas de la función de seguimiento, inspección, vigilancia y control que le asignó la Ley</w:t>
      </w:r>
      <w:r w:rsidR="00CF1E6A" w:rsidRPr="0067470C">
        <w:rPr>
          <w:rFonts w:cs="Arial"/>
        </w:rPr>
        <w:t xml:space="preserve"> 182 expedida en 1995,</w:t>
      </w:r>
      <w:r w:rsidR="00306760" w:rsidRPr="0067470C">
        <w:rPr>
          <w:rFonts w:cs="Arial"/>
        </w:rPr>
        <w:t xml:space="preserve"> dentro de</w:t>
      </w:r>
      <w:r w:rsidR="00CF1E6A" w:rsidRPr="0067470C">
        <w:rPr>
          <w:rFonts w:cs="Arial"/>
        </w:rPr>
        <w:t xml:space="preserve"> la</w:t>
      </w:r>
      <w:r w:rsidR="00306760" w:rsidRPr="0067470C">
        <w:rPr>
          <w:rFonts w:cs="Arial"/>
        </w:rPr>
        <w:t xml:space="preserve"> cual, concretamente por razón de la potestad de control</w:t>
      </w:r>
      <w:r w:rsidR="00745386" w:rsidRPr="0067470C">
        <w:rPr>
          <w:rFonts w:cs="Arial"/>
        </w:rPr>
        <w:t>,</w:t>
      </w:r>
      <w:r w:rsidR="009133CA" w:rsidRPr="0067470C">
        <w:rPr>
          <w:rFonts w:cs="Arial"/>
        </w:rPr>
        <w:t xml:space="preserve"> con apoyo en la letra b) del artículo 5 de la citada Ley</w:t>
      </w:r>
      <w:r w:rsidR="00306760" w:rsidRPr="0067470C">
        <w:rPr>
          <w:rFonts w:cs="Arial"/>
        </w:rPr>
        <w:t>, esa entidad estaba facultada para ordenar o imponer acciones correctivas a su vigilado</w:t>
      </w:r>
      <w:r w:rsidR="003B25F2" w:rsidRPr="0067470C">
        <w:rPr>
          <w:rFonts w:cs="Arial"/>
        </w:rPr>
        <w:t>s</w:t>
      </w:r>
      <w:r w:rsidR="00306760" w:rsidRPr="0067470C">
        <w:rPr>
          <w:rFonts w:cs="Arial"/>
        </w:rPr>
        <w:t xml:space="preserve"> en orden a cumplir con las obligaciones impuestas por los Acuerdos y Resoluciones que rigen la prestación del servicio concesionado</w:t>
      </w:r>
      <w:r w:rsidR="009133CA" w:rsidRPr="0067470C">
        <w:rPr>
          <w:rFonts w:cs="Arial"/>
        </w:rPr>
        <w:t xml:space="preserve">, </w:t>
      </w:r>
    </w:p>
    <w:p w:rsidR="003B25F2" w:rsidRPr="0067470C" w:rsidRDefault="003B25F2" w:rsidP="00CF76FD">
      <w:pPr>
        <w:rPr>
          <w:rFonts w:cs="Arial"/>
        </w:rPr>
      </w:pPr>
    </w:p>
    <w:p w:rsidR="003B25F2" w:rsidRPr="0067470C" w:rsidRDefault="006D3B51" w:rsidP="00CF76FD">
      <w:pPr>
        <w:rPr>
          <w:rFonts w:cs="Arial"/>
        </w:rPr>
      </w:pPr>
      <w:r w:rsidRPr="0067470C">
        <w:rPr>
          <w:rFonts w:cs="Arial"/>
        </w:rPr>
        <w:t xml:space="preserve">Al examinar anteriormente las competencias </w:t>
      </w:r>
      <w:r w:rsidR="0029036B" w:rsidRPr="0067470C">
        <w:rPr>
          <w:rFonts w:cs="Arial"/>
        </w:rPr>
        <w:t>asignadas por la Ley a la Comisión Nacional de Televisión se ha citado la jurisprudencia sobre el alcance de la potestad de control</w:t>
      </w:r>
      <w:r w:rsidR="003B25F2" w:rsidRPr="0067470C">
        <w:rPr>
          <w:rFonts w:cs="Arial"/>
        </w:rPr>
        <w:t xml:space="preserve"> de diversas entidades del Estado, la cual se predica también de la Comisión Nacional de Televisión, que por lo tanto </w:t>
      </w:r>
      <w:r w:rsidRPr="0067470C">
        <w:rPr>
          <w:rFonts w:cs="Arial"/>
        </w:rPr>
        <w:t xml:space="preserve">tenía la facultad </w:t>
      </w:r>
      <w:r w:rsidR="003B25F2" w:rsidRPr="0067470C">
        <w:rPr>
          <w:rFonts w:cs="Arial"/>
        </w:rPr>
        <w:t>para ejercerla con arreglo a la Ley</w:t>
      </w:r>
      <w:r w:rsidR="005007AF" w:rsidRPr="0067470C">
        <w:rPr>
          <w:rFonts w:cs="Arial"/>
        </w:rPr>
        <w:t xml:space="preserve"> 182 expedida en 1995, norma legal vigente para la época de la actuación administrativa que se cuestionó en est</w:t>
      </w:r>
      <w:r w:rsidR="0038416D" w:rsidRPr="0067470C">
        <w:rPr>
          <w:rFonts w:cs="Arial"/>
        </w:rPr>
        <w:t>e proceso</w:t>
      </w:r>
      <w:r w:rsidR="005007AF" w:rsidRPr="0067470C">
        <w:rPr>
          <w:rFonts w:cs="Arial"/>
        </w:rPr>
        <w:t>.</w:t>
      </w:r>
    </w:p>
    <w:p w:rsidR="007476C7" w:rsidRPr="0067470C" w:rsidRDefault="007476C7" w:rsidP="00CF76FD">
      <w:pPr>
        <w:rPr>
          <w:rFonts w:cs="Arial"/>
        </w:rPr>
      </w:pPr>
    </w:p>
    <w:p w:rsidR="006D7505" w:rsidRPr="0067470C" w:rsidRDefault="009C7775" w:rsidP="00CF76FD">
      <w:pPr>
        <w:rPr>
          <w:rFonts w:cs="Arial"/>
        </w:rPr>
      </w:pPr>
      <w:r w:rsidRPr="0067470C">
        <w:rPr>
          <w:rFonts w:cs="Arial"/>
          <w:b/>
        </w:rPr>
        <w:t>vi)</w:t>
      </w:r>
      <w:r w:rsidRPr="0067470C">
        <w:rPr>
          <w:rFonts w:cs="Arial"/>
        </w:rPr>
        <w:tab/>
      </w:r>
      <w:r w:rsidR="007476C7" w:rsidRPr="0067470C">
        <w:rPr>
          <w:rFonts w:cs="Arial"/>
        </w:rPr>
        <w:t>Finalmente, es menester destacar que las funciones y facultades des</w:t>
      </w:r>
      <w:r w:rsidR="0056010B" w:rsidRPr="0067470C">
        <w:rPr>
          <w:rFonts w:cs="Arial"/>
        </w:rPr>
        <w:t xml:space="preserve">plegadas </w:t>
      </w:r>
      <w:r w:rsidR="007476C7" w:rsidRPr="0067470C">
        <w:rPr>
          <w:rFonts w:cs="Arial"/>
        </w:rPr>
        <w:t>para la expedición de l</w:t>
      </w:r>
      <w:r w:rsidR="0019604F" w:rsidRPr="0067470C">
        <w:rPr>
          <w:rFonts w:cs="Arial"/>
        </w:rPr>
        <w:t>a Resolución No. 949 de 2002</w:t>
      </w:r>
      <w:r w:rsidR="007476C7" w:rsidRPr="0067470C">
        <w:rPr>
          <w:rFonts w:cs="Arial"/>
        </w:rPr>
        <w:t xml:space="preserve"> se apoyaron en la Ley vigente</w:t>
      </w:r>
      <w:r w:rsidR="0019604F" w:rsidRPr="0067470C">
        <w:rPr>
          <w:rFonts w:cs="Arial"/>
        </w:rPr>
        <w:t xml:space="preserve">, </w:t>
      </w:r>
      <w:r w:rsidR="007F4D1D" w:rsidRPr="0067470C">
        <w:rPr>
          <w:rFonts w:cs="Arial"/>
        </w:rPr>
        <w:t xml:space="preserve">la cual fue </w:t>
      </w:r>
      <w:r w:rsidR="0019604F" w:rsidRPr="0067470C">
        <w:rPr>
          <w:rFonts w:cs="Arial"/>
        </w:rPr>
        <w:t>invocada en el acto respectivo</w:t>
      </w:r>
      <w:r w:rsidR="007F4D1D" w:rsidRPr="0067470C">
        <w:rPr>
          <w:rFonts w:cs="Arial"/>
        </w:rPr>
        <w:t>. S</w:t>
      </w:r>
      <w:r w:rsidR="00B726CE" w:rsidRPr="0067470C">
        <w:rPr>
          <w:rFonts w:cs="Arial"/>
        </w:rPr>
        <w:t xml:space="preserve">e observa </w:t>
      </w:r>
      <w:r w:rsidR="007F4D1D" w:rsidRPr="0067470C">
        <w:rPr>
          <w:rFonts w:cs="Arial"/>
        </w:rPr>
        <w:t xml:space="preserve">que no </w:t>
      </w:r>
      <w:r w:rsidR="00B726CE" w:rsidRPr="0067470C">
        <w:rPr>
          <w:rFonts w:cs="Arial"/>
        </w:rPr>
        <w:t xml:space="preserve">alcanza materialidad </w:t>
      </w:r>
      <w:r w:rsidR="007F4D1D" w:rsidRPr="0067470C">
        <w:rPr>
          <w:rFonts w:cs="Arial"/>
        </w:rPr>
        <w:t xml:space="preserve">el hecho de que </w:t>
      </w:r>
      <w:r w:rsidR="0019604F" w:rsidRPr="0067470C">
        <w:rPr>
          <w:rFonts w:cs="Arial"/>
        </w:rPr>
        <w:t xml:space="preserve">se hubiere citado </w:t>
      </w:r>
      <w:r w:rsidR="005D7EE5" w:rsidRPr="0067470C">
        <w:rPr>
          <w:rFonts w:cs="Arial"/>
        </w:rPr>
        <w:t xml:space="preserve">como apoyo </w:t>
      </w:r>
      <w:r w:rsidRPr="0067470C">
        <w:rPr>
          <w:rFonts w:cs="Arial"/>
        </w:rPr>
        <w:t xml:space="preserve">la letra </w:t>
      </w:r>
      <w:r w:rsidR="005D7EE5" w:rsidRPr="0067470C">
        <w:rPr>
          <w:rFonts w:cs="Arial"/>
        </w:rPr>
        <w:t xml:space="preserve">a) del artículo 12 de la Ley 182, cuando también la Junta Directiva de la Comisión </w:t>
      </w:r>
      <w:r w:rsidR="00CB1ADD" w:rsidRPr="0067470C">
        <w:rPr>
          <w:rFonts w:cs="Arial"/>
        </w:rPr>
        <w:t xml:space="preserve">podía </w:t>
      </w:r>
      <w:r w:rsidR="00B33220" w:rsidRPr="0067470C">
        <w:rPr>
          <w:rFonts w:cs="Arial"/>
        </w:rPr>
        <w:t xml:space="preserve">invocar </w:t>
      </w:r>
      <w:r w:rsidR="005D7EE5" w:rsidRPr="0067470C">
        <w:rPr>
          <w:rFonts w:cs="Arial"/>
        </w:rPr>
        <w:t>el ejercicio de la función de</w:t>
      </w:r>
      <w:r w:rsidR="00CB1ADD" w:rsidRPr="0067470C">
        <w:rPr>
          <w:rFonts w:cs="Arial"/>
        </w:rPr>
        <w:t xml:space="preserve">scrita en la </w:t>
      </w:r>
      <w:r w:rsidR="005D7EE5" w:rsidRPr="0067470C">
        <w:rPr>
          <w:rFonts w:cs="Arial"/>
        </w:rPr>
        <w:t>letra ñ) del mismo artículo</w:t>
      </w:r>
      <w:r w:rsidR="00CB1ADD" w:rsidRPr="0067470C">
        <w:rPr>
          <w:rFonts w:cs="Arial"/>
        </w:rPr>
        <w:t xml:space="preserve"> </w:t>
      </w:r>
      <w:r w:rsidR="00B33220" w:rsidRPr="0067470C">
        <w:rPr>
          <w:rFonts w:cs="Arial"/>
        </w:rPr>
        <w:t xml:space="preserve">y </w:t>
      </w:r>
      <w:r w:rsidR="007F4D1D" w:rsidRPr="0067470C">
        <w:rPr>
          <w:rFonts w:cs="Arial"/>
        </w:rPr>
        <w:lastRenderedPageBreak/>
        <w:t xml:space="preserve">apoyarse en </w:t>
      </w:r>
      <w:r w:rsidR="00CB1ADD" w:rsidRPr="0067470C">
        <w:rPr>
          <w:rFonts w:cs="Arial"/>
        </w:rPr>
        <w:t>la función de</w:t>
      </w:r>
      <w:r w:rsidR="00B33220" w:rsidRPr="0067470C">
        <w:rPr>
          <w:rFonts w:cs="Arial"/>
        </w:rPr>
        <w:t xml:space="preserve"> </w:t>
      </w:r>
      <w:r w:rsidR="00CB1ADD" w:rsidRPr="0067470C">
        <w:rPr>
          <w:rFonts w:cs="Arial"/>
        </w:rPr>
        <w:t xml:space="preserve">control </w:t>
      </w:r>
      <w:r w:rsidR="00B33220" w:rsidRPr="0067470C">
        <w:rPr>
          <w:rFonts w:cs="Arial"/>
        </w:rPr>
        <w:t xml:space="preserve">prevista en </w:t>
      </w:r>
      <w:r w:rsidR="00CB1ADD" w:rsidRPr="0067470C">
        <w:rPr>
          <w:rFonts w:cs="Arial"/>
        </w:rPr>
        <w:t xml:space="preserve">la letra </w:t>
      </w:r>
      <w:r w:rsidR="005D7EE5" w:rsidRPr="0067470C">
        <w:rPr>
          <w:rFonts w:cs="Arial"/>
        </w:rPr>
        <w:t>b</w:t>
      </w:r>
      <w:r w:rsidR="00B33220" w:rsidRPr="0067470C">
        <w:rPr>
          <w:rFonts w:cs="Arial"/>
        </w:rPr>
        <w:t>)</w:t>
      </w:r>
      <w:r w:rsidR="005D7EE5" w:rsidRPr="0067470C">
        <w:rPr>
          <w:rFonts w:cs="Arial"/>
        </w:rPr>
        <w:t xml:space="preserve"> del artículo 5</w:t>
      </w:r>
      <w:r w:rsidR="00B726CE" w:rsidRPr="0067470C">
        <w:rPr>
          <w:rFonts w:cs="Arial"/>
        </w:rPr>
        <w:t xml:space="preserve"> de la referida Ley</w:t>
      </w:r>
      <w:r w:rsidR="006D7505" w:rsidRPr="0067470C">
        <w:rPr>
          <w:rFonts w:cs="Arial"/>
        </w:rPr>
        <w:t>.</w:t>
      </w:r>
    </w:p>
    <w:p w:rsidR="00B726CE" w:rsidRPr="0067470C" w:rsidRDefault="00B726CE" w:rsidP="00CF76FD">
      <w:pPr>
        <w:rPr>
          <w:rFonts w:cs="Arial"/>
          <w:b/>
        </w:rPr>
      </w:pPr>
    </w:p>
    <w:p w:rsidR="00236275" w:rsidRPr="0067470C" w:rsidRDefault="009C7775" w:rsidP="00CF76FD">
      <w:pPr>
        <w:rPr>
          <w:rFonts w:cs="Arial"/>
        </w:rPr>
      </w:pPr>
      <w:proofErr w:type="gramStart"/>
      <w:r w:rsidRPr="0067470C">
        <w:rPr>
          <w:rFonts w:cs="Arial"/>
          <w:b/>
        </w:rPr>
        <w:t>vi</w:t>
      </w:r>
      <w:proofErr w:type="gramEnd"/>
      <w:r w:rsidRPr="0067470C">
        <w:rPr>
          <w:rFonts w:cs="Arial"/>
          <w:b/>
        </w:rPr>
        <w:t>)</w:t>
      </w:r>
      <w:r w:rsidRPr="0067470C">
        <w:rPr>
          <w:rFonts w:cs="Arial"/>
        </w:rPr>
        <w:tab/>
      </w:r>
      <w:r w:rsidR="002358DF" w:rsidRPr="0067470C">
        <w:rPr>
          <w:rFonts w:cs="Arial"/>
        </w:rPr>
        <w:t xml:space="preserve">Más adelante </w:t>
      </w:r>
      <w:r w:rsidR="007F4D1D" w:rsidRPr="0067470C">
        <w:rPr>
          <w:rFonts w:cs="Arial"/>
        </w:rPr>
        <w:t xml:space="preserve">la Sala se referirá a </w:t>
      </w:r>
      <w:r w:rsidR="002358DF" w:rsidRPr="0067470C">
        <w:rPr>
          <w:rFonts w:cs="Arial"/>
        </w:rPr>
        <w:t xml:space="preserve">la invocación </w:t>
      </w:r>
      <w:r w:rsidR="00361DD4" w:rsidRPr="0067470C">
        <w:rPr>
          <w:rFonts w:cs="Arial"/>
        </w:rPr>
        <w:t xml:space="preserve">del </w:t>
      </w:r>
      <w:r w:rsidR="002358DF" w:rsidRPr="0067470C">
        <w:rPr>
          <w:rFonts w:cs="Arial"/>
        </w:rPr>
        <w:t xml:space="preserve">Acuerdo No. 032 </w:t>
      </w:r>
      <w:r w:rsidR="00610720" w:rsidRPr="0067470C">
        <w:rPr>
          <w:rFonts w:cs="Arial"/>
        </w:rPr>
        <w:t>expedido el 16 de enero de 1998</w:t>
      </w:r>
      <w:r w:rsidR="00361DD4" w:rsidRPr="0067470C">
        <w:rPr>
          <w:rFonts w:cs="Arial"/>
        </w:rPr>
        <w:t xml:space="preserve"> dentro del acto acusado, </w:t>
      </w:r>
      <w:r w:rsidR="00610720" w:rsidRPr="0067470C">
        <w:rPr>
          <w:rFonts w:cs="Arial"/>
        </w:rPr>
        <w:t xml:space="preserve">en relación con el cual se anticipa que estuvo vigente </w:t>
      </w:r>
      <w:r w:rsidR="00B21DBC" w:rsidRPr="0067470C">
        <w:rPr>
          <w:rFonts w:cs="Arial"/>
        </w:rPr>
        <w:t xml:space="preserve">hasta el </w:t>
      </w:r>
      <w:r w:rsidR="00950866" w:rsidRPr="0067470C">
        <w:rPr>
          <w:rFonts w:cs="Arial"/>
        </w:rPr>
        <w:t>1</w:t>
      </w:r>
      <w:r w:rsidR="00D15AFB" w:rsidRPr="0067470C">
        <w:rPr>
          <w:rFonts w:cs="Arial"/>
        </w:rPr>
        <w:t>3</w:t>
      </w:r>
      <w:r w:rsidR="00B21DBC" w:rsidRPr="0067470C">
        <w:rPr>
          <w:rFonts w:cs="Arial"/>
        </w:rPr>
        <w:t xml:space="preserve"> de noviembre de 2001</w:t>
      </w:r>
      <w:r w:rsidR="00950866" w:rsidRPr="0067470C">
        <w:rPr>
          <w:rStyle w:val="Refdenotaalpie"/>
          <w:rFonts w:cs="Arial"/>
        </w:rPr>
        <w:footnoteReference w:id="48"/>
      </w:r>
      <w:r w:rsidR="00B21DBC" w:rsidRPr="0067470C">
        <w:rPr>
          <w:rFonts w:cs="Arial"/>
        </w:rPr>
        <w:t xml:space="preserve">, por lo cual es pertinente </w:t>
      </w:r>
      <w:r w:rsidRPr="0067470C">
        <w:rPr>
          <w:rFonts w:cs="Arial"/>
        </w:rPr>
        <w:t xml:space="preserve">su invocación </w:t>
      </w:r>
      <w:r w:rsidR="00B21DBC" w:rsidRPr="0067470C">
        <w:rPr>
          <w:rFonts w:cs="Arial"/>
        </w:rPr>
        <w:t xml:space="preserve">en cuanto a </w:t>
      </w:r>
      <w:r w:rsidR="00610720" w:rsidRPr="0067470C">
        <w:rPr>
          <w:rFonts w:cs="Arial"/>
        </w:rPr>
        <w:t>la infracción</w:t>
      </w:r>
      <w:r w:rsidR="00236275" w:rsidRPr="0067470C">
        <w:rPr>
          <w:rFonts w:cs="Arial"/>
        </w:rPr>
        <w:t xml:space="preserve"> imputada a la concesionaria</w:t>
      </w:r>
      <w:r w:rsidR="00B21DBC" w:rsidRPr="0067470C">
        <w:rPr>
          <w:rFonts w:cs="Arial"/>
        </w:rPr>
        <w:t xml:space="preserve"> en el per</w:t>
      </w:r>
      <w:r w:rsidR="00D15AFB" w:rsidRPr="0067470C">
        <w:rPr>
          <w:rFonts w:cs="Arial"/>
        </w:rPr>
        <w:t>ío</w:t>
      </w:r>
      <w:r w:rsidR="00B21DBC" w:rsidRPr="0067470C">
        <w:rPr>
          <w:rFonts w:cs="Arial"/>
        </w:rPr>
        <w:t>do correspondiente</w:t>
      </w:r>
      <w:r w:rsidR="00236275" w:rsidRPr="0067470C">
        <w:rPr>
          <w:rFonts w:cs="Arial"/>
        </w:rPr>
        <w:t xml:space="preserve">, en relación con la tasa de interés vigente </w:t>
      </w:r>
      <w:r w:rsidR="00B21DBC" w:rsidRPr="0067470C">
        <w:rPr>
          <w:rFonts w:cs="Arial"/>
        </w:rPr>
        <w:t>en ese lapso</w:t>
      </w:r>
      <w:r w:rsidR="00236275" w:rsidRPr="0067470C">
        <w:rPr>
          <w:rFonts w:cs="Arial"/>
        </w:rPr>
        <w:t>, en los términos de la Ley 153 de 1887</w:t>
      </w:r>
      <w:r w:rsidR="00FB5535" w:rsidRPr="0067470C">
        <w:rPr>
          <w:rStyle w:val="Refdenotaalpie"/>
          <w:rFonts w:cs="Arial"/>
        </w:rPr>
        <w:footnoteReference w:id="49"/>
      </w:r>
      <w:r w:rsidR="00236275" w:rsidRPr="0067470C">
        <w:rPr>
          <w:rFonts w:cs="Arial"/>
        </w:rPr>
        <w:t>, según se detallará</w:t>
      </w:r>
      <w:r w:rsidR="00D15AFB" w:rsidRPr="0067470C">
        <w:rPr>
          <w:rFonts w:cs="Arial"/>
        </w:rPr>
        <w:t xml:space="preserve"> en esta providencia.</w:t>
      </w:r>
    </w:p>
    <w:p w:rsidR="00236275" w:rsidRPr="0067470C" w:rsidRDefault="00236275" w:rsidP="00CF76FD">
      <w:pPr>
        <w:rPr>
          <w:rFonts w:cs="Arial"/>
          <w:b/>
        </w:rPr>
      </w:pPr>
    </w:p>
    <w:p w:rsidR="00574852" w:rsidRPr="0067470C" w:rsidRDefault="00545773" w:rsidP="00CF76FD">
      <w:pPr>
        <w:rPr>
          <w:rFonts w:cs="Arial"/>
          <w:b/>
        </w:rPr>
      </w:pPr>
      <w:r w:rsidRPr="0067470C">
        <w:rPr>
          <w:rFonts w:cs="Arial"/>
          <w:b/>
        </w:rPr>
        <w:t>8</w:t>
      </w:r>
      <w:r w:rsidR="00574852" w:rsidRPr="0067470C">
        <w:rPr>
          <w:rFonts w:cs="Arial"/>
          <w:b/>
        </w:rPr>
        <w:t>.2. Análisis de</w:t>
      </w:r>
      <w:r w:rsidR="003B25F2" w:rsidRPr="0067470C">
        <w:rPr>
          <w:rFonts w:cs="Arial"/>
          <w:b/>
        </w:rPr>
        <w:t xml:space="preserve">l cargo por razón de la </w:t>
      </w:r>
      <w:r w:rsidR="007F4D1D" w:rsidRPr="0067470C">
        <w:rPr>
          <w:rFonts w:cs="Arial"/>
          <w:b/>
        </w:rPr>
        <w:t xml:space="preserve">alegada </w:t>
      </w:r>
      <w:r w:rsidR="00574852" w:rsidRPr="0067470C">
        <w:rPr>
          <w:rFonts w:cs="Arial"/>
          <w:b/>
        </w:rPr>
        <w:t>falsa motivación.</w:t>
      </w:r>
    </w:p>
    <w:p w:rsidR="00574852" w:rsidRPr="0067470C" w:rsidRDefault="00574852" w:rsidP="00CF76FD">
      <w:pPr>
        <w:rPr>
          <w:rFonts w:cs="Arial"/>
        </w:rPr>
      </w:pPr>
    </w:p>
    <w:p w:rsidR="00103334" w:rsidRPr="0067470C" w:rsidRDefault="00743F53" w:rsidP="00CF76FD">
      <w:pPr>
        <w:rPr>
          <w:rFonts w:cs="Arial"/>
        </w:rPr>
      </w:pPr>
      <w:r w:rsidRPr="0067470C">
        <w:rPr>
          <w:rFonts w:cs="Arial"/>
        </w:rPr>
        <w:t xml:space="preserve">El problema jurídico planteado en este caso consiste en determinar si los ingresos </w:t>
      </w:r>
      <w:r w:rsidR="00745386" w:rsidRPr="0067470C">
        <w:rPr>
          <w:rFonts w:cs="Arial"/>
        </w:rPr>
        <w:t xml:space="preserve">por concepto de </w:t>
      </w:r>
      <w:r w:rsidR="00555F75" w:rsidRPr="0067470C">
        <w:rPr>
          <w:rFonts w:cs="Arial"/>
          <w:i/>
        </w:rPr>
        <w:t>“servicio de transporte, sonido e imágenes”</w:t>
      </w:r>
      <w:r w:rsidR="00555F75" w:rsidRPr="0067470C">
        <w:rPr>
          <w:rFonts w:cs="Arial"/>
        </w:rPr>
        <w:t xml:space="preserve"> y </w:t>
      </w:r>
      <w:r w:rsidR="00555F75" w:rsidRPr="0067470C">
        <w:rPr>
          <w:rFonts w:cs="Arial"/>
          <w:i/>
        </w:rPr>
        <w:t>“</w:t>
      </w:r>
      <w:r w:rsidRPr="0067470C">
        <w:rPr>
          <w:rFonts w:cs="Arial"/>
          <w:i/>
        </w:rPr>
        <w:t>alquiler de equipos</w:t>
      </w:r>
      <w:r w:rsidR="00555F75" w:rsidRPr="0067470C">
        <w:rPr>
          <w:rFonts w:cs="Arial"/>
          <w:i/>
        </w:rPr>
        <w:t>”</w:t>
      </w:r>
      <w:r w:rsidR="00555F75" w:rsidRPr="0067470C">
        <w:rPr>
          <w:rFonts w:cs="Arial"/>
        </w:rPr>
        <w:t xml:space="preserve"> </w:t>
      </w:r>
      <w:r w:rsidRPr="0067470C">
        <w:rPr>
          <w:rFonts w:cs="Arial"/>
        </w:rPr>
        <w:t xml:space="preserve">eran parte de </w:t>
      </w:r>
      <w:r w:rsidR="00901692" w:rsidRPr="0067470C">
        <w:rPr>
          <w:rFonts w:cs="Arial"/>
        </w:rPr>
        <w:t>la base para liquidar el canon de compensación del Contrato No. 057 de 1996, la cual se constitu</w:t>
      </w:r>
      <w:r w:rsidR="00745386" w:rsidRPr="0067470C">
        <w:rPr>
          <w:rFonts w:cs="Arial"/>
        </w:rPr>
        <w:t>ía</w:t>
      </w:r>
      <w:r w:rsidR="00901692" w:rsidRPr="0067470C">
        <w:rPr>
          <w:rFonts w:cs="Arial"/>
        </w:rPr>
        <w:t xml:space="preserve"> con </w:t>
      </w:r>
      <w:r w:rsidR="003C613E" w:rsidRPr="0067470C">
        <w:rPr>
          <w:rFonts w:cs="Arial"/>
        </w:rPr>
        <w:t>“</w:t>
      </w:r>
      <w:r w:rsidRPr="0067470C">
        <w:rPr>
          <w:rFonts w:cs="Arial"/>
          <w:i/>
        </w:rPr>
        <w:t xml:space="preserve">los ingresos brutos percibidos exclusivamente de los pagos </w:t>
      </w:r>
      <w:r w:rsidR="003C613E" w:rsidRPr="0067470C">
        <w:rPr>
          <w:rFonts w:cs="Arial"/>
          <w:i/>
        </w:rPr>
        <w:t xml:space="preserve">provenientes </w:t>
      </w:r>
      <w:r w:rsidRPr="0067470C">
        <w:rPr>
          <w:rFonts w:cs="Arial"/>
          <w:i/>
        </w:rPr>
        <w:t xml:space="preserve">por la recepción de las señales que realicen las personas que hacen uso de estos </w:t>
      </w:r>
      <w:r w:rsidR="003C613E" w:rsidRPr="0067470C">
        <w:rPr>
          <w:rFonts w:cs="Arial"/>
          <w:i/>
        </w:rPr>
        <w:t>sistemas en el territorio nacional”</w:t>
      </w:r>
      <w:r w:rsidR="003C613E" w:rsidRPr="0067470C">
        <w:rPr>
          <w:rFonts w:cs="Arial"/>
        </w:rPr>
        <w:t xml:space="preserve"> </w:t>
      </w:r>
      <w:r w:rsidR="00901692" w:rsidRPr="0067470C">
        <w:rPr>
          <w:rFonts w:cs="Arial"/>
        </w:rPr>
        <w:t xml:space="preserve">de acuerdo con lo previsto en </w:t>
      </w:r>
      <w:r w:rsidR="003D5678" w:rsidRPr="0067470C">
        <w:rPr>
          <w:rFonts w:cs="Arial"/>
        </w:rPr>
        <w:t xml:space="preserve">la Resolución </w:t>
      </w:r>
      <w:r w:rsidR="00103334" w:rsidRPr="0067470C">
        <w:rPr>
          <w:rFonts w:cs="Arial"/>
        </w:rPr>
        <w:t>No. 286 y el Contrato No. 057 de 1996.</w:t>
      </w:r>
    </w:p>
    <w:p w:rsidR="003C613E" w:rsidRPr="0067470C" w:rsidRDefault="003C613E" w:rsidP="00CF76FD">
      <w:pPr>
        <w:rPr>
          <w:rFonts w:cs="Arial"/>
        </w:rPr>
      </w:pPr>
    </w:p>
    <w:p w:rsidR="00E77BD4" w:rsidRPr="0067470C" w:rsidRDefault="00745386" w:rsidP="00103334">
      <w:pPr>
        <w:rPr>
          <w:rFonts w:cs="Arial"/>
        </w:rPr>
      </w:pPr>
      <w:r w:rsidRPr="0067470C">
        <w:rPr>
          <w:rFonts w:cs="Arial"/>
        </w:rPr>
        <w:lastRenderedPageBreak/>
        <w:t>Según sostiene</w:t>
      </w:r>
      <w:r w:rsidR="006157F1" w:rsidRPr="0067470C">
        <w:rPr>
          <w:rFonts w:cs="Arial"/>
        </w:rPr>
        <w:t xml:space="preserve"> la parte </w:t>
      </w:r>
      <w:r w:rsidRPr="0067470C">
        <w:rPr>
          <w:rFonts w:cs="Arial"/>
        </w:rPr>
        <w:t>demandante</w:t>
      </w:r>
      <w:r w:rsidR="0021239F" w:rsidRPr="0067470C">
        <w:rPr>
          <w:rFonts w:cs="Arial"/>
        </w:rPr>
        <w:t>,</w:t>
      </w:r>
      <w:r w:rsidRPr="0067470C">
        <w:rPr>
          <w:rFonts w:cs="Arial"/>
        </w:rPr>
        <w:t xml:space="preserve"> </w:t>
      </w:r>
      <w:r w:rsidR="006157F1" w:rsidRPr="0067470C">
        <w:rPr>
          <w:rFonts w:cs="Arial"/>
        </w:rPr>
        <w:t xml:space="preserve">la compensación se estableció </w:t>
      </w:r>
      <w:r w:rsidR="006157F1" w:rsidRPr="0067470C">
        <w:rPr>
          <w:rFonts w:cs="Arial"/>
          <w:i/>
        </w:rPr>
        <w:t>“excl</w:t>
      </w:r>
      <w:r w:rsidR="000C327B" w:rsidRPr="0067470C">
        <w:rPr>
          <w:rFonts w:cs="Arial"/>
          <w:i/>
        </w:rPr>
        <w:t>u</w:t>
      </w:r>
      <w:r w:rsidR="006157F1" w:rsidRPr="0067470C">
        <w:rPr>
          <w:rFonts w:cs="Arial"/>
          <w:i/>
        </w:rPr>
        <w:t>sivamente”</w:t>
      </w:r>
      <w:r w:rsidR="006157F1" w:rsidRPr="0067470C">
        <w:rPr>
          <w:rFonts w:cs="Arial"/>
        </w:rPr>
        <w:t xml:space="preserve"> sobre los ingresos percibidos por razón de la señal satelital</w:t>
      </w:r>
      <w:r w:rsidR="00E77BD4" w:rsidRPr="0067470C">
        <w:rPr>
          <w:rFonts w:cs="Arial"/>
        </w:rPr>
        <w:t xml:space="preserve"> </w:t>
      </w:r>
      <w:r w:rsidR="00103334" w:rsidRPr="0067470C">
        <w:rPr>
          <w:rFonts w:cs="Arial"/>
        </w:rPr>
        <w:t xml:space="preserve">y </w:t>
      </w:r>
      <w:r w:rsidR="00103334" w:rsidRPr="0067470C">
        <w:rPr>
          <w:rFonts w:cs="Arial"/>
          <w:i/>
        </w:rPr>
        <w:t>“nada más.”</w:t>
      </w:r>
      <w:r w:rsidR="00103334" w:rsidRPr="0067470C">
        <w:rPr>
          <w:rFonts w:cs="Arial"/>
        </w:rPr>
        <w:t xml:space="preserve"> </w:t>
      </w:r>
    </w:p>
    <w:p w:rsidR="00103334" w:rsidRPr="0067470C" w:rsidRDefault="00103334" w:rsidP="00103334">
      <w:pPr>
        <w:rPr>
          <w:rFonts w:cs="Arial"/>
        </w:rPr>
      </w:pPr>
    </w:p>
    <w:p w:rsidR="002A2533" w:rsidRPr="0067470C" w:rsidRDefault="006157F1" w:rsidP="00815F1C">
      <w:pPr>
        <w:rPr>
          <w:rFonts w:cs="Arial"/>
        </w:rPr>
      </w:pPr>
      <w:r w:rsidRPr="0067470C">
        <w:rPr>
          <w:rFonts w:cs="Arial"/>
        </w:rPr>
        <w:t xml:space="preserve">Para apoyar su argumento </w:t>
      </w:r>
      <w:r w:rsidR="00E77BD4" w:rsidRPr="0067470C">
        <w:rPr>
          <w:rFonts w:cs="Arial"/>
        </w:rPr>
        <w:t xml:space="preserve">la </w:t>
      </w:r>
      <w:r w:rsidR="007476C7" w:rsidRPr="0067470C">
        <w:rPr>
          <w:rFonts w:cs="Arial"/>
        </w:rPr>
        <w:t xml:space="preserve">parte demandante </w:t>
      </w:r>
      <w:r w:rsidRPr="0067470C">
        <w:rPr>
          <w:rFonts w:cs="Arial"/>
        </w:rPr>
        <w:t xml:space="preserve">invocó que la televisión satelital se prestó por una sociedad </w:t>
      </w:r>
      <w:r w:rsidR="0021239F" w:rsidRPr="0067470C">
        <w:rPr>
          <w:rFonts w:cs="Arial"/>
        </w:rPr>
        <w:t>extranjera</w:t>
      </w:r>
      <w:r w:rsidRPr="0067470C">
        <w:rPr>
          <w:rFonts w:cs="Arial"/>
        </w:rPr>
        <w:t xml:space="preserve"> –desde el satélite “Galaxy”-, </w:t>
      </w:r>
      <w:r w:rsidR="00E77BD4" w:rsidRPr="0067470C">
        <w:rPr>
          <w:rFonts w:cs="Arial"/>
        </w:rPr>
        <w:t>la</w:t>
      </w:r>
      <w:r w:rsidRPr="0067470C">
        <w:rPr>
          <w:rFonts w:cs="Arial"/>
        </w:rPr>
        <w:t xml:space="preserve"> cual difundió la señal a los usuarios en Colombia</w:t>
      </w:r>
      <w:r w:rsidR="00E77BD4" w:rsidRPr="0067470C">
        <w:rPr>
          <w:rFonts w:cs="Arial"/>
        </w:rPr>
        <w:t xml:space="preserve">, hecho que a su juicio se demostró con </w:t>
      </w:r>
      <w:r w:rsidRPr="0067470C">
        <w:rPr>
          <w:rFonts w:cs="Arial"/>
        </w:rPr>
        <w:t xml:space="preserve">el </w:t>
      </w:r>
      <w:r w:rsidR="00F96353" w:rsidRPr="0067470C">
        <w:rPr>
          <w:rFonts w:cs="Arial"/>
        </w:rPr>
        <w:t>C</w:t>
      </w:r>
      <w:r w:rsidRPr="0067470C">
        <w:rPr>
          <w:rFonts w:cs="Arial"/>
        </w:rPr>
        <w:t xml:space="preserve">ontrato de </w:t>
      </w:r>
      <w:r w:rsidR="00F96353" w:rsidRPr="0067470C">
        <w:rPr>
          <w:rFonts w:cs="Arial"/>
        </w:rPr>
        <w:t>O</w:t>
      </w:r>
      <w:r w:rsidR="00395BEC" w:rsidRPr="0067470C">
        <w:rPr>
          <w:rFonts w:cs="Arial"/>
        </w:rPr>
        <w:t xml:space="preserve">peración </w:t>
      </w:r>
      <w:r w:rsidR="00F96353" w:rsidRPr="0067470C">
        <w:rPr>
          <w:rFonts w:cs="Arial"/>
        </w:rPr>
        <w:t>L</w:t>
      </w:r>
      <w:r w:rsidR="00395BEC" w:rsidRPr="0067470C">
        <w:rPr>
          <w:rFonts w:cs="Arial"/>
        </w:rPr>
        <w:t xml:space="preserve">ocal y </w:t>
      </w:r>
      <w:r w:rsidR="00F96353" w:rsidRPr="0067470C">
        <w:rPr>
          <w:rFonts w:cs="Arial"/>
        </w:rPr>
        <w:t>A</w:t>
      </w:r>
      <w:r w:rsidRPr="0067470C">
        <w:rPr>
          <w:rFonts w:cs="Arial"/>
        </w:rPr>
        <w:t xml:space="preserve">gencia que celebró con la </w:t>
      </w:r>
      <w:r w:rsidR="0021239F" w:rsidRPr="0067470C">
        <w:rPr>
          <w:rFonts w:cs="Arial"/>
        </w:rPr>
        <w:t xml:space="preserve">referida </w:t>
      </w:r>
      <w:r w:rsidRPr="0067470C">
        <w:rPr>
          <w:rFonts w:cs="Arial"/>
        </w:rPr>
        <w:t xml:space="preserve">sociedad, </w:t>
      </w:r>
      <w:r w:rsidR="00E77BD4" w:rsidRPr="0067470C">
        <w:rPr>
          <w:rFonts w:cs="Arial"/>
        </w:rPr>
        <w:t xml:space="preserve">bajo el </w:t>
      </w:r>
      <w:r w:rsidR="000C327B" w:rsidRPr="0067470C">
        <w:rPr>
          <w:rFonts w:cs="Arial"/>
        </w:rPr>
        <w:t xml:space="preserve">cual </w:t>
      </w:r>
      <w:r w:rsidR="003D5678" w:rsidRPr="0067470C">
        <w:rPr>
          <w:rFonts w:cs="Arial"/>
        </w:rPr>
        <w:t xml:space="preserve">la actora </w:t>
      </w:r>
      <w:r w:rsidR="003F0415" w:rsidRPr="0067470C">
        <w:rPr>
          <w:rFonts w:cs="Arial"/>
        </w:rPr>
        <w:t xml:space="preserve">acreditó </w:t>
      </w:r>
      <w:r w:rsidR="000C327B" w:rsidRPr="0067470C">
        <w:rPr>
          <w:rFonts w:cs="Arial"/>
        </w:rPr>
        <w:t>haber obrado como agente y representante de la sociedad</w:t>
      </w:r>
      <w:r w:rsidR="003D5678" w:rsidRPr="0067470C">
        <w:rPr>
          <w:rFonts w:cs="Arial"/>
        </w:rPr>
        <w:t xml:space="preserve"> </w:t>
      </w:r>
      <w:r w:rsidR="00F96353" w:rsidRPr="0067470C">
        <w:rPr>
          <w:rFonts w:cs="Arial"/>
        </w:rPr>
        <w:t xml:space="preserve">extranjera </w:t>
      </w:r>
      <w:r w:rsidR="00D12F85" w:rsidRPr="0067470C">
        <w:rPr>
          <w:rFonts w:cs="Arial"/>
        </w:rPr>
        <w:t xml:space="preserve">y </w:t>
      </w:r>
      <w:r w:rsidR="00EC4AA9" w:rsidRPr="0067470C">
        <w:rPr>
          <w:rFonts w:cs="Arial"/>
        </w:rPr>
        <w:t xml:space="preserve">observó </w:t>
      </w:r>
      <w:r w:rsidR="00D12F85" w:rsidRPr="0067470C">
        <w:rPr>
          <w:rFonts w:cs="Arial"/>
        </w:rPr>
        <w:t xml:space="preserve">que </w:t>
      </w:r>
      <w:r w:rsidR="00395BEC" w:rsidRPr="0067470C">
        <w:rPr>
          <w:rFonts w:cs="Arial"/>
        </w:rPr>
        <w:t xml:space="preserve">en </w:t>
      </w:r>
      <w:r w:rsidR="00D12F85" w:rsidRPr="0067470C">
        <w:rPr>
          <w:rFonts w:cs="Arial"/>
        </w:rPr>
        <w:t>el dictamen p</w:t>
      </w:r>
      <w:r w:rsidR="00395BEC" w:rsidRPr="0067470C">
        <w:rPr>
          <w:rFonts w:cs="Arial"/>
        </w:rPr>
        <w:t xml:space="preserve">racticado en el proceso se </w:t>
      </w:r>
      <w:r w:rsidR="00D12F85" w:rsidRPr="0067470C">
        <w:rPr>
          <w:rFonts w:cs="Arial"/>
        </w:rPr>
        <w:t xml:space="preserve">identificó que la Comisión Nacional de </w:t>
      </w:r>
      <w:r w:rsidR="00395BEC" w:rsidRPr="0067470C">
        <w:rPr>
          <w:rFonts w:cs="Arial"/>
        </w:rPr>
        <w:t>T</w:t>
      </w:r>
      <w:r w:rsidR="00D12F85" w:rsidRPr="0067470C">
        <w:rPr>
          <w:rFonts w:cs="Arial"/>
        </w:rPr>
        <w:t xml:space="preserve">elevisión incluyó en </w:t>
      </w:r>
      <w:r w:rsidR="00395BEC" w:rsidRPr="0067470C">
        <w:rPr>
          <w:rFonts w:cs="Arial"/>
        </w:rPr>
        <w:t>el ajuste de la</w:t>
      </w:r>
      <w:r w:rsidR="00D12F85" w:rsidRPr="0067470C">
        <w:rPr>
          <w:rFonts w:cs="Arial"/>
        </w:rPr>
        <w:t xml:space="preserve"> liquidación otras cuentas de ingresos dist</w:t>
      </w:r>
      <w:r w:rsidR="00395BEC" w:rsidRPr="0067470C">
        <w:rPr>
          <w:rFonts w:cs="Arial"/>
        </w:rPr>
        <w:t>i</w:t>
      </w:r>
      <w:r w:rsidR="00D12F85" w:rsidRPr="0067470C">
        <w:rPr>
          <w:rFonts w:cs="Arial"/>
        </w:rPr>
        <w:t>ntas a los ingresos recibidos para terceros</w:t>
      </w:r>
      <w:r w:rsidR="00815F1C" w:rsidRPr="0067470C">
        <w:rPr>
          <w:rFonts w:cs="Arial"/>
        </w:rPr>
        <w:t>.</w:t>
      </w:r>
    </w:p>
    <w:p w:rsidR="00E77BD4" w:rsidRPr="0067470C" w:rsidRDefault="00E77BD4" w:rsidP="00CF76FD">
      <w:pPr>
        <w:rPr>
          <w:rFonts w:cs="Arial"/>
        </w:rPr>
      </w:pPr>
    </w:p>
    <w:p w:rsidR="000B0304" w:rsidRPr="0067470C" w:rsidRDefault="00E77BD4" w:rsidP="00CF76FD">
      <w:pPr>
        <w:rPr>
          <w:rFonts w:cs="Arial"/>
        </w:rPr>
      </w:pPr>
      <w:r w:rsidRPr="0067470C">
        <w:rPr>
          <w:rFonts w:cs="Arial"/>
        </w:rPr>
        <w:t xml:space="preserve">En relación con los aspectos técnicos de la televisión satelital, la parte actora estimó que el Tribunal </w:t>
      </w:r>
      <w:r w:rsidRPr="0067470C">
        <w:rPr>
          <w:rFonts w:cs="Arial"/>
          <w:i/>
        </w:rPr>
        <w:t>a quo</w:t>
      </w:r>
      <w:r w:rsidRPr="0067470C">
        <w:rPr>
          <w:rFonts w:cs="Arial"/>
        </w:rPr>
        <w:t xml:space="preserve"> </w:t>
      </w:r>
      <w:r w:rsidR="00937ECC" w:rsidRPr="0067470C">
        <w:rPr>
          <w:rFonts w:cs="Arial"/>
        </w:rPr>
        <w:t>omitió considerar algunas respuestas de</w:t>
      </w:r>
      <w:r w:rsidR="00395BEC" w:rsidRPr="0067470C">
        <w:rPr>
          <w:rFonts w:cs="Arial"/>
        </w:rPr>
        <w:t xml:space="preserve"> los testigos</w:t>
      </w:r>
      <w:r w:rsidR="00937ECC" w:rsidRPr="0067470C">
        <w:rPr>
          <w:rFonts w:cs="Arial"/>
        </w:rPr>
        <w:t xml:space="preserve">, en cuanto </w:t>
      </w:r>
      <w:r w:rsidR="00395BEC" w:rsidRPr="0067470C">
        <w:rPr>
          <w:rFonts w:cs="Arial"/>
        </w:rPr>
        <w:t xml:space="preserve">se refirieron a </w:t>
      </w:r>
      <w:r w:rsidR="009A7E9C" w:rsidRPr="0067470C">
        <w:rPr>
          <w:rFonts w:cs="Arial"/>
        </w:rPr>
        <w:t xml:space="preserve">que </w:t>
      </w:r>
      <w:r w:rsidR="00937ECC" w:rsidRPr="0067470C">
        <w:rPr>
          <w:rFonts w:cs="Arial"/>
        </w:rPr>
        <w:t xml:space="preserve">la sociedad </w:t>
      </w:r>
      <w:r w:rsidR="00815F1C" w:rsidRPr="0067470C">
        <w:rPr>
          <w:rFonts w:cs="Arial"/>
        </w:rPr>
        <w:t xml:space="preserve">extranjera </w:t>
      </w:r>
      <w:r w:rsidR="00EC4AA9" w:rsidRPr="0067470C">
        <w:rPr>
          <w:rFonts w:cs="Arial"/>
        </w:rPr>
        <w:t xml:space="preserve">prestó el servicio de televisión satelital </w:t>
      </w:r>
      <w:r w:rsidR="000B0304" w:rsidRPr="0067470C">
        <w:rPr>
          <w:rFonts w:cs="Arial"/>
        </w:rPr>
        <w:t xml:space="preserve">desde el exterior </w:t>
      </w:r>
      <w:r w:rsidR="00EC4AA9" w:rsidRPr="0067470C">
        <w:rPr>
          <w:rFonts w:cs="Arial"/>
        </w:rPr>
        <w:t>en la medi</w:t>
      </w:r>
      <w:r w:rsidR="000B0304" w:rsidRPr="0067470C">
        <w:rPr>
          <w:rFonts w:cs="Arial"/>
        </w:rPr>
        <w:t>da que operó el satélite.</w:t>
      </w:r>
    </w:p>
    <w:p w:rsidR="00937ECC" w:rsidRPr="0067470C" w:rsidRDefault="00937ECC" w:rsidP="00CF76FD">
      <w:pPr>
        <w:rPr>
          <w:rFonts w:cs="Arial"/>
        </w:rPr>
      </w:pPr>
    </w:p>
    <w:p w:rsidR="003D5678" w:rsidRPr="0067470C" w:rsidRDefault="00400932" w:rsidP="00CF76FD">
      <w:pPr>
        <w:rPr>
          <w:rFonts w:cs="Arial"/>
          <w:bCs/>
          <w:lang w:val="es-MX"/>
        </w:rPr>
      </w:pPr>
      <w:r w:rsidRPr="0067470C">
        <w:rPr>
          <w:rFonts w:cs="Arial"/>
        </w:rPr>
        <w:t>La tesis de la Comisión Nacional de Televisión, que fue acogida por el Tribuna</w:t>
      </w:r>
      <w:r w:rsidR="003D5678" w:rsidRPr="0067470C">
        <w:rPr>
          <w:rFonts w:cs="Arial"/>
        </w:rPr>
        <w:t>l</w:t>
      </w:r>
      <w:r w:rsidRPr="0067470C">
        <w:rPr>
          <w:rFonts w:cs="Arial"/>
        </w:rPr>
        <w:t xml:space="preserve"> </w:t>
      </w:r>
      <w:r w:rsidRPr="0067470C">
        <w:rPr>
          <w:rFonts w:cs="Arial"/>
          <w:i/>
        </w:rPr>
        <w:t>a quo</w:t>
      </w:r>
      <w:r w:rsidR="000B0304" w:rsidRPr="0067470C">
        <w:rPr>
          <w:rFonts w:cs="Arial"/>
        </w:rPr>
        <w:t xml:space="preserve"> en la sentencia de primera instancia</w:t>
      </w:r>
      <w:r w:rsidRPr="0067470C">
        <w:rPr>
          <w:rFonts w:cs="Arial"/>
        </w:rPr>
        <w:t xml:space="preserve">, </w:t>
      </w:r>
      <w:r w:rsidR="00402AB1" w:rsidRPr="0067470C">
        <w:rPr>
          <w:rFonts w:cs="Arial"/>
        </w:rPr>
        <w:t xml:space="preserve">se estructuró sobre la base de considerar </w:t>
      </w:r>
      <w:r w:rsidRPr="0067470C">
        <w:rPr>
          <w:rFonts w:cs="Arial"/>
        </w:rPr>
        <w:t xml:space="preserve">que </w:t>
      </w:r>
      <w:r w:rsidRPr="0067470C">
        <w:rPr>
          <w:rFonts w:cs="Arial"/>
          <w:bCs/>
          <w:lang w:val="es-MX"/>
        </w:rPr>
        <w:t>el concepto</w:t>
      </w:r>
      <w:r w:rsidRPr="0067470C">
        <w:rPr>
          <w:rFonts w:cs="Arial"/>
          <w:bCs/>
          <w:i/>
          <w:lang w:val="es-MX"/>
        </w:rPr>
        <w:t xml:space="preserve"> “recepción de señales</w:t>
      </w:r>
      <w:r w:rsidRPr="0067470C">
        <w:rPr>
          <w:rFonts w:cs="Arial"/>
          <w:bCs/>
          <w:lang w:val="es-MX"/>
        </w:rPr>
        <w:t>” incluy</w:t>
      </w:r>
      <w:r w:rsidR="000B0304" w:rsidRPr="0067470C">
        <w:rPr>
          <w:rFonts w:cs="Arial"/>
          <w:bCs/>
          <w:lang w:val="es-MX"/>
        </w:rPr>
        <w:t>ó</w:t>
      </w:r>
      <w:r w:rsidRPr="0067470C">
        <w:rPr>
          <w:rFonts w:cs="Arial"/>
          <w:bCs/>
          <w:lang w:val="es-MX"/>
        </w:rPr>
        <w:t xml:space="preserve"> los servicios locales que se requieren para la prestación del servicio de televisión satelital, por cuanto </w:t>
      </w:r>
      <w:r w:rsidR="003D5678" w:rsidRPr="0067470C">
        <w:rPr>
          <w:rFonts w:cs="Arial"/>
          <w:bCs/>
          <w:lang w:val="es-MX"/>
        </w:rPr>
        <w:t xml:space="preserve">para la </w:t>
      </w:r>
      <w:r w:rsidR="009A7E9C" w:rsidRPr="0067470C">
        <w:rPr>
          <w:rFonts w:cs="Arial"/>
          <w:bCs/>
          <w:lang w:val="es-MX"/>
        </w:rPr>
        <w:t xml:space="preserve">recepción se debe dar una secuencia lógica de varias etapas, </w:t>
      </w:r>
      <w:r w:rsidRPr="0067470C">
        <w:rPr>
          <w:rFonts w:cs="Arial"/>
          <w:bCs/>
          <w:lang w:val="es-MX"/>
        </w:rPr>
        <w:t>consistentes en la emisión, transmisión y recepción de señales</w:t>
      </w:r>
      <w:r w:rsidR="00402AB1" w:rsidRPr="0067470C">
        <w:rPr>
          <w:rFonts w:cs="Arial"/>
          <w:bCs/>
          <w:lang w:val="es-MX"/>
        </w:rPr>
        <w:t xml:space="preserve">, todas las cuales en </w:t>
      </w:r>
      <w:r w:rsidRPr="0067470C">
        <w:rPr>
          <w:rFonts w:cs="Arial"/>
          <w:bCs/>
          <w:lang w:val="es-MX"/>
        </w:rPr>
        <w:t>últimas constituyen un proceso único</w:t>
      </w:r>
      <w:r w:rsidR="00F6723E" w:rsidRPr="0067470C">
        <w:rPr>
          <w:rFonts w:cs="Arial"/>
          <w:bCs/>
          <w:lang w:val="es-MX"/>
        </w:rPr>
        <w:t xml:space="preserve"> </w:t>
      </w:r>
      <w:r w:rsidR="00402AB1" w:rsidRPr="0067470C">
        <w:rPr>
          <w:rFonts w:cs="Arial"/>
          <w:bCs/>
          <w:lang w:val="es-MX"/>
        </w:rPr>
        <w:t xml:space="preserve">de prestación del servicio, </w:t>
      </w:r>
      <w:r w:rsidR="000B0304" w:rsidRPr="0067470C">
        <w:rPr>
          <w:rFonts w:cs="Arial"/>
          <w:bCs/>
          <w:lang w:val="es-MX"/>
        </w:rPr>
        <w:t xml:space="preserve">el cual </w:t>
      </w:r>
      <w:r w:rsidRPr="0067470C">
        <w:rPr>
          <w:rFonts w:cs="Arial"/>
          <w:bCs/>
          <w:lang w:val="es-MX"/>
        </w:rPr>
        <w:t>no tendría lugar si faltase una de las etapas mencionadas</w:t>
      </w:r>
      <w:r w:rsidR="003D5678" w:rsidRPr="0067470C">
        <w:rPr>
          <w:rFonts w:cs="Arial"/>
          <w:bCs/>
          <w:lang w:val="es-MX"/>
        </w:rPr>
        <w:t>.</w:t>
      </w:r>
    </w:p>
    <w:p w:rsidR="003D5678" w:rsidRPr="0067470C" w:rsidRDefault="003D5678" w:rsidP="00CF76FD">
      <w:pPr>
        <w:rPr>
          <w:rFonts w:cs="Arial"/>
          <w:bCs/>
          <w:i/>
          <w:lang w:val="es-MX"/>
        </w:rPr>
      </w:pPr>
    </w:p>
    <w:p w:rsidR="007330DC" w:rsidRPr="0067470C" w:rsidRDefault="007330DC" w:rsidP="00CF76FD">
      <w:pPr>
        <w:rPr>
          <w:rFonts w:cs="Arial"/>
        </w:rPr>
      </w:pPr>
      <w:r w:rsidRPr="0067470C">
        <w:rPr>
          <w:rFonts w:cs="Arial"/>
        </w:rPr>
        <w:t xml:space="preserve">Para resolver el problema jurídico planteado </w:t>
      </w:r>
      <w:r w:rsidR="00B356C1" w:rsidRPr="0067470C">
        <w:rPr>
          <w:rFonts w:cs="Arial"/>
        </w:rPr>
        <w:t xml:space="preserve">la </w:t>
      </w:r>
      <w:r w:rsidR="00402AB1" w:rsidRPr="0067470C">
        <w:rPr>
          <w:rFonts w:cs="Arial"/>
        </w:rPr>
        <w:t>S</w:t>
      </w:r>
      <w:r w:rsidR="00B356C1" w:rsidRPr="0067470C">
        <w:rPr>
          <w:rFonts w:cs="Arial"/>
        </w:rPr>
        <w:t xml:space="preserve">ala acudirá a </w:t>
      </w:r>
      <w:r w:rsidR="00923857" w:rsidRPr="0067470C">
        <w:rPr>
          <w:rFonts w:cs="Arial"/>
        </w:rPr>
        <w:t xml:space="preserve">los </w:t>
      </w:r>
      <w:r w:rsidR="00E05656" w:rsidRPr="0067470C">
        <w:rPr>
          <w:rFonts w:cs="Arial"/>
        </w:rPr>
        <w:t xml:space="preserve">términos definidos en </w:t>
      </w:r>
      <w:r w:rsidR="00923857" w:rsidRPr="0067470C">
        <w:rPr>
          <w:rFonts w:cs="Arial"/>
        </w:rPr>
        <w:t>las disposiciones legales vigentes para la época en</w:t>
      </w:r>
      <w:r w:rsidR="00E05656" w:rsidRPr="0067470C">
        <w:rPr>
          <w:rFonts w:cs="Arial"/>
        </w:rPr>
        <w:t xml:space="preserve"> </w:t>
      </w:r>
      <w:r w:rsidR="00923857" w:rsidRPr="0067470C">
        <w:rPr>
          <w:rFonts w:cs="Arial"/>
        </w:rPr>
        <w:t xml:space="preserve">que se </w:t>
      </w:r>
      <w:r w:rsidR="00B356C1" w:rsidRPr="0067470C">
        <w:rPr>
          <w:rFonts w:cs="Arial"/>
        </w:rPr>
        <w:t xml:space="preserve">celebró </w:t>
      </w:r>
      <w:r w:rsidR="00923857" w:rsidRPr="0067470C">
        <w:rPr>
          <w:rFonts w:cs="Arial"/>
        </w:rPr>
        <w:t xml:space="preserve">el </w:t>
      </w:r>
      <w:r w:rsidR="00B356C1" w:rsidRPr="0067470C">
        <w:rPr>
          <w:rFonts w:cs="Arial"/>
        </w:rPr>
        <w:t>C</w:t>
      </w:r>
      <w:r w:rsidR="00923857" w:rsidRPr="0067470C">
        <w:rPr>
          <w:rFonts w:cs="Arial"/>
        </w:rPr>
        <w:t xml:space="preserve">ontrato No. </w:t>
      </w:r>
      <w:r w:rsidR="00545773" w:rsidRPr="0067470C">
        <w:rPr>
          <w:rFonts w:cs="Arial"/>
        </w:rPr>
        <w:t>0</w:t>
      </w:r>
      <w:r w:rsidR="00923857" w:rsidRPr="0067470C">
        <w:rPr>
          <w:rFonts w:cs="Arial"/>
        </w:rPr>
        <w:t xml:space="preserve">057, </w:t>
      </w:r>
      <w:r w:rsidRPr="0067470C">
        <w:rPr>
          <w:rFonts w:cs="Arial"/>
        </w:rPr>
        <w:t xml:space="preserve">la interpretación sistemática del </w:t>
      </w:r>
      <w:r w:rsidR="00E05656" w:rsidRPr="0067470C">
        <w:rPr>
          <w:rFonts w:cs="Arial"/>
        </w:rPr>
        <w:t xml:space="preserve">referido </w:t>
      </w:r>
      <w:r w:rsidRPr="0067470C">
        <w:rPr>
          <w:rFonts w:cs="Arial"/>
        </w:rPr>
        <w:t xml:space="preserve">contrato, es decir el contenido completo del mismo y </w:t>
      </w:r>
      <w:r w:rsidR="00F6723E" w:rsidRPr="0067470C">
        <w:rPr>
          <w:rFonts w:cs="Arial"/>
        </w:rPr>
        <w:t xml:space="preserve">de la normatividad aplicable, </w:t>
      </w:r>
      <w:r w:rsidR="003F3CCD" w:rsidRPr="0067470C">
        <w:rPr>
          <w:rFonts w:cs="Arial"/>
        </w:rPr>
        <w:t xml:space="preserve">así como </w:t>
      </w:r>
      <w:r w:rsidRPr="0067470C">
        <w:rPr>
          <w:rFonts w:cs="Arial"/>
        </w:rPr>
        <w:t xml:space="preserve">la </w:t>
      </w:r>
      <w:r w:rsidRPr="0067470C">
        <w:rPr>
          <w:rFonts w:cs="Arial"/>
        </w:rPr>
        <w:lastRenderedPageBreak/>
        <w:t>aplicación práctica que las partes dieron a</w:t>
      </w:r>
      <w:r w:rsidR="00402AB1" w:rsidRPr="0067470C">
        <w:rPr>
          <w:rFonts w:cs="Arial"/>
        </w:rPr>
        <w:t xml:space="preserve"> dicho contrato durante la fase d</w:t>
      </w:r>
      <w:r w:rsidR="00313DD3" w:rsidRPr="0067470C">
        <w:rPr>
          <w:rFonts w:cs="Arial"/>
        </w:rPr>
        <w:t xml:space="preserve">e su </w:t>
      </w:r>
      <w:r w:rsidR="00402AB1" w:rsidRPr="0067470C">
        <w:rPr>
          <w:rFonts w:cs="Arial"/>
        </w:rPr>
        <w:t xml:space="preserve">ejecución. </w:t>
      </w:r>
    </w:p>
    <w:p w:rsidR="00313DD3" w:rsidRPr="0067470C" w:rsidRDefault="00313DD3" w:rsidP="00C35A8D">
      <w:pPr>
        <w:rPr>
          <w:rFonts w:cs="Arial"/>
        </w:rPr>
      </w:pPr>
    </w:p>
    <w:p w:rsidR="00881F1D" w:rsidRPr="0067470C" w:rsidRDefault="00545773" w:rsidP="00C35A8D">
      <w:pPr>
        <w:rPr>
          <w:rFonts w:cs="Arial"/>
          <w:i/>
          <w:color w:val="000000"/>
        </w:rPr>
      </w:pPr>
      <w:r w:rsidRPr="0067470C">
        <w:rPr>
          <w:rFonts w:cs="Arial"/>
          <w:b/>
        </w:rPr>
        <w:t>8</w:t>
      </w:r>
      <w:r w:rsidR="007160BD" w:rsidRPr="0067470C">
        <w:rPr>
          <w:rFonts w:cs="Arial"/>
          <w:b/>
        </w:rPr>
        <w:t>.2.1</w:t>
      </w:r>
      <w:r w:rsidR="007160BD" w:rsidRPr="0067470C">
        <w:rPr>
          <w:rFonts w:cs="Arial"/>
        </w:rPr>
        <w:t>.</w:t>
      </w:r>
      <w:r w:rsidR="007160BD" w:rsidRPr="0067470C">
        <w:rPr>
          <w:rFonts w:cs="Arial"/>
        </w:rPr>
        <w:tab/>
      </w:r>
      <w:r w:rsidR="007330DC" w:rsidRPr="0067470C">
        <w:rPr>
          <w:rFonts w:cs="Arial"/>
        </w:rPr>
        <w:t xml:space="preserve">En cuanto a lo primero, </w:t>
      </w:r>
      <w:r w:rsidR="00313DD3" w:rsidRPr="0067470C">
        <w:rPr>
          <w:rFonts w:cs="Arial"/>
        </w:rPr>
        <w:t xml:space="preserve">resulta </w:t>
      </w:r>
      <w:r w:rsidR="007330DC" w:rsidRPr="0067470C">
        <w:rPr>
          <w:rFonts w:cs="Arial"/>
        </w:rPr>
        <w:t xml:space="preserve">claro que en la Ley de </w:t>
      </w:r>
      <w:r w:rsidR="00313DD3" w:rsidRPr="0067470C">
        <w:rPr>
          <w:rFonts w:cs="Arial"/>
        </w:rPr>
        <w:t>T</w:t>
      </w:r>
      <w:r w:rsidR="007330DC" w:rsidRPr="0067470C">
        <w:rPr>
          <w:rFonts w:cs="Arial"/>
        </w:rPr>
        <w:t xml:space="preserve">elevisión existe una definición del servicio público de televisión, una de cuyas modalidades es la televisión satelital </w:t>
      </w:r>
      <w:r w:rsidR="00881F1D" w:rsidRPr="0067470C">
        <w:rPr>
          <w:rFonts w:cs="Arial"/>
        </w:rPr>
        <w:t xml:space="preserve">definida como </w:t>
      </w:r>
      <w:r w:rsidR="00881F1D" w:rsidRPr="0067470C">
        <w:rPr>
          <w:rFonts w:cs="Arial"/>
          <w:i/>
        </w:rPr>
        <w:t>“</w:t>
      </w:r>
      <w:r w:rsidR="00881F1D" w:rsidRPr="0067470C">
        <w:rPr>
          <w:rFonts w:cs="Arial"/>
          <w:i/>
          <w:color w:val="000000"/>
        </w:rPr>
        <w:t>aquella en la que la señal de televisión llega al usuario desde un satélite de distribución directa.”</w:t>
      </w:r>
    </w:p>
    <w:p w:rsidR="00881F1D" w:rsidRPr="0067470C" w:rsidRDefault="00881F1D" w:rsidP="00881F1D">
      <w:pPr>
        <w:rPr>
          <w:rFonts w:cs="Arial"/>
          <w:lang w:val="es-CO"/>
        </w:rPr>
      </w:pPr>
    </w:p>
    <w:p w:rsidR="005E6197" w:rsidRPr="0067470C" w:rsidRDefault="00881F1D" w:rsidP="005E6197">
      <w:pPr>
        <w:rPr>
          <w:rFonts w:cs="Arial"/>
          <w:color w:val="000000"/>
        </w:rPr>
      </w:pPr>
      <w:r w:rsidRPr="0067470C">
        <w:rPr>
          <w:rFonts w:cs="Arial"/>
          <w:iCs/>
          <w:color w:val="000000"/>
        </w:rPr>
        <w:t xml:space="preserve">Se </w:t>
      </w:r>
      <w:r w:rsidR="005E6197" w:rsidRPr="0067470C">
        <w:rPr>
          <w:rFonts w:cs="Arial"/>
          <w:iCs/>
          <w:color w:val="000000"/>
        </w:rPr>
        <w:t xml:space="preserve">agrega que en tratándose de la televisión satelital la Ley 182 </w:t>
      </w:r>
      <w:r w:rsidR="00313DD3" w:rsidRPr="0067470C">
        <w:rPr>
          <w:rFonts w:cs="Arial"/>
          <w:iCs/>
          <w:color w:val="000000"/>
        </w:rPr>
        <w:t xml:space="preserve">expedida en el año de </w:t>
      </w:r>
      <w:r w:rsidR="005E6197" w:rsidRPr="0067470C">
        <w:rPr>
          <w:rFonts w:cs="Arial"/>
          <w:iCs/>
          <w:color w:val="000000"/>
        </w:rPr>
        <w:t xml:space="preserve">1995 consagró la clasificación de </w:t>
      </w:r>
      <w:r w:rsidR="005E6197" w:rsidRPr="0067470C">
        <w:rPr>
          <w:rFonts w:cs="Arial"/>
          <w:iCs/>
          <w:color w:val="000000"/>
          <w:u w:val="single"/>
        </w:rPr>
        <w:t>la señal de televisión</w:t>
      </w:r>
      <w:r w:rsidR="005E6197" w:rsidRPr="0067470C">
        <w:rPr>
          <w:rFonts w:cs="Arial"/>
          <w:iCs/>
          <w:color w:val="000000"/>
        </w:rPr>
        <w:t xml:space="preserve"> </w:t>
      </w:r>
      <w:r w:rsidR="00B356C1" w:rsidRPr="0067470C">
        <w:rPr>
          <w:rFonts w:cs="Arial"/>
          <w:iCs/>
          <w:color w:val="000000"/>
        </w:rPr>
        <w:t xml:space="preserve">satelital </w:t>
      </w:r>
      <w:r w:rsidR="005E6197" w:rsidRPr="0067470C">
        <w:rPr>
          <w:rFonts w:cs="Arial"/>
          <w:iCs/>
          <w:color w:val="000000"/>
        </w:rPr>
        <w:t xml:space="preserve">en dos categorías: </w:t>
      </w:r>
      <w:r w:rsidR="005E6197" w:rsidRPr="0067470C">
        <w:rPr>
          <w:rFonts w:cs="Arial"/>
          <w:b/>
          <w:iCs/>
          <w:color w:val="000000"/>
        </w:rPr>
        <w:t>i)</w:t>
      </w:r>
      <w:r w:rsidR="005E6197" w:rsidRPr="0067470C">
        <w:rPr>
          <w:rFonts w:cs="Arial"/>
          <w:iCs/>
          <w:color w:val="000000"/>
        </w:rPr>
        <w:t xml:space="preserve"> </w:t>
      </w:r>
      <w:r w:rsidR="005E6197" w:rsidRPr="0067470C">
        <w:rPr>
          <w:rFonts w:cs="Arial"/>
          <w:i/>
          <w:iCs/>
          <w:color w:val="000000"/>
        </w:rPr>
        <w:t>“incidental</w:t>
      </w:r>
      <w:r w:rsidR="005E6197" w:rsidRPr="0067470C">
        <w:rPr>
          <w:rFonts w:cs="Arial"/>
          <w:iCs/>
          <w:color w:val="000000"/>
        </w:rPr>
        <w:t xml:space="preserve">” y </w:t>
      </w:r>
      <w:r w:rsidR="005E6197" w:rsidRPr="0067470C">
        <w:rPr>
          <w:rFonts w:cs="Arial"/>
          <w:b/>
          <w:iCs/>
          <w:color w:val="000000"/>
        </w:rPr>
        <w:t>ii)</w:t>
      </w:r>
      <w:r w:rsidR="005E6197" w:rsidRPr="0067470C">
        <w:rPr>
          <w:rFonts w:cs="Arial"/>
          <w:iCs/>
          <w:color w:val="000000"/>
        </w:rPr>
        <w:t xml:space="preserve"> </w:t>
      </w:r>
      <w:r w:rsidR="005E6197" w:rsidRPr="0067470C">
        <w:rPr>
          <w:rFonts w:cs="Arial"/>
          <w:i/>
          <w:iCs/>
          <w:color w:val="000000"/>
        </w:rPr>
        <w:t>“codificada</w:t>
      </w:r>
      <w:r w:rsidR="005E6197" w:rsidRPr="0067470C">
        <w:rPr>
          <w:rFonts w:cs="Arial"/>
          <w:iCs/>
          <w:color w:val="000000"/>
        </w:rPr>
        <w:t>”, siendo la primera de ellas la que se puede captar sin el uso de equipos decodificadores, a la cual se le reconoció el acceso libre</w:t>
      </w:r>
      <w:r w:rsidR="003F3CCD" w:rsidRPr="0067470C">
        <w:rPr>
          <w:rFonts w:cs="Arial"/>
          <w:iCs/>
          <w:color w:val="000000"/>
        </w:rPr>
        <w:t xml:space="preserve">, sin necesidad de autorización o contrato de concesión, </w:t>
      </w:r>
      <w:r w:rsidR="005E6197" w:rsidRPr="0067470C">
        <w:rPr>
          <w:rFonts w:cs="Arial"/>
          <w:i/>
          <w:iCs/>
          <w:color w:val="000000"/>
        </w:rPr>
        <w:t xml:space="preserve">“cuando está </w:t>
      </w:r>
      <w:r w:rsidR="005E6197" w:rsidRPr="0067470C">
        <w:rPr>
          <w:rFonts w:cs="Arial"/>
          <w:i/>
          <w:color w:val="000000"/>
        </w:rPr>
        <w:t>destinada al disfrute exclusivamente privado o a fines sociales y comunitarios</w:t>
      </w:r>
      <w:r w:rsidR="005E6197" w:rsidRPr="0067470C">
        <w:rPr>
          <w:rFonts w:cs="Arial"/>
          <w:color w:val="000000"/>
        </w:rPr>
        <w:t>” y</w:t>
      </w:r>
      <w:r w:rsidR="00313DD3" w:rsidRPr="0067470C">
        <w:rPr>
          <w:rFonts w:cs="Arial"/>
          <w:color w:val="000000"/>
        </w:rPr>
        <w:t>,</w:t>
      </w:r>
      <w:r w:rsidR="005E6197" w:rsidRPr="0067470C">
        <w:rPr>
          <w:rFonts w:cs="Arial"/>
          <w:color w:val="000000"/>
        </w:rPr>
        <w:t xml:space="preserve"> por otra parte, se destaca que la respectiva disposición legal sometió a la </w:t>
      </w:r>
      <w:r w:rsidR="005E6197" w:rsidRPr="0067470C">
        <w:rPr>
          <w:rFonts w:cs="Arial"/>
          <w:iCs/>
          <w:color w:val="000000"/>
        </w:rPr>
        <w:t>autorización del Estado la actividad de recepción y difusión de la señal de televisión satelital</w:t>
      </w:r>
      <w:r w:rsidR="005E6197" w:rsidRPr="0067470C">
        <w:rPr>
          <w:rFonts w:cs="Arial"/>
          <w:color w:val="000000"/>
        </w:rPr>
        <w:t>, según se observa a continuación:</w:t>
      </w:r>
    </w:p>
    <w:p w:rsidR="005E6197" w:rsidRPr="0067470C" w:rsidRDefault="005E6197" w:rsidP="005E6197">
      <w:pPr>
        <w:spacing w:line="240" w:lineRule="auto"/>
        <w:rPr>
          <w:rFonts w:cs="Arial"/>
          <w:color w:val="000080"/>
        </w:rPr>
      </w:pPr>
    </w:p>
    <w:p w:rsidR="005E6197" w:rsidRPr="0067470C" w:rsidRDefault="005E6197" w:rsidP="005E6197">
      <w:pPr>
        <w:spacing w:line="240" w:lineRule="auto"/>
        <w:ind w:left="851" w:right="567"/>
        <w:rPr>
          <w:rFonts w:cs="Arial"/>
          <w:i/>
          <w:color w:val="000000"/>
        </w:rPr>
      </w:pPr>
      <w:r w:rsidRPr="0067470C">
        <w:rPr>
          <w:rFonts w:cs="Arial"/>
          <w:i/>
        </w:rPr>
        <w:t>“</w:t>
      </w:r>
      <w:r w:rsidR="00783C21" w:rsidRPr="0067470C">
        <w:rPr>
          <w:rFonts w:cs="Arial"/>
          <w:i/>
        </w:rPr>
        <w:t>Artículo 25. De las Señales Incidentales y Codificadas de Televisión y de las sanciones por su uso indebido</w:t>
      </w:r>
      <w:r w:rsidR="00783C21" w:rsidRPr="0067470C">
        <w:rPr>
          <w:rFonts w:cs="Arial"/>
          <w:i/>
          <w:color w:val="000080"/>
        </w:rPr>
        <w:t>.</w:t>
      </w:r>
      <w:r w:rsidR="00783C21" w:rsidRPr="0067470C">
        <w:rPr>
          <w:rFonts w:cs="Arial"/>
          <w:i/>
          <w:color w:val="000000"/>
        </w:rPr>
        <w:t> </w:t>
      </w:r>
      <w:r w:rsidRPr="0067470C">
        <w:rPr>
          <w:rFonts w:cs="Arial"/>
          <w:i/>
          <w:color w:val="000000"/>
        </w:rPr>
        <w:t>Se entiende por señal incidental de televisión aquella que se transmite vía satélite y que esté destinada a ser recibida por el público en general de otro país, y cuya radiación puede ser captada en territorio colombiano sin que sea necesario el uso de equipos decodificadores.</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i/>
          <w:color w:val="000000"/>
        </w:rPr>
      </w:pPr>
      <w:r w:rsidRPr="0067470C">
        <w:rPr>
          <w:rFonts w:cs="Arial"/>
          <w:i/>
          <w:color w:val="000000"/>
        </w:rPr>
        <w:t>La recepción de señales incidentales de televisión es libre, siempre que esté destinada al disfrute exclusivamente privado o a fines sociales y comunitarios.</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i/>
          <w:color w:val="000000"/>
        </w:rPr>
      </w:pPr>
      <w:r w:rsidRPr="0067470C">
        <w:rPr>
          <w:rFonts w:cs="Arial"/>
          <w:i/>
          <w:color w:val="000000"/>
        </w:rPr>
        <w:t>Las señales incidentales, no podrán ser interrumpidas con comerciales, excepto los de origen.</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b/>
          <w:i/>
          <w:color w:val="000000"/>
        </w:rPr>
      </w:pPr>
      <w:r w:rsidRPr="0067470C">
        <w:rPr>
          <w:rFonts w:cs="Arial"/>
          <w:b/>
          <w:i/>
          <w:color w:val="000000"/>
        </w:rPr>
        <w:t>Previa autorización y pago de los derechos de autor correspondientes, y en virtud de la concesión otorgada por ministerio de la ley o por la Comisión Nacional de Televisión, los operadores públicos, privados y comunitarios y los concesionarios de espacios de televisión, podrán recibir y distribuir señales codificadas.</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i/>
          <w:color w:val="000000"/>
        </w:rPr>
      </w:pPr>
      <w:r w:rsidRPr="0067470C">
        <w:rPr>
          <w:rFonts w:cs="Arial"/>
          <w:i/>
          <w:color w:val="000000"/>
        </w:rPr>
        <w:lastRenderedPageBreak/>
        <w:t>Cualquier otra persona natural o jurídica que efectúe la recepción y distribución a que se refiere el inciso anterior con transgresión de lo dispuesto en el mismo, se considerará infractor y prestatario de un servicio clandestino y como tal estará sujeto a las sanciones que establece el artículo anterior.</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i/>
          <w:color w:val="000000"/>
        </w:rPr>
      </w:pPr>
      <w:r w:rsidRPr="0067470C">
        <w:rPr>
          <w:rFonts w:cs="Arial"/>
          <w:i/>
          <w:color w:val="000000"/>
        </w:rPr>
        <w:t>Las empresas que actualmente presten los servicios de recepción y distribución de señales satelitales se someterán, so pena de las sanciones correspondientes a lo dispuesto en este artículo.</w:t>
      </w:r>
    </w:p>
    <w:p w:rsidR="005E6197" w:rsidRPr="0067470C" w:rsidRDefault="005E6197" w:rsidP="005E6197">
      <w:pPr>
        <w:spacing w:line="240" w:lineRule="auto"/>
        <w:ind w:left="851" w:right="567"/>
        <w:rPr>
          <w:rFonts w:cs="Arial"/>
          <w:i/>
          <w:color w:val="000080"/>
        </w:rPr>
      </w:pPr>
    </w:p>
    <w:p w:rsidR="005E6197" w:rsidRPr="0067470C" w:rsidRDefault="00783C21" w:rsidP="005E6197">
      <w:pPr>
        <w:spacing w:line="240" w:lineRule="auto"/>
        <w:ind w:left="851" w:right="567"/>
        <w:rPr>
          <w:rFonts w:cs="Arial"/>
          <w:i/>
          <w:color w:val="000000"/>
        </w:rPr>
      </w:pPr>
      <w:r w:rsidRPr="0067470C">
        <w:rPr>
          <w:rFonts w:cs="Arial"/>
          <w:i/>
        </w:rPr>
        <w:t>Parágrafo</w:t>
      </w:r>
      <w:r w:rsidR="005E6197" w:rsidRPr="0067470C">
        <w:rPr>
          <w:rFonts w:cs="Arial"/>
          <w:i/>
        </w:rPr>
        <w:t>. </w:t>
      </w:r>
      <w:r w:rsidR="005E6197" w:rsidRPr="0067470C">
        <w:rPr>
          <w:rFonts w:cs="Arial"/>
          <w:i/>
          <w:color w:val="000000"/>
        </w:rPr>
        <w:t xml:space="preserve"> Con el propósito de garantizar lo dispuesto en este artículo y el anterior, quienes estén distribuyendo señales incidentales deberán inscribirse ante la Comisión Nacional de Televisión y obtener la autorización para continuar con dicha distribución, mediante acto administrativo de la Comisión, para lo cual tienen un plazo de seis meses.</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i/>
          <w:color w:val="000000"/>
        </w:rPr>
      </w:pPr>
      <w:r w:rsidRPr="0067470C">
        <w:rPr>
          <w:rFonts w:cs="Arial"/>
          <w:i/>
          <w:color w:val="000000"/>
        </w:rPr>
        <w:t>En el acto de autorización, la Comisión Nacional de Televisión determinará las áreas geográficas del municipio o distrito en las que puede efectuarse la distribución de la señal incidental. Quien sea titular de un área no puede serlo de otra.</w:t>
      </w:r>
    </w:p>
    <w:p w:rsidR="005E6197" w:rsidRPr="0067470C" w:rsidRDefault="005E6197" w:rsidP="005E6197">
      <w:pPr>
        <w:spacing w:line="240" w:lineRule="auto"/>
        <w:ind w:left="851" w:right="567"/>
        <w:rPr>
          <w:rFonts w:cs="Arial"/>
          <w:i/>
          <w:color w:val="000000"/>
        </w:rPr>
      </w:pPr>
    </w:p>
    <w:p w:rsidR="005E6197" w:rsidRPr="0067470C" w:rsidRDefault="005E6197" w:rsidP="005E6197">
      <w:pPr>
        <w:spacing w:line="240" w:lineRule="auto"/>
        <w:ind w:left="851" w:right="567"/>
        <w:rPr>
          <w:rFonts w:cs="Arial"/>
          <w:i/>
          <w:color w:val="000000"/>
        </w:rPr>
      </w:pPr>
      <w:r w:rsidRPr="0067470C">
        <w:rPr>
          <w:rFonts w:cs="Arial"/>
          <w:i/>
          <w:color w:val="000000"/>
        </w:rPr>
        <w:t>La Comisión establecerá también las demás condiciones en que puede efectuarse la distribución de la señal.</w:t>
      </w:r>
    </w:p>
    <w:p w:rsidR="005E6197" w:rsidRPr="0067470C" w:rsidRDefault="005E6197" w:rsidP="005E6197">
      <w:pPr>
        <w:spacing w:line="240" w:lineRule="auto"/>
        <w:ind w:left="851" w:right="567"/>
        <w:rPr>
          <w:rFonts w:cs="Arial"/>
          <w:b/>
          <w:i/>
          <w:iCs/>
          <w:color w:val="000000"/>
        </w:rPr>
      </w:pPr>
    </w:p>
    <w:p w:rsidR="005E6197" w:rsidRPr="0067470C" w:rsidRDefault="005E6197" w:rsidP="005E6197">
      <w:pPr>
        <w:spacing w:line="240" w:lineRule="auto"/>
        <w:ind w:left="851" w:right="567"/>
        <w:rPr>
          <w:rFonts w:cs="Arial"/>
          <w:b/>
          <w:i/>
          <w:iCs/>
          <w:color w:val="000000"/>
        </w:rPr>
      </w:pPr>
      <w:r w:rsidRPr="0067470C">
        <w:rPr>
          <w:rFonts w:cs="Arial"/>
          <w:b/>
          <w:i/>
          <w:iCs/>
        </w:rPr>
        <w:t>“</w:t>
      </w:r>
      <w:r w:rsidR="00783C21" w:rsidRPr="0067470C">
        <w:rPr>
          <w:rStyle w:val="textonavy"/>
          <w:rFonts w:cs="Arial"/>
          <w:i/>
        </w:rPr>
        <w:t>Artículo 26. De la Recepción Directa de Señales Vía Satélite</w:t>
      </w:r>
      <w:r w:rsidRPr="0067470C">
        <w:rPr>
          <w:rStyle w:val="textonavy"/>
          <w:rFonts w:cs="Arial"/>
          <w:i/>
          <w:color w:val="000080"/>
        </w:rPr>
        <w:t>.</w:t>
      </w:r>
      <w:r w:rsidRPr="0067470C">
        <w:rPr>
          <w:rStyle w:val="apple-converted-space"/>
          <w:rFonts w:cs="Arial"/>
          <w:i/>
          <w:color w:val="000000"/>
        </w:rPr>
        <w:t> </w:t>
      </w:r>
      <w:r w:rsidRPr="0067470C">
        <w:rPr>
          <w:rFonts w:cs="Arial"/>
          <w:i/>
          <w:color w:val="000000"/>
        </w:rPr>
        <w:t xml:space="preserve"> Los operadores, contratistas y concesionarios del servicio podrán recibir directamente y decodificar señales de televisión vía satélite, siempre que cumplan con las disposiciones relacionadas con los derechos de uso y redistribución de las mismas y con las normas que expida la Comisión Nacional de Televisión sobre el recurso satelital.” </w:t>
      </w:r>
      <w:r w:rsidRPr="0067470C">
        <w:rPr>
          <w:rFonts w:cs="Arial"/>
          <w:color w:val="000000"/>
        </w:rPr>
        <w:t>(La negrilla no es del texto).</w:t>
      </w:r>
    </w:p>
    <w:p w:rsidR="005E6197" w:rsidRPr="0067470C" w:rsidRDefault="005E6197" w:rsidP="00CF76FD">
      <w:pPr>
        <w:rPr>
          <w:rFonts w:cs="Arial"/>
          <w:b/>
        </w:rPr>
      </w:pPr>
    </w:p>
    <w:p w:rsidR="00D54692" w:rsidRPr="0067470C" w:rsidRDefault="005E6197" w:rsidP="00CF76FD">
      <w:pPr>
        <w:rPr>
          <w:rFonts w:cs="Arial"/>
        </w:rPr>
      </w:pPr>
      <w:r w:rsidRPr="0067470C">
        <w:rPr>
          <w:rFonts w:cs="Arial"/>
        </w:rPr>
        <w:t xml:space="preserve">De lo anterior se </w:t>
      </w:r>
      <w:r w:rsidR="003F3CCD" w:rsidRPr="0067470C">
        <w:rPr>
          <w:rFonts w:cs="Arial"/>
        </w:rPr>
        <w:t>col</w:t>
      </w:r>
      <w:r w:rsidR="002B2CCA" w:rsidRPr="0067470C">
        <w:rPr>
          <w:rFonts w:cs="Arial"/>
        </w:rPr>
        <w:t>i</w:t>
      </w:r>
      <w:r w:rsidR="003F3CCD" w:rsidRPr="0067470C">
        <w:rPr>
          <w:rFonts w:cs="Arial"/>
        </w:rPr>
        <w:t>g</w:t>
      </w:r>
      <w:r w:rsidR="002B2CCA" w:rsidRPr="0067470C">
        <w:rPr>
          <w:rFonts w:cs="Arial"/>
        </w:rPr>
        <w:t>e</w:t>
      </w:r>
      <w:r w:rsidR="003F3CCD" w:rsidRPr="0067470C">
        <w:rPr>
          <w:rFonts w:cs="Arial"/>
        </w:rPr>
        <w:t xml:space="preserve"> </w:t>
      </w:r>
      <w:r w:rsidR="005C23BB" w:rsidRPr="0067470C">
        <w:rPr>
          <w:rFonts w:cs="Arial"/>
        </w:rPr>
        <w:t>que a nivel legal existió una di</w:t>
      </w:r>
      <w:r w:rsidR="00207AC5" w:rsidRPr="0067470C">
        <w:rPr>
          <w:rFonts w:cs="Arial"/>
        </w:rPr>
        <w:t xml:space="preserve">ferencia </w:t>
      </w:r>
      <w:r w:rsidR="00C609F6" w:rsidRPr="0067470C">
        <w:rPr>
          <w:rFonts w:cs="Arial"/>
        </w:rPr>
        <w:t xml:space="preserve">entre la </w:t>
      </w:r>
      <w:r w:rsidRPr="0067470C">
        <w:rPr>
          <w:rFonts w:cs="Arial"/>
          <w:i/>
        </w:rPr>
        <w:t>“señal</w:t>
      </w:r>
      <w:r w:rsidR="00A25168" w:rsidRPr="0067470C">
        <w:rPr>
          <w:rFonts w:cs="Arial"/>
          <w:i/>
        </w:rPr>
        <w:t>”</w:t>
      </w:r>
      <w:r w:rsidRPr="0067470C">
        <w:rPr>
          <w:rFonts w:cs="Arial"/>
          <w:i/>
        </w:rPr>
        <w:t xml:space="preserve"> </w:t>
      </w:r>
      <w:r w:rsidRPr="0067470C">
        <w:rPr>
          <w:rFonts w:cs="Arial"/>
        </w:rPr>
        <w:t>de televisión satelital</w:t>
      </w:r>
      <w:r w:rsidRPr="0067470C">
        <w:rPr>
          <w:rFonts w:cs="Arial"/>
          <w:i/>
        </w:rPr>
        <w:t xml:space="preserve"> </w:t>
      </w:r>
      <w:r w:rsidR="00C609F6" w:rsidRPr="0067470C">
        <w:rPr>
          <w:rFonts w:cs="Arial"/>
        </w:rPr>
        <w:t xml:space="preserve">y la </w:t>
      </w:r>
      <w:r w:rsidR="00111C59" w:rsidRPr="0067470C">
        <w:rPr>
          <w:rFonts w:cs="Arial"/>
          <w:i/>
        </w:rPr>
        <w:t>“</w:t>
      </w:r>
      <w:r w:rsidR="00C609F6" w:rsidRPr="0067470C">
        <w:rPr>
          <w:rFonts w:cs="Arial"/>
          <w:i/>
        </w:rPr>
        <w:t>prestación</w:t>
      </w:r>
      <w:r w:rsidR="0076345C" w:rsidRPr="0067470C">
        <w:rPr>
          <w:rFonts w:cs="Arial"/>
          <w:i/>
        </w:rPr>
        <w:t>”</w:t>
      </w:r>
      <w:r w:rsidR="00C609F6" w:rsidRPr="0067470C">
        <w:rPr>
          <w:rFonts w:cs="Arial"/>
          <w:i/>
        </w:rPr>
        <w:t xml:space="preserve"> </w:t>
      </w:r>
      <w:r w:rsidR="00C609F6" w:rsidRPr="0067470C">
        <w:rPr>
          <w:rFonts w:cs="Arial"/>
        </w:rPr>
        <w:t>del servicio</w:t>
      </w:r>
      <w:r w:rsidR="00881F1D" w:rsidRPr="0067470C">
        <w:rPr>
          <w:rFonts w:cs="Arial"/>
        </w:rPr>
        <w:t xml:space="preserve"> de televisión satelital</w:t>
      </w:r>
      <w:r w:rsidR="00C609F6" w:rsidRPr="0067470C">
        <w:rPr>
          <w:rFonts w:cs="Arial"/>
        </w:rPr>
        <w:t xml:space="preserve">, </w:t>
      </w:r>
      <w:r w:rsidR="002B2CCA" w:rsidRPr="0067470C">
        <w:rPr>
          <w:rFonts w:cs="Arial"/>
        </w:rPr>
        <w:t xml:space="preserve">en cuanto </w:t>
      </w:r>
      <w:r w:rsidR="00C609F6" w:rsidRPr="0067470C">
        <w:rPr>
          <w:rFonts w:cs="Arial"/>
        </w:rPr>
        <w:t xml:space="preserve">la señal </w:t>
      </w:r>
      <w:r w:rsidR="002B2CCA" w:rsidRPr="0067470C">
        <w:rPr>
          <w:rFonts w:cs="Arial"/>
        </w:rPr>
        <w:t xml:space="preserve">correspondía a un </w:t>
      </w:r>
      <w:r w:rsidR="00D54692" w:rsidRPr="0067470C">
        <w:rPr>
          <w:rFonts w:cs="Arial"/>
        </w:rPr>
        <w:t xml:space="preserve">elemento o recurso </w:t>
      </w:r>
      <w:r w:rsidR="00111C59" w:rsidRPr="0067470C">
        <w:rPr>
          <w:rFonts w:cs="Arial"/>
        </w:rPr>
        <w:t xml:space="preserve">de la tecnología </w:t>
      </w:r>
      <w:r w:rsidR="002B2CCA" w:rsidRPr="0067470C">
        <w:rPr>
          <w:rFonts w:cs="Arial"/>
        </w:rPr>
        <w:t xml:space="preserve">del </w:t>
      </w:r>
      <w:r w:rsidR="00111C59" w:rsidRPr="0067470C">
        <w:rPr>
          <w:rFonts w:cs="Arial"/>
        </w:rPr>
        <w:t xml:space="preserve">sistema de televisión satelital, </w:t>
      </w:r>
      <w:r w:rsidR="002B2CCA" w:rsidRPr="0067470C">
        <w:rPr>
          <w:rFonts w:cs="Arial"/>
        </w:rPr>
        <w:t>la</w:t>
      </w:r>
      <w:r w:rsidR="00111C59" w:rsidRPr="0067470C">
        <w:rPr>
          <w:rFonts w:cs="Arial"/>
        </w:rPr>
        <w:t xml:space="preserve"> cual </w:t>
      </w:r>
      <w:r w:rsidR="00080427" w:rsidRPr="0067470C">
        <w:rPr>
          <w:rFonts w:cs="Arial"/>
        </w:rPr>
        <w:t xml:space="preserve">de acuerdo con la Ley </w:t>
      </w:r>
      <w:r w:rsidR="00111C59" w:rsidRPr="0067470C">
        <w:rPr>
          <w:rFonts w:cs="Arial"/>
        </w:rPr>
        <w:t>p</w:t>
      </w:r>
      <w:r w:rsidR="002B2CCA" w:rsidRPr="0067470C">
        <w:rPr>
          <w:rFonts w:cs="Arial"/>
        </w:rPr>
        <w:t xml:space="preserve">odía </w:t>
      </w:r>
      <w:r w:rsidR="00080427" w:rsidRPr="0067470C">
        <w:rPr>
          <w:rFonts w:cs="Arial"/>
        </w:rPr>
        <w:t xml:space="preserve">ser </w:t>
      </w:r>
      <w:r w:rsidR="00111C59" w:rsidRPr="0067470C">
        <w:rPr>
          <w:rFonts w:cs="Arial"/>
          <w:i/>
        </w:rPr>
        <w:t>“incidental”</w:t>
      </w:r>
      <w:r w:rsidR="00111C59" w:rsidRPr="0067470C">
        <w:rPr>
          <w:rFonts w:cs="Arial"/>
        </w:rPr>
        <w:t xml:space="preserve"> o </w:t>
      </w:r>
      <w:r w:rsidR="00111C59" w:rsidRPr="0067470C">
        <w:rPr>
          <w:rFonts w:cs="Arial"/>
          <w:i/>
        </w:rPr>
        <w:t>“codificada”</w:t>
      </w:r>
      <w:r w:rsidR="00111C59" w:rsidRPr="0067470C">
        <w:rPr>
          <w:rFonts w:cs="Arial"/>
        </w:rPr>
        <w:t xml:space="preserve">, al paso que </w:t>
      </w:r>
      <w:r w:rsidR="00E63576" w:rsidRPr="0067470C">
        <w:rPr>
          <w:rFonts w:cs="Arial"/>
        </w:rPr>
        <w:t>por</w:t>
      </w:r>
      <w:r w:rsidR="00C609F6" w:rsidRPr="0067470C">
        <w:rPr>
          <w:rFonts w:cs="Arial"/>
        </w:rPr>
        <w:t xml:space="preserve"> </w:t>
      </w:r>
      <w:r w:rsidR="00080573" w:rsidRPr="0067470C">
        <w:rPr>
          <w:rFonts w:cs="Arial"/>
          <w:i/>
        </w:rPr>
        <w:t>“</w:t>
      </w:r>
      <w:r w:rsidR="00C609F6" w:rsidRPr="0067470C">
        <w:rPr>
          <w:rFonts w:cs="Arial"/>
          <w:i/>
        </w:rPr>
        <w:t>prestación del servicio</w:t>
      </w:r>
      <w:r w:rsidR="00080573" w:rsidRPr="0067470C">
        <w:rPr>
          <w:rFonts w:cs="Arial"/>
          <w:i/>
        </w:rPr>
        <w:t>”</w:t>
      </w:r>
      <w:r w:rsidR="00C609F6" w:rsidRPr="0067470C">
        <w:rPr>
          <w:rFonts w:cs="Arial"/>
        </w:rPr>
        <w:t xml:space="preserve"> </w:t>
      </w:r>
      <w:r w:rsidR="00E63576" w:rsidRPr="0067470C">
        <w:rPr>
          <w:rFonts w:cs="Arial"/>
        </w:rPr>
        <w:t xml:space="preserve">se entendió </w:t>
      </w:r>
      <w:r w:rsidR="00111C59" w:rsidRPr="0067470C">
        <w:rPr>
          <w:rFonts w:cs="Arial"/>
        </w:rPr>
        <w:t xml:space="preserve">la </w:t>
      </w:r>
      <w:r w:rsidR="00080427" w:rsidRPr="0067470C">
        <w:rPr>
          <w:rFonts w:cs="Arial"/>
        </w:rPr>
        <w:t xml:space="preserve">ejecución de la </w:t>
      </w:r>
      <w:r w:rsidR="00C609F6" w:rsidRPr="0067470C">
        <w:rPr>
          <w:rFonts w:cs="Arial"/>
        </w:rPr>
        <w:t>actividad</w:t>
      </w:r>
      <w:r w:rsidR="00D54692" w:rsidRPr="0067470C">
        <w:rPr>
          <w:rFonts w:cs="Arial"/>
        </w:rPr>
        <w:t xml:space="preserve">, siendo esta </w:t>
      </w:r>
      <w:r w:rsidR="00CB139D" w:rsidRPr="0067470C">
        <w:rPr>
          <w:rFonts w:cs="Arial"/>
        </w:rPr>
        <w:t xml:space="preserve">última </w:t>
      </w:r>
      <w:r w:rsidR="00D54692" w:rsidRPr="0067470C">
        <w:rPr>
          <w:rFonts w:cs="Arial"/>
        </w:rPr>
        <w:t>la sometida a autorización o permiso.</w:t>
      </w:r>
    </w:p>
    <w:p w:rsidR="007E36FD" w:rsidRPr="0067470C" w:rsidRDefault="007E36FD" w:rsidP="00CF76FD">
      <w:pPr>
        <w:rPr>
          <w:rFonts w:cs="Arial"/>
        </w:rPr>
      </w:pPr>
    </w:p>
    <w:p w:rsidR="00881F1D" w:rsidRPr="0067470C" w:rsidRDefault="00783C21" w:rsidP="00CF76FD">
      <w:pPr>
        <w:rPr>
          <w:rFonts w:cs="Arial"/>
        </w:rPr>
      </w:pPr>
      <w:r w:rsidRPr="0067470C">
        <w:rPr>
          <w:rFonts w:cs="Arial"/>
          <w:b/>
        </w:rPr>
        <w:t>8</w:t>
      </w:r>
      <w:r w:rsidR="007160BD" w:rsidRPr="0067470C">
        <w:rPr>
          <w:rFonts w:cs="Arial"/>
          <w:b/>
        </w:rPr>
        <w:t>.2.2</w:t>
      </w:r>
      <w:r w:rsidR="007160BD" w:rsidRPr="0067470C">
        <w:rPr>
          <w:rFonts w:cs="Arial"/>
        </w:rPr>
        <w:t>.</w:t>
      </w:r>
      <w:r w:rsidR="007160BD" w:rsidRPr="0067470C">
        <w:rPr>
          <w:rFonts w:cs="Arial"/>
        </w:rPr>
        <w:tab/>
      </w:r>
      <w:r w:rsidR="0076345C" w:rsidRPr="0067470C">
        <w:rPr>
          <w:rFonts w:cs="Arial"/>
        </w:rPr>
        <w:t xml:space="preserve">Ahora bien </w:t>
      </w:r>
      <w:r w:rsidR="00C609F6" w:rsidRPr="0067470C">
        <w:rPr>
          <w:rFonts w:cs="Arial"/>
        </w:rPr>
        <w:t xml:space="preserve">se puede </w:t>
      </w:r>
      <w:r w:rsidR="0076345C" w:rsidRPr="0067470C">
        <w:rPr>
          <w:rFonts w:cs="Arial"/>
        </w:rPr>
        <w:t xml:space="preserve">advertir </w:t>
      </w:r>
      <w:r w:rsidR="00C609F6" w:rsidRPr="0067470C">
        <w:rPr>
          <w:rFonts w:cs="Arial"/>
        </w:rPr>
        <w:t>que la definición del servicio de televisión</w:t>
      </w:r>
      <w:r w:rsidR="00881F1D" w:rsidRPr="0067470C">
        <w:rPr>
          <w:rFonts w:cs="Arial"/>
        </w:rPr>
        <w:t xml:space="preserve"> sujeto a </w:t>
      </w:r>
      <w:r w:rsidR="0076345C" w:rsidRPr="0067470C">
        <w:rPr>
          <w:rFonts w:cs="Arial"/>
        </w:rPr>
        <w:t>la autorización-concesión del Estado</w:t>
      </w:r>
      <w:r w:rsidR="00881F1D" w:rsidRPr="0067470C">
        <w:rPr>
          <w:rFonts w:cs="Arial"/>
        </w:rPr>
        <w:t xml:space="preserve"> </w:t>
      </w:r>
      <w:r w:rsidR="00C609F6" w:rsidRPr="0067470C">
        <w:rPr>
          <w:rFonts w:cs="Arial"/>
        </w:rPr>
        <w:t>s</w:t>
      </w:r>
      <w:r w:rsidR="004F200C" w:rsidRPr="0067470C">
        <w:rPr>
          <w:rFonts w:cs="Arial"/>
        </w:rPr>
        <w:t>e refir</w:t>
      </w:r>
      <w:r w:rsidR="00CB139D" w:rsidRPr="0067470C">
        <w:rPr>
          <w:rFonts w:cs="Arial"/>
        </w:rPr>
        <w:t xml:space="preserve">ió </w:t>
      </w:r>
      <w:r w:rsidR="004F200C" w:rsidRPr="0067470C">
        <w:rPr>
          <w:rFonts w:cs="Arial"/>
        </w:rPr>
        <w:t xml:space="preserve">a </w:t>
      </w:r>
      <w:r w:rsidR="005C7F9D" w:rsidRPr="0067470C">
        <w:rPr>
          <w:rFonts w:cs="Arial"/>
        </w:rPr>
        <w:t>la</w:t>
      </w:r>
      <w:r w:rsidR="00C609F6" w:rsidRPr="0067470C">
        <w:rPr>
          <w:rFonts w:cs="Arial"/>
        </w:rPr>
        <w:t xml:space="preserve"> </w:t>
      </w:r>
      <w:r w:rsidR="00080573" w:rsidRPr="0067470C">
        <w:rPr>
          <w:rFonts w:cs="Arial"/>
        </w:rPr>
        <w:t>“</w:t>
      </w:r>
      <w:r w:rsidR="00C609F6" w:rsidRPr="0067470C">
        <w:rPr>
          <w:rFonts w:cs="Arial"/>
          <w:i/>
        </w:rPr>
        <w:t>prestación</w:t>
      </w:r>
      <w:r w:rsidR="00080573" w:rsidRPr="0067470C">
        <w:rPr>
          <w:rFonts w:cs="Arial"/>
        </w:rPr>
        <w:t>”</w:t>
      </w:r>
      <w:r w:rsidR="00355A4A" w:rsidRPr="0067470C">
        <w:rPr>
          <w:rFonts w:cs="Arial"/>
        </w:rPr>
        <w:t xml:space="preserve"> del mismo</w:t>
      </w:r>
      <w:r w:rsidR="00881F1D" w:rsidRPr="0067470C">
        <w:rPr>
          <w:rFonts w:cs="Arial"/>
        </w:rPr>
        <w:t>, según lo establec</w:t>
      </w:r>
      <w:r w:rsidR="00E63576" w:rsidRPr="0067470C">
        <w:rPr>
          <w:rFonts w:cs="Arial"/>
        </w:rPr>
        <w:t>ió</w:t>
      </w:r>
      <w:r w:rsidR="00881F1D" w:rsidRPr="0067470C">
        <w:rPr>
          <w:rFonts w:cs="Arial"/>
        </w:rPr>
        <w:t xml:space="preserve"> la Ley, así:</w:t>
      </w:r>
    </w:p>
    <w:p w:rsidR="00C609F6" w:rsidRPr="0067470C" w:rsidRDefault="00C609F6" w:rsidP="00C609F6">
      <w:pPr>
        <w:spacing w:line="240" w:lineRule="auto"/>
        <w:ind w:right="-1"/>
        <w:rPr>
          <w:rStyle w:val="textonavy"/>
          <w:rFonts w:cs="Arial"/>
          <w:i/>
          <w:color w:val="000080"/>
        </w:rPr>
      </w:pPr>
    </w:p>
    <w:p w:rsidR="00C609F6" w:rsidRPr="0067470C" w:rsidRDefault="00C609F6" w:rsidP="00C35A8D">
      <w:pPr>
        <w:spacing w:line="240" w:lineRule="auto"/>
        <w:ind w:left="851" w:right="708"/>
        <w:rPr>
          <w:rFonts w:cs="Arial"/>
          <w:color w:val="000080"/>
        </w:rPr>
      </w:pPr>
      <w:r w:rsidRPr="0067470C">
        <w:rPr>
          <w:rStyle w:val="textonavy"/>
          <w:rFonts w:cs="Arial"/>
          <w:i/>
          <w:color w:val="000080"/>
        </w:rPr>
        <w:t>“</w:t>
      </w:r>
      <w:r w:rsidR="00783C21" w:rsidRPr="0067470C">
        <w:rPr>
          <w:rStyle w:val="textonavy"/>
          <w:rFonts w:cs="Arial"/>
          <w:i/>
        </w:rPr>
        <w:t>Artículo 1o. Naturaleza Jurídica, Técnica y Cultural de la Televisión</w:t>
      </w:r>
      <w:r w:rsidRPr="0067470C">
        <w:rPr>
          <w:rStyle w:val="textonavy"/>
          <w:rFonts w:cs="Arial"/>
          <w:i/>
        </w:rPr>
        <w:t>.</w:t>
      </w:r>
      <w:r w:rsidRPr="0067470C">
        <w:rPr>
          <w:rStyle w:val="apple-converted-space"/>
          <w:rFonts w:cs="Arial"/>
          <w:i/>
        </w:rPr>
        <w:t> </w:t>
      </w:r>
      <w:r w:rsidRPr="0067470C">
        <w:rPr>
          <w:rFonts w:cs="Arial"/>
          <w:i/>
          <w:color w:val="000000"/>
        </w:rPr>
        <w:t xml:space="preserve">La televisión es un servicio público sujeto a la titularidad, reserva, control y regulación del Estado, </w:t>
      </w:r>
      <w:r w:rsidRPr="0067470C">
        <w:rPr>
          <w:rFonts w:cs="Arial"/>
          <w:i/>
          <w:color w:val="000000"/>
          <w:u w:val="single"/>
        </w:rPr>
        <w:t>cuya prestación corresponderá, mediante concesión</w:t>
      </w:r>
      <w:r w:rsidRPr="0067470C">
        <w:rPr>
          <w:rFonts w:cs="Arial"/>
          <w:i/>
          <w:color w:val="000000"/>
        </w:rPr>
        <w:t>, a las entidades públicas a que se refiere esta Ley, a los particulares y comunidades organizadas, en los términos del artículo 365 de la Constitución Política.”</w:t>
      </w:r>
      <w:r w:rsidR="004F200C" w:rsidRPr="0067470C">
        <w:rPr>
          <w:rFonts w:cs="Arial"/>
          <w:i/>
          <w:color w:val="000000"/>
        </w:rPr>
        <w:t xml:space="preserve"> </w:t>
      </w:r>
      <w:r w:rsidR="004F200C" w:rsidRPr="0067470C">
        <w:rPr>
          <w:rFonts w:cs="Arial"/>
          <w:color w:val="000000"/>
        </w:rPr>
        <w:t>(La subraya no es del texto).</w:t>
      </w:r>
    </w:p>
    <w:p w:rsidR="00C609F6" w:rsidRPr="0067470C" w:rsidRDefault="00C609F6" w:rsidP="00C35A8D">
      <w:pPr>
        <w:ind w:left="851" w:right="708"/>
        <w:rPr>
          <w:rFonts w:cs="Arial"/>
          <w:b/>
        </w:rPr>
      </w:pPr>
    </w:p>
    <w:p w:rsidR="00881F1D" w:rsidRPr="0067470C" w:rsidRDefault="00080573" w:rsidP="00CF76FD">
      <w:pPr>
        <w:rPr>
          <w:rFonts w:cs="Arial"/>
        </w:rPr>
      </w:pPr>
      <w:r w:rsidRPr="0067470C">
        <w:rPr>
          <w:rFonts w:cs="Arial"/>
        </w:rPr>
        <w:t xml:space="preserve">También </w:t>
      </w:r>
      <w:r w:rsidR="00E63576" w:rsidRPr="0067470C">
        <w:rPr>
          <w:rFonts w:cs="Arial"/>
        </w:rPr>
        <w:t xml:space="preserve">resulta </w:t>
      </w:r>
      <w:r w:rsidRPr="0067470C">
        <w:rPr>
          <w:rFonts w:cs="Arial"/>
        </w:rPr>
        <w:t xml:space="preserve">importante </w:t>
      </w:r>
      <w:r w:rsidR="00E63576" w:rsidRPr="0067470C">
        <w:rPr>
          <w:rFonts w:cs="Arial"/>
        </w:rPr>
        <w:t xml:space="preserve">destacar </w:t>
      </w:r>
      <w:r w:rsidRPr="0067470C">
        <w:rPr>
          <w:rFonts w:cs="Arial"/>
        </w:rPr>
        <w:t xml:space="preserve">que </w:t>
      </w:r>
      <w:r w:rsidR="00C97852" w:rsidRPr="0067470C">
        <w:rPr>
          <w:rFonts w:cs="Arial"/>
        </w:rPr>
        <w:t xml:space="preserve">las normas </w:t>
      </w:r>
      <w:r w:rsidR="004F200C" w:rsidRPr="0067470C">
        <w:rPr>
          <w:rFonts w:cs="Arial"/>
        </w:rPr>
        <w:t xml:space="preserve">legales </w:t>
      </w:r>
      <w:r w:rsidR="00E63576" w:rsidRPr="0067470C">
        <w:rPr>
          <w:rFonts w:cs="Arial"/>
        </w:rPr>
        <w:t xml:space="preserve">en </w:t>
      </w:r>
      <w:r w:rsidR="00C97852" w:rsidRPr="0067470C">
        <w:rPr>
          <w:rFonts w:cs="Arial"/>
        </w:rPr>
        <w:t>cita</w:t>
      </w:r>
      <w:r w:rsidR="00E63576" w:rsidRPr="0067470C">
        <w:rPr>
          <w:rFonts w:cs="Arial"/>
        </w:rPr>
        <w:t xml:space="preserve"> giran en torno a </w:t>
      </w:r>
      <w:r w:rsidRPr="0067470C">
        <w:rPr>
          <w:rFonts w:cs="Arial"/>
        </w:rPr>
        <w:t>un</w:t>
      </w:r>
      <w:r w:rsidR="00C97852" w:rsidRPr="0067470C">
        <w:rPr>
          <w:rFonts w:cs="Arial"/>
        </w:rPr>
        <w:t>o</w:t>
      </w:r>
      <w:r w:rsidRPr="0067470C">
        <w:rPr>
          <w:rFonts w:cs="Arial"/>
        </w:rPr>
        <w:t xml:space="preserve">s </w:t>
      </w:r>
      <w:r w:rsidR="0076557F" w:rsidRPr="0067470C">
        <w:rPr>
          <w:rFonts w:cs="Arial"/>
        </w:rPr>
        <w:t xml:space="preserve">determinados </w:t>
      </w:r>
      <w:r w:rsidR="00C97852" w:rsidRPr="0067470C">
        <w:rPr>
          <w:rFonts w:cs="Arial"/>
        </w:rPr>
        <w:t>verbos o actividades rectoras</w:t>
      </w:r>
      <w:r w:rsidRPr="0067470C">
        <w:rPr>
          <w:rFonts w:cs="Arial"/>
        </w:rPr>
        <w:t xml:space="preserve"> que </w:t>
      </w:r>
      <w:r w:rsidR="00691D43" w:rsidRPr="0067470C">
        <w:rPr>
          <w:rFonts w:cs="Arial"/>
        </w:rPr>
        <w:t xml:space="preserve">describen </w:t>
      </w:r>
      <w:r w:rsidRPr="0067470C">
        <w:rPr>
          <w:rFonts w:cs="Arial"/>
        </w:rPr>
        <w:t>la prestación del servicio sometido a la concesión estatal</w:t>
      </w:r>
      <w:r w:rsidR="00CB139D" w:rsidRPr="0067470C">
        <w:rPr>
          <w:rFonts w:cs="Arial"/>
        </w:rPr>
        <w:t>:</w:t>
      </w:r>
      <w:r w:rsidR="00740D64" w:rsidRPr="0067470C">
        <w:rPr>
          <w:rFonts w:cs="Arial"/>
        </w:rPr>
        <w:t xml:space="preserve"> </w:t>
      </w:r>
      <w:r w:rsidRPr="0067470C">
        <w:rPr>
          <w:rFonts w:cs="Arial"/>
        </w:rPr>
        <w:t>recibir, decodificar, distribuir y difundir la señal de televisi</w:t>
      </w:r>
      <w:r w:rsidR="00C97852" w:rsidRPr="0067470C">
        <w:rPr>
          <w:rFonts w:cs="Arial"/>
        </w:rPr>
        <w:t>ón</w:t>
      </w:r>
      <w:r w:rsidR="00881F1D" w:rsidRPr="0067470C">
        <w:rPr>
          <w:rFonts w:cs="Arial"/>
        </w:rPr>
        <w:t>.</w:t>
      </w:r>
    </w:p>
    <w:p w:rsidR="00881F1D" w:rsidRPr="0067470C" w:rsidRDefault="00881F1D" w:rsidP="00CF76FD">
      <w:pPr>
        <w:rPr>
          <w:rFonts w:cs="Arial"/>
          <w:b/>
        </w:rPr>
      </w:pPr>
    </w:p>
    <w:p w:rsidR="004548C6" w:rsidRPr="0067470C" w:rsidRDefault="00881F1D" w:rsidP="00CF76FD">
      <w:pPr>
        <w:rPr>
          <w:rFonts w:cs="Arial"/>
        </w:rPr>
      </w:pPr>
      <w:r w:rsidRPr="0067470C">
        <w:rPr>
          <w:rFonts w:cs="Arial"/>
        </w:rPr>
        <w:t>Descendiendo a la Resolución No. 286 y al Contrato No. 057, se tiene que las expresiones utilizadas en el objeto de la autorización y del contrato</w:t>
      </w:r>
      <w:r w:rsidR="00691D43" w:rsidRPr="0067470C">
        <w:rPr>
          <w:rFonts w:cs="Arial"/>
        </w:rPr>
        <w:t xml:space="preserve"> citados</w:t>
      </w:r>
      <w:r w:rsidR="00355A4A" w:rsidRPr="0067470C">
        <w:rPr>
          <w:rFonts w:cs="Arial"/>
        </w:rPr>
        <w:t xml:space="preserve">, </w:t>
      </w:r>
      <w:r w:rsidR="00CB139D" w:rsidRPr="0067470C">
        <w:rPr>
          <w:rFonts w:cs="Arial"/>
        </w:rPr>
        <w:t xml:space="preserve">se </w:t>
      </w:r>
      <w:r w:rsidRPr="0067470C">
        <w:rPr>
          <w:rFonts w:cs="Arial"/>
        </w:rPr>
        <w:t>refi</w:t>
      </w:r>
      <w:r w:rsidR="00355A4A" w:rsidRPr="0067470C">
        <w:rPr>
          <w:rFonts w:cs="Arial"/>
        </w:rPr>
        <w:t>rie</w:t>
      </w:r>
      <w:r w:rsidRPr="0067470C">
        <w:rPr>
          <w:rFonts w:cs="Arial"/>
        </w:rPr>
        <w:t>r</w:t>
      </w:r>
      <w:r w:rsidR="00355A4A" w:rsidRPr="0067470C">
        <w:rPr>
          <w:rFonts w:cs="Arial"/>
        </w:rPr>
        <w:t xml:space="preserve">on </w:t>
      </w:r>
      <w:r w:rsidR="00740D64" w:rsidRPr="0067470C">
        <w:rPr>
          <w:rFonts w:cs="Arial"/>
        </w:rPr>
        <w:t xml:space="preserve">a </w:t>
      </w:r>
      <w:r w:rsidRPr="0067470C">
        <w:rPr>
          <w:rFonts w:cs="Arial"/>
          <w:b/>
        </w:rPr>
        <w:t>“</w:t>
      </w:r>
      <w:r w:rsidRPr="0067470C">
        <w:rPr>
          <w:rFonts w:cs="Arial"/>
          <w:i/>
        </w:rPr>
        <w:t>colocar en el comercio y proporcionar a todas las personas en el territorio nacional el uso e instalación de los equipos de recepción de señales de televisión directa por satélite”</w:t>
      </w:r>
      <w:r w:rsidR="0076557F" w:rsidRPr="0067470C">
        <w:rPr>
          <w:rFonts w:cs="Arial"/>
          <w:i/>
        </w:rPr>
        <w:t>,</w:t>
      </w:r>
      <w:r w:rsidRPr="0067470C">
        <w:rPr>
          <w:rFonts w:cs="Arial"/>
          <w:i/>
        </w:rPr>
        <w:t xml:space="preserve"> </w:t>
      </w:r>
      <w:r w:rsidRPr="0067470C">
        <w:rPr>
          <w:rFonts w:cs="Arial"/>
        </w:rPr>
        <w:t xml:space="preserve">de manera que </w:t>
      </w:r>
      <w:r w:rsidR="00355A4A" w:rsidRPr="0067470C">
        <w:rPr>
          <w:rFonts w:cs="Arial"/>
        </w:rPr>
        <w:t xml:space="preserve">en ambos actos </w:t>
      </w:r>
      <w:r w:rsidRPr="0067470C">
        <w:rPr>
          <w:rFonts w:cs="Arial"/>
        </w:rPr>
        <w:t xml:space="preserve">se </w:t>
      </w:r>
      <w:r w:rsidR="00355A4A" w:rsidRPr="0067470C">
        <w:rPr>
          <w:rFonts w:cs="Arial"/>
        </w:rPr>
        <w:t xml:space="preserve">hizo alusión </w:t>
      </w:r>
      <w:r w:rsidRPr="0067470C">
        <w:rPr>
          <w:rFonts w:cs="Arial"/>
        </w:rPr>
        <w:t xml:space="preserve">a la comercialización de la señal </w:t>
      </w:r>
      <w:r w:rsidR="00B95339" w:rsidRPr="0067470C">
        <w:rPr>
          <w:rFonts w:cs="Arial"/>
          <w:u w:val="single"/>
        </w:rPr>
        <w:t>proporcionada</w:t>
      </w:r>
      <w:r w:rsidR="00B95339" w:rsidRPr="0067470C">
        <w:rPr>
          <w:rFonts w:cs="Arial"/>
        </w:rPr>
        <w:t xml:space="preserve"> </w:t>
      </w:r>
      <w:r w:rsidR="00E11972" w:rsidRPr="0067470C">
        <w:rPr>
          <w:rFonts w:cs="Arial"/>
        </w:rPr>
        <w:t>al usuario</w:t>
      </w:r>
      <w:r w:rsidR="00B95339" w:rsidRPr="0067470C">
        <w:rPr>
          <w:rFonts w:cs="Arial"/>
        </w:rPr>
        <w:t xml:space="preserve">, de </w:t>
      </w:r>
      <w:r w:rsidR="00740D64" w:rsidRPr="0067470C">
        <w:rPr>
          <w:rFonts w:cs="Arial"/>
        </w:rPr>
        <w:t xml:space="preserve">donde se </w:t>
      </w:r>
      <w:r w:rsidR="00130DEB" w:rsidRPr="0067470C">
        <w:rPr>
          <w:rFonts w:cs="Arial"/>
        </w:rPr>
        <w:t xml:space="preserve">infiere </w:t>
      </w:r>
      <w:r w:rsidR="00B95339" w:rsidRPr="0067470C">
        <w:rPr>
          <w:rFonts w:cs="Arial"/>
        </w:rPr>
        <w:t xml:space="preserve">que </w:t>
      </w:r>
      <w:r w:rsidR="00130DEB" w:rsidRPr="0067470C">
        <w:rPr>
          <w:rFonts w:cs="Arial"/>
        </w:rPr>
        <w:t xml:space="preserve">tanto la Resolución </w:t>
      </w:r>
      <w:r w:rsidR="00CB139D" w:rsidRPr="0067470C">
        <w:rPr>
          <w:rFonts w:cs="Arial"/>
        </w:rPr>
        <w:t xml:space="preserve">No. </w:t>
      </w:r>
      <w:r w:rsidR="0076557F" w:rsidRPr="0067470C">
        <w:rPr>
          <w:rFonts w:cs="Arial"/>
        </w:rPr>
        <w:t>2</w:t>
      </w:r>
      <w:r w:rsidR="00CB139D" w:rsidRPr="0067470C">
        <w:rPr>
          <w:rFonts w:cs="Arial"/>
        </w:rPr>
        <w:t xml:space="preserve">86 </w:t>
      </w:r>
      <w:r w:rsidR="00130DEB" w:rsidRPr="0067470C">
        <w:rPr>
          <w:rFonts w:cs="Arial"/>
        </w:rPr>
        <w:t xml:space="preserve">como el </w:t>
      </w:r>
      <w:r w:rsidR="004548C6" w:rsidRPr="0067470C">
        <w:rPr>
          <w:rFonts w:cs="Arial"/>
        </w:rPr>
        <w:t>C</w:t>
      </w:r>
      <w:r w:rsidR="00130DEB" w:rsidRPr="0067470C">
        <w:rPr>
          <w:rFonts w:cs="Arial"/>
        </w:rPr>
        <w:t>ontrato</w:t>
      </w:r>
      <w:r w:rsidR="00CB139D" w:rsidRPr="0067470C">
        <w:rPr>
          <w:rFonts w:cs="Arial"/>
        </w:rPr>
        <w:t xml:space="preserve"> No. 057</w:t>
      </w:r>
      <w:r w:rsidR="00130DEB" w:rsidRPr="0067470C">
        <w:rPr>
          <w:rFonts w:cs="Arial"/>
        </w:rPr>
        <w:t xml:space="preserve"> constituyeron un acto de concesión </w:t>
      </w:r>
      <w:r w:rsidR="009F0585" w:rsidRPr="0067470C">
        <w:rPr>
          <w:rFonts w:cs="Arial"/>
        </w:rPr>
        <w:t xml:space="preserve">para la </w:t>
      </w:r>
      <w:r w:rsidR="00130DEB" w:rsidRPr="0067470C">
        <w:rPr>
          <w:rFonts w:cs="Arial"/>
        </w:rPr>
        <w:t xml:space="preserve">explotación del </w:t>
      </w:r>
      <w:r w:rsidR="00B95339" w:rsidRPr="0067470C">
        <w:rPr>
          <w:rFonts w:cs="Arial"/>
        </w:rPr>
        <w:t xml:space="preserve">servicio </w:t>
      </w:r>
      <w:r w:rsidR="00E11972" w:rsidRPr="0067470C">
        <w:rPr>
          <w:rFonts w:cs="Arial"/>
        </w:rPr>
        <w:t>de televisión satelital</w:t>
      </w:r>
      <w:r w:rsidR="00130DEB" w:rsidRPr="0067470C">
        <w:rPr>
          <w:rFonts w:cs="Arial"/>
        </w:rPr>
        <w:t xml:space="preserve"> mediante la prestación </w:t>
      </w:r>
      <w:r w:rsidR="004548C6" w:rsidRPr="0067470C">
        <w:rPr>
          <w:rFonts w:cs="Arial"/>
        </w:rPr>
        <w:t xml:space="preserve">del mismo </w:t>
      </w:r>
      <w:r w:rsidR="00130DEB" w:rsidRPr="0067470C">
        <w:rPr>
          <w:rFonts w:cs="Arial"/>
        </w:rPr>
        <w:t xml:space="preserve">a </w:t>
      </w:r>
      <w:r w:rsidR="00B95339" w:rsidRPr="0067470C">
        <w:rPr>
          <w:rFonts w:cs="Arial"/>
        </w:rPr>
        <w:t>los usuarios</w:t>
      </w:r>
      <w:r w:rsidR="004548C6" w:rsidRPr="0067470C">
        <w:rPr>
          <w:rFonts w:cs="Arial"/>
        </w:rPr>
        <w:t>.</w:t>
      </w:r>
    </w:p>
    <w:p w:rsidR="00E11972" w:rsidRPr="0067470C" w:rsidRDefault="00E11972" w:rsidP="00CF76FD">
      <w:pPr>
        <w:rPr>
          <w:rFonts w:cs="Arial"/>
          <w:i/>
        </w:rPr>
      </w:pPr>
    </w:p>
    <w:p w:rsidR="00F93A9D" w:rsidRPr="0067470C" w:rsidRDefault="00E11972" w:rsidP="00CF76FD">
      <w:pPr>
        <w:rPr>
          <w:rFonts w:cs="Arial"/>
          <w:i/>
        </w:rPr>
      </w:pPr>
      <w:r w:rsidRPr="0067470C">
        <w:rPr>
          <w:rFonts w:cs="Arial"/>
        </w:rPr>
        <w:t>Ciertamente</w:t>
      </w:r>
      <w:r w:rsidR="0076557F" w:rsidRPr="0067470C">
        <w:rPr>
          <w:rFonts w:cs="Arial"/>
        </w:rPr>
        <w:t>,</w:t>
      </w:r>
      <w:r w:rsidRPr="0067470C">
        <w:rPr>
          <w:rFonts w:cs="Arial"/>
        </w:rPr>
        <w:t xml:space="preserve"> </w:t>
      </w:r>
      <w:r w:rsidR="004548C6" w:rsidRPr="0067470C">
        <w:rPr>
          <w:rFonts w:cs="Arial"/>
        </w:rPr>
        <w:t xml:space="preserve">en </w:t>
      </w:r>
      <w:r w:rsidRPr="0067470C">
        <w:rPr>
          <w:rFonts w:cs="Arial"/>
        </w:rPr>
        <w:t xml:space="preserve">la Resolución No. 286 y el Contrato No. 057 no </w:t>
      </w:r>
      <w:r w:rsidR="004548C6" w:rsidRPr="0067470C">
        <w:rPr>
          <w:rFonts w:cs="Arial"/>
        </w:rPr>
        <w:t xml:space="preserve">se </w:t>
      </w:r>
      <w:r w:rsidRPr="0067470C">
        <w:rPr>
          <w:rFonts w:cs="Arial"/>
        </w:rPr>
        <w:t>contempl</w:t>
      </w:r>
      <w:r w:rsidR="004548C6" w:rsidRPr="0067470C">
        <w:rPr>
          <w:rFonts w:cs="Arial"/>
        </w:rPr>
        <w:t>ó</w:t>
      </w:r>
      <w:r w:rsidRPr="0067470C">
        <w:rPr>
          <w:rFonts w:cs="Arial"/>
        </w:rPr>
        <w:t xml:space="preserve"> una definición </w:t>
      </w:r>
      <w:r w:rsidR="00A138A0" w:rsidRPr="0067470C">
        <w:rPr>
          <w:rFonts w:cs="Arial"/>
        </w:rPr>
        <w:t xml:space="preserve">precisa </w:t>
      </w:r>
      <w:r w:rsidRPr="0067470C">
        <w:rPr>
          <w:rFonts w:cs="Arial"/>
        </w:rPr>
        <w:t xml:space="preserve">del servicio </w:t>
      </w:r>
      <w:r w:rsidR="00A138A0" w:rsidRPr="0067470C">
        <w:rPr>
          <w:rFonts w:cs="Arial"/>
        </w:rPr>
        <w:t>de televisión satelital, pero con claridad se ref</w:t>
      </w:r>
      <w:r w:rsidR="006839E0" w:rsidRPr="0067470C">
        <w:rPr>
          <w:rFonts w:cs="Arial"/>
        </w:rPr>
        <w:t xml:space="preserve">irieron </w:t>
      </w:r>
      <w:r w:rsidR="004548C6" w:rsidRPr="0067470C">
        <w:rPr>
          <w:rFonts w:cs="Arial"/>
        </w:rPr>
        <w:t xml:space="preserve">ambos actos </w:t>
      </w:r>
      <w:r w:rsidR="006839E0" w:rsidRPr="0067470C">
        <w:rPr>
          <w:rFonts w:cs="Arial"/>
        </w:rPr>
        <w:t xml:space="preserve">al servicio </w:t>
      </w:r>
      <w:r w:rsidR="006839E0" w:rsidRPr="0067470C">
        <w:rPr>
          <w:rFonts w:cs="Arial"/>
          <w:u w:val="single"/>
        </w:rPr>
        <w:t>percibido</w:t>
      </w:r>
      <w:r w:rsidR="006839E0" w:rsidRPr="0067470C">
        <w:rPr>
          <w:rFonts w:cs="Arial"/>
        </w:rPr>
        <w:t xml:space="preserve"> en Colombia </w:t>
      </w:r>
      <w:r w:rsidR="009C2BC2" w:rsidRPr="0067470C">
        <w:rPr>
          <w:rFonts w:cs="Arial"/>
          <w:u w:val="single"/>
        </w:rPr>
        <w:t xml:space="preserve">por los </w:t>
      </w:r>
      <w:r w:rsidR="006839E0" w:rsidRPr="0067470C">
        <w:rPr>
          <w:rFonts w:cs="Arial"/>
          <w:u w:val="single"/>
        </w:rPr>
        <w:t>usuarios</w:t>
      </w:r>
      <w:r w:rsidR="006839E0" w:rsidRPr="0067470C">
        <w:rPr>
          <w:rFonts w:cs="Arial"/>
        </w:rPr>
        <w:t xml:space="preserve">, sin perjuicio de </w:t>
      </w:r>
      <w:r w:rsidR="00923815" w:rsidRPr="0067470C">
        <w:rPr>
          <w:rFonts w:cs="Arial"/>
        </w:rPr>
        <w:t xml:space="preserve">identificar que el mismo sería </w:t>
      </w:r>
      <w:r w:rsidR="006839E0" w:rsidRPr="0067470C">
        <w:rPr>
          <w:rFonts w:cs="Arial"/>
        </w:rPr>
        <w:t xml:space="preserve">prestado </w:t>
      </w:r>
      <w:r w:rsidR="0028071D" w:rsidRPr="0067470C">
        <w:rPr>
          <w:rFonts w:cs="Arial"/>
        </w:rPr>
        <w:t xml:space="preserve">con el recurso de </w:t>
      </w:r>
      <w:r w:rsidR="009C2BC2" w:rsidRPr="0067470C">
        <w:rPr>
          <w:rFonts w:cs="Arial"/>
        </w:rPr>
        <w:t xml:space="preserve">la </w:t>
      </w:r>
      <w:r w:rsidR="0055450E" w:rsidRPr="0067470C">
        <w:rPr>
          <w:rFonts w:cs="Arial"/>
        </w:rPr>
        <w:t>señal de televisión</w:t>
      </w:r>
      <w:r w:rsidR="009C2BC2" w:rsidRPr="0067470C">
        <w:rPr>
          <w:rFonts w:cs="Arial"/>
        </w:rPr>
        <w:t xml:space="preserve"> satelital,</w:t>
      </w:r>
      <w:r w:rsidR="0028071D" w:rsidRPr="0067470C">
        <w:rPr>
          <w:rFonts w:cs="Arial"/>
        </w:rPr>
        <w:t xml:space="preserve"> emitida, transmitida o </w:t>
      </w:r>
      <w:r w:rsidR="0055450E" w:rsidRPr="0067470C">
        <w:rPr>
          <w:rFonts w:cs="Arial"/>
        </w:rPr>
        <w:t xml:space="preserve">difundida </w:t>
      </w:r>
      <w:r w:rsidR="0028071D" w:rsidRPr="0067470C">
        <w:rPr>
          <w:rFonts w:cs="Arial"/>
        </w:rPr>
        <w:t xml:space="preserve">desde el </w:t>
      </w:r>
      <w:r w:rsidR="006839E0" w:rsidRPr="0067470C">
        <w:rPr>
          <w:rFonts w:cs="Arial"/>
        </w:rPr>
        <w:t>exterior</w:t>
      </w:r>
      <w:r w:rsidR="00923815" w:rsidRPr="0067470C">
        <w:rPr>
          <w:rFonts w:cs="Arial"/>
        </w:rPr>
        <w:t xml:space="preserve"> –</w:t>
      </w:r>
      <w:r w:rsidR="004548C6" w:rsidRPr="0067470C">
        <w:rPr>
          <w:rFonts w:cs="Arial"/>
        </w:rPr>
        <w:t xml:space="preserve">a través de lo </w:t>
      </w:r>
      <w:r w:rsidR="00923815" w:rsidRPr="0067470C">
        <w:rPr>
          <w:rFonts w:cs="Arial"/>
        </w:rPr>
        <w:t xml:space="preserve">que </w:t>
      </w:r>
      <w:r w:rsidR="004548C6" w:rsidRPr="0067470C">
        <w:rPr>
          <w:rFonts w:cs="Arial"/>
        </w:rPr>
        <w:t xml:space="preserve">en su momento </w:t>
      </w:r>
      <w:r w:rsidR="00923815" w:rsidRPr="0067470C">
        <w:rPr>
          <w:rFonts w:cs="Arial"/>
        </w:rPr>
        <w:t xml:space="preserve">denominaron el </w:t>
      </w:r>
      <w:r w:rsidR="007538A2" w:rsidRPr="0067470C">
        <w:rPr>
          <w:rFonts w:cs="Arial"/>
          <w:i/>
        </w:rPr>
        <w:t>“</w:t>
      </w:r>
      <w:r w:rsidR="00923815" w:rsidRPr="0067470C">
        <w:rPr>
          <w:rFonts w:cs="Arial"/>
          <w:i/>
        </w:rPr>
        <w:t>segmento espacial Galaxy</w:t>
      </w:r>
      <w:r w:rsidR="007538A2" w:rsidRPr="0067470C">
        <w:rPr>
          <w:rFonts w:cs="Arial"/>
        </w:rPr>
        <w:t>”</w:t>
      </w:r>
      <w:r w:rsidR="00923815" w:rsidRPr="0067470C">
        <w:rPr>
          <w:rFonts w:cs="Arial"/>
        </w:rPr>
        <w:t>-.</w:t>
      </w:r>
      <w:r w:rsidR="007A1C90" w:rsidRPr="0067470C">
        <w:rPr>
          <w:rFonts w:cs="Arial"/>
        </w:rPr>
        <w:t xml:space="preserve"> </w:t>
      </w:r>
      <w:r w:rsidR="003F048C" w:rsidRPr="0067470C">
        <w:rPr>
          <w:rFonts w:cs="Arial"/>
        </w:rPr>
        <w:t xml:space="preserve">En </w:t>
      </w:r>
      <w:r w:rsidR="007538A2" w:rsidRPr="0067470C">
        <w:rPr>
          <w:rFonts w:cs="Arial"/>
        </w:rPr>
        <w:t xml:space="preserve">igual </w:t>
      </w:r>
      <w:r w:rsidR="003F048C" w:rsidRPr="0067470C">
        <w:rPr>
          <w:rFonts w:cs="Arial"/>
        </w:rPr>
        <w:t xml:space="preserve">sentido </w:t>
      </w:r>
      <w:r w:rsidR="00B6567F" w:rsidRPr="0067470C">
        <w:rPr>
          <w:rFonts w:cs="Arial"/>
        </w:rPr>
        <w:t xml:space="preserve">la </w:t>
      </w:r>
      <w:r w:rsidR="00A134AE" w:rsidRPr="0067470C">
        <w:rPr>
          <w:rFonts w:cs="Arial"/>
        </w:rPr>
        <w:t>R</w:t>
      </w:r>
      <w:r w:rsidR="00B6567F" w:rsidRPr="0067470C">
        <w:rPr>
          <w:rFonts w:cs="Arial"/>
        </w:rPr>
        <w:t xml:space="preserve">esolución No. 286 y </w:t>
      </w:r>
      <w:r w:rsidR="00834451" w:rsidRPr="0067470C">
        <w:rPr>
          <w:rFonts w:cs="Arial"/>
        </w:rPr>
        <w:t xml:space="preserve">el </w:t>
      </w:r>
      <w:r w:rsidR="00B6567F" w:rsidRPr="0067470C">
        <w:rPr>
          <w:rFonts w:cs="Arial"/>
        </w:rPr>
        <w:t>C</w:t>
      </w:r>
      <w:r w:rsidR="007A1C90" w:rsidRPr="0067470C">
        <w:rPr>
          <w:rFonts w:cs="Arial"/>
        </w:rPr>
        <w:t xml:space="preserve">ontrato </w:t>
      </w:r>
      <w:r w:rsidR="00B6567F" w:rsidRPr="0067470C">
        <w:rPr>
          <w:rFonts w:cs="Arial"/>
        </w:rPr>
        <w:t>No. 057</w:t>
      </w:r>
      <w:r w:rsidR="00A134AE" w:rsidRPr="0067470C">
        <w:rPr>
          <w:rFonts w:cs="Arial"/>
        </w:rPr>
        <w:t xml:space="preserve">, </w:t>
      </w:r>
      <w:r w:rsidR="00F93A9D" w:rsidRPr="0067470C">
        <w:rPr>
          <w:rFonts w:cs="Arial"/>
        </w:rPr>
        <w:t>en cuanto se refi</w:t>
      </w:r>
      <w:r w:rsidR="007538A2" w:rsidRPr="0067470C">
        <w:rPr>
          <w:rFonts w:cs="Arial"/>
        </w:rPr>
        <w:t>rieron</w:t>
      </w:r>
      <w:r w:rsidR="00F93A9D" w:rsidRPr="0067470C">
        <w:rPr>
          <w:rFonts w:cs="Arial"/>
        </w:rPr>
        <w:t xml:space="preserve"> al recaudo de los derechos de autor,</w:t>
      </w:r>
      <w:r w:rsidR="003F048C" w:rsidRPr="0067470C">
        <w:rPr>
          <w:rFonts w:cs="Arial"/>
        </w:rPr>
        <w:t xml:space="preserve"> </w:t>
      </w:r>
      <w:r w:rsidR="007538A2" w:rsidRPr="0067470C">
        <w:rPr>
          <w:rFonts w:cs="Arial"/>
        </w:rPr>
        <w:t xml:space="preserve">fueron suficientemente </w:t>
      </w:r>
      <w:r w:rsidR="003F048C" w:rsidRPr="0067470C">
        <w:rPr>
          <w:rFonts w:cs="Arial"/>
        </w:rPr>
        <w:t xml:space="preserve">indicativos de la </w:t>
      </w:r>
      <w:r w:rsidR="00BD3A1F" w:rsidRPr="0067470C">
        <w:rPr>
          <w:rFonts w:cs="Arial"/>
          <w:u w:val="single"/>
        </w:rPr>
        <w:t>prestación</w:t>
      </w:r>
      <w:r w:rsidR="00BD3A1F" w:rsidRPr="0067470C">
        <w:rPr>
          <w:rFonts w:cs="Arial"/>
        </w:rPr>
        <w:t xml:space="preserve"> del servicio </w:t>
      </w:r>
      <w:r w:rsidR="007538A2" w:rsidRPr="0067470C">
        <w:rPr>
          <w:rFonts w:cs="Arial"/>
        </w:rPr>
        <w:t xml:space="preserve">al aludir directamente </w:t>
      </w:r>
      <w:r w:rsidR="00BD3A1F" w:rsidRPr="0067470C">
        <w:rPr>
          <w:rFonts w:cs="Arial"/>
        </w:rPr>
        <w:t>al pago de los derechos de autor</w:t>
      </w:r>
      <w:r w:rsidR="00F93A9D" w:rsidRPr="0067470C">
        <w:rPr>
          <w:rFonts w:cs="Arial"/>
          <w:i/>
        </w:rPr>
        <w:t xml:space="preserve"> “a que hubiere lugar </w:t>
      </w:r>
      <w:r w:rsidR="00F93A9D" w:rsidRPr="0067470C">
        <w:rPr>
          <w:rFonts w:cs="Arial"/>
          <w:i/>
          <w:u w:val="single"/>
        </w:rPr>
        <w:t>por el disfrute</w:t>
      </w:r>
      <w:r w:rsidR="00F93A9D" w:rsidRPr="0067470C">
        <w:rPr>
          <w:rFonts w:cs="Arial"/>
          <w:i/>
        </w:rPr>
        <w:t xml:space="preserve"> de dichas señales”.</w:t>
      </w:r>
    </w:p>
    <w:p w:rsidR="006839E0" w:rsidRPr="0067470C" w:rsidRDefault="006839E0" w:rsidP="00CF76FD">
      <w:pPr>
        <w:rPr>
          <w:rFonts w:cs="Arial"/>
          <w:i/>
        </w:rPr>
      </w:pPr>
    </w:p>
    <w:p w:rsidR="00192E27" w:rsidRPr="0067470C" w:rsidRDefault="00AB2F24" w:rsidP="00192E27">
      <w:pPr>
        <w:rPr>
          <w:rFonts w:cs="Arial"/>
        </w:rPr>
      </w:pPr>
      <w:r w:rsidRPr="0067470C">
        <w:rPr>
          <w:rFonts w:cs="Arial"/>
        </w:rPr>
        <w:lastRenderedPageBreak/>
        <w:t xml:space="preserve">De manera similar, </w:t>
      </w:r>
      <w:r w:rsidR="00A134AE" w:rsidRPr="0067470C">
        <w:rPr>
          <w:rFonts w:cs="Arial"/>
        </w:rPr>
        <w:t>en las consideraciones d</w:t>
      </w:r>
      <w:r w:rsidR="0028071D" w:rsidRPr="0067470C">
        <w:rPr>
          <w:rFonts w:cs="Arial"/>
        </w:rPr>
        <w:t xml:space="preserve">el Contrato No. 057 de 1996, </w:t>
      </w:r>
      <w:r w:rsidR="00CE1784" w:rsidRPr="0067470C">
        <w:rPr>
          <w:rFonts w:cs="Arial"/>
        </w:rPr>
        <w:t xml:space="preserve">se </w:t>
      </w:r>
      <w:r w:rsidR="00A134AE" w:rsidRPr="0067470C">
        <w:rPr>
          <w:rFonts w:cs="Arial"/>
        </w:rPr>
        <w:t>h</w:t>
      </w:r>
      <w:r w:rsidR="008F3A30" w:rsidRPr="0067470C">
        <w:rPr>
          <w:rFonts w:cs="Arial"/>
        </w:rPr>
        <w:t>izo</w:t>
      </w:r>
      <w:r w:rsidR="00A134AE" w:rsidRPr="0067470C">
        <w:rPr>
          <w:rFonts w:cs="Arial"/>
        </w:rPr>
        <w:t xml:space="preserve"> referencia </w:t>
      </w:r>
      <w:r w:rsidR="004703B7" w:rsidRPr="0067470C">
        <w:rPr>
          <w:rFonts w:cs="Arial"/>
        </w:rPr>
        <w:t xml:space="preserve">a </w:t>
      </w:r>
      <w:r w:rsidR="00CE1784" w:rsidRPr="0067470C">
        <w:rPr>
          <w:rFonts w:cs="Arial"/>
        </w:rPr>
        <w:t>la</w:t>
      </w:r>
      <w:r w:rsidR="00CE1784" w:rsidRPr="0067470C">
        <w:rPr>
          <w:rFonts w:cs="Arial"/>
          <w:i/>
        </w:rPr>
        <w:t xml:space="preserve"> “ejecución</w:t>
      </w:r>
      <w:r w:rsidR="006722F4" w:rsidRPr="0067470C">
        <w:rPr>
          <w:rFonts w:cs="Arial"/>
          <w:i/>
        </w:rPr>
        <w:t xml:space="preserve">” </w:t>
      </w:r>
      <w:r w:rsidR="00CE1784" w:rsidRPr="0067470C">
        <w:rPr>
          <w:rFonts w:cs="Arial"/>
        </w:rPr>
        <w:t xml:space="preserve">de la </w:t>
      </w:r>
      <w:r w:rsidR="00BD3A1F" w:rsidRPr="0067470C">
        <w:rPr>
          <w:rFonts w:cs="Arial"/>
        </w:rPr>
        <w:t xml:space="preserve">autorización </w:t>
      </w:r>
      <w:r w:rsidR="00AD7893" w:rsidRPr="0067470C">
        <w:rPr>
          <w:rFonts w:cs="Arial"/>
        </w:rPr>
        <w:t xml:space="preserve">contenida en la </w:t>
      </w:r>
      <w:r w:rsidR="006722F4" w:rsidRPr="0067470C">
        <w:rPr>
          <w:rFonts w:cs="Arial"/>
        </w:rPr>
        <w:t>R</w:t>
      </w:r>
      <w:r w:rsidR="00AD7893" w:rsidRPr="0067470C">
        <w:rPr>
          <w:rFonts w:cs="Arial"/>
        </w:rPr>
        <w:t>esolución No. 286</w:t>
      </w:r>
      <w:r w:rsidRPr="0067470C">
        <w:rPr>
          <w:rFonts w:cs="Arial"/>
        </w:rPr>
        <w:t xml:space="preserve">, es decir </w:t>
      </w:r>
      <w:r w:rsidR="0004387E" w:rsidRPr="0067470C">
        <w:rPr>
          <w:rFonts w:cs="Arial"/>
        </w:rPr>
        <w:t xml:space="preserve">que </w:t>
      </w:r>
      <w:r w:rsidR="000C0D9D" w:rsidRPr="0067470C">
        <w:rPr>
          <w:rFonts w:cs="Arial"/>
        </w:rPr>
        <w:t xml:space="preserve">el objeto del contrato </w:t>
      </w:r>
      <w:r w:rsidR="004703B7" w:rsidRPr="0067470C">
        <w:rPr>
          <w:rFonts w:cs="Arial"/>
        </w:rPr>
        <w:t xml:space="preserve">No. 057 </w:t>
      </w:r>
      <w:r w:rsidR="000C0D9D" w:rsidRPr="0067470C">
        <w:rPr>
          <w:rFonts w:cs="Arial"/>
        </w:rPr>
        <w:t xml:space="preserve">no </w:t>
      </w:r>
      <w:r w:rsidR="004703B7" w:rsidRPr="0067470C">
        <w:rPr>
          <w:rFonts w:cs="Arial"/>
        </w:rPr>
        <w:t xml:space="preserve">se acotó a </w:t>
      </w:r>
      <w:r w:rsidR="000C0D9D" w:rsidRPr="0067470C">
        <w:rPr>
          <w:rFonts w:cs="Arial"/>
        </w:rPr>
        <w:t xml:space="preserve">la creación de la sociedad </w:t>
      </w:r>
      <w:r w:rsidR="00666C3A" w:rsidRPr="0067470C">
        <w:rPr>
          <w:rFonts w:cs="Arial"/>
        </w:rPr>
        <w:t xml:space="preserve">colombiana </w:t>
      </w:r>
      <w:r w:rsidR="004703B7" w:rsidRPr="0067470C">
        <w:rPr>
          <w:rFonts w:cs="Arial"/>
        </w:rPr>
        <w:t xml:space="preserve">y </w:t>
      </w:r>
      <w:r w:rsidR="00A77DE5" w:rsidRPr="0067470C">
        <w:rPr>
          <w:rFonts w:cs="Arial"/>
        </w:rPr>
        <w:t xml:space="preserve">a </w:t>
      </w:r>
      <w:r w:rsidR="000C0D9D" w:rsidRPr="0067470C">
        <w:rPr>
          <w:rFonts w:cs="Arial"/>
        </w:rPr>
        <w:t xml:space="preserve">la comercialización de los equipos, </w:t>
      </w:r>
      <w:r w:rsidR="009B18BB" w:rsidRPr="0067470C">
        <w:rPr>
          <w:rFonts w:cs="Arial"/>
        </w:rPr>
        <w:t xml:space="preserve">puesto </w:t>
      </w:r>
      <w:r w:rsidR="000C0D9D" w:rsidRPr="0067470C">
        <w:rPr>
          <w:rFonts w:cs="Arial"/>
        </w:rPr>
        <w:t xml:space="preserve">que </w:t>
      </w:r>
      <w:r w:rsidR="00A77DE5" w:rsidRPr="0067470C">
        <w:rPr>
          <w:rFonts w:cs="Arial"/>
        </w:rPr>
        <w:t>con claridad</w:t>
      </w:r>
      <w:r w:rsidR="00AD7893" w:rsidRPr="0067470C">
        <w:rPr>
          <w:rFonts w:cs="Arial"/>
        </w:rPr>
        <w:t xml:space="preserve"> l</w:t>
      </w:r>
      <w:r w:rsidR="00A16810" w:rsidRPr="0067470C">
        <w:rPr>
          <w:rFonts w:cs="Arial"/>
        </w:rPr>
        <w:t>a</w:t>
      </w:r>
      <w:r w:rsidR="00AD7893" w:rsidRPr="0067470C">
        <w:rPr>
          <w:rFonts w:cs="Arial"/>
        </w:rPr>
        <w:t xml:space="preserve"> relación contractual </w:t>
      </w:r>
      <w:r w:rsidR="000C0D9D" w:rsidRPr="0067470C">
        <w:rPr>
          <w:rFonts w:cs="Arial"/>
        </w:rPr>
        <w:t xml:space="preserve">constituyó un Contrato de Concesión para </w:t>
      </w:r>
      <w:r w:rsidR="00666C3A" w:rsidRPr="0067470C">
        <w:rPr>
          <w:rFonts w:cs="Arial"/>
        </w:rPr>
        <w:t xml:space="preserve">desarrollar o ejecutar la autorización concedida, cuyo objeto </w:t>
      </w:r>
      <w:r w:rsidRPr="0067470C">
        <w:rPr>
          <w:rFonts w:cs="Arial"/>
        </w:rPr>
        <w:t xml:space="preserve">consistió </w:t>
      </w:r>
      <w:r w:rsidR="0037467F" w:rsidRPr="0067470C">
        <w:rPr>
          <w:rFonts w:cs="Arial"/>
        </w:rPr>
        <w:t xml:space="preserve">en </w:t>
      </w:r>
      <w:r w:rsidRPr="0067470C">
        <w:rPr>
          <w:rFonts w:cs="Arial"/>
        </w:rPr>
        <w:t xml:space="preserve">la </w:t>
      </w:r>
      <w:r w:rsidR="00666C3A" w:rsidRPr="0067470C">
        <w:rPr>
          <w:rFonts w:cs="Arial"/>
        </w:rPr>
        <w:t>presta</w:t>
      </w:r>
      <w:r w:rsidRPr="0067470C">
        <w:rPr>
          <w:rFonts w:cs="Arial"/>
        </w:rPr>
        <w:t>ción o suministro</w:t>
      </w:r>
      <w:r w:rsidR="000C0D9D" w:rsidRPr="0067470C">
        <w:rPr>
          <w:rFonts w:cs="Arial"/>
        </w:rPr>
        <w:t xml:space="preserve"> </w:t>
      </w:r>
      <w:r w:rsidR="00666C3A" w:rsidRPr="0067470C">
        <w:rPr>
          <w:rFonts w:cs="Arial"/>
        </w:rPr>
        <w:t xml:space="preserve">comercial </w:t>
      </w:r>
      <w:r w:rsidR="000B721E" w:rsidRPr="0067470C">
        <w:rPr>
          <w:rFonts w:cs="Arial"/>
        </w:rPr>
        <w:t>d</w:t>
      </w:r>
      <w:r w:rsidR="000C0D9D" w:rsidRPr="0067470C">
        <w:rPr>
          <w:rFonts w:cs="Arial"/>
        </w:rPr>
        <w:t>el servicio de televisión satelital</w:t>
      </w:r>
      <w:r w:rsidR="00FB7362" w:rsidRPr="0067470C">
        <w:rPr>
          <w:rFonts w:cs="Arial"/>
        </w:rPr>
        <w:t xml:space="preserve"> a los usuarios en Colombia</w:t>
      </w:r>
      <w:r w:rsidR="00666C3A" w:rsidRPr="0067470C">
        <w:rPr>
          <w:rFonts w:cs="Arial"/>
        </w:rPr>
        <w:t>, esto es la explotación económica de</w:t>
      </w:r>
      <w:r w:rsidR="000B721E" w:rsidRPr="0067470C">
        <w:rPr>
          <w:rFonts w:cs="Arial"/>
        </w:rPr>
        <w:t xml:space="preserve"> dicho</w:t>
      </w:r>
      <w:r w:rsidR="00666C3A" w:rsidRPr="0067470C">
        <w:rPr>
          <w:rFonts w:cs="Arial"/>
        </w:rPr>
        <w:t xml:space="preserve"> servicio</w:t>
      </w:r>
      <w:r w:rsidR="00FB7362" w:rsidRPr="0067470C">
        <w:rPr>
          <w:rFonts w:cs="Arial"/>
        </w:rPr>
        <w:t>.</w:t>
      </w:r>
    </w:p>
    <w:p w:rsidR="00666C3A" w:rsidRPr="0067470C" w:rsidRDefault="00666C3A" w:rsidP="00192E27">
      <w:pPr>
        <w:rPr>
          <w:rFonts w:cs="Arial"/>
        </w:rPr>
      </w:pPr>
    </w:p>
    <w:p w:rsidR="0038028A" w:rsidRPr="0067470C" w:rsidRDefault="00192E27" w:rsidP="00192E27">
      <w:pPr>
        <w:rPr>
          <w:rFonts w:cs="Arial"/>
        </w:rPr>
      </w:pPr>
      <w:r w:rsidRPr="0067470C">
        <w:rPr>
          <w:rFonts w:cs="Arial"/>
        </w:rPr>
        <w:t xml:space="preserve">La Sala advierte que no existió discusión </w:t>
      </w:r>
      <w:r w:rsidR="000B721E" w:rsidRPr="0067470C">
        <w:rPr>
          <w:rFonts w:cs="Arial"/>
        </w:rPr>
        <w:t xml:space="preserve">alguna </w:t>
      </w:r>
      <w:r w:rsidRPr="0067470C">
        <w:rPr>
          <w:rFonts w:cs="Arial"/>
        </w:rPr>
        <w:t xml:space="preserve">entre las partes </w:t>
      </w:r>
      <w:r w:rsidR="0038028A" w:rsidRPr="0067470C">
        <w:rPr>
          <w:rFonts w:cs="Arial"/>
        </w:rPr>
        <w:t xml:space="preserve">de este proceso </w:t>
      </w:r>
      <w:r w:rsidR="000B721E" w:rsidRPr="0067470C">
        <w:rPr>
          <w:rFonts w:cs="Arial"/>
        </w:rPr>
        <w:t xml:space="preserve">acerca de la consideración de que </w:t>
      </w:r>
      <w:r w:rsidRPr="0067470C">
        <w:rPr>
          <w:rFonts w:cs="Arial"/>
        </w:rPr>
        <w:t>se encontra</w:t>
      </w:r>
      <w:r w:rsidR="003F59DF" w:rsidRPr="0067470C">
        <w:rPr>
          <w:rFonts w:cs="Arial"/>
        </w:rPr>
        <w:t>ban</w:t>
      </w:r>
      <w:r w:rsidR="00FB7362" w:rsidRPr="0067470C">
        <w:rPr>
          <w:rFonts w:cs="Arial"/>
        </w:rPr>
        <w:t xml:space="preserve"> </w:t>
      </w:r>
      <w:r w:rsidRPr="0067470C">
        <w:rPr>
          <w:rFonts w:cs="Arial"/>
        </w:rPr>
        <w:t xml:space="preserve">bajo las reglas de un acto jurídico de concesión, ni </w:t>
      </w:r>
      <w:r w:rsidR="000B721E" w:rsidRPr="0067470C">
        <w:rPr>
          <w:rFonts w:cs="Arial"/>
        </w:rPr>
        <w:t xml:space="preserve">menos se puso en duda que el distinguido con el </w:t>
      </w:r>
      <w:r w:rsidR="0038028A" w:rsidRPr="0067470C">
        <w:rPr>
          <w:rFonts w:cs="Arial"/>
        </w:rPr>
        <w:t xml:space="preserve">No. 057 </w:t>
      </w:r>
      <w:r w:rsidRPr="0067470C">
        <w:rPr>
          <w:rFonts w:cs="Arial"/>
        </w:rPr>
        <w:t xml:space="preserve">era un </w:t>
      </w:r>
      <w:r w:rsidR="00FB7362" w:rsidRPr="0067470C">
        <w:rPr>
          <w:rFonts w:cs="Arial"/>
        </w:rPr>
        <w:t>C</w:t>
      </w:r>
      <w:r w:rsidRPr="0067470C">
        <w:rPr>
          <w:rFonts w:cs="Arial"/>
        </w:rPr>
        <w:t xml:space="preserve">ontrato de </w:t>
      </w:r>
      <w:r w:rsidR="00FB7362" w:rsidRPr="0067470C">
        <w:rPr>
          <w:rFonts w:cs="Arial"/>
        </w:rPr>
        <w:t>C</w:t>
      </w:r>
      <w:r w:rsidRPr="0067470C">
        <w:rPr>
          <w:rFonts w:cs="Arial"/>
        </w:rPr>
        <w:t>oncesión</w:t>
      </w:r>
      <w:r w:rsidR="00A16810" w:rsidRPr="0067470C">
        <w:rPr>
          <w:rFonts w:cs="Arial"/>
        </w:rPr>
        <w:t xml:space="preserve">, en virtud del cual </w:t>
      </w:r>
      <w:r w:rsidR="00FB7362" w:rsidRPr="0067470C">
        <w:rPr>
          <w:rFonts w:cs="Arial"/>
        </w:rPr>
        <w:t>la</w:t>
      </w:r>
      <w:r w:rsidR="00DF11A4" w:rsidRPr="0067470C">
        <w:rPr>
          <w:rFonts w:cs="Arial"/>
        </w:rPr>
        <w:t xml:space="preserve"> </w:t>
      </w:r>
      <w:r w:rsidR="00FB7362" w:rsidRPr="0067470C">
        <w:rPr>
          <w:rFonts w:cs="Arial"/>
        </w:rPr>
        <w:t xml:space="preserve">parte actora </w:t>
      </w:r>
      <w:r w:rsidR="00DF11A4" w:rsidRPr="0067470C">
        <w:rPr>
          <w:rFonts w:cs="Arial"/>
        </w:rPr>
        <w:t xml:space="preserve">tenía la posición contractual de </w:t>
      </w:r>
      <w:r w:rsidR="00DF11A4" w:rsidRPr="0067470C">
        <w:rPr>
          <w:rFonts w:cs="Arial"/>
          <w:i/>
        </w:rPr>
        <w:t>“concesionaria</w:t>
      </w:r>
      <w:r w:rsidR="00DF11A4" w:rsidRPr="0067470C">
        <w:rPr>
          <w:rFonts w:cs="Arial"/>
        </w:rPr>
        <w:t xml:space="preserve">” del servicio </w:t>
      </w:r>
      <w:r w:rsidR="0038028A" w:rsidRPr="0067470C">
        <w:rPr>
          <w:rFonts w:cs="Arial"/>
        </w:rPr>
        <w:t xml:space="preserve">público </w:t>
      </w:r>
      <w:r w:rsidR="00DF11A4" w:rsidRPr="0067470C">
        <w:rPr>
          <w:rFonts w:cs="Arial"/>
        </w:rPr>
        <w:t>de televisión satelital</w:t>
      </w:r>
      <w:r w:rsidR="000B721E" w:rsidRPr="0067470C">
        <w:rPr>
          <w:rFonts w:cs="Arial"/>
        </w:rPr>
        <w:t xml:space="preserve">, como </w:t>
      </w:r>
      <w:r w:rsidR="003F59DF" w:rsidRPr="0067470C">
        <w:rPr>
          <w:rFonts w:cs="Arial"/>
        </w:rPr>
        <w:t xml:space="preserve">tampoco se </w:t>
      </w:r>
      <w:r w:rsidR="000B721E" w:rsidRPr="0067470C">
        <w:rPr>
          <w:rFonts w:cs="Arial"/>
        </w:rPr>
        <w:t xml:space="preserve">cuestionó </w:t>
      </w:r>
      <w:r w:rsidR="003F59DF" w:rsidRPr="0067470C">
        <w:rPr>
          <w:rFonts w:cs="Arial"/>
        </w:rPr>
        <w:t xml:space="preserve">que </w:t>
      </w:r>
      <w:r w:rsidR="0038028A" w:rsidRPr="0067470C">
        <w:rPr>
          <w:rFonts w:cs="Arial"/>
        </w:rPr>
        <w:t xml:space="preserve">dentro de la remuneración pactada </w:t>
      </w:r>
      <w:r w:rsidR="00EF71B1" w:rsidRPr="0067470C">
        <w:rPr>
          <w:rFonts w:cs="Arial"/>
        </w:rPr>
        <w:t xml:space="preserve">en ese contrato, la concesionaria </w:t>
      </w:r>
      <w:r w:rsidR="00DF11A4" w:rsidRPr="0067470C">
        <w:rPr>
          <w:rFonts w:cs="Arial"/>
        </w:rPr>
        <w:t>estaba obligada a</w:t>
      </w:r>
      <w:r w:rsidRPr="0067470C">
        <w:rPr>
          <w:rFonts w:cs="Arial"/>
        </w:rPr>
        <w:t xml:space="preserve"> pagar </w:t>
      </w:r>
      <w:r w:rsidR="000B721E" w:rsidRPr="0067470C">
        <w:rPr>
          <w:rFonts w:cs="Arial"/>
        </w:rPr>
        <w:t>el</w:t>
      </w:r>
      <w:r w:rsidR="00FB7362" w:rsidRPr="0067470C">
        <w:rPr>
          <w:rFonts w:cs="Arial"/>
        </w:rPr>
        <w:t xml:space="preserve"> </w:t>
      </w:r>
      <w:r w:rsidRPr="0067470C">
        <w:rPr>
          <w:rFonts w:cs="Arial"/>
        </w:rPr>
        <w:t xml:space="preserve">canon previsto </w:t>
      </w:r>
      <w:r w:rsidR="00B23049" w:rsidRPr="0067470C">
        <w:rPr>
          <w:rFonts w:cs="Arial"/>
        </w:rPr>
        <w:t xml:space="preserve">tanto </w:t>
      </w:r>
      <w:r w:rsidRPr="0067470C">
        <w:rPr>
          <w:rFonts w:cs="Arial"/>
        </w:rPr>
        <w:t xml:space="preserve">en la Resolución No. 286 </w:t>
      </w:r>
      <w:r w:rsidR="00B23049" w:rsidRPr="0067470C">
        <w:rPr>
          <w:rFonts w:cs="Arial"/>
        </w:rPr>
        <w:t xml:space="preserve">como en el propio </w:t>
      </w:r>
      <w:r w:rsidR="0038028A" w:rsidRPr="0067470C">
        <w:rPr>
          <w:rFonts w:cs="Arial"/>
        </w:rPr>
        <w:t>C</w:t>
      </w:r>
      <w:r w:rsidRPr="0067470C">
        <w:rPr>
          <w:rFonts w:cs="Arial"/>
        </w:rPr>
        <w:t>ontrato No. 057</w:t>
      </w:r>
      <w:r w:rsidR="00DF11A4" w:rsidRPr="0067470C">
        <w:rPr>
          <w:rFonts w:cs="Arial"/>
        </w:rPr>
        <w:t xml:space="preserve">. </w:t>
      </w:r>
    </w:p>
    <w:p w:rsidR="0038028A" w:rsidRPr="0067470C" w:rsidRDefault="0038028A" w:rsidP="00192E27">
      <w:pPr>
        <w:rPr>
          <w:rFonts w:cs="Arial"/>
        </w:rPr>
      </w:pPr>
    </w:p>
    <w:p w:rsidR="00DF11A4" w:rsidRPr="0067470C" w:rsidRDefault="00DF11A4" w:rsidP="00192E27">
      <w:pPr>
        <w:rPr>
          <w:rFonts w:cs="Arial"/>
        </w:rPr>
      </w:pPr>
      <w:r w:rsidRPr="0067470C">
        <w:rPr>
          <w:rFonts w:cs="Arial"/>
        </w:rPr>
        <w:t xml:space="preserve">Se </w:t>
      </w:r>
      <w:r w:rsidR="00B23049" w:rsidRPr="0067470C">
        <w:rPr>
          <w:rFonts w:cs="Arial"/>
        </w:rPr>
        <w:t xml:space="preserve">impone </w:t>
      </w:r>
      <w:r w:rsidRPr="0067470C">
        <w:rPr>
          <w:rFonts w:cs="Arial"/>
        </w:rPr>
        <w:t>agrega</w:t>
      </w:r>
      <w:r w:rsidR="00B23049" w:rsidRPr="0067470C">
        <w:rPr>
          <w:rFonts w:cs="Arial"/>
        </w:rPr>
        <w:t>r</w:t>
      </w:r>
      <w:r w:rsidRPr="0067470C">
        <w:rPr>
          <w:rFonts w:cs="Arial"/>
        </w:rPr>
        <w:t xml:space="preserve"> que ambas partes identificaron el canon como</w:t>
      </w:r>
      <w:r w:rsidR="00192E27" w:rsidRPr="0067470C">
        <w:rPr>
          <w:rFonts w:cs="Arial"/>
        </w:rPr>
        <w:t xml:space="preserve"> la compensación</w:t>
      </w:r>
      <w:r w:rsidR="00A16810" w:rsidRPr="0067470C">
        <w:rPr>
          <w:rFonts w:cs="Arial"/>
        </w:rPr>
        <w:t>,</w:t>
      </w:r>
      <w:r w:rsidR="00192E27" w:rsidRPr="0067470C">
        <w:rPr>
          <w:rFonts w:cs="Arial"/>
        </w:rPr>
        <w:t xml:space="preserve"> o la tarifa de compensación</w:t>
      </w:r>
      <w:r w:rsidR="00A16810" w:rsidRPr="0067470C">
        <w:rPr>
          <w:rFonts w:cs="Arial"/>
        </w:rPr>
        <w:t>,</w:t>
      </w:r>
      <w:r w:rsidRPr="0067470C">
        <w:rPr>
          <w:rFonts w:cs="Arial"/>
        </w:rPr>
        <w:t xml:space="preserve"> por la prestación del servicio</w:t>
      </w:r>
      <w:r w:rsidR="00B23049" w:rsidRPr="0067470C">
        <w:rPr>
          <w:rFonts w:cs="Arial"/>
        </w:rPr>
        <w:t xml:space="preserve"> de televisión satelital</w:t>
      </w:r>
      <w:r w:rsidRPr="0067470C">
        <w:rPr>
          <w:rFonts w:cs="Arial"/>
        </w:rPr>
        <w:t xml:space="preserve">, de acuerdo con los términos que fueron </w:t>
      </w:r>
      <w:r w:rsidR="00B23049" w:rsidRPr="0067470C">
        <w:rPr>
          <w:rFonts w:cs="Arial"/>
        </w:rPr>
        <w:t xml:space="preserve">plasmados y acogidos libremente </w:t>
      </w:r>
      <w:r w:rsidRPr="0067470C">
        <w:rPr>
          <w:rFonts w:cs="Arial"/>
        </w:rPr>
        <w:t>por ellas en su relación contractual y en el presente proceso.</w:t>
      </w:r>
    </w:p>
    <w:p w:rsidR="00DF11A4" w:rsidRPr="0067470C" w:rsidRDefault="00DF11A4" w:rsidP="00192E27">
      <w:pPr>
        <w:rPr>
          <w:rFonts w:cs="Arial"/>
        </w:rPr>
      </w:pPr>
    </w:p>
    <w:p w:rsidR="00192E27" w:rsidRPr="0067470C" w:rsidRDefault="00192E27" w:rsidP="00192E27">
      <w:pPr>
        <w:rPr>
          <w:rFonts w:cs="Arial"/>
          <w:i/>
        </w:rPr>
      </w:pPr>
      <w:r w:rsidRPr="0067470C">
        <w:rPr>
          <w:rFonts w:cs="Arial"/>
        </w:rPr>
        <w:t xml:space="preserve">En </w:t>
      </w:r>
      <w:r w:rsidR="00EF71B1" w:rsidRPr="0067470C">
        <w:rPr>
          <w:rFonts w:cs="Arial"/>
        </w:rPr>
        <w:t xml:space="preserve">consecuencia, </w:t>
      </w:r>
      <w:r w:rsidRPr="0067470C">
        <w:rPr>
          <w:rFonts w:cs="Arial"/>
        </w:rPr>
        <w:t xml:space="preserve">existieron dos títulos convergentes y complementarios mediante los cuales se configuró la </w:t>
      </w:r>
      <w:r w:rsidR="00DF11A4" w:rsidRPr="0067470C">
        <w:rPr>
          <w:rFonts w:cs="Arial"/>
        </w:rPr>
        <w:t>C</w:t>
      </w:r>
      <w:r w:rsidRPr="0067470C">
        <w:rPr>
          <w:rFonts w:cs="Arial"/>
        </w:rPr>
        <w:t>oncesión para el servicio de televisión satelital en Colombia</w:t>
      </w:r>
      <w:r w:rsidR="00C160B2" w:rsidRPr="0067470C">
        <w:rPr>
          <w:rFonts w:cs="Arial"/>
        </w:rPr>
        <w:t xml:space="preserve">, en el caso </w:t>
      </w:r>
      <w:r w:rsidR="00C160B2" w:rsidRPr="0067470C">
        <w:rPr>
          <w:rFonts w:cs="Arial"/>
          <w:i/>
        </w:rPr>
        <w:t>sub judice</w:t>
      </w:r>
      <w:r w:rsidRPr="0067470C">
        <w:rPr>
          <w:rFonts w:cs="Arial"/>
          <w:i/>
        </w:rPr>
        <w:t>:</w:t>
      </w:r>
      <w:r w:rsidRPr="0067470C">
        <w:rPr>
          <w:rFonts w:cs="Arial"/>
        </w:rPr>
        <w:t xml:space="preserve"> la Resolución </w:t>
      </w:r>
      <w:r w:rsidR="003F59DF" w:rsidRPr="0067470C">
        <w:rPr>
          <w:rFonts w:cs="Arial"/>
        </w:rPr>
        <w:t xml:space="preserve">No. </w:t>
      </w:r>
      <w:r w:rsidRPr="0067470C">
        <w:rPr>
          <w:rFonts w:cs="Arial"/>
        </w:rPr>
        <w:t xml:space="preserve">286 y el Contrato de Concesión No. 057, ambos de fecha 14 de noviembre de 1996, los cuales coincidieron en </w:t>
      </w:r>
      <w:r w:rsidR="00BF15CE" w:rsidRPr="0067470C">
        <w:rPr>
          <w:rFonts w:cs="Arial"/>
        </w:rPr>
        <w:t xml:space="preserve">su objeto y en la </w:t>
      </w:r>
      <w:r w:rsidR="00C160B2" w:rsidRPr="0067470C">
        <w:rPr>
          <w:rFonts w:cs="Arial"/>
        </w:rPr>
        <w:t>obligación a cargo de</w:t>
      </w:r>
      <w:r w:rsidR="003F59DF" w:rsidRPr="0067470C">
        <w:rPr>
          <w:rFonts w:cs="Arial"/>
        </w:rPr>
        <w:t xml:space="preserve"> la sociedad </w:t>
      </w:r>
      <w:r w:rsidR="00C160B2" w:rsidRPr="0067470C">
        <w:rPr>
          <w:rFonts w:cs="Arial"/>
        </w:rPr>
        <w:t>concesionari</w:t>
      </w:r>
      <w:r w:rsidR="003F59DF" w:rsidRPr="0067470C">
        <w:rPr>
          <w:rFonts w:cs="Arial"/>
        </w:rPr>
        <w:t>a</w:t>
      </w:r>
      <w:r w:rsidR="00C160B2" w:rsidRPr="0067470C">
        <w:rPr>
          <w:rFonts w:cs="Arial"/>
        </w:rPr>
        <w:t xml:space="preserve"> de pagar </w:t>
      </w:r>
      <w:r w:rsidR="00BF15CE" w:rsidRPr="0067470C">
        <w:rPr>
          <w:rFonts w:cs="Arial"/>
        </w:rPr>
        <w:t xml:space="preserve">un canon </w:t>
      </w:r>
      <w:r w:rsidR="00EA5B0B" w:rsidRPr="0067470C">
        <w:rPr>
          <w:rFonts w:cs="Arial"/>
        </w:rPr>
        <w:t xml:space="preserve">que debería ser </w:t>
      </w:r>
      <w:r w:rsidR="00992E45" w:rsidRPr="0067470C">
        <w:rPr>
          <w:rFonts w:cs="Arial"/>
        </w:rPr>
        <w:t xml:space="preserve">liquidado con base en </w:t>
      </w:r>
      <w:r w:rsidRPr="0067470C">
        <w:rPr>
          <w:rFonts w:cs="Arial"/>
        </w:rPr>
        <w:t xml:space="preserve">los ingresos brutos percibidos exclusivamente </w:t>
      </w:r>
      <w:r w:rsidR="003F59DF" w:rsidRPr="0067470C">
        <w:rPr>
          <w:rFonts w:cs="Arial"/>
          <w:i/>
        </w:rPr>
        <w:t>“</w:t>
      </w:r>
      <w:r w:rsidRPr="0067470C">
        <w:rPr>
          <w:rFonts w:cs="Arial"/>
          <w:i/>
        </w:rPr>
        <w:t>de los pagos de los usuarios por concepto de recepción de la señal.</w:t>
      </w:r>
      <w:r w:rsidR="003F59DF" w:rsidRPr="0067470C">
        <w:rPr>
          <w:rFonts w:cs="Arial"/>
          <w:i/>
        </w:rPr>
        <w:t>”</w:t>
      </w:r>
    </w:p>
    <w:p w:rsidR="00192E27" w:rsidRPr="0067470C" w:rsidRDefault="00192E27" w:rsidP="00CF76FD">
      <w:pPr>
        <w:rPr>
          <w:rFonts w:cs="Arial"/>
        </w:rPr>
      </w:pPr>
    </w:p>
    <w:p w:rsidR="00705D87" w:rsidRPr="0067470C" w:rsidRDefault="00783C21" w:rsidP="00CF76FD">
      <w:pPr>
        <w:rPr>
          <w:rFonts w:cs="Arial"/>
        </w:rPr>
      </w:pPr>
      <w:r w:rsidRPr="0067470C">
        <w:rPr>
          <w:rFonts w:cs="Arial"/>
          <w:b/>
        </w:rPr>
        <w:t>8</w:t>
      </w:r>
      <w:r w:rsidR="007160BD" w:rsidRPr="0067470C">
        <w:rPr>
          <w:rFonts w:cs="Arial"/>
          <w:b/>
        </w:rPr>
        <w:t>.2.3</w:t>
      </w:r>
      <w:r w:rsidR="007160BD" w:rsidRPr="0067470C">
        <w:rPr>
          <w:rFonts w:cs="Arial"/>
          <w:b/>
        </w:rPr>
        <w:tab/>
      </w:r>
      <w:r w:rsidR="0023189B" w:rsidRPr="0067470C">
        <w:rPr>
          <w:rFonts w:cs="Arial"/>
        </w:rPr>
        <w:t xml:space="preserve">Acerca del </w:t>
      </w:r>
      <w:r w:rsidR="001F28AF" w:rsidRPr="0067470C">
        <w:rPr>
          <w:rFonts w:cs="Arial"/>
        </w:rPr>
        <w:t xml:space="preserve">precio o la contraprestación del contrato se </w:t>
      </w:r>
      <w:r w:rsidR="0023189B" w:rsidRPr="0067470C">
        <w:rPr>
          <w:rFonts w:cs="Arial"/>
        </w:rPr>
        <w:t xml:space="preserve">tiene que las partes concretaron </w:t>
      </w:r>
      <w:r w:rsidR="001F28AF" w:rsidRPr="0067470C">
        <w:rPr>
          <w:rFonts w:cs="Arial"/>
        </w:rPr>
        <w:t>e</w:t>
      </w:r>
      <w:r w:rsidR="00EA5B0B" w:rsidRPr="0067470C">
        <w:rPr>
          <w:rFonts w:cs="Arial"/>
        </w:rPr>
        <w:t xml:space="preserve">sa obligación a cargo de la concesionaria a través de </w:t>
      </w:r>
      <w:r w:rsidR="001F28AF" w:rsidRPr="0067470C">
        <w:rPr>
          <w:rFonts w:cs="Arial"/>
        </w:rPr>
        <w:t xml:space="preserve">dos </w:t>
      </w:r>
      <w:r w:rsidR="00992E45" w:rsidRPr="0067470C">
        <w:rPr>
          <w:rFonts w:cs="Arial"/>
        </w:rPr>
        <w:t xml:space="preserve">artículos del </w:t>
      </w:r>
      <w:r w:rsidR="00EF71B1" w:rsidRPr="0067470C">
        <w:rPr>
          <w:rFonts w:cs="Arial"/>
        </w:rPr>
        <w:t>C</w:t>
      </w:r>
      <w:r w:rsidR="00992E45" w:rsidRPr="0067470C">
        <w:rPr>
          <w:rFonts w:cs="Arial"/>
        </w:rPr>
        <w:t>ontrato</w:t>
      </w:r>
      <w:r w:rsidR="00EF71B1" w:rsidRPr="0067470C">
        <w:rPr>
          <w:rFonts w:cs="Arial"/>
        </w:rPr>
        <w:t xml:space="preserve"> No. 057</w:t>
      </w:r>
      <w:r w:rsidR="0023189B" w:rsidRPr="0067470C">
        <w:rPr>
          <w:rFonts w:cs="Arial"/>
        </w:rPr>
        <w:t>, así</w:t>
      </w:r>
      <w:r w:rsidR="001F28AF" w:rsidRPr="0067470C">
        <w:rPr>
          <w:rFonts w:cs="Arial"/>
        </w:rPr>
        <w:t>:</w:t>
      </w:r>
      <w:r w:rsidR="00705D87" w:rsidRPr="0067470C">
        <w:rPr>
          <w:rFonts w:cs="Arial"/>
        </w:rPr>
        <w:t xml:space="preserve"> </w:t>
      </w:r>
      <w:r w:rsidR="00705D87" w:rsidRPr="0067470C">
        <w:rPr>
          <w:rFonts w:cs="Arial"/>
          <w:b/>
        </w:rPr>
        <w:t>i)</w:t>
      </w:r>
      <w:r w:rsidR="001F28AF" w:rsidRPr="0067470C">
        <w:rPr>
          <w:rFonts w:cs="Arial"/>
        </w:rPr>
        <w:t xml:space="preserve"> </w:t>
      </w:r>
      <w:r w:rsidR="00BF15CE" w:rsidRPr="0067470C">
        <w:rPr>
          <w:rFonts w:cs="Arial"/>
        </w:rPr>
        <w:t>a</w:t>
      </w:r>
      <w:r w:rsidR="00992E45" w:rsidRPr="0067470C">
        <w:rPr>
          <w:rFonts w:cs="Arial"/>
        </w:rPr>
        <w:t>rtículo segundo</w:t>
      </w:r>
      <w:r w:rsidR="0023189B" w:rsidRPr="0067470C">
        <w:rPr>
          <w:rFonts w:cs="Arial"/>
        </w:rPr>
        <w:t xml:space="preserve">, que fijó </w:t>
      </w:r>
      <w:r w:rsidR="00F948BD" w:rsidRPr="0067470C">
        <w:rPr>
          <w:rFonts w:cs="Arial"/>
        </w:rPr>
        <w:t xml:space="preserve">los </w:t>
      </w:r>
      <w:r w:rsidR="004B005B" w:rsidRPr="0067470C">
        <w:rPr>
          <w:rFonts w:cs="Arial"/>
        </w:rPr>
        <w:t>“</w:t>
      </w:r>
      <w:r w:rsidR="004B005B" w:rsidRPr="0067470C">
        <w:rPr>
          <w:rFonts w:cs="Arial"/>
          <w:i/>
        </w:rPr>
        <w:t>DERECHOS A FAVOR DE LA COMISIÓN</w:t>
      </w:r>
      <w:r w:rsidR="004B005B" w:rsidRPr="0067470C">
        <w:rPr>
          <w:rFonts w:cs="Arial"/>
        </w:rPr>
        <w:t>”</w:t>
      </w:r>
      <w:r w:rsidR="001F28AF" w:rsidRPr="0067470C">
        <w:rPr>
          <w:rFonts w:cs="Arial"/>
        </w:rPr>
        <w:t xml:space="preserve">, </w:t>
      </w:r>
      <w:r w:rsidR="004B005B" w:rsidRPr="0067470C">
        <w:rPr>
          <w:rFonts w:cs="Arial"/>
        </w:rPr>
        <w:t xml:space="preserve">los cuales </w:t>
      </w:r>
      <w:r w:rsidR="001F28AF" w:rsidRPr="0067470C">
        <w:rPr>
          <w:rFonts w:cs="Arial"/>
        </w:rPr>
        <w:t>consistieron en una suma fija</w:t>
      </w:r>
      <w:r w:rsidR="001A7FC5" w:rsidRPr="0067470C">
        <w:rPr>
          <w:rFonts w:cs="Arial"/>
        </w:rPr>
        <w:t xml:space="preserve">, 200 equipos de recepción de señales con el objeto de ser instalados en zonas de frontera y un valor representado en el uso </w:t>
      </w:r>
      <w:r w:rsidR="00705D87" w:rsidRPr="0067470C">
        <w:rPr>
          <w:rFonts w:cs="Arial"/>
        </w:rPr>
        <w:t>d</w:t>
      </w:r>
      <w:r w:rsidR="001A7FC5" w:rsidRPr="0067470C">
        <w:rPr>
          <w:rFonts w:cs="Arial"/>
        </w:rPr>
        <w:t xml:space="preserve">e la capacidad en el satélite para transmitir la señal del </w:t>
      </w:r>
      <w:r w:rsidR="00705D87" w:rsidRPr="0067470C">
        <w:rPr>
          <w:rFonts w:cs="Arial"/>
          <w:i/>
        </w:rPr>
        <w:t>“C</w:t>
      </w:r>
      <w:r w:rsidR="001A7FC5" w:rsidRPr="0067470C">
        <w:rPr>
          <w:rFonts w:cs="Arial"/>
          <w:i/>
        </w:rPr>
        <w:t>anal 3 o Señal Colombia</w:t>
      </w:r>
      <w:r w:rsidR="00705D87" w:rsidRPr="0067470C">
        <w:rPr>
          <w:rFonts w:cs="Arial"/>
          <w:i/>
        </w:rPr>
        <w:t>”</w:t>
      </w:r>
      <w:r w:rsidR="00EA5B0B" w:rsidRPr="0067470C">
        <w:rPr>
          <w:rFonts w:cs="Arial"/>
          <w:i/>
        </w:rPr>
        <w:t>,</w:t>
      </w:r>
      <w:r w:rsidR="00F842BC" w:rsidRPr="0067470C">
        <w:rPr>
          <w:rFonts w:cs="Arial"/>
        </w:rPr>
        <w:t xml:space="preserve"> y </w:t>
      </w:r>
      <w:r w:rsidR="002E6437" w:rsidRPr="0067470C">
        <w:rPr>
          <w:rFonts w:cs="Arial"/>
          <w:b/>
        </w:rPr>
        <w:t>ii)</w:t>
      </w:r>
      <w:r w:rsidR="004B005B" w:rsidRPr="0067470C">
        <w:rPr>
          <w:rFonts w:cs="Arial"/>
        </w:rPr>
        <w:t xml:space="preserve"> artículo tercero que </w:t>
      </w:r>
      <w:r w:rsidR="00F948BD" w:rsidRPr="0067470C">
        <w:rPr>
          <w:rFonts w:cs="Arial"/>
        </w:rPr>
        <w:t xml:space="preserve">fijó el </w:t>
      </w:r>
      <w:r w:rsidR="0023189B" w:rsidRPr="0067470C">
        <w:rPr>
          <w:rFonts w:cs="Arial"/>
          <w:i/>
        </w:rPr>
        <w:t>“C</w:t>
      </w:r>
      <w:r w:rsidR="00F03054" w:rsidRPr="0067470C">
        <w:rPr>
          <w:rFonts w:cs="Arial"/>
          <w:i/>
        </w:rPr>
        <w:t>A</w:t>
      </w:r>
      <w:r w:rsidR="0023189B" w:rsidRPr="0067470C">
        <w:rPr>
          <w:rFonts w:cs="Arial"/>
          <w:i/>
        </w:rPr>
        <w:t>NON PARA LA COMISIÓN</w:t>
      </w:r>
      <w:r w:rsidR="0023189B" w:rsidRPr="0067470C">
        <w:rPr>
          <w:rFonts w:cs="Arial"/>
        </w:rPr>
        <w:t>”</w:t>
      </w:r>
      <w:r w:rsidR="00F842BC" w:rsidRPr="0067470C">
        <w:rPr>
          <w:rFonts w:cs="Arial"/>
        </w:rPr>
        <w:t xml:space="preserve">, </w:t>
      </w:r>
      <w:r w:rsidR="004B005B" w:rsidRPr="0067470C">
        <w:rPr>
          <w:rFonts w:cs="Arial"/>
        </w:rPr>
        <w:t xml:space="preserve">el cual </w:t>
      </w:r>
      <w:r w:rsidR="00556E1D" w:rsidRPr="0067470C">
        <w:rPr>
          <w:rFonts w:cs="Arial"/>
        </w:rPr>
        <w:t xml:space="preserve">fue </w:t>
      </w:r>
      <w:r w:rsidR="00F842BC" w:rsidRPr="0067470C">
        <w:rPr>
          <w:rFonts w:cs="Arial"/>
        </w:rPr>
        <w:t xml:space="preserve">igualmente </w:t>
      </w:r>
      <w:r w:rsidR="00556E1D" w:rsidRPr="0067470C">
        <w:rPr>
          <w:rFonts w:cs="Arial"/>
        </w:rPr>
        <w:t xml:space="preserve">pactado como contraprestación </w:t>
      </w:r>
      <w:r w:rsidR="00F842BC" w:rsidRPr="0067470C">
        <w:rPr>
          <w:rFonts w:cs="Arial"/>
        </w:rPr>
        <w:t xml:space="preserve">para </w:t>
      </w:r>
      <w:r w:rsidR="00F842BC" w:rsidRPr="0067470C">
        <w:rPr>
          <w:rFonts w:cs="Arial"/>
          <w:i/>
        </w:rPr>
        <w:t>“ejercer la autorización”</w:t>
      </w:r>
      <w:r w:rsidR="004B005B" w:rsidRPr="0067470C">
        <w:rPr>
          <w:rFonts w:cs="Arial"/>
        </w:rPr>
        <w:t>, en un porcentaje del 10% de los ingresos brutos</w:t>
      </w:r>
      <w:r w:rsidR="00F842BC" w:rsidRPr="0067470C">
        <w:rPr>
          <w:rFonts w:cs="Arial"/>
        </w:rPr>
        <w:t xml:space="preserve">. </w:t>
      </w:r>
    </w:p>
    <w:p w:rsidR="00705D87" w:rsidRPr="0067470C" w:rsidRDefault="00705D87" w:rsidP="00CF76FD">
      <w:pPr>
        <w:rPr>
          <w:rFonts w:cs="Arial"/>
        </w:rPr>
      </w:pPr>
    </w:p>
    <w:p w:rsidR="00574130" w:rsidRPr="0067470C" w:rsidRDefault="00F948BD" w:rsidP="00CF76FD">
      <w:pPr>
        <w:rPr>
          <w:rFonts w:cs="Arial"/>
        </w:rPr>
      </w:pPr>
      <w:r w:rsidRPr="0067470C">
        <w:rPr>
          <w:rFonts w:cs="Arial"/>
        </w:rPr>
        <w:t>L</w:t>
      </w:r>
      <w:r w:rsidR="00F842BC" w:rsidRPr="0067470C">
        <w:rPr>
          <w:rFonts w:cs="Arial"/>
        </w:rPr>
        <w:t xml:space="preserve">a Sala </w:t>
      </w:r>
      <w:r w:rsidRPr="0067470C">
        <w:rPr>
          <w:rFonts w:cs="Arial"/>
        </w:rPr>
        <w:t xml:space="preserve">observa </w:t>
      </w:r>
      <w:r w:rsidR="00F842BC" w:rsidRPr="0067470C">
        <w:rPr>
          <w:rFonts w:cs="Arial"/>
        </w:rPr>
        <w:t>que el</w:t>
      </w:r>
      <w:r w:rsidR="00556E1D" w:rsidRPr="0067470C">
        <w:rPr>
          <w:rFonts w:cs="Arial"/>
        </w:rPr>
        <w:t xml:space="preserve"> denominado </w:t>
      </w:r>
      <w:r w:rsidR="00D721F5" w:rsidRPr="0067470C">
        <w:rPr>
          <w:rFonts w:cs="Arial"/>
        </w:rPr>
        <w:t xml:space="preserve">-en el artículo 3- </w:t>
      </w:r>
      <w:r w:rsidR="00556E1D" w:rsidRPr="0067470C">
        <w:rPr>
          <w:rFonts w:cs="Arial"/>
        </w:rPr>
        <w:t>“</w:t>
      </w:r>
      <w:r w:rsidR="00D721F5" w:rsidRPr="0067470C">
        <w:rPr>
          <w:rFonts w:cs="Arial"/>
          <w:i/>
        </w:rPr>
        <w:t>C</w:t>
      </w:r>
      <w:r w:rsidR="00F842BC" w:rsidRPr="0067470C">
        <w:rPr>
          <w:rFonts w:cs="Arial"/>
          <w:i/>
        </w:rPr>
        <w:t xml:space="preserve">anon para la </w:t>
      </w:r>
      <w:r w:rsidR="00D721F5" w:rsidRPr="0067470C">
        <w:rPr>
          <w:rFonts w:cs="Arial"/>
          <w:i/>
        </w:rPr>
        <w:t>C</w:t>
      </w:r>
      <w:r w:rsidR="00F842BC" w:rsidRPr="0067470C">
        <w:rPr>
          <w:rFonts w:cs="Arial"/>
          <w:i/>
        </w:rPr>
        <w:t>omisión</w:t>
      </w:r>
      <w:r w:rsidR="00556E1D" w:rsidRPr="0067470C">
        <w:rPr>
          <w:rFonts w:cs="Arial"/>
        </w:rPr>
        <w:t>”</w:t>
      </w:r>
      <w:r w:rsidR="00F842BC" w:rsidRPr="0067470C">
        <w:rPr>
          <w:rFonts w:cs="Arial"/>
        </w:rPr>
        <w:t xml:space="preserve">, </w:t>
      </w:r>
      <w:r w:rsidR="00BE3E55" w:rsidRPr="0067470C">
        <w:rPr>
          <w:rFonts w:cs="Arial"/>
        </w:rPr>
        <w:t xml:space="preserve">constituyó </w:t>
      </w:r>
      <w:r w:rsidR="00C160B2" w:rsidRPr="0067470C">
        <w:rPr>
          <w:rFonts w:cs="Arial"/>
        </w:rPr>
        <w:t xml:space="preserve">sin duda una </w:t>
      </w:r>
      <w:r w:rsidR="00F842BC" w:rsidRPr="0067470C">
        <w:rPr>
          <w:rFonts w:cs="Arial"/>
        </w:rPr>
        <w:t>parte de</w:t>
      </w:r>
      <w:r w:rsidR="00C160B2" w:rsidRPr="0067470C">
        <w:rPr>
          <w:rFonts w:cs="Arial"/>
        </w:rPr>
        <w:t xml:space="preserve"> la remuneración </w:t>
      </w:r>
      <w:r w:rsidR="00F842BC" w:rsidRPr="0067470C">
        <w:rPr>
          <w:rFonts w:cs="Arial"/>
        </w:rPr>
        <w:t>que tenía que pagar la con</w:t>
      </w:r>
      <w:r w:rsidRPr="0067470C">
        <w:rPr>
          <w:rFonts w:cs="Arial"/>
        </w:rPr>
        <w:t xml:space="preserve">cesionaria a la Comisión Nacional de </w:t>
      </w:r>
      <w:r w:rsidR="008963F3" w:rsidRPr="0067470C">
        <w:rPr>
          <w:rFonts w:cs="Arial"/>
        </w:rPr>
        <w:t>T</w:t>
      </w:r>
      <w:r w:rsidRPr="0067470C">
        <w:rPr>
          <w:rFonts w:cs="Arial"/>
        </w:rPr>
        <w:t>elevisión</w:t>
      </w:r>
      <w:r w:rsidR="003277A9" w:rsidRPr="0067470C">
        <w:rPr>
          <w:rFonts w:cs="Arial"/>
        </w:rPr>
        <w:t>,</w:t>
      </w:r>
      <w:r w:rsidRPr="0067470C">
        <w:rPr>
          <w:rFonts w:cs="Arial"/>
        </w:rPr>
        <w:t xml:space="preserve"> </w:t>
      </w:r>
      <w:r w:rsidR="00F842BC" w:rsidRPr="0067470C">
        <w:rPr>
          <w:rFonts w:cs="Arial"/>
          <w:u w:val="single"/>
        </w:rPr>
        <w:t xml:space="preserve">por </w:t>
      </w:r>
      <w:r w:rsidR="003277A9" w:rsidRPr="0067470C">
        <w:rPr>
          <w:rFonts w:cs="Arial"/>
          <w:u w:val="single"/>
        </w:rPr>
        <w:t xml:space="preserve">el ejercicio de </w:t>
      </w:r>
      <w:r w:rsidR="0095349C" w:rsidRPr="0067470C">
        <w:rPr>
          <w:rFonts w:cs="Arial"/>
          <w:u w:val="single"/>
        </w:rPr>
        <w:t xml:space="preserve">la autorización que le fue concedida para explotar comercialmente </w:t>
      </w:r>
      <w:r w:rsidR="008963F3" w:rsidRPr="0067470C">
        <w:rPr>
          <w:rFonts w:cs="Arial"/>
          <w:u w:val="single"/>
        </w:rPr>
        <w:t>el servicio de televisión satelital</w:t>
      </w:r>
      <w:r w:rsidR="008963F3" w:rsidRPr="0067470C">
        <w:rPr>
          <w:rFonts w:cs="Arial"/>
        </w:rPr>
        <w:t xml:space="preserve"> y que no otra cosa significó que el objeto del </w:t>
      </w:r>
      <w:r w:rsidR="0095349C" w:rsidRPr="0067470C">
        <w:rPr>
          <w:rFonts w:cs="Arial"/>
        </w:rPr>
        <w:t>C</w:t>
      </w:r>
      <w:r w:rsidR="008963F3" w:rsidRPr="0067470C">
        <w:rPr>
          <w:rFonts w:cs="Arial"/>
        </w:rPr>
        <w:t xml:space="preserve">ontrato </w:t>
      </w:r>
      <w:r w:rsidR="0095349C" w:rsidRPr="0067470C">
        <w:rPr>
          <w:rFonts w:cs="Arial"/>
        </w:rPr>
        <w:t xml:space="preserve">No. 057 </w:t>
      </w:r>
      <w:r w:rsidR="008963F3" w:rsidRPr="0067470C">
        <w:rPr>
          <w:rFonts w:cs="Arial"/>
        </w:rPr>
        <w:t>se refiri</w:t>
      </w:r>
      <w:r w:rsidR="0095349C" w:rsidRPr="0067470C">
        <w:rPr>
          <w:rFonts w:cs="Arial"/>
        </w:rPr>
        <w:t>ó</w:t>
      </w:r>
      <w:r w:rsidR="008963F3" w:rsidRPr="0067470C">
        <w:rPr>
          <w:rFonts w:cs="Arial"/>
        </w:rPr>
        <w:t xml:space="preserve"> a la comercialización de </w:t>
      </w:r>
      <w:r w:rsidR="00F842BC" w:rsidRPr="0067470C">
        <w:rPr>
          <w:rFonts w:cs="Arial"/>
        </w:rPr>
        <w:t xml:space="preserve">los equipos </w:t>
      </w:r>
      <w:r w:rsidR="00F842BC" w:rsidRPr="0067470C">
        <w:rPr>
          <w:rFonts w:cs="Arial"/>
          <w:u w:val="single"/>
        </w:rPr>
        <w:t xml:space="preserve">para proporcionar el servicio </w:t>
      </w:r>
      <w:r w:rsidR="00574130" w:rsidRPr="0067470C">
        <w:rPr>
          <w:rFonts w:cs="Arial"/>
          <w:u w:val="single"/>
        </w:rPr>
        <w:t>que recibirían los usuarios</w:t>
      </w:r>
      <w:r w:rsidR="00705D87" w:rsidRPr="0067470C">
        <w:rPr>
          <w:rFonts w:cs="Arial"/>
        </w:rPr>
        <w:t xml:space="preserve">, </w:t>
      </w:r>
      <w:r w:rsidR="00E577F4" w:rsidRPr="0067470C">
        <w:rPr>
          <w:rFonts w:cs="Arial"/>
        </w:rPr>
        <w:t xml:space="preserve">por ello se puede </w:t>
      </w:r>
      <w:r w:rsidR="001502A6" w:rsidRPr="0067470C">
        <w:rPr>
          <w:rFonts w:cs="Arial"/>
        </w:rPr>
        <w:t xml:space="preserve">concluir </w:t>
      </w:r>
      <w:r w:rsidR="00D721F5" w:rsidRPr="0067470C">
        <w:rPr>
          <w:rFonts w:cs="Arial"/>
        </w:rPr>
        <w:t xml:space="preserve">sin lugar a hesitación alguna </w:t>
      </w:r>
      <w:r w:rsidR="001502A6" w:rsidRPr="0067470C">
        <w:rPr>
          <w:rFonts w:cs="Arial"/>
        </w:rPr>
        <w:t xml:space="preserve">que </w:t>
      </w:r>
      <w:r w:rsidR="009C6E5A" w:rsidRPr="0067470C">
        <w:rPr>
          <w:rFonts w:cs="Arial"/>
        </w:rPr>
        <w:t xml:space="preserve">el canon era una </w:t>
      </w:r>
      <w:r w:rsidR="00705D87" w:rsidRPr="0067470C">
        <w:rPr>
          <w:rFonts w:cs="Arial"/>
          <w:u w:val="single"/>
        </w:rPr>
        <w:t>compensación por el derecho a explotar comercialmente el servicio de televisión</w:t>
      </w:r>
      <w:r w:rsidR="0036346D" w:rsidRPr="0067470C">
        <w:rPr>
          <w:rFonts w:cs="Arial"/>
          <w:u w:val="single"/>
        </w:rPr>
        <w:t xml:space="preserve"> satelital</w:t>
      </w:r>
      <w:r w:rsidR="0036346D" w:rsidRPr="0067470C">
        <w:rPr>
          <w:rFonts w:cs="Arial"/>
        </w:rPr>
        <w:t xml:space="preserve"> objeto de la concesión contenida </w:t>
      </w:r>
      <w:r w:rsidR="009B0B30" w:rsidRPr="0067470C">
        <w:rPr>
          <w:rFonts w:cs="Arial"/>
        </w:rPr>
        <w:t xml:space="preserve">tanto </w:t>
      </w:r>
      <w:r w:rsidR="0036346D" w:rsidRPr="0067470C">
        <w:rPr>
          <w:rFonts w:cs="Arial"/>
        </w:rPr>
        <w:t xml:space="preserve">en la Resolución No. 286 </w:t>
      </w:r>
      <w:r w:rsidR="009B0B30" w:rsidRPr="0067470C">
        <w:rPr>
          <w:rFonts w:cs="Arial"/>
        </w:rPr>
        <w:t xml:space="preserve">como en </w:t>
      </w:r>
      <w:r w:rsidR="0036346D" w:rsidRPr="0067470C">
        <w:rPr>
          <w:rFonts w:cs="Arial"/>
        </w:rPr>
        <w:t>el Contrato No. 057</w:t>
      </w:r>
      <w:r w:rsidR="00574130" w:rsidRPr="0067470C">
        <w:rPr>
          <w:rFonts w:cs="Arial"/>
        </w:rPr>
        <w:t>.</w:t>
      </w:r>
    </w:p>
    <w:p w:rsidR="00574130" w:rsidRPr="0067470C" w:rsidRDefault="00574130" w:rsidP="00CF76FD">
      <w:pPr>
        <w:rPr>
          <w:rFonts w:cs="Arial"/>
        </w:rPr>
      </w:pPr>
    </w:p>
    <w:p w:rsidR="00500FCC" w:rsidRPr="0067470C" w:rsidRDefault="009B0B30" w:rsidP="00CF76FD">
      <w:pPr>
        <w:rPr>
          <w:rFonts w:cs="Arial"/>
        </w:rPr>
      </w:pPr>
      <w:r w:rsidRPr="0067470C">
        <w:rPr>
          <w:rFonts w:cs="Arial"/>
        </w:rPr>
        <w:t xml:space="preserve">Así las cosas </w:t>
      </w:r>
      <w:r w:rsidR="00556E1D" w:rsidRPr="0067470C">
        <w:rPr>
          <w:rFonts w:cs="Arial"/>
        </w:rPr>
        <w:t xml:space="preserve">resulta </w:t>
      </w:r>
      <w:r w:rsidR="00574130" w:rsidRPr="0067470C">
        <w:rPr>
          <w:rFonts w:cs="Arial"/>
        </w:rPr>
        <w:t>claro que los servicios locales para proporcionar</w:t>
      </w:r>
      <w:r w:rsidR="00C630DD" w:rsidRPr="0067470C">
        <w:rPr>
          <w:rFonts w:cs="Arial"/>
        </w:rPr>
        <w:t xml:space="preserve"> o permitir el disfrute de</w:t>
      </w:r>
      <w:r w:rsidR="00574130" w:rsidRPr="0067470C">
        <w:rPr>
          <w:rFonts w:cs="Arial"/>
        </w:rPr>
        <w:t xml:space="preserve"> la señal de televisión</w:t>
      </w:r>
      <w:r w:rsidR="001502A6" w:rsidRPr="0067470C">
        <w:rPr>
          <w:rFonts w:cs="Arial"/>
        </w:rPr>
        <w:t xml:space="preserve"> </w:t>
      </w:r>
      <w:r w:rsidRPr="0067470C">
        <w:rPr>
          <w:rFonts w:cs="Arial"/>
        </w:rPr>
        <w:t xml:space="preserve">por </w:t>
      </w:r>
      <w:r w:rsidR="001502A6" w:rsidRPr="0067470C">
        <w:rPr>
          <w:rFonts w:cs="Arial"/>
        </w:rPr>
        <w:t>los usuarios</w:t>
      </w:r>
      <w:r w:rsidR="00C630DD" w:rsidRPr="0067470C">
        <w:rPr>
          <w:rFonts w:cs="Arial"/>
        </w:rPr>
        <w:t xml:space="preserve">, constituyeron </w:t>
      </w:r>
      <w:r w:rsidR="00574130" w:rsidRPr="0067470C">
        <w:rPr>
          <w:rFonts w:cs="Arial"/>
        </w:rPr>
        <w:t xml:space="preserve">parte del servicio de televisión </w:t>
      </w:r>
      <w:r w:rsidR="00B937AA" w:rsidRPr="0067470C">
        <w:rPr>
          <w:rFonts w:cs="Arial"/>
        </w:rPr>
        <w:t xml:space="preserve">prestado </w:t>
      </w:r>
      <w:r w:rsidR="001502A6" w:rsidRPr="0067470C">
        <w:rPr>
          <w:rFonts w:cs="Arial"/>
        </w:rPr>
        <w:t>en desarrollo de la concesión</w:t>
      </w:r>
      <w:r w:rsidR="001267F8" w:rsidRPr="0067470C">
        <w:rPr>
          <w:rFonts w:cs="Arial"/>
        </w:rPr>
        <w:t xml:space="preserve"> contenida en el Contrato No. 057</w:t>
      </w:r>
      <w:r w:rsidR="001502A6" w:rsidRPr="0067470C">
        <w:rPr>
          <w:rFonts w:cs="Arial"/>
        </w:rPr>
        <w:t xml:space="preserve">, </w:t>
      </w:r>
      <w:r w:rsidR="007F33F2" w:rsidRPr="0067470C">
        <w:rPr>
          <w:rFonts w:cs="Arial"/>
        </w:rPr>
        <w:t xml:space="preserve">que como se indicó </w:t>
      </w:r>
      <w:r w:rsidR="001502A6" w:rsidRPr="0067470C">
        <w:rPr>
          <w:rFonts w:cs="Arial"/>
        </w:rPr>
        <w:t xml:space="preserve">tenía por objeto </w:t>
      </w:r>
      <w:r w:rsidR="001267F8" w:rsidRPr="0067470C">
        <w:rPr>
          <w:rFonts w:cs="Arial"/>
        </w:rPr>
        <w:t xml:space="preserve">ejecutar </w:t>
      </w:r>
      <w:r w:rsidR="007F33F2" w:rsidRPr="0067470C">
        <w:rPr>
          <w:rFonts w:cs="Arial"/>
        </w:rPr>
        <w:t xml:space="preserve">la </w:t>
      </w:r>
      <w:r w:rsidR="00B937AA" w:rsidRPr="0067470C">
        <w:rPr>
          <w:rFonts w:cs="Arial"/>
        </w:rPr>
        <w:t xml:space="preserve">autorización </w:t>
      </w:r>
      <w:r w:rsidR="007F33F2" w:rsidRPr="0067470C">
        <w:rPr>
          <w:rFonts w:cs="Arial"/>
        </w:rPr>
        <w:t xml:space="preserve">otorgada a </w:t>
      </w:r>
      <w:r w:rsidR="00B937AA" w:rsidRPr="0067470C">
        <w:rPr>
          <w:rFonts w:cs="Arial"/>
        </w:rPr>
        <w:t xml:space="preserve">la sociedad colombiana </w:t>
      </w:r>
      <w:r w:rsidR="001267F8" w:rsidRPr="0067470C">
        <w:rPr>
          <w:rFonts w:cs="Arial"/>
        </w:rPr>
        <w:t xml:space="preserve">que se creara para el efecto, </w:t>
      </w:r>
      <w:r w:rsidR="00556E1D" w:rsidRPr="0067470C">
        <w:rPr>
          <w:rFonts w:cs="Arial"/>
        </w:rPr>
        <w:t xml:space="preserve">con </w:t>
      </w:r>
      <w:r w:rsidR="00B937AA" w:rsidRPr="0067470C">
        <w:rPr>
          <w:rFonts w:cs="Arial"/>
        </w:rPr>
        <w:t xml:space="preserve">el propósito específico de </w:t>
      </w:r>
      <w:r w:rsidR="00500FCC" w:rsidRPr="0067470C">
        <w:rPr>
          <w:rFonts w:cs="Arial"/>
        </w:rPr>
        <w:t xml:space="preserve">proporcionar a los usuarios en Colombia el servicio </w:t>
      </w:r>
      <w:r w:rsidR="002E6437" w:rsidRPr="0067470C">
        <w:rPr>
          <w:rFonts w:cs="Arial"/>
        </w:rPr>
        <w:t>de</w:t>
      </w:r>
      <w:r w:rsidR="00500FCC" w:rsidRPr="0067470C">
        <w:rPr>
          <w:rFonts w:cs="Arial"/>
        </w:rPr>
        <w:t xml:space="preserve"> televisión satelital.</w:t>
      </w:r>
    </w:p>
    <w:p w:rsidR="00D9354C" w:rsidRPr="0067470C" w:rsidRDefault="00D9354C" w:rsidP="00CF76FD">
      <w:pPr>
        <w:rPr>
          <w:rFonts w:cs="Arial"/>
          <w:b/>
        </w:rPr>
      </w:pPr>
    </w:p>
    <w:p w:rsidR="00CE4042" w:rsidRPr="0067470C" w:rsidRDefault="00783C21" w:rsidP="00CF76FD">
      <w:pPr>
        <w:rPr>
          <w:rFonts w:cs="Arial"/>
        </w:rPr>
      </w:pPr>
      <w:r w:rsidRPr="0067470C">
        <w:rPr>
          <w:rFonts w:cs="Arial"/>
          <w:b/>
        </w:rPr>
        <w:lastRenderedPageBreak/>
        <w:t>8</w:t>
      </w:r>
      <w:r w:rsidR="007160BD" w:rsidRPr="0067470C">
        <w:rPr>
          <w:rFonts w:cs="Arial"/>
          <w:b/>
        </w:rPr>
        <w:t>.2.4.</w:t>
      </w:r>
      <w:r w:rsidR="007160BD" w:rsidRPr="0067470C">
        <w:rPr>
          <w:rFonts w:cs="Arial"/>
          <w:b/>
        </w:rPr>
        <w:tab/>
      </w:r>
      <w:r w:rsidR="00C630DD" w:rsidRPr="0067470C">
        <w:rPr>
          <w:rFonts w:cs="Arial"/>
        </w:rPr>
        <w:t>L</w:t>
      </w:r>
      <w:r w:rsidR="007F33F2" w:rsidRPr="0067470C">
        <w:rPr>
          <w:rFonts w:cs="Arial"/>
        </w:rPr>
        <w:t xml:space="preserve">o anterior </w:t>
      </w:r>
      <w:r w:rsidR="00C630DD" w:rsidRPr="0067470C">
        <w:rPr>
          <w:rFonts w:cs="Arial"/>
        </w:rPr>
        <w:t xml:space="preserve">resulta </w:t>
      </w:r>
      <w:r w:rsidR="00342331" w:rsidRPr="0067470C">
        <w:rPr>
          <w:rFonts w:cs="Arial"/>
        </w:rPr>
        <w:t xml:space="preserve">coincidente con </w:t>
      </w:r>
      <w:r w:rsidR="00417E34" w:rsidRPr="0067470C">
        <w:rPr>
          <w:rFonts w:cs="Arial"/>
        </w:rPr>
        <w:t xml:space="preserve">el contenido del </w:t>
      </w:r>
      <w:r w:rsidR="001267F8" w:rsidRPr="0067470C">
        <w:rPr>
          <w:rFonts w:cs="Arial"/>
        </w:rPr>
        <w:t>C</w:t>
      </w:r>
      <w:r w:rsidR="00417E34" w:rsidRPr="0067470C">
        <w:rPr>
          <w:rFonts w:cs="Arial"/>
        </w:rPr>
        <w:t xml:space="preserve">ontrato </w:t>
      </w:r>
      <w:r w:rsidR="007F33F2" w:rsidRPr="0067470C">
        <w:rPr>
          <w:rFonts w:cs="Arial"/>
        </w:rPr>
        <w:t xml:space="preserve">de </w:t>
      </w:r>
      <w:r w:rsidR="001267F8" w:rsidRPr="0067470C">
        <w:rPr>
          <w:rFonts w:cs="Arial"/>
        </w:rPr>
        <w:t>S</w:t>
      </w:r>
      <w:r w:rsidR="007F33F2" w:rsidRPr="0067470C">
        <w:rPr>
          <w:rFonts w:cs="Arial"/>
        </w:rPr>
        <w:t xml:space="preserve">uscripción </w:t>
      </w:r>
      <w:r w:rsidR="00417E34" w:rsidRPr="0067470C">
        <w:rPr>
          <w:rFonts w:cs="Arial"/>
        </w:rPr>
        <w:t xml:space="preserve">que </w:t>
      </w:r>
      <w:r w:rsidR="007F33F2" w:rsidRPr="0067470C">
        <w:rPr>
          <w:rFonts w:cs="Arial"/>
        </w:rPr>
        <w:t xml:space="preserve">la sociedad concesionaria </w:t>
      </w:r>
      <w:r w:rsidR="00417E34" w:rsidRPr="0067470C">
        <w:rPr>
          <w:rFonts w:cs="Arial"/>
        </w:rPr>
        <w:t>celebr</w:t>
      </w:r>
      <w:r w:rsidR="007F33F2" w:rsidRPr="0067470C">
        <w:rPr>
          <w:rFonts w:cs="Arial"/>
        </w:rPr>
        <w:t>ó</w:t>
      </w:r>
      <w:r w:rsidR="00417E34" w:rsidRPr="0067470C">
        <w:rPr>
          <w:rFonts w:cs="Arial"/>
        </w:rPr>
        <w:t xml:space="preserve"> con </w:t>
      </w:r>
      <w:r w:rsidR="007F33F2" w:rsidRPr="0067470C">
        <w:rPr>
          <w:rFonts w:cs="Arial"/>
        </w:rPr>
        <w:t xml:space="preserve">los usuarios o </w:t>
      </w:r>
      <w:r w:rsidR="00417E34" w:rsidRPr="0067470C">
        <w:rPr>
          <w:rFonts w:cs="Arial"/>
        </w:rPr>
        <w:t>suscri</w:t>
      </w:r>
      <w:r w:rsidR="007F33F2" w:rsidRPr="0067470C">
        <w:rPr>
          <w:rFonts w:cs="Arial"/>
        </w:rPr>
        <w:t>p</w:t>
      </w:r>
      <w:r w:rsidR="00417E34" w:rsidRPr="0067470C">
        <w:rPr>
          <w:rFonts w:cs="Arial"/>
        </w:rPr>
        <w:t xml:space="preserve">tores, en cuanto que la propia denominación del contrato se identificó como </w:t>
      </w:r>
      <w:r w:rsidR="00D9354C" w:rsidRPr="0067470C">
        <w:rPr>
          <w:rFonts w:cs="Arial"/>
          <w:i/>
        </w:rPr>
        <w:t>“</w:t>
      </w:r>
      <w:r w:rsidR="00836EDE" w:rsidRPr="0067470C">
        <w:rPr>
          <w:rFonts w:cs="Arial"/>
          <w:i/>
          <w:u w:val="single"/>
        </w:rPr>
        <w:t>Contrato de Suscripción al Servicio de Televisión Satelital</w:t>
      </w:r>
      <w:r w:rsidR="00D9354C" w:rsidRPr="0067470C">
        <w:rPr>
          <w:rFonts w:cs="Arial"/>
          <w:i/>
        </w:rPr>
        <w:t>”</w:t>
      </w:r>
      <w:r w:rsidR="00836EDE" w:rsidRPr="0067470C">
        <w:rPr>
          <w:rFonts w:cs="Arial"/>
        </w:rPr>
        <w:t xml:space="preserve"> </w:t>
      </w:r>
      <w:r w:rsidR="00836EDE" w:rsidRPr="0067470C">
        <w:rPr>
          <w:rFonts w:cs="Arial"/>
          <w:sz w:val="22"/>
          <w:szCs w:val="22"/>
        </w:rPr>
        <w:t>(folio 96 cuaderno 1)</w:t>
      </w:r>
      <w:r w:rsidR="00333BBB" w:rsidRPr="0067470C">
        <w:rPr>
          <w:rFonts w:cs="Arial"/>
        </w:rPr>
        <w:t xml:space="preserve">, </w:t>
      </w:r>
      <w:r w:rsidR="00417E34" w:rsidRPr="0067470C">
        <w:rPr>
          <w:rFonts w:cs="Arial"/>
        </w:rPr>
        <w:t xml:space="preserve">y de acuerdo con el mismo </w:t>
      </w:r>
      <w:r w:rsidR="001267F8" w:rsidRPr="0067470C">
        <w:rPr>
          <w:rFonts w:cs="Arial"/>
        </w:rPr>
        <w:t xml:space="preserve">contrato </w:t>
      </w:r>
      <w:r w:rsidR="00333BBB" w:rsidRPr="0067470C">
        <w:rPr>
          <w:rFonts w:cs="Arial"/>
        </w:rPr>
        <w:t xml:space="preserve">Galaxy </w:t>
      </w:r>
      <w:proofErr w:type="spellStart"/>
      <w:r w:rsidR="00333BBB" w:rsidRPr="0067470C">
        <w:rPr>
          <w:rFonts w:cs="Arial"/>
        </w:rPr>
        <w:t>Entertainment</w:t>
      </w:r>
      <w:proofErr w:type="spellEnd"/>
      <w:r w:rsidR="00333BBB" w:rsidRPr="0067470C">
        <w:rPr>
          <w:rFonts w:cs="Arial"/>
        </w:rPr>
        <w:t xml:space="preserve"> de Colo</w:t>
      </w:r>
      <w:r w:rsidR="00D9354C" w:rsidRPr="0067470C">
        <w:rPr>
          <w:rFonts w:cs="Arial"/>
        </w:rPr>
        <w:t>m</w:t>
      </w:r>
      <w:r w:rsidR="00333BBB" w:rsidRPr="0067470C">
        <w:rPr>
          <w:rFonts w:cs="Arial"/>
        </w:rPr>
        <w:t>bia S.A.</w:t>
      </w:r>
      <w:r w:rsidR="00EE5AA4" w:rsidRPr="0067470C">
        <w:rPr>
          <w:rFonts w:cs="Arial"/>
        </w:rPr>
        <w:t>,</w:t>
      </w:r>
      <w:r w:rsidR="00333BBB" w:rsidRPr="0067470C">
        <w:rPr>
          <w:rFonts w:cs="Arial"/>
        </w:rPr>
        <w:t xml:space="preserve"> se obligó</w:t>
      </w:r>
      <w:r w:rsidR="008207A4" w:rsidRPr="0067470C">
        <w:rPr>
          <w:rFonts w:cs="Arial"/>
        </w:rPr>
        <w:t xml:space="preserve">, </w:t>
      </w:r>
      <w:r w:rsidR="00CE4042" w:rsidRPr="0067470C">
        <w:rPr>
          <w:rFonts w:cs="Arial"/>
        </w:rPr>
        <w:t xml:space="preserve">en el </w:t>
      </w:r>
      <w:r w:rsidR="008207A4" w:rsidRPr="0067470C">
        <w:rPr>
          <w:rFonts w:cs="Arial"/>
        </w:rPr>
        <w:t>numeral 1º</w:t>
      </w:r>
      <w:r w:rsidR="0032177A" w:rsidRPr="0067470C">
        <w:rPr>
          <w:rFonts w:cs="Arial"/>
        </w:rPr>
        <w:t xml:space="preserve">, </w:t>
      </w:r>
      <w:r w:rsidR="00333BBB" w:rsidRPr="0067470C">
        <w:rPr>
          <w:rFonts w:cs="Arial"/>
        </w:rPr>
        <w:t xml:space="preserve">a </w:t>
      </w:r>
      <w:r w:rsidR="00333BBB" w:rsidRPr="0067470C">
        <w:rPr>
          <w:rFonts w:cs="Arial"/>
          <w:i/>
        </w:rPr>
        <w:t>“poner a disposición</w:t>
      </w:r>
      <w:r w:rsidR="00B42946" w:rsidRPr="0067470C">
        <w:rPr>
          <w:rFonts w:cs="Arial"/>
          <w:i/>
        </w:rPr>
        <w:t xml:space="preserve"> del suscriptor la seña</w:t>
      </w:r>
      <w:r w:rsidR="00D9354C" w:rsidRPr="0067470C">
        <w:rPr>
          <w:rFonts w:cs="Arial"/>
          <w:i/>
        </w:rPr>
        <w:t>l</w:t>
      </w:r>
      <w:r w:rsidR="00B42946" w:rsidRPr="0067470C">
        <w:rPr>
          <w:rFonts w:cs="Arial"/>
          <w:i/>
        </w:rPr>
        <w:t xml:space="preserve"> de televisión denominada DIRECTV dentro del territorio colombiano</w:t>
      </w:r>
      <w:r w:rsidR="00D9354C" w:rsidRPr="0067470C">
        <w:rPr>
          <w:rFonts w:cs="Arial"/>
          <w:i/>
        </w:rPr>
        <w:t>”</w:t>
      </w:r>
      <w:r w:rsidR="008207A4" w:rsidRPr="0067470C">
        <w:rPr>
          <w:rFonts w:cs="Arial"/>
          <w:i/>
        </w:rPr>
        <w:t xml:space="preserve">, </w:t>
      </w:r>
      <w:r w:rsidR="00EE5AA4" w:rsidRPr="0067470C">
        <w:rPr>
          <w:rFonts w:cs="Arial"/>
        </w:rPr>
        <w:t xml:space="preserve">al paso que </w:t>
      </w:r>
      <w:r w:rsidR="00CE4042" w:rsidRPr="0067470C">
        <w:rPr>
          <w:rFonts w:cs="Arial"/>
        </w:rPr>
        <w:t xml:space="preserve">en el numeral </w:t>
      </w:r>
      <w:r w:rsidR="008207A4" w:rsidRPr="0067470C">
        <w:rPr>
          <w:rFonts w:cs="Arial"/>
        </w:rPr>
        <w:t xml:space="preserve">2º </w:t>
      </w:r>
      <w:r w:rsidR="0097610D" w:rsidRPr="0067470C">
        <w:rPr>
          <w:rFonts w:cs="Arial"/>
        </w:rPr>
        <w:t xml:space="preserve">se convino que </w:t>
      </w:r>
      <w:r w:rsidR="00CE4042" w:rsidRPr="0067470C">
        <w:rPr>
          <w:rFonts w:cs="Arial"/>
        </w:rPr>
        <w:t xml:space="preserve">una vez pagado el valor fijado para la suscripción, </w:t>
      </w:r>
      <w:r w:rsidR="0097610D" w:rsidRPr="0067470C">
        <w:rPr>
          <w:rFonts w:cs="Arial"/>
        </w:rPr>
        <w:t xml:space="preserve">dicha sociedad prestadora </w:t>
      </w:r>
      <w:r w:rsidR="0036593A" w:rsidRPr="0067470C">
        <w:rPr>
          <w:rFonts w:cs="Arial"/>
        </w:rPr>
        <w:t xml:space="preserve">del servicio </w:t>
      </w:r>
      <w:r w:rsidR="0097610D" w:rsidRPr="0067470C">
        <w:rPr>
          <w:rFonts w:cs="Arial"/>
        </w:rPr>
        <w:t xml:space="preserve">(y concesionaria) </w:t>
      </w:r>
      <w:r w:rsidR="00EE2A20" w:rsidRPr="0067470C">
        <w:rPr>
          <w:rFonts w:cs="Arial"/>
        </w:rPr>
        <w:t xml:space="preserve">instalaría </w:t>
      </w:r>
      <w:r w:rsidR="009F3217" w:rsidRPr="0067470C">
        <w:rPr>
          <w:rFonts w:cs="Arial"/>
        </w:rPr>
        <w:t>los equipos</w:t>
      </w:r>
      <w:r w:rsidR="009F3217" w:rsidRPr="0067470C">
        <w:rPr>
          <w:rFonts w:cs="Arial"/>
          <w:i/>
        </w:rPr>
        <w:t xml:space="preserve"> “necesarios para la recepción de la señal”</w:t>
      </w:r>
      <w:r w:rsidR="00913915" w:rsidRPr="0067470C">
        <w:rPr>
          <w:rFonts w:cs="Arial"/>
          <w:i/>
        </w:rPr>
        <w:t>,</w:t>
      </w:r>
      <w:r w:rsidR="009F3217" w:rsidRPr="0067470C">
        <w:rPr>
          <w:rFonts w:cs="Arial"/>
          <w:i/>
        </w:rPr>
        <w:t xml:space="preserve"> </w:t>
      </w:r>
      <w:r w:rsidR="009F3217" w:rsidRPr="0067470C">
        <w:rPr>
          <w:rFonts w:cs="Arial"/>
        </w:rPr>
        <w:t xml:space="preserve">los cuales </w:t>
      </w:r>
      <w:r w:rsidR="00CE4042" w:rsidRPr="0067470C">
        <w:rPr>
          <w:rFonts w:cs="Arial"/>
        </w:rPr>
        <w:t xml:space="preserve">se </w:t>
      </w:r>
      <w:r w:rsidR="00913915" w:rsidRPr="0067470C">
        <w:rPr>
          <w:rFonts w:cs="Arial"/>
        </w:rPr>
        <w:t xml:space="preserve">acordó que </w:t>
      </w:r>
      <w:r w:rsidR="002423BA" w:rsidRPr="0067470C">
        <w:rPr>
          <w:rFonts w:cs="Arial"/>
        </w:rPr>
        <w:t>se</w:t>
      </w:r>
      <w:r w:rsidR="008613CF" w:rsidRPr="0067470C">
        <w:rPr>
          <w:rFonts w:cs="Arial"/>
        </w:rPr>
        <w:t xml:space="preserve">rían de propiedad de Galaxy </w:t>
      </w:r>
      <w:proofErr w:type="spellStart"/>
      <w:r w:rsidR="00913915" w:rsidRPr="0067470C">
        <w:rPr>
          <w:rFonts w:cs="Arial"/>
        </w:rPr>
        <w:t>Entertainment</w:t>
      </w:r>
      <w:proofErr w:type="spellEnd"/>
      <w:r w:rsidR="00913915" w:rsidRPr="0067470C">
        <w:rPr>
          <w:rFonts w:cs="Arial"/>
        </w:rPr>
        <w:t xml:space="preserve"> de </w:t>
      </w:r>
      <w:r w:rsidR="008613CF" w:rsidRPr="0067470C">
        <w:rPr>
          <w:rFonts w:cs="Arial"/>
        </w:rPr>
        <w:t>Colombia</w:t>
      </w:r>
      <w:r w:rsidR="00913915" w:rsidRPr="0067470C">
        <w:rPr>
          <w:rFonts w:cs="Arial"/>
        </w:rPr>
        <w:t xml:space="preserve"> S.A.</w:t>
      </w:r>
      <w:r w:rsidR="00FE7B34" w:rsidRPr="0067470C">
        <w:rPr>
          <w:rFonts w:cs="Arial"/>
        </w:rPr>
        <w:t xml:space="preserve"> </w:t>
      </w:r>
    </w:p>
    <w:p w:rsidR="00CE4042" w:rsidRPr="0067470C" w:rsidRDefault="00CE4042" w:rsidP="00CF76FD">
      <w:pPr>
        <w:rPr>
          <w:rFonts w:cs="Arial"/>
        </w:rPr>
      </w:pPr>
    </w:p>
    <w:p w:rsidR="009909A8" w:rsidRPr="0067470C" w:rsidRDefault="009909A8" w:rsidP="00CF76FD">
      <w:pPr>
        <w:rPr>
          <w:rFonts w:cs="Arial"/>
        </w:rPr>
      </w:pPr>
      <w:r w:rsidRPr="0067470C">
        <w:rPr>
          <w:rFonts w:cs="Arial"/>
        </w:rPr>
        <w:t xml:space="preserve">En el numeral 16 del mismo contrato </w:t>
      </w:r>
      <w:r w:rsidR="00CE4042" w:rsidRPr="0067470C">
        <w:rPr>
          <w:rFonts w:cs="Arial"/>
        </w:rPr>
        <w:t>de suscripción</w:t>
      </w:r>
      <w:r w:rsidR="0097610D" w:rsidRPr="0067470C">
        <w:rPr>
          <w:rFonts w:cs="Arial"/>
        </w:rPr>
        <w:t>,</w:t>
      </w:r>
      <w:r w:rsidR="00CE4042" w:rsidRPr="0067470C">
        <w:rPr>
          <w:rFonts w:cs="Arial"/>
        </w:rPr>
        <w:t xml:space="preserve"> </w:t>
      </w:r>
      <w:r w:rsidRPr="0067470C">
        <w:rPr>
          <w:rFonts w:cs="Arial"/>
        </w:rPr>
        <w:t xml:space="preserve">Galaxy </w:t>
      </w:r>
      <w:proofErr w:type="spellStart"/>
      <w:r w:rsidRPr="0067470C">
        <w:rPr>
          <w:rFonts w:cs="Arial"/>
        </w:rPr>
        <w:t>Entertainment</w:t>
      </w:r>
      <w:proofErr w:type="spellEnd"/>
      <w:r w:rsidRPr="0067470C">
        <w:rPr>
          <w:rFonts w:cs="Arial"/>
        </w:rPr>
        <w:t xml:space="preserve"> de Colombia S.A. </w:t>
      </w:r>
      <w:r w:rsidR="00FE7B34" w:rsidRPr="0067470C">
        <w:rPr>
          <w:rFonts w:cs="Arial"/>
        </w:rPr>
        <w:t>se obligó</w:t>
      </w:r>
      <w:r w:rsidR="00FE7B34" w:rsidRPr="0067470C">
        <w:rPr>
          <w:rFonts w:cs="Arial"/>
          <w:i/>
        </w:rPr>
        <w:t xml:space="preserve"> a “poner a disposición del SUSCRIPTOR el servicio de televisión satelital </w:t>
      </w:r>
      <w:r w:rsidR="00FE7B34" w:rsidRPr="0067470C">
        <w:rPr>
          <w:rFonts w:cs="Arial"/>
          <w:i/>
          <w:u w:val="single"/>
        </w:rPr>
        <w:t>prestado desde los Estados Unidos</w:t>
      </w:r>
      <w:r w:rsidR="008207A4" w:rsidRPr="0067470C">
        <w:rPr>
          <w:rFonts w:cs="Arial"/>
          <w:i/>
        </w:rPr>
        <w:t xml:space="preserve"> por GALAXY LATIN AMERICA LLC, </w:t>
      </w:r>
      <w:r w:rsidR="00FA1D0E" w:rsidRPr="0067470C">
        <w:rPr>
          <w:rFonts w:cs="Arial"/>
          <w:i/>
        </w:rPr>
        <w:t xml:space="preserve">Compañía Organizada </w:t>
      </w:r>
      <w:r w:rsidR="00871AD0" w:rsidRPr="0067470C">
        <w:rPr>
          <w:rFonts w:cs="Arial"/>
          <w:i/>
        </w:rPr>
        <w:t xml:space="preserve">de acuerdo con las leyes de los </w:t>
      </w:r>
      <w:r w:rsidR="0097610D" w:rsidRPr="0067470C">
        <w:rPr>
          <w:rFonts w:cs="Arial"/>
          <w:i/>
        </w:rPr>
        <w:t>E</w:t>
      </w:r>
      <w:r w:rsidR="00871AD0" w:rsidRPr="0067470C">
        <w:rPr>
          <w:rFonts w:cs="Arial"/>
          <w:i/>
        </w:rPr>
        <w:t xml:space="preserve">stados </w:t>
      </w:r>
      <w:r w:rsidR="0097610D" w:rsidRPr="0067470C">
        <w:rPr>
          <w:rFonts w:cs="Arial"/>
          <w:i/>
        </w:rPr>
        <w:t>U</w:t>
      </w:r>
      <w:r w:rsidR="00871AD0" w:rsidRPr="0067470C">
        <w:rPr>
          <w:rFonts w:cs="Arial"/>
          <w:i/>
        </w:rPr>
        <w:t>nidos, en los término</w:t>
      </w:r>
      <w:r w:rsidR="00FE7B34" w:rsidRPr="0067470C">
        <w:rPr>
          <w:rFonts w:cs="Arial"/>
          <w:i/>
        </w:rPr>
        <w:t xml:space="preserve">s y condiciones </w:t>
      </w:r>
      <w:r w:rsidR="008207A4" w:rsidRPr="0067470C">
        <w:rPr>
          <w:rFonts w:cs="Arial"/>
          <w:i/>
        </w:rPr>
        <w:t xml:space="preserve">establecidas en este contrato.” </w:t>
      </w:r>
      <w:r w:rsidR="0036593A" w:rsidRPr="0067470C">
        <w:rPr>
          <w:rFonts w:cs="Arial"/>
        </w:rPr>
        <w:t xml:space="preserve">(La subraya no es del texto) </w:t>
      </w:r>
    </w:p>
    <w:p w:rsidR="00FA2FFC" w:rsidRPr="0067470C" w:rsidRDefault="00FA2FFC" w:rsidP="00736582">
      <w:pPr>
        <w:rPr>
          <w:rFonts w:cs="Arial"/>
        </w:rPr>
      </w:pPr>
    </w:p>
    <w:p w:rsidR="00736582" w:rsidRPr="0067470C" w:rsidRDefault="00783C21" w:rsidP="00736582">
      <w:pPr>
        <w:rPr>
          <w:rFonts w:cs="Arial"/>
        </w:rPr>
      </w:pPr>
      <w:r w:rsidRPr="0067470C">
        <w:rPr>
          <w:rFonts w:cs="Arial"/>
          <w:b/>
        </w:rPr>
        <w:t>8</w:t>
      </w:r>
      <w:r w:rsidR="00EE5AA4" w:rsidRPr="0067470C">
        <w:rPr>
          <w:rFonts w:cs="Arial"/>
          <w:b/>
        </w:rPr>
        <w:t>.2.5.</w:t>
      </w:r>
      <w:r w:rsidR="00EE5AA4" w:rsidRPr="0067470C">
        <w:rPr>
          <w:rFonts w:cs="Arial"/>
        </w:rPr>
        <w:tab/>
      </w:r>
      <w:r w:rsidR="008D22FA" w:rsidRPr="0067470C">
        <w:rPr>
          <w:rFonts w:cs="Arial"/>
        </w:rPr>
        <w:t xml:space="preserve">No sobra advertir que el contrato de </w:t>
      </w:r>
      <w:r w:rsidR="0097610D" w:rsidRPr="0067470C">
        <w:rPr>
          <w:rFonts w:cs="Arial"/>
        </w:rPr>
        <w:t xml:space="preserve">derecho privado denominado </w:t>
      </w:r>
      <w:r w:rsidR="00DA3147" w:rsidRPr="0067470C">
        <w:rPr>
          <w:rFonts w:cs="Arial"/>
        </w:rPr>
        <w:t xml:space="preserve">Operación Local y Agencia, </w:t>
      </w:r>
      <w:r w:rsidR="008D22FA" w:rsidRPr="0067470C">
        <w:rPr>
          <w:rFonts w:cs="Arial"/>
        </w:rPr>
        <w:t>vigente a partir de 1 de enero de 1999</w:t>
      </w:r>
      <w:r w:rsidR="00DA3147" w:rsidRPr="0067470C">
        <w:rPr>
          <w:rFonts w:cs="Arial"/>
        </w:rPr>
        <w:t>,</w:t>
      </w:r>
      <w:r w:rsidR="008D22FA" w:rsidRPr="0067470C">
        <w:rPr>
          <w:rFonts w:cs="Arial"/>
        </w:rPr>
        <w:t xml:space="preserve"> no puede ser llamado como </w:t>
      </w:r>
      <w:r w:rsidR="00B80BE0" w:rsidRPr="0067470C">
        <w:rPr>
          <w:rFonts w:cs="Arial"/>
        </w:rPr>
        <w:t xml:space="preserve">texto para interpretar </w:t>
      </w:r>
      <w:r w:rsidR="008937F4" w:rsidRPr="0067470C">
        <w:rPr>
          <w:rFonts w:cs="Arial"/>
        </w:rPr>
        <w:t>la cláusula de determinación del canon</w:t>
      </w:r>
      <w:r w:rsidR="00B80BE0" w:rsidRPr="0067470C">
        <w:rPr>
          <w:rFonts w:cs="Arial"/>
        </w:rPr>
        <w:t xml:space="preserve"> del </w:t>
      </w:r>
      <w:r w:rsidR="00DA3147" w:rsidRPr="0067470C">
        <w:rPr>
          <w:rFonts w:cs="Arial"/>
        </w:rPr>
        <w:t>C</w:t>
      </w:r>
      <w:r w:rsidR="00B80BE0" w:rsidRPr="0067470C">
        <w:rPr>
          <w:rFonts w:cs="Arial"/>
        </w:rPr>
        <w:t xml:space="preserve">ontrato </w:t>
      </w:r>
      <w:r w:rsidR="006B1005" w:rsidRPr="0067470C">
        <w:rPr>
          <w:rFonts w:cs="Arial"/>
        </w:rPr>
        <w:t xml:space="preserve">Estatal </w:t>
      </w:r>
      <w:r w:rsidR="00B80BE0" w:rsidRPr="0067470C">
        <w:rPr>
          <w:rFonts w:cs="Arial"/>
        </w:rPr>
        <w:t xml:space="preserve">de </w:t>
      </w:r>
      <w:r w:rsidR="00DA3147" w:rsidRPr="0067470C">
        <w:rPr>
          <w:rFonts w:cs="Arial"/>
        </w:rPr>
        <w:t>C</w:t>
      </w:r>
      <w:r w:rsidR="00B80BE0" w:rsidRPr="0067470C">
        <w:rPr>
          <w:rFonts w:cs="Arial"/>
        </w:rPr>
        <w:t>oncesión</w:t>
      </w:r>
      <w:r w:rsidR="00043316" w:rsidRPr="0067470C">
        <w:rPr>
          <w:rFonts w:cs="Arial"/>
        </w:rPr>
        <w:t xml:space="preserve"> No. 057 de 1996</w:t>
      </w:r>
      <w:r w:rsidR="00B80BE0" w:rsidRPr="0067470C">
        <w:rPr>
          <w:rFonts w:cs="Arial"/>
        </w:rPr>
        <w:t xml:space="preserve">, en cuanto la Comisión Nacional de Televisión no fue parte del mismo, amén de que </w:t>
      </w:r>
      <w:r w:rsidR="008937F4" w:rsidRPr="0067470C">
        <w:rPr>
          <w:rFonts w:cs="Arial"/>
        </w:rPr>
        <w:t xml:space="preserve">las condiciones de operación y la fijación de los porcentajes de distribución de ingresos </w:t>
      </w:r>
      <w:r w:rsidR="00736582" w:rsidRPr="0067470C">
        <w:rPr>
          <w:rFonts w:cs="Arial"/>
        </w:rPr>
        <w:t xml:space="preserve">contenidos en ese acuerdo </w:t>
      </w:r>
      <w:r w:rsidR="008937F4" w:rsidRPr="0067470C">
        <w:rPr>
          <w:rFonts w:cs="Arial"/>
        </w:rPr>
        <w:t>corresponden a la estruc</w:t>
      </w:r>
      <w:r w:rsidR="00736582" w:rsidRPr="0067470C">
        <w:rPr>
          <w:rFonts w:cs="Arial"/>
        </w:rPr>
        <w:t>turación interna del negocio de</w:t>
      </w:r>
      <w:r w:rsidR="00506195" w:rsidRPr="0067470C">
        <w:rPr>
          <w:rFonts w:cs="Arial"/>
        </w:rPr>
        <w:t xml:space="preserve"> la sociedad</w:t>
      </w:r>
      <w:r w:rsidR="00736582" w:rsidRPr="0067470C">
        <w:rPr>
          <w:rFonts w:cs="Arial"/>
        </w:rPr>
        <w:t xml:space="preserve"> concesionari</w:t>
      </w:r>
      <w:r w:rsidR="00506195" w:rsidRPr="0067470C">
        <w:rPr>
          <w:rFonts w:cs="Arial"/>
        </w:rPr>
        <w:t>a</w:t>
      </w:r>
      <w:r w:rsidR="00736582" w:rsidRPr="0067470C">
        <w:rPr>
          <w:rFonts w:cs="Arial"/>
        </w:rPr>
        <w:t>.</w:t>
      </w:r>
    </w:p>
    <w:p w:rsidR="00736582" w:rsidRPr="0067470C" w:rsidRDefault="00736582" w:rsidP="00736582">
      <w:pPr>
        <w:rPr>
          <w:rFonts w:cs="Arial"/>
        </w:rPr>
      </w:pPr>
    </w:p>
    <w:p w:rsidR="00EB6BB4" w:rsidRPr="0067470C" w:rsidRDefault="00C27599" w:rsidP="00CF76FD">
      <w:pPr>
        <w:rPr>
          <w:rFonts w:cs="Arial"/>
        </w:rPr>
      </w:pPr>
      <w:r w:rsidRPr="0067470C">
        <w:rPr>
          <w:rFonts w:cs="Arial"/>
        </w:rPr>
        <w:t xml:space="preserve">No obstante, se </w:t>
      </w:r>
      <w:r w:rsidR="00766F0E" w:rsidRPr="0067470C">
        <w:rPr>
          <w:rFonts w:cs="Arial"/>
        </w:rPr>
        <w:t xml:space="preserve">observa que en los considerandos de ese </w:t>
      </w:r>
      <w:r w:rsidRPr="0067470C">
        <w:rPr>
          <w:rFonts w:cs="Arial"/>
        </w:rPr>
        <w:t xml:space="preserve">contrato </w:t>
      </w:r>
      <w:r w:rsidR="00766F0E" w:rsidRPr="0067470C">
        <w:rPr>
          <w:rFonts w:cs="Arial"/>
        </w:rPr>
        <w:t>se declar</w:t>
      </w:r>
      <w:r w:rsidR="006B1005" w:rsidRPr="0067470C">
        <w:rPr>
          <w:rFonts w:cs="Arial"/>
        </w:rPr>
        <w:t>ó</w:t>
      </w:r>
      <w:r w:rsidR="00766F0E" w:rsidRPr="0067470C">
        <w:rPr>
          <w:rFonts w:cs="Arial"/>
        </w:rPr>
        <w:t xml:space="preserve"> que </w:t>
      </w:r>
      <w:r w:rsidRPr="0067470C">
        <w:rPr>
          <w:rFonts w:cs="Arial"/>
        </w:rPr>
        <w:t xml:space="preserve">la transmisión, difusión y programación se </w:t>
      </w:r>
      <w:r w:rsidRPr="0067470C">
        <w:rPr>
          <w:rFonts w:cs="Arial"/>
          <w:i/>
        </w:rPr>
        <w:t>“origina”</w:t>
      </w:r>
      <w:r w:rsidRPr="0067470C">
        <w:rPr>
          <w:rFonts w:cs="Arial"/>
        </w:rPr>
        <w:t xml:space="preserve"> fuera de la Región</w:t>
      </w:r>
      <w:r w:rsidR="00766F0E" w:rsidRPr="0067470C">
        <w:rPr>
          <w:rFonts w:cs="Arial"/>
        </w:rPr>
        <w:t xml:space="preserve"> –Colombia, según el anexo A-</w:t>
      </w:r>
      <w:r w:rsidR="00506195" w:rsidRPr="0067470C">
        <w:rPr>
          <w:rFonts w:cs="Arial"/>
        </w:rPr>
        <w:t xml:space="preserve">, al paso que </w:t>
      </w:r>
      <w:r w:rsidR="00766F0E" w:rsidRPr="0067470C">
        <w:rPr>
          <w:rFonts w:cs="Arial"/>
        </w:rPr>
        <w:t xml:space="preserve">Galaxy </w:t>
      </w:r>
      <w:proofErr w:type="spellStart"/>
      <w:r w:rsidR="00766F0E" w:rsidRPr="0067470C">
        <w:rPr>
          <w:rFonts w:cs="Arial"/>
        </w:rPr>
        <w:t>Entertainment</w:t>
      </w:r>
      <w:proofErr w:type="spellEnd"/>
      <w:r w:rsidR="00766F0E" w:rsidRPr="0067470C">
        <w:rPr>
          <w:rFonts w:cs="Arial"/>
        </w:rPr>
        <w:t xml:space="preserve"> de Colombia </w:t>
      </w:r>
      <w:r w:rsidR="004934C5" w:rsidRPr="0067470C">
        <w:rPr>
          <w:rFonts w:cs="Arial"/>
        </w:rPr>
        <w:lastRenderedPageBreak/>
        <w:t>S.A.</w:t>
      </w:r>
      <w:r w:rsidR="006B1005" w:rsidRPr="0067470C">
        <w:rPr>
          <w:rFonts w:cs="Arial"/>
        </w:rPr>
        <w:t>,</w:t>
      </w:r>
      <w:r w:rsidR="004934C5" w:rsidRPr="0067470C">
        <w:rPr>
          <w:rFonts w:cs="Arial"/>
        </w:rPr>
        <w:t xml:space="preserve"> se encarg</w:t>
      </w:r>
      <w:r w:rsidR="006B1005" w:rsidRPr="0067470C">
        <w:rPr>
          <w:rFonts w:cs="Arial"/>
        </w:rPr>
        <w:t>ó</w:t>
      </w:r>
      <w:r w:rsidR="00FF4D23" w:rsidRPr="0067470C">
        <w:rPr>
          <w:rFonts w:cs="Arial"/>
        </w:rPr>
        <w:t xml:space="preserve"> </w:t>
      </w:r>
      <w:r w:rsidR="004934C5" w:rsidRPr="0067470C">
        <w:rPr>
          <w:rFonts w:cs="Arial"/>
        </w:rPr>
        <w:t>de comercializar</w:t>
      </w:r>
      <w:r w:rsidR="001D568D" w:rsidRPr="0067470C">
        <w:rPr>
          <w:rFonts w:cs="Arial"/>
        </w:rPr>
        <w:t xml:space="preserve">, </w:t>
      </w:r>
      <w:r w:rsidR="004934C5" w:rsidRPr="0067470C">
        <w:rPr>
          <w:rFonts w:cs="Arial"/>
        </w:rPr>
        <w:t>suministrar y brinda</w:t>
      </w:r>
      <w:r w:rsidR="00E00ED8" w:rsidRPr="0067470C">
        <w:rPr>
          <w:rFonts w:cs="Arial"/>
        </w:rPr>
        <w:t xml:space="preserve">r </w:t>
      </w:r>
      <w:r w:rsidR="004934C5" w:rsidRPr="0067470C">
        <w:rPr>
          <w:rFonts w:cs="Arial"/>
        </w:rPr>
        <w:t xml:space="preserve">el servicio </w:t>
      </w:r>
      <w:r w:rsidR="001D568D" w:rsidRPr="0067470C">
        <w:rPr>
          <w:rFonts w:cs="Arial"/>
        </w:rPr>
        <w:t>a los clientes</w:t>
      </w:r>
      <w:r w:rsidR="00506195" w:rsidRPr="0067470C">
        <w:rPr>
          <w:rFonts w:cs="Arial"/>
        </w:rPr>
        <w:t>, amén de actuar como operador local, en la referida Región.</w:t>
      </w:r>
      <w:r w:rsidR="001C29DD" w:rsidRPr="0067470C">
        <w:rPr>
          <w:rFonts w:cs="Arial"/>
        </w:rPr>
        <w:t xml:space="preserve"> </w:t>
      </w:r>
    </w:p>
    <w:p w:rsidR="00EB6BB4" w:rsidRPr="0067470C" w:rsidRDefault="00EB6BB4" w:rsidP="00CF76FD">
      <w:pPr>
        <w:rPr>
          <w:rFonts w:cs="Arial"/>
        </w:rPr>
      </w:pPr>
    </w:p>
    <w:p w:rsidR="00097EC1" w:rsidRPr="0067470C" w:rsidRDefault="00097EC1" w:rsidP="00CF76FD">
      <w:pPr>
        <w:rPr>
          <w:rFonts w:cs="Arial"/>
        </w:rPr>
      </w:pPr>
      <w:r w:rsidRPr="0067470C">
        <w:rPr>
          <w:rFonts w:cs="Arial"/>
        </w:rPr>
        <w:t>Las</w:t>
      </w:r>
      <w:r w:rsidR="001C29DD" w:rsidRPr="0067470C">
        <w:rPr>
          <w:rFonts w:cs="Arial"/>
        </w:rPr>
        <w:t xml:space="preserve"> consideraciones bajo las cuales se celebró el contrato de Operación Local y Agencia </w:t>
      </w:r>
      <w:r w:rsidRPr="0067470C">
        <w:rPr>
          <w:rFonts w:cs="Arial"/>
        </w:rPr>
        <w:t xml:space="preserve">deben entenderse en forma </w:t>
      </w:r>
      <w:r w:rsidR="001D568D" w:rsidRPr="0067470C">
        <w:rPr>
          <w:rFonts w:cs="Arial"/>
        </w:rPr>
        <w:t xml:space="preserve">consistente con </w:t>
      </w:r>
      <w:r w:rsidR="00FF4D23" w:rsidRPr="0067470C">
        <w:rPr>
          <w:rFonts w:cs="Arial"/>
        </w:rPr>
        <w:t xml:space="preserve">el título de autorización para prestar el servicio </w:t>
      </w:r>
      <w:r w:rsidR="00EB6BB4" w:rsidRPr="0067470C">
        <w:rPr>
          <w:rFonts w:cs="Arial"/>
        </w:rPr>
        <w:t xml:space="preserve">de televisión satelital </w:t>
      </w:r>
      <w:r w:rsidR="001D568D" w:rsidRPr="0067470C">
        <w:rPr>
          <w:rFonts w:cs="Arial"/>
        </w:rPr>
        <w:t xml:space="preserve">en Colombia </w:t>
      </w:r>
      <w:r w:rsidR="00F025FC" w:rsidRPr="0067470C">
        <w:rPr>
          <w:rFonts w:cs="Arial"/>
        </w:rPr>
        <w:t>-</w:t>
      </w:r>
      <w:r w:rsidR="001D568D" w:rsidRPr="0067470C">
        <w:rPr>
          <w:rFonts w:cs="Arial"/>
        </w:rPr>
        <w:t xml:space="preserve">la </w:t>
      </w:r>
      <w:r w:rsidR="007D063C" w:rsidRPr="0067470C">
        <w:rPr>
          <w:rFonts w:cs="Arial"/>
        </w:rPr>
        <w:t>R</w:t>
      </w:r>
      <w:r w:rsidR="001D568D" w:rsidRPr="0067470C">
        <w:rPr>
          <w:rFonts w:cs="Arial"/>
        </w:rPr>
        <w:t xml:space="preserve">esolución No. 286 y el Contrato de Concesión </w:t>
      </w:r>
      <w:r w:rsidR="007D063C" w:rsidRPr="0067470C">
        <w:rPr>
          <w:rFonts w:cs="Arial"/>
        </w:rPr>
        <w:t>No. 057</w:t>
      </w:r>
      <w:r w:rsidR="00F025FC" w:rsidRPr="0067470C">
        <w:rPr>
          <w:rFonts w:cs="Arial"/>
        </w:rPr>
        <w:t xml:space="preserve">- el cual </w:t>
      </w:r>
      <w:r w:rsidR="00EB6BB4" w:rsidRPr="0067470C">
        <w:rPr>
          <w:rFonts w:cs="Arial"/>
        </w:rPr>
        <w:t xml:space="preserve">–bueno es destacarlo- </w:t>
      </w:r>
      <w:r w:rsidR="00F025FC" w:rsidRPr="0067470C">
        <w:rPr>
          <w:rFonts w:cs="Arial"/>
        </w:rPr>
        <w:t xml:space="preserve">se </w:t>
      </w:r>
      <w:r w:rsidR="00D12893" w:rsidRPr="0067470C">
        <w:rPr>
          <w:rFonts w:cs="Arial"/>
        </w:rPr>
        <w:t xml:space="preserve">detentaba </w:t>
      </w:r>
      <w:r w:rsidR="00F025FC" w:rsidRPr="0067470C">
        <w:rPr>
          <w:rFonts w:cs="Arial"/>
        </w:rPr>
        <w:t xml:space="preserve">por </w:t>
      </w:r>
      <w:r w:rsidR="00746CC8" w:rsidRPr="0067470C">
        <w:rPr>
          <w:rFonts w:cs="Arial"/>
        </w:rPr>
        <w:t xml:space="preserve">parte de </w:t>
      </w:r>
      <w:r w:rsidR="00FF4D23" w:rsidRPr="0067470C">
        <w:rPr>
          <w:rFonts w:cs="Arial"/>
        </w:rPr>
        <w:t>la sociedad colombiana</w:t>
      </w:r>
      <w:r w:rsidR="00F025FC" w:rsidRPr="0067470C">
        <w:rPr>
          <w:rFonts w:cs="Arial"/>
        </w:rPr>
        <w:t xml:space="preserve"> y no por la </w:t>
      </w:r>
      <w:r w:rsidR="00E551D8" w:rsidRPr="0067470C">
        <w:rPr>
          <w:rFonts w:cs="Arial"/>
        </w:rPr>
        <w:t xml:space="preserve">sociedad </w:t>
      </w:r>
      <w:r w:rsidR="00F025FC" w:rsidRPr="0067470C">
        <w:rPr>
          <w:rFonts w:cs="Arial"/>
        </w:rPr>
        <w:t>extranjera</w:t>
      </w:r>
      <w:r w:rsidR="00FF4D23" w:rsidRPr="0067470C">
        <w:rPr>
          <w:rFonts w:cs="Arial"/>
        </w:rPr>
        <w:t xml:space="preserve">, </w:t>
      </w:r>
      <w:r w:rsidR="007D063C" w:rsidRPr="0067470C">
        <w:rPr>
          <w:rFonts w:cs="Arial"/>
        </w:rPr>
        <w:t xml:space="preserve">con independencia de </w:t>
      </w:r>
      <w:r w:rsidR="00EB6BB4" w:rsidRPr="0067470C">
        <w:rPr>
          <w:rFonts w:cs="Arial"/>
        </w:rPr>
        <w:t xml:space="preserve">que </w:t>
      </w:r>
      <w:r w:rsidR="00E551D8" w:rsidRPr="0067470C">
        <w:rPr>
          <w:rFonts w:cs="Arial"/>
        </w:rPr>
        <w:t xml:space="preserve">la primera </w:t>
      </w:r>
      <w:r w:rsidR="00F025FC" w:rsidRPr="0067470C">
        <w:rPr>
          <w:rFonts w:cs="Arial"/>
        </w:rPr>
        <w:t xml:space="preserve">tuviera </w:t>
      </w:r>
      <w:r w:rsidR="007D063C" w:rsidRPr="0067470C">
        <w:rPr>
          <w:rFonts w:cs="Arial"/>
        </w:rPr>
        <w:t xml:space="preserve">condición de operador local, agente y representante de </w:t>
      </w:r>
      <w:r w:rsidR="00EB6BB4" w:rsidRPr="0067470C">
        <w:rPr>
          <w:rFonts w:cs="Arial"/>
        </w:rPr>
        <w:t>la segunda</w:t>
      </w:r>
      <w:r w:rsidRPr="0067470C">
        <w:rPr>
          <w:rFonts w:cs="Arial"/>
        </w:rPr>
        <w:t>.</w:t>
      </w:r>
      <w:r w:rsidR="00EB6BB4" w:rsidRPr="0067470C">
        <w:rPr>
          <w:rFonts w:cs="Arial"/>
        </w:rPr>
        <w:t xml:space="preserve"> </w:t>
      </w:r>
    </w:p>
    <w:p w:rsidR="00097EC1" w:rsidRPr="0067470C" w:rsidRDefault="00097EC1" w:rsidP="00CF76FD">
      <w:pPr>
        <w:rPr>
          <w:rFonts w:cs="Arial"/>
        </w:rPr>
      </w:pPr>
    </w:p>
    <w:p w:rsidR="00097EC1" w:rsidRPr="0067470C" w:rsidRDefault="00EB6BB4" w:rsidP="00CF76FD">
      <w:pPr>
        <w:rPr>
          <w:rFonts w:cs="Arial"/>
        </w:rPr>
      </w:pPr>
      <w:r w:rsidRPr="0067470C">
        <w:rPr>
          <w:rFonts w:cs="Arial"/>
        </w:rPr>
        <w:t xml:space="preserve">Lo anterior </w:t>
      </w:r>
      <w:r w:rsidR="00ED3622" w:rsidRPr="0067470C">
        <w:rPr>
          <w:rFonts w:cs="Arial"/>
        </w:rPr>
        <w:t>l</w:t>
      </w:r>
      <w:r w:rsidRPr="0067470C">
        <w:rPr>
          <w:rFonts w:cs="Arial"/>
        </w:rPr>
        <w:t>leva a</w:t>
      </w:r>
      <w:r w:rsidR="005F7D89" w:rsidRPr="0067470C">
        <w:rPr>
          <w:rFonts w:cs="Arial"/>
        </w:rPr>
        <w:t xml:space="preserve"> poner de presente </w:t>
      </w:r>
      <w:r w:rsidRPr="0067470C">
        <w:rPr>
          <w:rFonts w:cs="Arial"/>
        </w:rPr>
        <w:t xml:space="preserve">que la prestación del servicio </w:t>
      </w:r>
      <w:r w:rsidR="00ED3622" w:rsidRPr="0067470C">
        <w:rPr>
          <w:rFonts w:cs="Arial"/>
        </w:rPr>
        <w:t xml:space="preserve">objeto de la concesión debía ser ejecutada por la sociedad colombiana y no por la sociedad extranjera, con independencia –se repite nuevamente- del acuerdo de operación </w:t>
      </w:r>
      <w:r w:rsidR="005F7D89" w:rsidRPr="0067470C">
        <w:rPr>
          <w:rFonts w:cs="Arial"/>
        </w:rPr>
        <w:t xml:space="preserve">celebrado </w:t>
      </w:r>
      <w:r w:rsidR="00282DD2" w:rsidRPr="0067470C">
        <w:rPr>
          <w:rFonts w:cs="Arial"/>
        </w:rPr>
        <w:t xml:space="preserve">entre ellas para hacer posible la prestación del servicio </w:t>
      </w:r>
      <w:r w:rsidR="00097EC1" w:rsidRPr="0067470C">
        <w:rPr>
          <w:rFonts w:cs="Arial"/>
        </w:rPr>
        <w:t>en Colombia.</w:t>
      </w:r>
    </w:p>
    <w:p w:rsidR="007C173D" w:rsidRPr="0067470C" w:rsidRDefault="007C173D" w:rsidP="00CF76FD">
      <w:pPr>
        <w:rPr>
          <w:rFonts w:cs="Arial"/>
        </w:rPr>
      </w:pPr>
    </w:p>
    <w:p w:rsidR="001F0F42" w:rsidRPr="0067470C" w:rsidRDefault="001F0F42" w:rsidP="001F0F42">
      <w:pPr>
        <w:rPr>
          <w:rFonts w:cs="Arial"/>
        </w:rPr>
      </w:pPr>
      <w:r w:rsidRPr="0067470C">
        <w:rPr>
          <w:rFonts w:cs="Arial"/>
        </w:rPr>
        <w:t xml:space="preserve">El argumento de la parte actora lleva una conclusión legal </w:t>
      </w:r>
      <w:r w:rsidR="005F7D89" w:rsidRPr="0067470C">
        <w:rPr>
          <w:rFonts w:cs="Arial"/>
        </w:rPr>
        <w:t>que no es de recibo en el ordenamiento nacional</w:t>
      </w:r>
      <w:r w:rsidRPr="0067470C">
        <w:rPr>
          <w:rFonts w:cs="Arial"/>
        </w:rPr>
        <w:t xml:space="preserve">, teniendo en cuenta que el valor de la compensación no puede estar determinado por el porcentaje de la distribución de ingresos que </w:t>
      </w:r>
      <w:r w:rsidR="00B43448" w:rsidRPr="0067470C">
        <w:rPr>
          <w:rFonts w:cs="Arial"/>
        </w:rPr>
        <w:t xml:space="preserve">se </w:t>
      </w:r>
      <w:r w:rsidRPr="0067470C">
        <w:rPr>
          <w:rFonts w:cs="Arial"/>
        </w:rPr>
        <w:t>ac</w:t>
      </w:r>
      <w:r w:rsidR="00746CC8" w:rsidRPr="0067470C">
        <w:rPr>
          <w:rFonts w:cs="Arial"/>
        </w:rPr>
        <w:t xml:space="preserve">ordó </w:t>
      </w:r>
      <w:r w:rsidR="005F7D89" w:rsidRPr="0067470C">
        <w:rPr>
          <w:rFonts w:cs="Arial"/>
        </w:rPr>
        <w:t xml:space="preserve">entre </w:t>
      </w:r>
      <w:r w:rsidRPr="0067470C">
        <w:rPr>
          <w:rFonts w:cs="Arial"/>
        </w:rPr>
        <w:t xml:space="preserve">la sociedad concesionaria </w:t>
      </w:r>
      <w:r w:rsidR="005F7D89" w:rsidRPr="0067470C">
        <w:rPr>
          <w:rFonts w:cs="Arial"/>
        </w:rPr>
        <w:t>y</w:t>
      </w:r>
      <w:r w:rsidRPr="0067470C">
        <w:rPr>
          <w:rFonts w:cs="Arial"/>
        </w:rPr>
        <w:t xml:space="preserve"> la sociedad extranjera, en este caso el 60% de los ingresos, puesto que ello conllevaría el desplazamiento de la potestad del Estado de fijar o acordar la tarifa o precio de compensación en el acto jurídico de concesión, si se tiene en cuenta que la distribución de ingresos </w:t>
      </w:r>
      <w:r w:rsidR="00746CC8" w:rsidRPr="0067470C">
        <w:rPr>
          <w:rFonts w:cs="Arial"/>
        </w:rPr>
        <w:t xml:space="preserve">establecida inter-partes en un </w:t>
      </w:r>
      <w:r w:rsidRPr="0067470C">
        <w:rPr>
          <w:rFonts w:cs="Arial"/>
        </w:rPr>
        <w:t>contrato de derecho privado, sin intervención del ente concedente</w:t>
      </w:r>
      <w:r w:rsidR="004C019E" w:rsidRPr="0067470C">
        <w:rPr>
          <w:rFonts w:cs="Arial"/>
        </w:rPr>
        <w:t>,</w:t>
      </w:r>
      <w:r w:rsidRPr="0067470C">
        <w:rPr>
          <w:rFonts w:cs="Arial"/>
        </w:rPr>
        <w:t xml:space="preserve"> terminaría </w:t>
      </w:r>
      <w:r w:rsidR="004C019E" w:rsidRPr="0067470C">
        <w:rPr>
          <w:rFonts w:cs="Arial"/>
        </w:rPr>
        <w:t xml:space="preserve">constituyendo o estableciendo </w:t>
      </w:r>
      <w:r w:rsidRPr="0067470C">
        <w:rPr>
          <w:rFonts w:cs="Arial"/>
        </w:rPr>
        <w:t xml:space="preserve">la base para liquidar la tarifa o precio de compensación, cuya fijación </w:t>
      </w:r>
      <w:r w:rsidR="004C019E" w:rsidRPr="0067470C">
        <w:rPr>
          <w:rFonts w:cs="Arial"/>
        </w:rPr>
        <w:t xml:space="preserve">forma parte de manera exclusiva y excluyente, de la </w:t>
      </w:r>
      <w:r w:rsidRPr="0067470C">
        <w:rPr>
          <w:rFonts w:cs="Arial"/>
        </w:rPr>
        <w:t>potestad del Estado concedente.</w:t>
      </w:r>
    </w:p>
    <w:p w:rsidR="001F0F42" w:rsidRPr="0067470C" w:rsidRDefault="001F0F42" w:rsidP="001F0F42">
      <w:pPr>
        <w:rPr>
          <w:rFonts w:cs="Arial"/>
        </w:rPr>
      </w:pPr>
    </w:p>
    <w:p w:rsidR="007379E4" w:rsidRPr="0067470C" w:rsidRDefault="00783C21" w:rsidP="00CF76FD">
      <w:pPr>
        <w:rPr>
          <w:rFonts w:cs="Arial"/>
        </w:rPr>
      </w:pPr>
      <w:r w:rsidRPr="0067470C">
        <w:rPr>
          <w:rFonts w:cs="Arial"/>
          <w:b/>
        </w:rPr>
        <w:t>8</w:t>
      </w:r>
      <w:r w:rsidR="004C019E" w:rsidRPr="0067470C">
        <w:rPr>
          <w:rFonts w:cs="Arial"/>
          <w:b/>
        </w:rPr>
        <w:t>.2.6.</w:t>
      </w:r>
      <w:r w:rsidR="004C019E" w:rsidRPr="0067470C">
        <w:rPr>
          <w:rFonts w:cs="Arial"/>
        </w:rPr>
        <w:tab/>
      </w:r>
      <w:r w:rsidR="00BB5AFB" w:rsidRPr="0067470C">
        <w:rPr>
          <w:rFonts w:cs="Arial"/>
        </w:rPr>
        <w:t xml:space="preserve">La Sala </w:t>
      </w:r>
      <w:r w:rsidR="00746CC8" w:rsidRPr="0067470C">
        <w:rPr>
          <w:rFonts w:cs="Arial"/>
        </w:rPr>
        <w:t xml:space="preserve">tampoco </w:t>
      </w:r>
      <w:r w:rsidR="00BB5AFB" w:rsidRPr="0067470C">
        <w:rPr>
          <w:rFonts w:cs="Arial"/>
        </w:rPr>
        <w:t xml:space="preserve">puede aceptar la interpretación de la parte actora según la cual </w:t>
      </w:r>
      <w:r w:rsidR="00C5351E" w:rsidRPr="0067470C">
        <w:rPr>
          <w:rFonts w:cs="Arial"/>
        </w:rPr>
        <w:t xml:space="preserve">para </w:t>
      </w:r>
      <w:r w:rsidR="005C295F" w:rsidRPr="0067470C">
        <w:rPr>
          <w:rFonts w:cs="Arial"/>
        </w:rPr>
        <w:t xml:space="preserve">efectos del canon o </w:t>
      </w:r>
      <w:r w:rsidR="00BB5AFB" w:rsidRPr="0067470C">
        <w:rPr>
          <w:rFonts w:cs="Arial"/>
        </w:rPr>
        <w:t xml:space="preserve">compensación </w:t>
      </w:r>
      <w:r w:rsidR="00C5351E" w:rsidRPr="0067470C">
        <w:rPr>
          <w:rFonts w:cs="Arial"/>
        </w:rPr>
        <w:t>fijad</w:t>
      </w:r>
      <w:r w:rsidR="004C019E" w:rsidRPr="0067470C">
        <w:rPr>
          <w:rFonts w:cs="Arial"/>
        </w:rPr>
        <w:t>o</w:t>
      </w:r>
      <w:r w:rsidR="00C5351E" w:rsidRPr="0067470C">
        <w:rPr>
          <w:rFonts w:cs="Arial"/>
        </w:rPr>
        <w:t xml:space="preserve"> en el </w:t>
      </w:r>
      <w:r w:rsidR="00BB5AFB" w:rsidRPr="0067470C">
        <w:rPr>
          <w:rFonts w:cs="Arial"/>
        </w:rPr>
        <w:t xml:space="preserve">contrato sólo </w:t>
      </w:r>
      <w:r w:rsidR="00673EA4" w:rsidRPr="0067470C">
        <w:rPr>
          <w:rFonts w:cs="Arial"/>
        </w:rPr>
        <w:t xml:space="preserve">se </w:t>
      </w:r>
      <w:r w:rsidR="00F025FC" w:rsidRPr="0067470C">
        <w:rPr>
          <w:rFonts w:cs="Arial"/>
        </w:rPr>
        <w:t>deb</w:t>
      </w:r>
      <w:r w:rsidR="00323448" w:rsidRPr="0067470C">
        <w:rPr>
          <w:rFonts w:cs="Arial"/>
        </w:rPr>
        <w:t xml:space="preserve">ían tener en cuenta </w:t>
      </w:r>
      <w:r w:rsidR="00BB5AFB" w:rsidRPr="0067470C">
        <w:rPr>
          <w:rFonts w:cs="Arial"/>
        </w:rPr>
        <w:t>l</w:t>
      </w:r>
      <w:r w:rsidR="000079FF" w:rsidRPr="0067470C">
        <w:rPr>
          <w:rFonts w:cs="Arial"/>
        </w:rPr>
        <w:t xml:space="preserve">os ingresos por </w:t>
      </w:r>
      <w:r w:rsidR="00687EFF" w:rsidRPr="0067470C">
        <w:rPr>
          <w:rFonts w:cs="Arial"/>
        </w:rPr>
        <w:t xml:space="preserve">el servicio de </w:t>
      </w:r>
      <w:r w:rsidR="000079FF" w:rsidRPr="0067470C">
        <w:rPr>
          <w:rFonts w:cs="Arial"/>
        </w:rPr>
        <w:t>distribución de la señal</w:t>
      </w:r>
      <w:r w:rsidR="004C019E" w:rsidRPr="0067470C">
        <w:rPr>
          <w:rFonts w:cs="Arial"/>
        </w:rPr>
        <w:t>,</w:t>
      </w:r>
      <w:r w:rsidR="00687EFF" w:rsidRPr="0067470C">
        <w:rPr>
          <w:rFonts w:cs="Arial"/>
        </w:rPr>
        <w:t xml:space="preserve"> </w:t>
      </w:r>
      <w:r w:rsidR="00687EFF" w:rsidRPr="0067470C">
        <w:rPr>
          <w:rFonts w:cs="Arial"/>
        </w:rPr>
        <w:lastRenderedPageBreak/>
        <w:t>prestado desde el exterior</w:t>
      </w:r>
      <w:r w:rsidR="000079FF" w:rsidRPr="0067470C">
        <w:rPr>
          <w:rFonts w:cs="Arial"/>
          <w:i/>
        </w:rPr>
        <w:t xml:space="preserve"> </w:t>
      </w:r>
      <w:r w:rsidR="00323448" w:rsidRPr="0067470C">
        <w:rPr>
          <w:rFonts w:cs="Arial"/>
          <w:i/>
        </w:rPr>
        <w:t>“y nada más”</w:t>
      </w:r>
      <w:r w:rsidR="00D3470F" w:rsidRPr="0067470C">
        <w:rPr>
          <w:rFonts w:cs="Arial"/>
          <w:i/>
        </w:rPr>
        <w:t>,</w:t>
      </w:r>
      <w:r w:rsidR="00323448" w:rsidRPr="0067470C">
        <w:rPr>
          <w:rFonts w:cs="Arial"/>
        </w:rPr>
        <w:t xml:space="preserve"> </w:t>
      </w:r>
      <w:r w:rsidR="000079FF" w:rsidRPr="0067470C">
        <w:rPr>
          <w:rFonts w:cs="Arial"/>
        </w:rPr>
        <w:t xml:space="preserve">por cuanto </w:t>
      </w:r>
      <w:r w:rsidR="00323448" w:rsidRPr="0067470C">
        <w:rPr>
          <w:rFonts w:cs="Arial"/>
        </w:rPr>
        <w:t xml:space="preserve">el </w:t>
      </w:r>
      <w:r w:rsidR="00B21CE6" w:rsidRPr="0067470C">
        <w:rPr>
          <w:rFonts w:cs="Arial"/>
        </w:rPr>
        <w:t xml:space="preserve">objeto y el </w:t>
      </w:r>
      <w:r w:rsidR="00323448" w:rsidRPr="0067470C">
        <w:rPr>
          <w:rFonts w:cs="Arial"/>
        </w:rPr>
        <w:t xml:space="preserve">precio de la concesión se </w:t>
      </w:r>
      <w:r w:rsidR="00B21CE6" w:rsidRPr="0067470C">
        <w:rPr>
          <w:rFonts w:cs="Arial"/>
        </w:rPr>
        <w:t>tiene</w:t>
      </w:r>
      <w:r w:rsidR="0045326D" w:rsidRPr="0067470C">
        <w:rPr>
          <w:rFonts w:cs="Arial"/>
        </w:rPr>
        <w:t>n</w:t>
      </w:r>
      <w:r w:rsidR="00B21CE6" w:rsidRPr="0067470C">
        <w:rPr>
          <w:rFonts w:cs="Arial"/>
        </w:rPr>
        <w:t xml:space="preserve"> que referir al mismo concepto, </w:t>
      </w:r>
      <w:r w:rsidR="0045326D" w:rsidRPr="0067470C">
        <w:rPr>
          <w:rFonts w:cs="Arial"/>
        </w:rPr>
        <w:t xml:space="preserve">en tanto </w:t>
      </w:r>
      <w:r w:rsidR="002231C4" w:rsidRPr="0067470C">
        <w:rPr>
          <w:rFonts w:cs="Arial"/>
        </w:rPr>
        <w:t>dentro del contrato de concesión</w:t>
      </w:r>
      <w:r w:rsidR="00D3470F" w:rsidRPr="0067470C">
        <w:rPr>
          <w:rFonts w:cs="Arial"/>
        </w:rPr>
        <w:t>,</w:t>
      </w:r>
      <w:r w:rsidR="002231C4" w:rsidRPr="0067470C">
        <w:rPr>
          <w:rFonts w:cs="Arial"/>
        </w:rPr>
        <w:t xml:space="preserve"> tal como ha sido definido en la Ley 80 de 1993</w:t>
      </w:r>
      <w:r w:rsidR="00D3470F" w:rsidRPr="0067470C">
        <w:rPr>
          <w:rFonts w:cs="Arial"/>
        </w:rPr>
        <w:t>,</w:t>
      </w:r>
      <w:r w:rsidR="002231C4" w:rsidRPr="0067470C">
        <w:rPr>
          <w:rFonts w:cs="Arial"/>
        </w:rPr>
        <w:t xml:space="preserve"> el precio o remuneración </w:t>
      </w:r>
      <w:r w:rsidR="0045326D" w:rsidRPr="0067470C">
        <w:rPr>
          <w:rFonts w:cs="Arial"/>
        </w:rPr>
        <w:t>constituye la contraprestación a</w:t>
      </w:r>
      <w:r w:rsidR="002231C4" w:rsidRPr="0067470C">
        <w:rPr>
          <w:rFonts w:cs="Arial"/>
        </w:rPr>
        <w:t xml:space="preserve"> la autorización concedida</w:t>
      </w:r>
      <w:r w:rsidR="0045326D" w:rsidRPr="0067470C">
        <w:rPr>
          <w:rFonts w:cs="Arial"/>
        </w:rPr>
        <w:t xml:space="preserve">, cual es </w:t>
      </w:r>
      <w:r w:rsidR="0041614F" w:rsidRPr="0067470C">
        <w:rPr>
          <w:rFonts w:cs="Arial"/>
        </w:rPr>
        <w:t xml:space="preserve">la </w:t>
      </w:r>
      <w:r w:rsidR="00323448" w:rsidRPr="0067470C">
        <w:rPr>
          <w:rFonts w:cs="Arial"/>
        </w:rPr>
        <w:t>explotación del servicio y</w:t>
      </w:r>
      <w:r w:rsidR="00D3470F" w:rsidRPr="0067470C">
        <w:rPr>
          <w:rFonts w:cs="Arial"/>
        </w:rPr>
        <w:t>,</w:t>
      </w:r>
      <w:r w:rsidR="00323448" w:rsidRPr="0067470C">
        <w:rPr>
          <w:rFonts w:cs="Arial"/>
        </w:rPr>
        <w:t xml:space="preserve"> </w:t>
      </w:r>
      <w:r w:rsidR="00B21CE6" w:rsidRPr="0067470C">
        <w:rPr>
          <w:rFonts w:cs="Arial"/>
        </w:rPr>
        <w:t xml:space="preserve">por </w:t>
      </w:r>
      <w:r w:rsidR="00D3470F" w:rsidRPr="0067470C">
        <w:rPr>
          <w:rFonts w:cs="Arial"/>
        </w:rPr>
        <w:t>ello</w:t>
      </w:r>
      <w:r w:rsidR="002231C4" w:rsidRPr="0067470C">
        <w:rPr>
          <w:rFonts w:cs="Arial"/>
        </w:rPr>
        <w:t>,</w:t>
      </w:r>
      <w:r w:rsidR="00B21CE6" w:rsidRPr="0067470C">
        <w:rPr>
          <w:rFonts w:cs="Arial"/>
        </w:rPr>
        <w:t xml:space="preserve"> </w:t>
      </w:r>
      <w:r w:rsidR="002231C4" w:rsidRPr="0067470C">
        <w:rPr>
          <w:rFonts w:cs="Arial"/>
        </w:rPr>
        <w:t xml:space="preserve">se </w:t>
      </w:r>
      <w:r w:rsidR="0045326D" w:rsidRPr="0067470C">
        <w:rPr>
          <w:rFonts w:cs="Arial"/>
        </w:rPr>
        <w:t xml:space="preserve">incluyen </w:t>
      </w:r>
      <w:r w:rsidR="002231C4" w:rsidRPr="0067470C">
        <w:rPr>
          <w:rFonts w:cs="Arial"/>
        </w:rPr>
        <w:t xml:space="preserve">tanto en el objeto como en el precio </w:t>
      </w:r>
      <w:r w:rsidR="00B21CE6" w:rsidRPr="0067470C">
        <w:rPr>
          <w:rFonts w:cs="Arial"/>
        </w:rPr>
        <w:t xml:space="preserve">todas las actividades necesarias para la </w:t>
      </w:r>
      <w:r w:rsidR="007379E4" w:rsidRPr="0067470C">
        <w:rPr>
          <w:rFonts w:cs="Arial"/>
        </w:rPr>
        <w:t xml:space="preserve">prestación del </w:t>
      </w:r>
      <w:r w:rsidR="00321413" w:rsidRPr="0067470C">
        <w:rPr>
          <w:rFonts w:cs="Arial"/>
        </w:rPr>
        <w:t>respectivo servicio.</w:t>
      </w:r>
    </w:p>
    <w:p w:rsidR="007379E4" w:rsidRPr="0067470C" w:rsidRDefault="007379E4" w:rsidP="00CF76FD">
      <w:pPr>
        <w:rPr>
          <w:rFonts w:cs="Arial"/>
        </w:rPr>
      </w:pPr>
    </w:p>
    <w:p w:rsidR="008138D1" w:rsidRPr="0067470C" w:rsidRDefault="00783C21" w:rsidP="00CF76FD">
      <w:pPr>
        <w:rPr>
          <w:rFonts w:cs="Arial"/>
        </w:rPr>
      </w:pPr>
      <w:r w:rsidRPr="0067470C">
        <w:rPr>
          <w:rFonts w:cs="Arial"/>
          <w:b/>
        </w:rPr>
        <w:t>8</w:t>
      </w:r>
      <w:r w:rsidR="00D3470F" w:rsidRPr="0067470C">
        <w:rPr>
          <w:rFonts w:cs="Arial"/>
          <w:b/>
        </w:rPr>
        <w:t>.2.7.</w:t>
      </w:r>
      <w:r w:rsidR="00D3470F" w:rsidRPr="0067470C">
        <w:rPr>
          <w:rFonts w:cs="Arial"/>
        </w:rPr>
        <w:tab/>
      </w:r>
      <w:r w:rsidR="00532196" w:rsidRPr="0067470C">
        <w:rPr>
          <w:rFonts w:cs="Arial"/>
        </w:rPr>
        <w:t xml:space="preserve">Ahora bien, </w:t>
      </w:r>
      <w:r w:rsidR="000F0E4C" w:rsidRPr="0067470C">
        <w:rPr>
          <w:rFonts w:cs="Arial"/>
        </w:rPr>
        <w:t xml:space="preserve">en </w:t>
      </w:r>
      <w:r w:rsidR="00532196" w:rsidRPr="0067470C">
        <w:rPr>
          <w:rFonts w:cs="Arial"/>
        </w:rPr>
        <w:t xml:space="preserve">el </w:t>
      </w:r>
      <w:r w:rsidR="00036492" w:rsidRPr="0067470C">
        <w:rPr>
          <w:rFonts w:cs="Arial"/>
        </w:rPr>
        <w:t xml:space="preserve">numeral 3 del </w:t>
      </w:r>
      <w:r w:rsidR="00532196" w:rsidRPr="0067470C">
        <w:rPr>
          <w:rFonts w:cs="Arial"/>
        </w:rPr>
        <w:t>contrato de suscripción</w:t>
      </w:r>
      <w:r w:rsidR="00323448" w:rsidRPr="0067470C">
        <w:rPr>
          <w:rFonts w:cs="Arial"/>
        </w:rPr>
        <w:t xml:space="preserve"> </w:t>
      </w:r>
      <w:r w:rsidR="00D0268B" w:rsidRPr="0067470C">
        <w:rPr>
          <w:rFonts w:cs="Arial"/>
        </w:rPr>
        <w:t xml:space="preserve">se </w:t>
      </w:r>
      <w:r w:rsidR="00092589" w:rsidRPr="0067470C">
        <w:rPr>
          <w:rFonts w:cs="Arial"/>
        </w:rPr>
        <w:t xml:space="preserve">dispuso que </w:t>
      </w:r>
      <w:r w:rsidR="000C0B88" w:rsidRPr="0067470C">
        <w:rPr>
          <w:rFonts w:cs="Arial"/>
        </w:rPr>
        <w:t>Galax</w:t>
      </w:r>
      <w:r w:rsidR="00036492" w:rsidRPr="0067470C">
        <w:rPr>
          <w:rFonts w:cs="Arial"/>
        </w:rPr>
        <w:t>y</w:t>
      </w:r>
      <w:r w:rsidR="000C0B88" w:rsidRPr="0067470C">
        <w:rPr>
          <w:rFonts w:cs="Arial"/>
        </w:rPr>
        <w:t xml:space="preserve"> </w:t>
      </w:r>
      <w:proofErr w:type="spellStart"/>
      <w:r w:rsidR="000C0B88" w:rsidRPr="0067470C">
        <w:rPr>
          <w:rFonts w:cs="Arial"/>
        </w:rPr>
        <w:t>Entertainmet</w:t>
      </w:r>
      <w:proofErr w:type="spellEnd"/>
      <w:r w:rsidR="000C0B88" w:rsidRPr="0067470C">
        <w:rPr>
          <w:rFonts w:cs="Arial"/>
        </w:rPr>
        <w:t xml:space="preserve"> de Colo</w:t>
      </w:r>
      <w:r w:rsidR="00036492" w:rsidRPr="0067470C">
        <w:rPr>
          <w:rFonts w:cs="Arial"/>
        </w:rPr>
        <w:t>m</w:t>
      </w:r>
      <w:r w:rsidR="000C0B88" w:rsidRPr="0067470C">
        <w:rPr>
          <w:rFonts w:cs="Arial"/>
        </w:rPr>
        <w:t xml:space="preserve">bia </w:t>
      </w:r>
      <w:r w:rsidR="00092589" w:rsidRPr="0067470C">
        <w:rPr>
          <w:rFonts w:cs="Arial"/>
        </w:rPr>
        <w:t>S.A.</w:t>
      </w:r>
      <w:r w:rsidR="00B43448" w:rsidRPr="0067470C">
        <w:rPr>
          <w:rFonts w:cs="Arial"/>
        </w:rPr>
        <w:t>,</w:t>
      </w:r>
      <w:r w:rsidR="000C0B88" w:rsidRPr="0067470C">
        <w:rPr>
          <w:rFonts w:cs="Arial"/>
        </w:rPr>
        <w:t xml:space="preserve"> </w:t>
      </w:r>
      <w:r w:rsidR="00092589" w:rsidRPr="0067470C">
        <w:rPr>
          <w:rFonts w:cs="Arial"/>
          <w:i/>
        </w:rPr>
        <w:t>“</w:t>
      </w:r>
      <w:r w:rsidR="00036492" w:rsidRPr="0067470C">
        <w:rPr>
          <w:rFonts w:cs="Arial"/>
          <w:i/>
        </w:rPr>
        <w:t xml:space="preserve">instalará los equipos </w:t>
      </w:r>
      <w:r w:rsidR="00036492" w:rsidRPr="0067470C">
        <w:rPr>
          <w:rFonts w:cs="Arial"/>
          <w:i/>
          <w:u w:val="single"/>
        </w:rPr>
        <w:t>necesarios</w:t>
      </w:r>
      <w:r w:rsidR="00D325B7" w:rsidRPr="0067470C">
        <w:rPr>
          <w:rFonts w:cs="Arial"/>
          <w:i/>
        </w:rPr>
        <w:t xml:space="preserve">, </w:t>
      </w:r>
      <w:r w:rsidR="00036492" w:rsidRPr="0067470C">
        <w:rPr>
          <w:rFonts w:cs="Arial"/>
          <w:i/>
        </w:rPr>
        <w:t>para la recepción de la seña</w:t>
      </w:r>
      <w:r w:rsidR="00092589" w:rsidRPr="0067470C">
        <w:rPr>
          <w:rFonts w:cs="Arial"/>
          <w:i/>
        </w:rPr>
        <w:t>l</w:t>
      </w:r>
      <w:r w:rsidR="00036492" w:rsidRPr="0067470C">
        <w:rPr>
          <w:rFonts w:cs="Arial"/>
          <w:i/>
        </w:rPr>
        <w:t>. Dichos equipos son principalmente una antena de recepción y un decodificador de señal co</w:t>
      </w:r>
      <w:r w:rsidR="00092589" w:rsidRPr="0067470C">
        <w:rPr>
          <w:rFonts w:cs="Arial"/>
          <w:i/>
        </w:rPr>
        <w:t>n</w:t>
      </w:r>
      <w:r w:rsidR="00036492" w:rsidRPr="0067470C">
        <w:rPr>
          <w:rFonts w:cs="Arial"/>
          <w:i/>
        </w:rPr>
        <w:t xml:space="preserve"> una tarjeta”</w:t>
      </w:r>
      <w:r w:rsidR="00321413" w:rsidRPr="0067470C">
        <w:rPr>
          <w:rFonts w:cs="Arial"/>
          <w:i/>
        </w:rPr>
        <w:t>; e</w:t>
      </w:r>
      <w:r w:rsidR="00092589" w:rsidRPr="0067470C">
        <w:rPr>
          <w:rFonts w:cs="Arial"/>
        </w:rPr>
        <w:t xml:space="preserve">n el numeral 4 </w:t>
      </w:r>
      <w:r w:rsidR="008138D1" w:rsidRPr="0067470C">
        <w:rPr>
          <w:rFonts w:cs="Arial"/>
        </w:rPr>
        <w:t>s</w:t>
      </w:r>
      <w:r w:rsidR="00092589" w:rsidRPr="0067470C">
        <w:rPr>
          <w:rFonts w:cs="Arial"/>
        </w:rPr>
        <w:t xml:space="preserve">e indica que el valor de la suscripción </w:t>
      </w:r>
      <w:r w:rsidR="00DE16B5" w:rsidRPr="0067470C">
        <w:rPr>
          <w:rFonts w:cs="Arial"/>
        </w:rPr>
        <w:t xml:space="preserve">incluye: </w:t>
      </w:r>
      <w:r w:rsidR="00092589" w:rsidRPr="0067470C">
        <w:rPr>
          <w:rFonts w:cs="Arial"/>
          <w:i/>
        </w:rPr>
        <w:t>“</w:t>
      </w:r>
      <w:r w:rsidR="00DE16B5" w:rsidRPr="0067470C">
        <w:rPr>
          <w:rFonts w:cs="Arial"/>
          <w:i/>
        </w:rPr>
        <w:t>a</w:t>
      </w:r>
      <w:r w:rsidR="008A5768" w:rsidRPr="0067470C">
        <w:rPr>
          <w:rFonts w:cs="Arial"/>
          <w:i/>
        </w:rPr>
        <w:t>)</w:t>
      </w:r>
      <w:r w:rsidR="00DE16B5" w:rsidRPr="0067470C">
        <w:rPr>
          <w:rFonts w:cs="Arial"/>
          <w:i/>
        </w:rPr>
        <w:t xml:space="preserve"> el val</w:t>
      </w:r>
      <w:r w:rsidR="00092589" w:rsidRPr="0067470C">
        <w:rPr>
          <w:rFonts w:cs="Arial"/>
          <w:i/>
        </w:rPr>
        <w:t>o</w:t>
      </w:r>
      <w:r w:rsidR="00DE16B5" w:rsidRPr="0067470C">
        <w:rPr>
          <w:rFonts w:cs="Arial"/>
          <w:i/>
        </w:rPr>
        <w:t>r de la antena de recepción (…) b) el valor de los equipos y elementos para que la señal llegue hasta el decodificador</w:t>
      </w:r>
      <w:r w:rsidR="000C0B88" w:rsidRPr="0067470C">
        <w:rPr>
          <w:rFonts w:cs="Arial"/>
          <w:i/>
        </w:rPr>
        <w:t xml:space="preserve"> (…) c</w:t>
      </w:r>
      <w:r w:rsidR="008A5768" w:rsidRPr="0067470C">
        <w:rPr>
          <w:rFonts w:cs="Arial"/>
          <w:i/>
        </w:rPr>
        <w:t>)</w:t>
      </w:r>
      <w:r w:rsidR="000C0B88" w:rsidRPr="0067470C">
        <w:rPr>
          <w:rFonts w:cs="Arial"/>
          <w:i/>
        </w:rPr>
        <w:t xml:space="preserve"> el val</w:t>
      </w:r>
      <w:r w:rsidR="00092589" w:rsidRPr="0067470C">
        <w:rPr>
          <w:rFonts w:cs="Arial"/>
          <w:i/>
        </w:rPr>
        <w:t>or</w:t>
      </w:r>
      <w:r w:rsidR="000C0B88" w:rsidRPr="0067470C">
        <w:rPr>
          <w:rFonts w:cs="Arial"/>
          <w:i/>
        </w:rPr>
        <w:t xml:space="preserve"> que corresponde a la afiliación de la recepción satélite denominado DIRECTV</w:t>
      </w:r>
      <w:r w:rsidR="008A5768" w:rsidRPr="0067470C">
        <w:rPr>
          <w:rFonts w:cs="Arial"/>
          <w:i/>
        </w:rPr>
        <w:t>, d) un valor de instalación hasta 30 metros de cable (…)</w:t>
      </w:r>
      <w:r w:rsidR="008138D1" w:rsidRPr="0067470C">
        <w:rPr>
          <w:rFonts w:cs="Arial"/>
          <w:i/>
        </w:rPr>
        <w:t>”</w:t>
      </w:r>
      <w:r w:rsidR="008A5768" w:rsidRPr="0067470C">
        <w:rPr>
          <w:rFonts w:cs="Arial"/>
          <w:i/>
        </w:rPr>
        <w:t>.</w:t>
      </w:r>
      <w:r w:rsidR="008A5768" w:rsidRPr="0067470C">
        <w:rPr>
          <w:rFonts w:cs="Arial"/>
        </w:rPr>
        <w:t xml:space="preserve"> </w:t>
      </w:r>
    </w:p>
    <w:p w:rsidR="008138D1" w:rsidRPr="0067470C" w:rsidRDefault="008138D1" w:rsidP="00CF76FD">
      <w:pPr>
        <w:rPr>
          <w:rFonts w:cs="Arial"/>
        </w:rPr>
      </w:pPr>
    </w:p>
    <w:p w:rsidR="00D325B7" w:rsidRPr="0067470C" w:rsidRDefault="008A5768" w:rsidP="00CF76FD">
      <w:pPr>
        <w:rPr>
          <w:rFonts w:cs="Arial"/>
        </w:rPr>
      </w:pPr>
      <w:r w:rsidRPr="0067470C">
        <w:rPr>
          <w:rFonts w:cs="Arial"/>
        </w:rPr>
        <w:t>De lo anterior se concluye que todos los pagos que realiza</w:t>
      </w:r>
      <w:r w:rsidR="008138D1" w:rsidRPr="0067470C">
        <w:rPr>
          <w:rFonts w:cs="Arial"/>
        </w:rPr>
        <w:t>ron</w:t>
      </w:r>
      <w:r w:rsidRPr="0067470C">
        <w:rPr>
          <w:rFonts w:cs="Arial"/>
        </w:rPr>
        <w:t xml:space="preserve"> los usuarios por concepto de los equipos </w:t>
      </w:r>
      <w:r w:rsidR="008138D1" w:rsidRPr="0067470C">
        <w:rPr>
          <w:rFonts w:cs="Arial"/>
        </w:rPr>
        <w:t xml:space="preserve">que la propia sociedad concesionaria declaró como </w:t>
      </w:r>
      <w:r w:rsidRPr="0067470C">
        <w:rPr>
          <w:rFonts w:cs="Arial"/>
        </w:rPr>
        <w:t>necesarios para la recepción de la señal</w:t>
      </w:r>
      <w:r w:rsidR="00321413" w:rsidRPr="0067470C">
        <w:rPr>
          <w:rFonts w:cs="Arial"/>
        </w:rPr>
        <w:t xml:space="preserve">, así como aquellos requeridos </w:t>
      </w:r>
      <w:r w:rsidRPr="0067470C">
        <w:rPr>
          <w:rFonts w:cs="Arial"/>
        </w:rPr>
        <w:t xml:space="preserve">para que la misma </w:t>
      </w:r>
      <w:r w:rsidR="00836ECC" w:rsidRPr="0067470C">
        <w:rPr>
          <w:rFonts w:cs="Arial"/>
        </w:rPr>
        <w:t xml:space="preserve">pudiera llegar </w:t>
      </w:r>
      <w:r w:rsidRPr="0067470C">
        <w:rPr>
          <w:rFonts w:cs="Arial"/>
        </w:rPr>
        <w:t>al decodificador</w:t>
      </w:r>
      <w:r w:rsidR="00321413" w:rsidRPr="0067470C">
        <w:rPr>
          <w:rFonts w:cs="Arial"/>
        </w:rPr>
        <w:t xml:space="preserve"> –transporte de imágenes y sonido</w:t>
      </w:r>
      <w:r w:rsidR="00836ECC" w:rsidRPr="0067470C">
        <w:rPr>
          <w:rFonts w:cs="Arial"/>
        </w:rPr>
        <w:t xml:space="preserve">- </w:t>
      </w:r>
      <w:r w:rsidRPr="0067470C">
        <w:rPr>
          <w:rFonts w:cs="Arial"/>
        </w:rPr>
        <w:t xml:space="preserve">se </w:t>
      </w:r>
      <w:r w:rsidR="003D5181" w:rsidRPr="0067470C">
        <w:rPr>
          <w:rFonts w:cs="Arial"/>
        </w:rPr>
        <w:t>ac</w:t>
      </w:r>
      <w:r w:rsidR="00321413" w:rsidRPr="0067470C">
        <w:rPr>
          <w:rFonts w:cs="Arial"/>
        </w:rPr>
        <w:t xml:space="preserve">ordaron </w:t>
      </w:r>
      <w:r w:rsidR="003D5181" w:rsidRPr="0067470C">
        <w:rPr>
          <w:rFonts w:cs="Arial"/>
        </w:rPr>
        <w:t>y se paga</w:t>
      </w:r>
      <w:r w:rsidR="00321413" w:rsidRPr="0067470C">
        <w:rPr>
          <w:rFonts w:cs="Arial"/>
        </w:rPr>
        <w:t>ron</w:t>
      </w:r>
      <w:r w:rsidR="003D5181" w:rsidRPr="0067470C">
        <w:rPr>
          <w:rFonts w:cs="Arial"/>
        </w:rPr>
        <w:t xml:space="preserve"> por </w:t>
      </w:r>
      <w:r w:rsidR="00836ECC" w:rsidRPr="0067470C">
        <w:rPr>
          <w:rFonts w:cs="Arial"/>
        </w:rPr>
        <w:t>los</w:t>
      </w:r>
      <w:r w:rsidR="003D5181" w:rsidRPr="0067470C">
        <w:rPr>
          <w:rFonts w:cs="Arial"/>
        </w:rPr>
        <w:t xml:space="preserve"> usuario</w:t>
      </w:r>
      <w:r w:rsidR="00836ECC" w:rsidRPr="0067470C">
        <w:rPr>
          <w:rFonts w:cs="Arial"/>
        </w:rPr>
        <w:t>s</w:t>
      </w:r>
      <w:r w:rsidR="003D5181" w:rsidRPr="0067470C">
        <w:rPr>
          <w:rFonts w:cs="Arial"/>
        </w:rPr>
        <w:t xml:space="preserve"> </w:t>
      </w:r>
      <w:r w:rsidRPr="0067470C">
        <w:rPr>
          <w:rFonts w:cs="Arial"/>
        </w:rPr>
        <w:t>por razón del servicio de televisión satelital</w:t>
      </w:r>
      <w:r w:rsidR="008C4168" w:rsidRPr="0067470C">
        <w:rPr>
          <w:rFonts w:cs="Arial"/>
        </w:rPr>
        <w:t xml:space="preserve">, que por </w:t>
      </w:r>
      <w:r w:rsidR="00BD2394" w:rsidRPr="0067470C">
        <w:rPr>
          <w:rFonts w:cs="Arial"/>
        </w:rPr>
        <w:t xml:space="preserve">ello </w:t>
      </w:r>
      <w:r w:rsidR="008C4168" w:rsidRPr="0067470C">
        <w:rPr>
          <w:rFonts w:cs="Arial"/>
        </w:rPr>
        <w:t>se puede entender bajo la secuencia tecnológica de emisión, transmisión, difusión y recepción</w:t>
      </w:r>
      <w:r w:rsidR="003D5181" w:rsidRPr="0067470C">
        <w:rPr>
          <w:rFonts w:cs="Arial"/>
        </w:rPr>
        <w:t xml:space="preserve"> </w:t>
      </w:r>
      <w:r w:rsidRPr="0067470C">
        <w:rPr>
          <w:rFonts w:cs="Arial"/>
        </w:rPr>
        <w:t>y</w:t>
      </w:r>
      <w:r w:rsidR="00836ECC" w:rsidRPr="0067470C">
        <w:rPr>
          <w:rFonts w:cs="Arial"/>
        </w:rPr>
        <w:t>,</w:t>
      </w:r>
      <w:r w:rsidRPr="0067470C">
        <w:rPr>
          <w:rFonts w:cs="Arial"/>
        </w:rPr>
        <w:t xml:space="preserve"> por </w:t>
      </w:r>
      <w:r w:rsidR="00BD2394" w:rsidRPr="0067470C">
        <w:rPr>
          <w:rFonts w:cs="Arial"/>
        </w:rPr>
        <w:t>lo tanto</w:t>
      </w:r>
      <w:r w:rsidR="00760831" w:rsidRPr="0067470C">
        <w:rPr>
          <w:rFonts w:cs="Arial"/>
        </w:rPr>
        <w:t>,</w:t>
      </w:r>
      <w:r w:rsidR="009F69AE" w:rsidRPr="0067470C">
        <w:rPr>
          <w:rFonts w:cs="Arial"/>
        </w:rPr>
        <w:t xml:space="preserve"> esa</w:t>
      </w:r>
      <w:r w:rsidR="00BD2394" w:rsidRPr="0067470C">
        <w:rPr>
          <w:rFonts w:cs="Arial"/>
        </w:rPr>
        <w:t xml:space="preserve"> misma sociedad </w:t>
      </w:r>
      <w:r w:rsidR="00760831" w:rsidRPr="0067470C">
        <w:rPr>
          <w:rFonts w:cs="Arial"/>
        </w:rPr>
        <w:t xml:space="preserve">concesionaria </w:t>
      </w:r>
      <w:r w:rsidR="008138D1" w:rsidRPr="0067470C">
        <w:rPr>
          <w:rFonts w:cs="Arial"/>
        </w:rPr>
        <w:t xml:space="preserve">no </w:t>
      </w:r>
      <w:r w:rsidR="00F22C7D" w:rsidRPr="0067470C">
        <w:rPr>
          <w:rFonts w:cs="Arial"/>
        </w:rPr>
        <w:t xml:space="preserve">puede desconocer </w:t>
      </w:r>
      <w:r w:rsidR="008973D6" w:rsidRPr="0067470C">
        <w:rPr>
          <w:rFonts w:cs="Arial"/>
        </w:rPr>
        <w:t xml:space="preserve">los </w:t>
      </w:r>
      <w:r w:rsidR="00F22C7D" w:rsidRPr="0067470C">
        <w:rPr>
          <w:rFonts w:cs="Arial"/>
        </w:rPr>
        <w:t xml:space="preserve">ingresos </w:t>
      </w:r>
      <w:r w:rsidR="008973D6" w:rsidRPr="0067470C">
        <w:rPr>
          <w:rFonts w:cs="Arial"/>
        </w:rPr>
        <w:t xml:space="preserve">correspondientes </w:t>
      </w:r>
      <w:r w:rsidR="00F22C7D" w:rsidRPr="0067470C">
        <w:rPr>
          <w:rFonts w:cs="Arial"/>
        </w:rPr>
        <w:t xml:space="preserve">como originados en </w:t>
      </w:r>
      <w:r w:rsidR="00760831" w:rsidRPr="0067470C">
        <w:rPr>
          <w:rFonts w:cs="Arial"/>
        </w:rPr>
        <w:t xml:space="preserve">el alquiler de </w:t>
      </w:r>
      <w:r w:rsidR="00F22C7D" w:rsidRPr="0067470C">
        <w:rPr>
          <w:rFonts w:cs="Arial"/>
        </w:rPr>
        <w:t xml:space="preserve">equipos y actividades </w:t>
      </w:r>
      <w:r w:rsidR="008973D6" w:rsidRPr="0067470C">
        <w:rPr>
          <w:rFonts w:cs="Arial"/>
        </w:rPr>
        <w:t xml:space="preserve">requeridos </w:t>
      </w:r>
      <w:r w:rsidR="00F22C7D" w:rsidRPr="0067470C">
        <w:rPr>
          <w:rFonts w:cs="Arial"/>
        </w:rPr>
        <w:t>para proporcionar el servicio</w:t>
      </w:r>
      <w:r w:rsidR="008C4168" w:rsidRPr="0067470C">
        <w:rPr>
          <w:rFonts w:cs="Arial"/>
        </w:rPr>
        <w:t xml:space="preserve"> en Colombia</w:t>
      </w:r>
      <w:r w:rsidR="00D325B7" w:rsidRPr="0067470C">
        <w:rPr>
          <w:rFonts w:cs="Arial"/>
        </w:rPr>
        <w:t xml:space="preserve">, </w:t>
      </w:r>
      <w:r w:rsidR="009F69AE" w:rsidRPr="0067470C">
        <w:rPr>
          <w:rFonts w:cs="Arial"/>
        </w:rPr>
        <w:t>de</w:t>
      </w:r>
      <w:r w:rsidR="00D325B7" w:rsidRPr="0067470C">
        <w:rPr>
          <w:rFonts w:cs="Arial"/>
        </w:rPr>
        <w:t xml:space="preserve"> lo cual</w:t>
      </w:r>
      <w:r w:rsidR="009F69AE" w:rsidRPr="0067470C">
        <w:rPr>
          <w:rFonts w:cs="Arial"/>
        </w:rPr>
        <w:t xml:space="preserve"> se desprende con claridad que siempre tuvo </w:t>
      </w:r>
      <w:r w:rsidR="008973D6" w:rsidRPr="0067470C">
        <w:rPr>
          <w:rFonts w:cs="Arial"/>
        </w:rPr>
        <w:t>la obligación de</w:t>
      </w:r>
      <w:r w:rsidR="00D325B7" w:rsidRPr="0067470C">
        <w:rPr>
          <w:rFonts w:cs="Arial"/>
        </w:rPr>
        <w:t xml:space="preserve"> declararlos como parte de los ingresos </w:t>
      </w:r>
      <w:r w:rsidR="00760831" w:rsidRPr="0067470C">
        <w:rPr>
          <w:rFonts w:cs="Arial"/>
        </w:rPr>
        <w:t xml:space="preserve">percibidos de los usuarios del servicio, </w:t>
      </w:r>
      <w:r w:rsidR="00D325B7" w:rsidRPr="0067470C">
        <w:rPr>
          <w:rFonts w:cs="Arial"/>
        </w:rPr>
        <w:t>para liquidar el canon o tarifa de compensación</w:t>
      </w:r>
      <w:r w:rsidR="008973D6" w:rsidRPr="0067470C">
        <w:rPr>
          <w:rFonts w:cs="Arial"/>
        </w:rPr>
        <w:t xml:space="preserve">, de acuerdo con el contenido del Contrato </w:t>
      </w:r>
      <w:r w:rsidR="009F69AE" w:rsidRPr="0067470C">
        <w:rPr>
          <w:rFonts w:cs="Arial"/>
        </w:rPr>
        <w:t xml:space="preserve">Estatal </w:t>
      </w:r>
      <w:r w:rsidR="008973D6" w:rsidRPr="0067470C">
        <w:rPr>
          <w:rFonts w:cs="Arial"/>
        </w:rPr>
        <w:t>de Con</w:t>
      </w:r>
      <w:r w:rsidR="009F69AE" w:rsidRPr="0067470C">
        <w:rPr>
          <w:rFonts w:cs="Arial"/>
        </w:rPr>
        <w:t>c</w:t>
      </w:r>
      <w:r w:rsidR="008973D6" w:rsidRPr="0067470C">
        <w:rPr>
          <w:rFonts w:cs="Arial"/>
        </w:rPr>
        <w:t>e</w:t>
      </w:r>
      <w:r w:rsidR="009F69AE" w:rsidRPr="0067470C">
        <w:rPr>
          <w:rFonts w:cs="Arial"/>
        </w:rPr>
        <w:t>s</w:t>
      </w:r>
      <w:r w:rsidR="008973D6" w:rsidRPr="0067470C">
        <w:rPr>
          <w:rFonts w:cs="Arial"/>
        </w:rPr>
        <w:t>ión No. 057</w:t>
      </w:r>
      <w:r w:rsidR="00D325B7" w:rsidRPr="0067470C">
        <w:rPr>
          <w:rFonts w:cs="Arial"/>
        </w:rPr>
        <w:t>.</w:t>
      </w:r>
    </w:p>
    <w:p w:rsidR="001F0F42" w:rsidRPr="0067470C" w:rsidRDefault="001F0F42" w:rsidP="00CF76FD">
      <w:pPr>
        <w:rPr>
          <w:rFonts w:cs="Arial"/>
        </w:rPr>
      </w:pPr>
    </w:p>
    <w:p w:rsidR="000801A6" w:rsidRPr="0067470C" w:rsidRDefault="000801A6" w:rsidP="000801A6">
      <w:pPr>
        <w:rPr>
          <w:rFonts w:cs="Arial"/>
        </w:rPr>
      </w:pPr>
      <w:r w:rsidRPr="0067470C">
        <w:rPr>
          <w:rFonts w:cs="Arial"/>
        </w:rPr>
        <w:lastRenderedPageBreak/>
        <w:t xml:space="preserve">Esta conclusión se apoya también en </w:t>
      </w:r>
      <w:r w:rsidR="00291446" w:rsidRPr="0067470C">
        <w:rPr>
          <w:rFonts w:cs="Arial"/>
        </w:rPr>
        <w:t xml:space="preserve">los </w:t>
      </w:r>
      <w:r w:rsidRPr="0067470C">
        <w:rPr>
          <w:rFonts w:cs="Arial"/>
        </w:rPr>
        <w:t>testimonio</w:t>
      </w:r>
      <w:r w:rsidR="00291446" w:rsidRPr="0067470C">
        <w:rPr>
          <w:rFonts w:cs="Arial"/>
        </w:rPr>
        <w:t>s</w:t>
      </w:r>
      <w:r w:rsidRPr="0067470C">
        <w:rPr>
          <w:rFonts w:cs="Arial"/>
        </w:rPr>
        <w:t xml:space="preserve"> técnico</w:t>
      </w:r>
      <w:r w:rsidR="00291446" w:rsidRPr="0067470C">
        <w:rPr>
          <w:rFonts w:cs="Arial"/>
        </w:rPr>
        <w:t>s</w:t>
      </w:r>
      <w:r w:rsidR="00760831" w:rsidRPr="0067470C">
        <w:rPr>
          <w:rFonts w:cs="Arial"/>
        </w:rPr>
        <w:t xml:space="preserve"> en</w:t>
      </w:r>
      <w:r w:rsidRPr="0067470C">
        <w:rPr>
          <w:rFonts w:cs="Arial"/>
        </w:rPr>
        <w:t xml:space="preserve"> cuyas respuestas </w:t>
      </w:r>
      <w:r w:rsidR="009F69AE" w:rsidRPr="0067470C">
        <w:rPr>
          <w:rFonts w:cs="Arial"/>
        </w:rPr>
        <w:t>fueron reiterativ</w:t>
      </w:r>
      <w:r w:rsidR="00AE2C20" w:rsidRPr="0067470C">
        <w:rPr>
          <w:rFonts w:cs="Arial"/>
        </w:rPr>
        <w:t>o</w:t>
      </w:r>
      <w:r w:rsidR="009F69AE" w:rsidRPr="0067470C">
        <w:rPr>
          <w:rFonts w:cs="Arial"/>
        </w:rPr>
        <w:t>s y coincidentes</w:t>
      </w:r>
      <w:r w:rsidR="00AE2C20" w:rsidRPr="0067470C">
        <w:rPr>
          <w:rFonts w:cs="Arial"/>
        </w:rPr>
        <w:t xml:space="preserve"> los dos testigos</w:t>
      </w:r>
      <w:r w:rsidRPr="0067470C">
        <w:rPr>
          <w:rFonts w:cs="Arial"/>
        </w:rPr>
        <w:t>:</w:t>
      </w:r>
    </w:p>
    <w:p w:rsidR="000801A6" w:rsidRPr="0067470C" w:rsidRDefault="000801A6" w:rsidP="000801A6">
      <w:pPr>
        <w:rPr>
          <w:rFonts w:cs="Arial"/>
          <w:b/>
        </w:rPr>
      </w:pPr>
    </w:p>
    <w:p w:rsidR="00FE1C49" w:rsidRPr="0067470C" w:rsidRDefault="00FE1C49" w:rsidP="000801A6">
      <w:pPr>
        <w:rPr>
          <w:rFonts w:cs="Arial"/>
        </w:rPr>
      </w:pPr>
      <w:r w:rsidRPr="0067470C">
        <w:rPr>
          <w:rFonts w:cs="Arial"/>
        </w:rPr>
        <w:t>El ingeniero Carlos Julio Villanueva Soto declaró</w:t>
      </w:r>
      <w:r w:rsidR="00AC401B" w:rsidRPr="0067470C">
        <w:rPr>
          <w:rFonts w:cs="Arial"/>
        </w:rPr>
        <w:t xml:space="preserve"> </w:t>
      </w:r>
      <w:r w:rsidR="00AC401B" w:rsidRPr="0067470C">
        <w:rPr>
          <w:rFonts w:cs="Arial"/>
          <w:sz w:val="22"/>
          <w:szCs w:val="22"/>
        </w:rPr>
        <w:t xml:space="preserve">(folios </w:t>
      </w:r>
      <w:r w:rsidR="0042781B" w:rsidRPr="0067470C">
        <w:rPr>
          <w:rFonts w:cs="Arial"/>
          <w:sz w:val="22"/>
          <w:szCs w:val="22"/>
        </w:rPr>
        <w:t>2</w:t>
      </w:r>
      <w:r w:rsidR="00AC401B" w:rsidRPr="0067470C">
        <w:rPr>
          <w:rFonts w:cs="Arial"/>
          <w:sz w:val="22"/>
          <w:szCs w:val="22"/>
        </w:rPr>
        <w:t xml:space="preserve">67 a </w:t>
      </w:r>
      <w:r w:rsidR="0042781B" w:rsidRPr="0067470C">
        <w:rPr>
          <w:rFonts w:cs="Arial"/>
          <w:sz w:val="22"/>
          <w:szCs w:val="22"/>
        </w:rPr>
        <w:t>2</w:t>
      </w:r>
      <w:r w:rsidR="00AC401B" w:rsidRPr="0067470C">
        <w:rPr>
          <w:rFonts w:cs="Arial"/>
          <w:sz w:val="22"/>
          <w:szCs w:val="22"/>
        </w:rPr>
        <w:t>71, cuaderno 1</w:t>
      </w:r>
      <w:r w:rsidR="00AC401B" w:rsidRPr="0067470C">
        <w:rPr>
          <w:rFonts w:cs="Arial"/>
        </w:rPr>
        <w:t>)</w:t>
      </w:r>
      <w:r w:rsidRPr="0067470C">
        <w:rPr>
          <w:rFonts w:cs="Arial"/>
        </w:rPr>
        <w:t>:</w:t>
      </w:r>
    </w:p>
    <w:p w:rsidR="00FE1C49" w:rsidRPr="0067470C" w:rsidRDefault="00FE1C49" w:rsidP="008B619A">
      <w:pPr>
        <w:spacing w:line="240" w:lineRule="auto"/>
        <w:rPr>
          <w:rFonts w:cs="Arial"/>
          <w:i/>
        </w:rPr>
      </w:pPr>
    </w:p>
    <w:p w:rsidR="00DF0FBE" w:rsidRPr="0067470C" w:rsidRDefault="00A20742" w:rsidP="00070235">
      <w:pPr>
        <w:spacing w:line="240" w:lineRule="auto"/>
        <w:ind w:left="851" w:right="708"/>
        <w:rPr>
          <w:rFonts w:cs="Arial"/>
          <w:i/>
        </w:rPr>
      </w:pPr>
      <w:r w:rsidRPr="0067470C">
        <w:rPr>
          <w:rFonts w:cs="Arial"/>
          <w:i/>
        </w:rPr>
        <w:t>“El sistema de recepción se inicia con el enlace descendente desde el satélite ubicado en el espacio que contiene el contenido programático o señal satelital</w:t>
      </w:r>
      <w:r w:rsidR="00DF0FBE" w:rsidRPr="0067470C">
        <w:rPr>
          <w:rFonts w:cs="Arial"/>
          <w:i/>
        </w:rPr>
        <w:t>. Esta señal a su vez es sintonizada mediante la antena parabólica y los demás sistemas enunciados anteriormente tales como el amplificador de bajo ruido, el receptor satelital, el decodificador de acceso condicional y terminando en el televisor del usuario final.”</w:t>
      </w:r>
    </w:p>
    <w:p w:rsidR="008B619A" w:rsidRPr="0067470C" w:rsidRDefault="008B619A" w:rsidP="00070235">
      <w:pPr>
        <w:spacing w:line="240" w:lineRule="auto"/>
        <w:ind w:left="851" w:right="708"/>
        <w:rPr>
          <w:rFonts w:cs="Arial"/>
          <w:i/>
        </w:rPr>
      </w:pPr>
    </w:p>
    <w:p w:rsidR="00A20742" w:rsidRPr="0067470C" w:rsidRDefault="00DF0FBE" w:rsidP="00070235">
      <w:pPr>
        <w:spacing w:line="240" w:lineRule="auto"/>
        <w:ind w:left="851" w:right="708"/>
        <w:rPr>
          <w:rFonts w:cs="Arial"/>
          <w:i/>
        </w:rPr>
      </w:pPr>
      <w:r w:rsidRPr="0067470C">
        <w:rPr>
          <w:rFonts w:cs="Arial"/>
          <w:i/>
        </w:rPr>
        <w:t xml:space="preserve">(…) </w:t>
      </w:r>
    </w:p>
    <w:p w:rsidR="008B619A" w:rsidRPr="0067470C" w:rsidRDefault="008B619A" w:rsidP="00070235">
      <w:pPr>
        <w:spacing w:line="240" w:lineRule="auto"/>
        <w:ind w:left="851" w:right="708"/>
        <w:rPr>
          <w:rFonts w:cs="Arial"/>
          <w:i/>
        </w:rPr>
      </w:pPr>
    </w:p>
    <w:p w:rsidR="003B49A4" w:rsidRPr="0067470C" w:rsidRDefault="00FE1C49" w:rsidP="00070235">
      <w:pPr>
        <w:spacing w:line="240" w:lineRule="auto"/>
        <w:ind w:left="851" w:right="708"/>
        <w:rPr>
          <w:rFonts w:cs="Arial"/>
          <w:i/>
        </w:rPr>
      </w:pPr>
      <w:r w:rsidRPr="0067470C">
        <w:rPr>
          <w:rFonts w:cs="Arial"/>
          <w:i/>
        </w:rPr>
        <w:t>“Como lo expliqué anteriormente el servicio de televisión por satélite comprende, la emisión, el transporte y la recepción</w:t>
      </w:r>
      <w:r w:rsidR="003B49A4" w:rsidRPr="0067470C">
        <w:rPr>
          <w:rFonts w:cs="Arial"/>
          <w:i/>
        </w:rPr>
        <w:t xml:space="preserve"> para que el mismo se pueda dar. En consecuencia la recepción es solamente uno de los sistemas involucrados en esta cadena del servicio.</w:t>
      </w:r>
      <w:r w:rsidR="009F69AE" w:rsidRPr="0067470C">
        <w:rPr>
          <w:rFonts w:cs="Arial"/>
          <w:i/>
        </w:rPr>
        <w:t>”</w:t>
      </w:r>
      <w:r w:rsidR="003B49A4" w:rsidRPr="0067470C">
        <w:rPr>
          <w:rFonts w:cs="Arial"/>
          <w:i/>
        </w:rPr>
        <w:t xml:space="preserve"> </w:t>
      </w:r>
    </w:p>
    <w:p w:rsidR="00AC401B" w:rsidRPr="0067470C" w:rsidRDefault="00AC401B" w:rsidP="00070235">
      <w:pPr>
        <w:spacing w:line="240" w:lineRule="auto"/>
        <w:ind w:left="851" w:right="708"/>
        <w:rPr>
          <w:rFonts w:cs="Arial"/>
          <w:i/>
        </w:rPr>
      </w:pPr>
    </w:p>
    <w:p w:rsidR="0041614F" w:rsidRPr="0067470C" w:rsidRDefault="0042781B" w:rsidP="0041614F">
      <w:pPr>
        <w:ind w:right="-1"/>
        <w:rPr>
          <w:rFonts w:cs="Arial"/>
          <w:sz w:val="22"/>
          <w:szCs w:val="22"/>
        </w:rPr>
      </w:pPr>
      <w:r w:rsidRPr="0067470C">
        <w:rPr>
          <w:rFonts w:cs="Arial"/>
        </w:rPr>
        <w:t xml:space="preserve">En el mismo sentido </w:t>
      </w:r>
      <w:r w:rsidR="00AC401B" w:rsidRPr="0067470C">
        <w:rPr>
          <w:rFonts w:cs="Arial"/>
        </w:rPr>
        <w:t xml:space="preserve">el profesional </w:t>
      </w:r>
      <w:r w:rsidRPr="0067470C">
        <w:rPr>
          <w:rFonts w:cs="Arial"/>
        </w:rPr>
        <w:t xml:space="preserve">Ernesto Paul Orozco </w:t>
      </w:r>
      <w:proofErr w:type="spellStart"/>
      <w:r w:rsidRPr="0067470C">
        <w:rPr>
          <w:rFonts w:cs="Arial"/>
        </w:rPr>
        <w:t>Orozco</w:t>
      </w:r>
      <w:proofErr w:type="spellEnd"/>
      <w:r w:rsidRPr="0067470C">
        <w:rPr>
          <w:rFonts w:cs="Arial"/>
        </w:rPr>
        <w:t>, declar</w:t>
      </w:r>
      <w:r w:rsidR="0041614F" w:rsidRPr="0067470C">
        <w:rPr>
          <w:rFonts w:cs="Arial"/>
        </w:rPr>
        <w:t>ó</w:t>
      </w:r>
      <w:r w:rsidRPr="0067470C">
        <w:rPr>
          <w:rFonts w:cs="Arial"/>
        </w:rPr>
        <w:t xml:space="preserve"> </w:t>
      </w:r>
      <w:r w:rsidR="00AC401B" w:rsidRPr="0067470C">
        <w:rPr>
          <w:rFonts w:cs="Arial"/>
          <w:sz w:val="22"/>
          <w:szCs w:val="22"/>
        </w:rPr>
        <w:t>(folios 188 a 192</w:t>
      </w:r>
      <w:r w:rsidRPr="0067470C">
        <w:rPr>
          <w:rFonts w:cs="Arial"/>
          <w:sz w:val="22"/>
          <w:szCs w:val="22"/>
        </w:rPr>
        <w:t>, cuaderno 1</w:t>
      </w:r>
      <w:r w:rsidR="00AC401B" w:rsidRPr="0067470C">
        <w:rPr>
          <w:rFonts w:cs="Arial"/>
          <w:sz w:val="22"/>
          <w:szCs w:val="22"/>
        </w:rPr>
        <w:t>)</w:t>
      </w:r>
      <w:r w:rsidR="00231226" w:rsidRPr="0067470C">
        <w:rPr>
          <w:rFonts w:cs="Arial"/>
          <w:sz w:val="22"/>
          <w:szCs w:val="22"/>
        </w:rPr>
        <w:t>:</w:t>
      </w:r>
    </w:p>
    <w:p w:rsidR="0041614F" w:rsidRPr="0067470C" w:rsidRDefault="0041614F" w:rsidP="0041614F">
      <w:pPr>
        <w:ind w:right="-1"/>
        <w:rPr>
          <w:rFonts w:cs="Arial"/>
        </w:rPr>
      </w:pPr>
    </w:p>
    <w:p w:rsidR="000801A6" w:rsidRPr="0067470C" w:rsidRDefault="000801A6" w:rsidP="000801A6">
      <w:pPr>
        <w:spacing w:line="240" w:lineRule="auto"/>
        <w:ind w:left="851" w:right="708"/>
        <w:rPr>
          <w:rFonts w:cs="Arial"/>
          <w:i/>
        </w:rPr>
      </w:pPr>
      <w:r w:rsidRPr="0067470C">
        <w:rPr>
          <w:rFonts w:cs="Arial"/>
          <w:i/>
        </w:rPr>
        <w:t>“(…) para que el usuario de este servicio lo reciba efectivamente se requiere de la instalación de una antena tipo piloto</w:t>
      </w:r>
      <w:r w:rsidR="00FE43F2" w:rsidRPr="0067470C">
        <w:rPr>
          <w:rFonts w:cs="Arial"/>
          <w:i/>
        </w:rPr>
        <w:t xml:space="preserve"> (sic)</w:t>
      </w:r>
      <w:r w:rsidRPr="0067470C">
        <w:rPr>
          <w:rFonts w:cs="Arial"/>
          <w:i/>
        </w:rPr>
        <w:t xml:space="preserve"> o parabólica, con un amplificador de bajo ruido LNB, cableado o guía de onda y un equipo de recepción y conversión de las señales que contienen los programas de televisión, este equipo recibe la señal, la convierte de digital a analógica y la entrega al televisor del usuario (…).</w:t>
      </w:r>
    </w:p>
    <w:p w:rsidR="000801A6" w:rsidRPr="0067470C" w:rsidRDefault="000801A6" w:rsidP="000801A6">
      <w:pPr>
        <w:spacing w:line="240" w:lineRule="auto"/>
        <w:ind w:left="851" w:right="708"/>
        <w:rPr>
          <w:rFonts w:cs="Arial"/>
          <w:i/>
        </w:rPr>
      </w:pPr>
    </w:p>
    <w:p w:rsidR="000801A6" w:rsidRPr="0067470C" w:rsidRDefault="000801A6" w:rsidP="000801A6">
      <w:pPr>
        <w:spacing w:line="240" w:lineRule="auto"/>
        <w:ind w:left="851" w:right="708"/>
        <w:rPr>
          <w:rFonts w:cs="Arial"/>
          <w:i/>
        </w:rPr>
      </w:pPr>
      <w:r w:rsidRPr="0067470C">
        <w:rPr>
          <w:rFonts w:cs="Arial"/>
          <w:i/>
        </w:rPr>
        <w:t>(…) desde el punto de vista del usuario se entiende prestado el servicio cuando la señal se recibe a la entrada de su televisión</w:t>
      </w:r>
      <w:r w:rsidR="00AE2C20" w:rsidRPr="0067470C">
        <w:rPr>
          <w:rFonts w:cs="Arial"/>
          <w:i/>
        </w:rPr>
        <w:t xml:space="preserve"> </w:t>
      </w:r>
      <w:r w:rsidRPr="0067470C">
        <w:rPr>
          <w:rFonts w:cs="Arial"/>
          <w:i/>
        </w:rPr>
        <w:t>(….)</w:t>
      </w:r>
      <w:r w:rsidR="00231226" w:rsidRPr="0067470C">
        <w:rPr>
          <w:rFonts w:cs="Arial"/>
          <w:i/>
        </w:rPr>
        <w:t>.</w:t>
      </w:r>
    </w:p>
    <w:p w:rsidR="000801A6" w:rsidRPr="0067470C" w:rsidRDefault="000801A6" w:rsidP="000801A6">
      <w:pPr>
        <w:spacing w:line="240" w:lineRule="auto"/>
        <w:ind w:left="851" w:right="708"/>
        <w:rPr>
          <w:rFonts w:cs="Arial"/>
          <w:i/>
        </w:rPr>
      </w:pPr>
    </w:p>
    <w:p w:rsidR="000801A6" w:rsidRPr="0067470C" w:rsidRDefault="000801A6" w:rsidP="000801A6">
      <w:pPr>
        <w:spacing w:line="240" w:lineRule="auto"/>
        <w:ind w:left="851" w:right="708"/>
        <w:rPr>
          <w:rFonts w:cs="Arial"/>
          <w:i/>
        </w:rPr>
      </w:pPr>
      <w:r w:rsidRPr="0067470C">
        <w:rPr>
          <w:rFonts w:cs="Arial"/>
          <w:i/>
        </w:rPr>
        <w:t xml:space="preserve">(…) la última parte del servicio de televisión satelital consiste en la entrega a la entrada del aparato de televisión de una señal analógica que cumpla con el formato </w:t>
      </w:r>
      <w:proofErr w:type="spellStart"/>
      <w:r w:rsidRPr="0067470C">
        <w:rPr>
          <w:rFonts w:cs="Arial"/>
          <w:i/>
        </w:rPr>
        <w:t>Ntsc</w:t>
      </w:r>
      <w:proofErr w:type="spellEnd"/>
      <w:r w:rsidRPr="0067470C">
        <w:rPr>
          <w:rFonts w:cs="Arial"/>
          <w:i/>
        </w:rPr>
        <w:t xml:space="preserve"> de manera que este aparato de televisión pueda procesar la información que contienen estas señales </w:t>
      </w:r>
    </w:p>
    <w:p w:rsidR="000801A6" w:rsidRPr="0067470C" w:rsidRDefault="000801A6" w:rsidP="000801A6">
      <w:pPr>
        <w:spacing w:line="240" w:lineRule="auto"/>
        <w:ind w:left="851" w:right="708"/>
        <w:rPr>
          <w:rFonts w:cs="Arial"/>
          <w:i/>
        </w:rPr>
      </w:pPr>
    </w:p>
    <w:p w:rsidR="000801A6" w:rsidRPr="0067470C" w:rsidRDefault="000801A6" w:rsidP="000801A6">
      <w:pPr>
        <w:spacing w:line="240" w:lineRule="auto"/>
        <w:ind w:left="851" w:right="708"/>
        <w:rPr>
          <w:rFonts w:cs="Arial"/>
          <w:i/>
        </w:rPr>
      </w:pPr>
      <w:r w:rsidRPr="0067470C">
        <w:rPr>
          <w:rFonts w:cs="Arial"/>
          <w:i/>
        </w:rPr>
        <w:t>(…) para que se d</w:t>
      </w:r>
      <w:r w:rsidR="00070235" w:rsidRPr="0067470C">
        <w:rPr>
          <w:rFonts w:cs="Arial"/>
          <w:i/>
        </w:rPr>
        <w:t>é</w:t>
      </w:r>
      <w:r w:rsidRPr="0067470C">
        <w:rPr>
          <w:rFonts w:cs="Arial"/>
          <w:i/>
        </w:rPr>
        <w:t xml:space="preserve"> esto, como lo dije anteriormente, es necesaria la instalación de un sistema de recepción satelital que consta de </w:t>
      </w:r>
      <w:r w:rsidRPr="0067470C">
        <w:rPr>
          <w:rFonts w:cs="Arial"/>
          <w:i/>
        </w:rPr>
        <w:lastRenderedPageBreak/>
        <w:t>tres elementos fundamentales; uno antena, dos amplificador o LNB y tres: equipo decodificador/conversor.”</w:t>
      </w:r>
    </w:p>
    <w:p w:rsidR="00291446" w:rsidRPr="0067470C" w:rsidRDefault="00291446" w:rsidP="00CF76FD">
      <w:pPr>
        <w:rPr>
          <w:rFonts w:cs="Arial"/>
          <w:b/>
        </w:rPr>
      </w:pPr>
      <w:r w:rsidRPr="0067470C">
        <w:rPr>
          <w:rFonts w:cs="Arial"/>
          <w:b/>
        </w:rPr>
        <w:t xml:space="preserve"> </w:t>
      </w:r>
    </w:p>
    <w:p w:rsidR="003F306F" w:rsidRPr="0067470C" w:rsidRDefault="00783C21" w:rsidP="00CF76FD">
      <w:pPr>
        <w:rPr>
          <w:rFonts w:cs="Arial"/>
        </w:rPr>
      </w:pPr>
      <w:r w:rsidRPr="0067470C">
        <w:rPr>
          <w:rFonts w:cs="Arial"/>
          <w:b/>
        </w:rPr>
        <w:t>8</w:t>
      </w:r>
      <w:r w:rsidR="00231226" w:rsidRPr="0067470C">
        <w:rPr>
          <w:rFonts w:cs="Arial"/>
          <w:b/>
        </w:rPr>
        <w:t>.2.8.</w:t>
      </w:r>
      <w:r w:rsidR="00231226" w:rsidRPr="0067470C">
        <w:rPr>
          <w:rFonts w:cs="Arial"/>
        </w:rPr>
        <w:tab/>
      </w:r>
      <w:r w:rsidR="00AB27C3" w:rsidRPr="0067470C">
        <w:rPr>
          <w:rFonts w:cs="Arial"/>
        </w:rPr>
        <w:t xml:space="preserve">Ahora bien, no se conoce </w:t>
      </w:r>
      <w:r w:rsidR="0010621E" w:rsidRPr="0067470C">
        <w:rPr>
          <w:rFonts w:cs="Arial"/>
        </w:rPr>
        <w:t xml:space="preserve">en este </w:t>
      </w:r>
      <w:r w:rsidR="00FD57B7" w:rsidRPr="0067470C">
        <w:rPr>
          <w:rFonts w:cs="Arial"/>
        </w:rPr>
        <w:t xml:space="preserve">caso </w:t>
      </w:r>
      <w:r w:rsidR="00AB27C3" w:rsidRPr="0067470C">
        <w:rPr>
          <w:rFonts w:cs="Arial"/>
        </w:rPr>
        <w:t xml:space="preserve">cómo se formó el precio del </w:t>
      </w:r>
      <w:r w:rsidR="00FE40B3" w:rsidRPr="0067470C">
        <w:rPr>
          <w:rFonts w:cs="Arial"/>
        </w:rPr>
        <w:t>C</w:t>
      </w:r>
      <w:r w:rsidR="00AB27C3" w:rsidRPr="0067470C">
        <w:rPr>
          <w:rFonts w:cs="Arial"/>
        </w:rPr>
        <w:t>ontrato No. 057</w:t>
      </w:r>
      <w:r w:rsidR="00FE40B3" w:rsidRPr="0067470C">
        <w:rPr>
          <w:rFonts w:cs="Arial"/>
        </w:rPr>
        <w:t xml:space="preserve">, ni si en </w:t>
      </w:r>
      <w:r w:rsidR="00990A06" w:rsidRPr="0067470C">
        <w:rPr>
          <w:rFonts w:cs="Arial"/>
        </w:rPr>
        <w:t xml:space="preserve">el </w:t>
      </w:r>
      <w:r w:rsidR="00FE40B3" w:rsidRPr="0067470C">
        <w:rPr>
          <w:rFonts w:cs="Arial"/>
        </w:rPr>
        <w:t>análisis económico</w:t>
      </w:r>
      <w:r w:rsidR="0010621E" w:rsidRPr="0067470C">
        <w:rPr>
          <w:rFonts w:cs="Arial"/>
        </w:rPr>
        <w:t xml:space="preserve"> </w:t>
      </w:r>
      <w:r w:rsidR="00FD57B7" w:rsidRPr="0067470C">
        <w:rPr>
          <w:rFonts w:cs="Arial"/>
        </w:rPr>
        <w:t xml:space="preserve">que </w:t>
      </w:r>
      <w:r w:rsidR="00990A06" w:rsidRPr="0067470C">
        <w:rPr>
          <w:rFonts w:cs="Arial"/>
        </w:rPr>
        <w:t xml:space="preserve">en ese momento </w:t>
      </w:r>
      <w:r w:rsidR="00FD57B7" w:rsidRPr="0067470C">
        <w:rPr>
          <w:rFonts w:cs="Arial"/>
        </w:rPr>
        <w:t xml:space="preserve">debió hacer la Comisión Nacional de Televisión, </w:t>
      </w:r>
      <w:r w:rsidR="00231226" w:rsidRPr="0067470C">
        <w:rPr>
          <w:rFonts w:cs="Arial"/>
        </w:rPr>
        <w:t xml:space="preserve">se tuvieron en </w:t>
      </w:r>
      <w:r w:rsidR="00FE40B3" w:rsidRPr="0067470C">
        <w:rPr>
          <w:rFonts w:cs="Arial"/>
        </w:rPr>
        <w:t>cuenta los servicios locales</w:t>
      </w:r>
      <w:r w:rsidR="00855904" w:rsidRPr="0067470C">
        <w:rPr>
          <w:rFonts w:cs="Arial"/>
        </w:rPr>
        <w:t xml:space="preserve"> que debía </w:t>
      </w:r>
      <w:r w:rsidR="0074545D" w:rsidRPr="0067470C">
        <w:rPr>
          <w:rFonts w:cs="Arial"/>
        </w:rPr>
        <w:t xml:space="preserve">implementar </w:t>
      </w:r>
      <w:r w:rsidR="00855904" w:rsidRPr="0067470C">
        <w:rPr>
          <w:rFonts w:cs="Arial"/>
        </w:rPr>
        <w:t>el concesionario</w:t>
      </w:r>
      <w:r w:rsidR="008C4168" w:rsidRPr="0067470C">
        <w:rPr>
          <w:rFonts w:cs="Arial"/>
        </w:rPr>
        <w:t xml:space="preserve"> y/o los ingresos </w:t>
      </w:r>
      <w:r w:rsidR="00833251" w:rsidRPr="0067470C">
        <w:rPr>
          <w:rFonts w:cs="Arial"/>
        </w:rPr>
        <w:t>proyectados por este concepto</w:t>
      </w:r>
      <w:r w:rsidR="00FE40B3" w:rsidRPr="0067470C">
        <w:rPr>
          <w:rFonts w:cs="Arial"/>
        </w:rPr>
        <w:t xml:space="preserve">, para </w:t>
      </w:r>
      <w:r w:rsidR="0074545D" w:rsidRPr="0067470C">
        <w:rPr>
          <w:rFonts w:cs="Arial"/>
        </w:rPr>
        <w:t xml:space="preserve">fijar </w:t>
      </w:r>
      <w:r w:rsidR="0010621E" w:rsidRPr="0067470C">
        <w:rPr>
          <w:rFonts w:cs="Arial"/>
        </w:rPr>
        <w:t xml:space="preserve">el </w:t>
      </w:r>
      <w:r w:rsidR="0074545D" w:rsidRPr="0067470C">
        <w:rPr>
          <w:rFonts w:cs="Arial"/>
        </w:rPr>
        <w:t xml:space="preserve">canon de compensación, </w:t>
      </w:r>
      <w:r w:rsidR="0010621E" w:rsidRPr="0067470C">
        <w:rPr>
          <w:rFonts w:cs="Arial"/>
        </w:rPr>
        <w:t>pero s</w:t>
      </w:r>
      <w:r w:rsidR="00231226" w:rsidRPr="0067470C">
        <w:rPr>
          <w:rFonts w:cs="Arial"/>
        </w:rPr>
        <w:t>í</w:t>
      </w:r>
      <w:r w:rsidR="0010621E" w:rsidRPr="0067470C">
        <w:rPr>
          <w:rFonts w:cs="Arial"/>
        </w:rPr>
        <w:t xml:space="preserve"> </w:t>
      </w:r>
      <w:r w:rsidR="00EC6229" w:rsidRPr="0067470C">
        <w:rPr>
          <w:rFonts w:cs="Arial"/>
        </w:rPr>
        <w:t xml:space="preserve">se puede concluir </w:t>
      </w:r>
      <w:r w:rsidR="003F306F" w:rsidRPr="0067470C">
        <w:rPr>
          <w:rFonts w:cs="Arial"/>
        </w:rPr>
        <w:t xml:space="preserve">con claridad </w:t>
      </w:r>
      <w:r w:rsidR="00EC6229" w:rsidRPr="0067470C">
        <w:rPr>
          <w:rFonts w:cs="Arial"/>
        </w:rPr>
        <w:t>que el servicio objeto de la Concesión y de</w:t>
      </w:r>
      <w:r w:rsidR="003F306F" w:rsidRPr="0067470C">
        <w:rPr>
          <w:rFonts w:cs="Arial"/>
        </w:rPr>
        <w:t xml:space="preserve"> los </w:t>
      </w:r>
      <w:r w:rsidR="00EC6229" w:rsidRPr="0067470C">
        <w:rPr>
          <w:rFonts w:cs="Arial"/>
        </w:rPr>
        <w:t>contrato</w:t>
      </w:r>
      <w:r w:rsidR="003F306F" w:rsidRPr="0067470C">
        <w:rPr>
          <w:rFonts w:cs="Arial"/>
        </w:rPr>
        <w:t>s</w:t>
      </w:r>
      <w:r w:rsidR="00EC6229" w:rsidRPr="0067470C">
        <w:rPr>
          <w:rFonts w:cs="Arial"/>
        </w:rPr>
        <w:t xml:space="preserve"> de suscripción </w:t>
      </w:r>
      <w:r w:rsidR="003F306F" w:rsidRPr="0067470C">
        <w:rPr>
          <w:rFonts w:cs="Arial"/>
        </w:rPr>
        <w:t xml:space="preserve">mediante los cuales </w:t>
      </w:r>
      <w:r w:rsidR="00855904" w:rsidRPr="0067470C">
        <w:rPr>
          <w:rFonts w:cs="Arial"/>
        </w:rPr>
        <w:t>se comercializó la seña</w:t>
      </w:r>
      <w:r w:rsidR="00F564CD" w:rsidRPr="0067470C">
        <w:rPr>
          <w:rFonts w:cs="Arial"/>
        </w:rPr>
        <w:t>l</w:t>
      </w:r>
      <w:r w:rsidR="00855904" w:rsidRPr="0067470C">
        <w:rPr>
          <w:rFonts w:cs="Arial"/>
        </w:rPr>
        <w:t xml:space="preserve"> </w:t>
      </w:r>
      <w:r w:rsidR="00F564CD" w:rsidRPr="0067470C">
        <w:rPr>
          <w:rFonts w:cs="Arial"/>
        </w:rPr>
        <w:t>fue el servicio de televisión satelital</w:t>
      </w:r>
      <w:r w:rsidR="003F306F" w:rsidRPr="0067470C">
        <w:rPr>
          <w:rFonts w:cs="Arial"/>
        </w:rPr>
        <w:t xml:space="preserve"> codificada</w:t>
      </w:r>
      <w:r w:rsidR="00855904" w:rsidRPr="0067470C">
        <w:rPr>
          <w:rFonts w:cs="Arial"/>
        </w:rPr>
        <w:t>,</w:t>
      </w:r>
      <w:r w:rsidR="00F564CD" w:rsidRPr="0067470C">
        <w:rPr>
          <w:rFonts w:cs="Arial"/>
        </w:rPr>
        <w:t xml:space="preserve"> puest</w:t>
      </w:r>
      <w:r w:rsidR="00855904" w:rsidRPr="0067470C">
        <w:rPr>
          <w:rFonts w:cs="Arial"/>
        </w:rPr>
        <w:t>a</w:t>
      </w:r>
      <w:r w:rsidR="00F564CD" w:rsidRPr="0067470C">
        <w:rPr>
          <w:rFonts w:cs="Arial"/>
        </w:rPr>
        <w:t xml:space="preserve"> a disposición de los usuarios en Colombia y</w:t>
      </w:r>
      <w:r w:rsidR="001E246C" w:rsidRPr="0067470C">
        <w:rPr>
          <w:rFonts w:cs="Arial"/>
        </w:rPr>
        <w:t>,</w:t>
      </w:r>
      <w:r w:rsidR="00F564CD" w:rsidRPr="0067470C">
        <w:rPr>
          <w:rFonts w:cs="Arial"/>
        </w:rPr>
        <w:t xml:space="preserve"> </w:t>
      </w:r>
      <w:r w:rsidR="00855904" w:rsidRPr="0067470C">
        <w:rPr>
          <w:rFonts w:cs="Arial"/>
        </w:rPr>
        <w:t>por lo tanto</w:t>
      </w:r>
      <w:r w:rsidR="001E246C" w:rsidRPr="0067470C">
        <w:rPr>
          <w:rFonts w:cs="Arial"/>
        </w:rPr>
        <w:t>,</w:t>
      </w:r>
      <w:r w:rsidR="00855904" w:rsidRPr="0067470C">
        <w:rPr>
          <w:rFonts w:cs="Arial"/>
        </w:rPr>
        <w:t xml:space="preserve"> </w:t>
      </w:r>
      <w:r w:rsidR="0065592F" w:rsidRPr="0067470C">
        <w:rPr>
          <w:rFonts w:cs="Arial"/>
        </w:rPr>
        <w:t>incluyó todos los equipos y actividades necesari</w:t>
      </w:r>
      <w:r w:rsidR="001E246C" w:rsidRPr="0067470C">
        <w:rPr>
          <w:rFonts w:cs="Arial"/>
        </w:rPr>
        <w:t>o</w:t>
      </w:r>
      <w:r w:rsidR="0065592F" w:rsidRPr="0067470C">
        <w:rPr>
          <w:rFonts w:cs="Arial"/>
        </w:rPr>
        <w:t xml:space="preserve">s para la adecuada prestación y funcionamiento del mismo. </w:t>
      </w:r>
    </w:p>
    <w:p w:rsidR="0065592F" w:rsidRPr="0067470C" w:rsidRDefault="0065592F" w:rsidP="00CF76FD">
      <w:pPr>
        <w:rPr>
          <w:rFonts w:cs="Arial"/>
        </w:rPr>
      </w:pPr>
    </w:p>
    <w:p w:rsidR="00446935" w:rsidRPr="0067470C" w:rsidRDefault="00783C21" w:rsidP="00CF76FD">
      <w:pPr>
        <w:rPr>
          <w:rFonts w:cs="Arial"/>
        </w:rPr>
      </w:pPr>
      <w:r w:rsidRPr="0067470C">
        <w:rPr>
          <w:rFonts w:cs="Arial"/>
          <w:b/>
        </w:rPr>
        <w:t>8</w:t>
      </w:r>
      <w:r w:rsidR="001E246C" w:rsidRPr="0067470C">
        <w:rPr>
          <w:rFonts w:cs="Arial"/>
          <w:b/>
        </w:rPr>
        <w:t>.2.9.</w:t>
      </w:r>
      <w:r w:rsidR="001E246C" w:rsidRPr="0067470C">
        <w:rPr>
          <w:rFonts w:cs="Arial"/>
        </w:rPr>
        <w:tab/>
      </w:r>
      <w:r w:rsidR="0059528F" w:rsidRPr="0067470C">
        <w:rPr>
          <w:rFonts w:cs="Arial"/>
        </w:rPr>
        <w:t>Finalmente, l</w:t>
      </w:r>
      <w:r w:rsidR="000353FC" w:rsidRPr="0067470C">
        <w:rPr>
          <w:rFonts w:cs="Arial"/>
        </w:rPr>
        <w:t xml:space="preserve">a </w:t>
      </w:r>
      <w:r w:rsidR="00E20F77" w:rsidRPr="0067470C">
        <w:rPr>
          <w:rFonts w:cs="Arial"/>
        </w:rPr>
        <w:t>utilización del término “</w:t>
      </w:r>
      <w:r w:rsidR="00E20F77" w:rsidRPr="0067470C">
        <w:rPr>
          <w:rFonts w:cs="Arial"/>
          <w:i/>
        </w:rPr>
        <w:t xml:space="preserve">exclusivamente” que </w:t>
      </w:r>
      <w:r w:rsidR="00B44FDE" w:rsidRPr="0067470C">
        <w:rPr>
          <w:rFonts w:cs="Arial"/>
          <w:i/>
        </w:rPr>
        <w:t xml:space="preserve">invocó la parte actora </w:t>
      </w:r>
      <w:r w:rsidR="00E20F77" w:rsidRPr="0067470C">
        <w:rPr>
          <w:rFonts w:cs="Arial"/>
          <w:i/>
        </w:rPr>
        <w:t>(</w:t>
      </w:r>
      <w:r w:rsidR="000353FC" w:rsidRPr="0067470C">
        <w:rPr>
          <w:rFonts w:cs="Arial"/>
        </w:rPr>
        <w:t xml:space="preserve">ingresos </w:t>
      </w:r>
      <w:r w:rsidR="00C81340" w:rsidRPr="0067470C">
        <w:rPr>
          <w:rFonts w:cs="Arial"/>
        </w:rPr>
        <w:t xml:space="preserve">brutos </w:t>
      </w:r>
      <w:r w:rsidR="00154AAD" w:rsidRPr="0067470C">
        <w:rPr>
          <w:rFonts w:cs="Arial"/>
        </w:rPr>
        <w:t>percibidos</w:t>
      </w:r>
      <w:r w:rsidR="00154AAD" w:rsidRPr="0067470C">
        <w:rPr>
          <w:rFonts w:cs="Arial"/>
          <w:i/>
        </w:rPr>
        <w:t xml:space="preserve"> </w:t>
      </w:r>
      <w:r w:rsidR="00B932E5" w:rsidRPr="0067470C">
        <w:rPr>
          <w:rFonts w:cs="Arial"/>
        </w:rPr>
        <w:t>“</w:t>
      </w:r>
      <w:r w:rsidR="000353FC" w:rsidRPr="0067470C">
        <w:rPr>
          <w:rFonts w:cs="Arial"/>
        </w:rPr>
        <w:t>exclusivamente</w:t>
      </w:r>
      <w:r w:rsidR="00B932E5" w:rsidRPr="0067470C">
        <w:rPr>
          <w:rFonts w:cs="Arial"/>
        </w:rPr>
        <w:t>”</w:t>
      </w:r>
      <w:r w:rsidR="000353FC" w:rsidRPr="0067470C">
        <w:rPr>
          <w:rFonts w:cs="Arial"/>
        </w:rPr>
        <w:t xml:space="preserve"> </w:t>
      </w:r>
      <w:r w:rsidR="00154AAD" w:rsidRPr="0067470C">
        <w:rPr>
          <w:rFonts w:cs="Arial"/>
        </w:rPr>
        <w:t xml:space="preserve">de los pagos provenientes de la </w:t>
      </w:r>
      <w:r w:rsidR="00154AAD" w:rsidRPr="0067470C">
        <w:rPr>
          <w:rFonts w:cs="Arial"/>
          <w:i/>
        </w:rPr>
        <w:t>“recepción</w:t>
      </w:r>
      <w:r w:rsidR="00154AAD" w:rsidRPr="0067470C">
        <w:rPr>
          <w:rFonts w:cs="Arial"/>
        </w:rPr>
        <w:t xml:space="preserve">” </w:t>
      </w:r>
      <w:r w:rsidR="000353FC" w:rsidRPr="0067470C">
        <w:rPr>
          <w:rFonts w:cs="Arial"/>
        </w:rPr>
        <w:t>de la señal en Colombia</w:t>
      </w:r>
      <w:r w:rsidR="004341D2" w:rsidRPr="0067470C">
        <w:rPr>
          <w:rFonts w:cs="Arial"/>
        </w:rPr>
        <w:t>”</w:t>
      </w:r>
      <w:r w:rsidR="00B932E5" w:rsidRPr="0067470C">
        <w:rPr>
          <w:rFonts w:cs="Arial"/>
        </w:rPr>
        <w:t xml:space="preserve">) </w:t>
      </w:r>
      <w:r w:rsidR="0054217C" w:rsidRPr="0067470C">
        <w:rPr>
          <w:rFonts w:cs="Arial"/>
        </w:rPr>
        <w:t xml:space="preserve">se </w:t>
      </w:r>
      <w:r w:rsidR="00154AAD" w:rsidRPr="0067470C">
        <w:rPr>
          <w:rFonts w:cs="Arial"/>
        </w:rPr>
        <w:t>deb</w:t>
      </w:r>
      <w:r w:rsidR="000E0704" w:rsidRPr="0067470C">
        <w:rPr>
          <w:rFonts w:cs="Arial"/>
        </w:rPr>
        <w:t>ía</w:t>
      </w:r>
      <w:r w:rsidR="00154AAD" w:rsidRPr="0067470C">
        <w:rPr>
          <w:rFonts w:cs="Arial"/>
        </w:rPr>
        <w:t xml:space="preserve"> </w:t>
      </w:r>
      <w:r w:rsidR="004837C1" w:rsidRPr="0067470C">
        <w:rPr>
          <w:rFonts w:cs="Arial"/>
        </w:rPr>
        <w:t xml:space="preserve">entender </w:t>
      </w:r>
      <w:r w:rsidR="0065592F" w:rsidRPr="0067470C">
        <w:rPr>
          <w:rFonts w:cs="Arial"/>
        </w:rPr>
        <w:t>como un exclusión de otros ingresos no provenientes de los pagos de los usuarios</w:t>
      </w:r>
      <w:r w:rsidR="000E0704" w:rsidRPr="0067470C">
        <w:rPr>
          <w:rFonts w:cs="Arial"/>
        </w:rPr>
        <w:t xml:space="preserve"> en Colombia</w:t>
      </w:r>
      <w:r w:rsidR="0065592F" w:rsidRPr="0067470C">
        <w:rPr>
          <w:rFonts w:cs="Arial"/>
        </w:rPr>
        <w:t>, como ser</w:t>
      </w:r>
      <w:r w:rsidR="0023296E" w:rsidRPr="0067470C">
        <w:rPr>
          <w:rFonts w:cs="Arial"/>
        </w:rPr>
        <w:t>ía</w:t>
      </w:r>
      <w:r w:rsidR="000E0704" w:rsidRPr="0067470C">
        <w:rPr>
          <w:rFonts w:cs="Arial"/>
        </w:rPr>
        <w:t xml:space="preserve"> la operación en otros países o </w:t>
      </w:r>
      <w:r w:rsidR="0023296E" w:rsidRPr="0067470C">
        <w:rPr>
          <w:rFonts w:cs="Arial"/>
        </w:rPr>
        <w:t xml:space="preserve">los ingresos no operacionales de la respectiva sociedad, en el entendido </w:t>
      </w:r>
      <w:r w:rsidR="001E246C" w:rsidRPr="0067470C">
        <w:rPr>
          <w:rFonts w:cs="Arial"/>
        </w:rPr>
        <w:t xml:space="preserve">de </w:t>
      </w:r>
      <w:r w:rsidR="0023296E" w:rsidRPr="0067470C">
        <w:rPr>
          <w:rFonts w:cs="Arial"/>
        </w:rPr>
        <w:t xml:space="preserve">que no provienen de los usuarios </w:t>
      </w:r>
      <w:r w:rsidR="00833251" w:rsidRPr="0067470C">
        <w:rPr>
          <w:rFonts w:cs="Arial"/>
        </w:rPr>
        <w:t xml:space="preserve">en Colombia </w:t>
      </w:r>
      <w:r w:rsidR="000E0704" w:rsidRPr="0067470C">
        <w:rPr>
          <w:rFonts w:cs="Arial"/>
        </w:rPr>
        <w:t>y no corresponden al servicio concesionado,</w:t>
      </w:r>
      <w:r w:rsidR="0023296E" w:rsidRPr="0067470C">
        <w:rPr>
          <w:rFonts w:cs="Arial"/>
        </w:rPr>
        <w:t xml:space="preserve"> como por ejemplo los </w:t>
      </w:r>
      <w:r w:rsidR="000E0704" w:rsidRPr="0067470C">
        <w:rPr>
          <w:rFonts w:cs="Arial"/>
        </w:rPr>
        <w:t xml:space="preserve">ingresos originados en </w:t>
      </w:r>
      <w:r w:rsidR="0023296E" w:rsidRPr="0067470C">
        <w:rPr>
          <w:rFonts w:cs="Arial"/>
        </w:rPr>
        <w:t>las ventas de activos</w:t>
      </w:r>
      <w:r w:rsidR="001E246C" w:rsidRPr="0067470C">
        <w:rPr>
          <w:rFonts w:cs="Arial"/>
        </w:rPr>
        <w:t>, lo cual co</w:t>
      </w:r>
      <w:r w:rsidR="00906628" w:rsidRPr="0067470C">
        <w:rPr>
          <w:rFonts w:cs="Arial"/>
        </w:rPr>
        <w:t xml:space="preserve">nstituye </w:t>
      </w:r>
      <w:r w:rsidR="001E246C" w:rsidRPr="0067470C">
        <w:rPr>
          <w:rFonts w:cs="Arial"/>
        </w:rPr>
        <w:t>una interpretación</w:t>
      </w:r>
      <w:r w:rsidR="00833251" w:rsidRPr="0067470C">
        <w:rPr>
          <w:rFonts w:cs="Arial"/>
        </w:rPr>
        <w:t xml:space="preserve"> totalmente lógica </w:t>
      </w:r>
      <w:r w:rsidR="00170217" w:rsidRPr="0067470C">
        <w:rPr>
          <w:rFonts w:cs="Arial"/>
        </w:rPr>
        <w:t xml:space="preserve">y armónica </w:t>
      </w:r>
      <w:r w:rsidR="00833251" w:rsidRPr="0067470C">
        <w:rPr>
          <w:rFonts w:cs="Arial"/>
        </w:rPr>
        <w:t xml:space="preserve">con el concepto del bien público objeto de concesión que es </w:t>
      </w:r>
      <w:r w:rsidR="00170217" w:rsidRPr="0067470C">
        <w:rPr>
          <w:rFonts w:cs="Arial"/>
        </w:rPr>
        <w:t xml:space="preserve">necesariamente </w:t>
      </w:r>
      <w:r w:rsidR="00833251" w:rsidRPr="0067470C">
        <w:rPr>
          <w:rFonts w:cs="Arial"/>
        </w:rPr>
        <w:t>utilizado para la prestación del servicio cual es el espectro elect</w:t>
      </w:r>
      <w:r w:rsidR="00446935" w:rsidRPr="0067470C">
        <w:rPr>
          <w:rFonts w:cs="Arial"/>
        </w:rPr>
        <w:t>r</w:t>
      </w:r>
      <w:r w:rsidR="00833251" w:rsidRPr="0067470C">
        <w:rPr>
          <w:rFonts w:cs="Arial"/>
        </w:rPr>
        <w:t xml:space="preserve">omagnético colombiano, por razón del servicio prestado en Colombia, </w:t>
      </w:r>
      <w:r w:rsidR="003940E9" w:rsidRPr="0067470C">
        <w:rPr>
          <w:rFonts w:cs="Arial"/>
        </w:rPr>
        <w:t>sin que ello signifique desconocer que se trata de una televisión internacional y que el tratamiento tributario de los ingresos pued</w:t>
      </w:r>
      <w:r w:rsidR="00310859" w:rsidRPr="0067470C">
        <w:rPr>
          <w:rFonts w:cs="Arial"/>
        </w:rPr>
        <w:t>e</w:t>
      </w:r>
      <w:r w:rsidR="003940E9" w:rsidRPr="0067470C">
        <w:rPr>
          <w:rFonts w:cs="Arial"/>
        </w:rPr>
        <w:t xml:space="preserve"> ser diverso</w:t>
      </w:r>
      <w:r w:rsidR="00446935" w:rsidRPr="0067470C">
        <w:rPr>
          <w:rFonts w:cs="Arial"/>
        </w:rPr>
        <w:t xml:space="preserve"> para la parte de los servicios originados </w:t>
      </w:r>
      <w:r w:rsidR="00170217" w:rsidRPr="0067470C">
        <w:rPr>
          <w:rFonts w:cs="Arial"/>
        </w:rPr>
        <w:t xml:space="preserve">por </w:t>
      </w:r>
      <w:r w:rsidR="00446935" w:rsidRPr="0067470C">
        <w:rPr>
          <w:rFonts w:cs="Arial"/>
        </w:rPr>
        <w:t xml:space="preserve">fuera de la </w:t>
      </w:r>
      <w:r w:rsidR="00170217" w:rsidRPr="0067470C">
        <w:rPr>
          <w:rFonts w:cs="Arial"/>
        </w:rPr>
        <w:t xml:space="preserve">porción de la </w:t>
      </w:r>
      <w:r w:rsidR="00446935" w:rsidRPr="0067470C">
        <w:rPr>
          <w:rFonts w:cs="Arial"/>
        </w:rPr>
        <w:t xml:space="preserve">órbita geoestacionaria </w:t>
      </w:r>
      <w:r w:rsidR="00170217" w:rsidRPr="0067470C">
        <w:rPr>
          <w:rFonts w:cs="Arial"/>
        </w:rPr>
        <w:t>sobre la cual ejerce soberanía</w:t>
      </w:r>
      <w:r w:rsidR="00446935" w:rsidRPr="0067470C">
        <w:rPr>
          <w:rFonts w:cs="Arial"/>
        </w:rPr>
        <w:t xml:space="preserve"> Colombia.</w:t>
      </w:r>
    </w:p>
    <w:p w:rsidR="003940E9" w:rsidRPr="0067470C" w:rsidRDefault="003940E9" w:rsidP="00CF76FD">
      <w:pPr>
        <w:rPr>
          <w:rFonts w:cs="Arial"/>
          <w:b/>
        </w:rPr>
      </w:pPr>
    </w:p>
    <w:p w:rsidR="00141243" w:rsidRPr="0067470C" w:rsidRDefault="00783C21" w:rsidP="00CF76FD">
      <w:pPr>
        <w:rPr>
          <w:rFonts w:cs="Arial"/>
          <w:b/>
        </w:rPr>
      </w:pPr>
      <w:r w:rsidRPr="0067470C">
        <w:rPr>
          <w:rFonts w:cs="Arial"/>
          <w:b/>
        </w:rPr>
        <w:t>8</w:t>
      </w:r>
      <w:r w:rsidR="00F620BA" w:rsidRPr="0067470C">
        <w:rPr>
          <w:rFonts w:cs="Arial"/>
          <w:b/>
        </w:rPr>
        <w:t>.3.</w:t>
      </w:r>
      <w:r w:rsidR="00F620BA" w:rsidRPr="0067470C">
        <w:rPr>
          <w:rFonts w:cs="Arial"/>
          <w:b/>
        </w:rPr>
        <w:tab/>
        <w:t xml:space="preserve">Análisis del cargo por violación al </w:t>
      </w:r>
      <w:r w:rsidR="00141243" w:rsidRPr="0067470C">
        <w:rPr>
          <w:rFonts w:cs="Arial"/>
          <w:b/>
        </w:rPr>
        <w:t>Debido Proceso</w:t>
      </w:r>
      <w:r w:rsidR="00170217" w:rsidRPr="0067470C">
        <w:rPr>
          <w:rFonts w:cs="Arial"/>
          <w:b/>
        </w:rPr>
        <w:t>.</w:t>
      </w:r>
    </w:p>
    <w:p w:rsidR="00141243" w:rsidRPr="0067470C" w:rsidRDefault="00141243" w:rsidP="00CF76FD">
      <w:pPr>
        <w:rPr>
          <w:rFonts w:cs="Arial"/>
          <w:b/>
        </w:rPr>
      </w:pPr>
    </w:p>
    <w:p w:rsidR="00372DEA" w:rsidRPr="0067470C" w:rsidRDefault="00DD0F1A" w:rsidP="00CF76FD">
      <w:pPr>
        <w:rPr>
          <w:rFonts w:cs="Arial"/>
        </w:rPr>
      </w:pPr>
      <w:r w:rsidRPr="0067470C">
        <w:rPr>
          <w:rFonts w:cs="Arial"/>
        </w:rPr>
        <w:lastRenderedPageBreak/>
        <w:t xml:space="preserve">En </w:t>
      </w:r>
      <w:r w:rsidR="00077BF0" w:rsidRPr="0067470C">
        <w:rPr>
          <w:rFonts w:cs="Arial"/>
        </w:rPr>
        <w:t xml:space="preserve">la </w:t>
      </w:r>
      <w:r w:rsidR="00574B83" w:rsidRPr="0067470C">
        <w:rPr>
          <w:rFonts w:cs="Arial"/>
        </w:rPr>
        <w:t>Resolución No. 949 del 24 de septiembre de 2002</w:t>
      </w:r>
      <w:r w:rsidR="00A238CF" w:rsidRPr="0067470C">
        <w:rPr>
          <w:rFonts w:cs="Arial"/>
        </w:rPr>
        <w:t xml:space="preserve"> </w:t>
      </w:r>
      <w:r w:rsidRPr="0067470C">
        <w:rPr>
          <w:rFonts w:cs="Arial"/>
        </w:rPr>
        <w:t xml:space="preserve">se hizo constar que la Comisión Nacional de Televisión tuvo </w:t>
      </w:r>
      <w:r w:rsidR="00A238CF" w:rsidRPr="0067470C">
        <w:rPr>
          <w:rFonts w:cs="Arial"/>
        </w:rPr>
        <w:t>como fundamento</w:t>
      </w:r>
      <w:r w:rsidR="00797B5D" w:rsidRPr="0067470C">
        <w:rPr>
          <w:rFonts w:cs="Arial"/>
        </w:rPr>
        <w:t xml:space="preserve"> de su decisión:</w:t>
      </w:r>
      <w:r w:rsidR="00E427C5" w:rsidRPr="0067470C">
        <w:rPr>
          <w:rFonts w:cs="Arial"/>
        </w:rPr>
        <w:t xml:space="preserve"> </w:t>
      </w:r>
      <w:r w:rsidR="00E427C5" w:rsidRPr="0067470C">
        <w:rPr>
          <w:rFonts w:cs="Arial"/>
          <w:b/>
          <w:i/>
        </w:rPr>
        <w:t>i)</w:t>
      </w:r>
      <w:r w:rsidR="00E32067" w:rsidRPr="0067470C">
        <w:rPr>
          <w:rFonts w:cs="Arial"/>
          <w:i/>
        </w:rPr>
        <w:t xml:space="preserve"> “la visita realizada por los funcionarios de la Comisión Nacional de Televisión a la sociedad </w:t>
      </w:r>
      <w:r w:rsidR="00E5403B" w:rsidRPr="0067470C">
        <w:rPr>
          <w:rFonts w:cs="Arial"/>
          <w:i/>
        </w:rPr>
        <w:t>Galaxy de Colombia</w:t>
      </w:r>
      <w:r w:rsidRPr="0067470C">
        <w:rPr>
          <w:rFonts w:cs="Arial"/>
          <w:i/>
        </w:rPr>
        <w:t xml:space="preserve"> </w:t>
      </w:r>
      <w:r w:rsidR="00E32067" w:rsidRPr="0067470C">
        <w:rPr>
          <w:rFonts w:cs="Arial"/>
          <w:i/>
        </w:rPr>
        <w:t>Ltda</w:t>
      </w:r>
      <w:r w:rsidR="00CF47DE" w:rsidRPr="0067470C">
        <w:rPr>
          <w:rFonts w:cs="Arial"/>
          <w:i/>
        </w:rPr>
        <w:t>.</w:t>
      </w:r>
      <w:r w:rsidR="00E32067" w:rsidRPr="0067470C">
        <w:rPr>
          <w:rFonts w:cs="Arial"/>
          <w:i/>
        </w:rPr>
        <w:t>, el 18 de julio de 2000, con el fin de analizar contablemente la fo</w:t>
      </w:r>
      <w:r w:rsidR="008810F8" w:rsidRPr="0067470C">
        <w:rPr>
          <w:rFonts w:cs="Arial"/>
          <w:i/>
        </w:rPr>
        <w:t>r</w:t>
      </w:r>
      <w:r w:rsidR="00E32067" w:rsidRPr="0067470C">
        <w:rPr>
          <w:rFonts w:cs="Arial"/>
          <w:i/>
        </w:rPr>
        <w:t>ma como liquidaba el canon de compensación a favor de la Comisión Nacional de Televisión</w:t>
      </w:r>
      <w:r w:rsidR="008810F8" w:rsidRPr="0067470C">
        <w:rPr>
          <w:rFonts w:cs="Arial"/>
          <w:i/>
        </w:rPr>
        <w:t xml:space="preserve">” y </w:t>
      </w:r>
      <w:r w:rsidR="00E427C5" w:rsidRPr="0067470C">
        <w:rPr>
          <w:rFonts w:cs="Arial"/>
          <w:b/>
          <w:i/>
        </w:rPr>
        <w:t>ii)</w:t>
      </w:r>
      <w:r w:rsidR="00E427C5" w:rsidRPr="0067470C">
        <w:rPr>
          <w:rFonts w:cs="Arial"/>
          <w:i/>
        </w:rPr>
        <w:t xml:space="preserve"> </w:t>
      </w:r>
      <w:r w:rsidR="008810F8" w:rsidRPr="0067470C">
        <w:rPr>
          <w:rFonts w:cs="Arial"/>
          <w:i/>
        </w:rPr>
        <w:t>“la certificación expedida el 31 de agosto de 2002 por la jefe de División de Inversiones y Tesorería de la Subdirección Administrativa y Financiera</w:t>
      </w:r>
      <w:r w:rsidR="00170217" w:rsidRPr="0067470C">
        <w:rPr>
          <w:rFonts w:cs="Arial"/>
          <w:i/>
        </w:rPr>
        <w:t>”</w:t>
      </w:r>
      <w:r w:rsidR="00E427C5" w:rsidRPr="0067470C">
        <w:rPr>
          <w:rFonts w:cs="Arial"/>
          <w:i/>
        </w:rPr>
        <w:t>,</w:t>
      </w:r>
      <w:r w:rsidR="008810F8" w:rsidRPr="0067470C">
        <w:rPr>
          <w:rFonts w:cs="Arial"/>
        </w:rPr>
        <w:t xml:space="preserve"> </w:t>
      </w:r>
      <w:r w:rsidR="00CF47DE" w:rsidRPr="0067470C">
        <w:rPr>
          <w:rFonts w:cs="Arial"/>
        </w:rPr>
        <w:t xml:space="preserve">según se lee en los </w:t>
      </w:r>
      <w:r w:rsidR="008810F8" w:rsidRPr="0067470C">
        <w:rPr>
          <w:rFonts w:cs="Arial"/>
        </w:rPr>
        <w:t>numerales 13 y 16 de los considerandos de la Resolución No</w:t>
      </w:r>
      <w:r w:rsidR="00E427C5" w:rsidRPr="0067470C">
        <w:rPr>
          <w:rFonts w:cs="Arial"/>
        </w:rPr>
        <w:t>.</w:t>
      </w:r>
      <w:r w:rsidR="008810F8" w:rsidRPr="0067470C">
        <w:rPr>
          <w:rFonts w:cs="Arial"/>
        </w:rPr>
        <w:t xml:space="preserve"> 949</w:t>
      </w:r>
      <w:r w:rsidR="00E427C5" w:rsidRPr="0067470C">
        <w:rPr>
          <w:rFonts w:cs="Arial"/>
        </w:rPr>
        <w:t>.</w:t>
      </w:r>
    </w:p>
    <w:p w:rsidR="00E427C5" w:rsidRPr="0067470C" w:rsidRDefault="00E427C5" w:rsidP="00CF76FD">
      <w:pPr>
        <w:rPr>
          <w:rFonts w:cs="Arial"/>
        </w:rPr>
      </w:pPr>
    </w:p>
    <w:p w:rsidR="00315EBE" w:rsidRPr="0067470C" w:rsidRDefault="00372DEA" w:rsidP="00CF76FD">
      <w:pPr>
        <w:rPr>
          <w:rFonts w:cs="Arial"/>
        </w:rPr>
      </w:pPr>
      <w:r w:rsidRPr="0067470C">
        <w:rPr>
          <w:rFonts w:cs="Arial"/>
        </w:rPr>
        <w:t xml:space="preserve">Por su parte, en la Resolución No. 1249 de 2003, mediante la cual se </w:t>
      </w:r>
      <w:r w:rsidR="000B4926" w:rsidRPr="0067470C">
        <w:rPr>
          <w:rFonts w:cs="Arial"/>
        </w:rPr>
        <w:t xml:space="preserve">confirmó la decisión contenida en la Resolución </w:t>
      </w:r>
      <w:r w:rsidR="00E427C5" w:rsidRPr="0067470C">
        <w:rPr>
          <w:rFonts w:cs="Arial"/>
        </w:rPr>
        <w:t xml:space="preserve">No. </w:t>
      </w:r>
      <w:r w:rsidR="000B4926" w:rsidRPr="0067470C">
        <w:rPr>
          <w:rFonts w:cs="Arial"/>
        </w:rPr>
        <w:t xml:space="preserve">949 de 2002, </w:t>
      </w:r>
      <w:r w:rsidR="00FE0322" w:rsidRPr="0067470C">
        <w:rPr>
          <w:rFonts w:cs="Arial"/>
        </w:rPr>
        <w:t xml:space="preserve">para demostrar </w:t>
      </w:r>
      <w:r w:rsidR="00D7281D" w:rsidRPr="0067470C">
        <w:rPr>
          <w:rFonts w:cs="Arial"/>
        </w:rPr>
        <w:t xml:space="preserve">la observancia de la garantía del </w:t>
      </w:r>
      <w:r w:rsidR="00FE0322" w:rsidRPr="0067470C">
        <w:rPr>
          <w:rFonts w:cs="Arial"/>
        </w:rPr>
        <w:t>debido proceso</w:t>
      </w:r>
      <w:r w:rsidR="00D7281D" w:rsidRPr="0067470C">
        <w:rPr>
          <w:rFonts w:cs="Arial"/>
        </w:rPr>
        <w:t>,</w:t>
      </w:r>
      <w:r w:rsidR="00FE0322" w:rsidRPr="0067470C">
        <w:rPr>
          <w:rFonts w:cs="Arial"/>
        </w:rPr>
        <w:t xml:space="preserve"> </w:t>
      </w:r>
      <w:r w:rsidR="000B4926" w:rsidRPr="0067470C">
        <w:rPr>
          <w:rFonts w:cs="Arial"/>
        </w:rPr>
        <w:t xml:space="preserve">la Comisión </w:t>
      </w:r>
      <w:r w:rsidR="00FE0322" w:rsidRPr="0067470C">
        <w:rPr>
          <w:rFonts w:cs="Arial"/>
        </w:rPr>
        <w:t xml:space="preserve">Nacional de Televisión </w:t>
      </w:r>
      <w:r w:rsidR="000B4926" w:rsidRPr="0067470C">
        <w:rPr>
          <w:rFonts w:cs="Arial"/>
        </w:rPr>
        <w:t xml:space="preserve">relacionó dentro de las actividades realizadas </w:t>
      </w:r>
      <w:r w:rsidR="00444D13" w:rsidRPr="0067470C">
        <w:rPr>
          <w:rFonts w:cs="Arial"/>
        </w:rPr>
        <w:t xml:space="preserve">en forma previa a </w:t>
      </w:r>
      <w:r w:rsidR="000B4926" w:rsidRPr="0067470C">
        <w:rPr>
          <w:rFonts w:cs="Arial"/>
        </w:rPr>
        <w:t>la expedición de la Resolución No. 949</w:t>
      </w:r>
      <w:r w:rsidR="00797B5D" w:rsidRPr="0067470C">
        <w:rPr>
          <w:rFonts w:cs="Arial"/>
        </w:rPr>
        <w:t>:</w:t>
      </w:r>
      <w:r w:rsidR="000B4926" w:rsidRPr="0067470C">
        <w:rPr>
          <w:rFonts w:cs="Arial"/>
        </w:rPr>
        <w:t xml:space="preserve"> la visita </w:t>
      </w:r>
      <w:r w:rsidR="00797B5D" w:rsidRPr="0067470C">
        <w:rPr>
          <w:rFonts w:cs="Arial"/>
        </w:rPr>
        <w:t xml:space="preserve">realizada el </w:t>
      </w:r>
      <w:r w:rsidR="000B4926" w:rsidRPr="0067470C">
        <w:rPr>
          <w:rFonts w:cs="Arial"/>
        </w:rPr>
        <w:t>23 de diciembre de 1999</w:t>
      </w:r>
      <w:r w:rsidR="00411E1C" w:rsidRPr="0067470C">
        <w:rPr>
          <w:rFonts w:cs="Arial"/>
        </w:rPr>
        <w:t>, el oficio No. 60145 de 29 de noviembre de 2000, mediante el cual remit</w:t>
      </w:r>
      <w:r w:rsidR="005B4CA8" w:rsidRPr="0067470C">
        <w:rPr>
          <w:rFonts w:cs="Arial"/>
        </w:rPr>
        <w:t>ió</w:t>
      </w:r>
      <w:r w:rsidR="00411E1C" w:rsidRPr="0067470C">
        <w:rPr>
          <w:rFonts w:cs="Arial"/>
        </w:rPr>
        <w:t xml:space="preserve"> a Galaxy de Colombia Ltda</w:t>
      </w:r>
      <w:r w:rsidR="006B2A16" w:rsidRPr="0067470C">
        <w:rPr>
          <w:rFonts w:cs="Arial"/>
        </w:rPr>
        <w:t>.</w:t>
      </w:r>
      <w:r w:rsidR="00411E1C" w:rsidRPr="0067470C">
        <w:rPr>
          <w:rFonts w:cs="Arial"/>
        </w:rPr>
        <w:t>, las facturas correspondientes al saldo por pagar por el per</w:t>
      </w:r>
      <w:r w:rsidR="00D7281D" w:rsidRPr="0067470C">
        <w:rPr>
          <w:rFonts w:cs="Arial"/>
        </w:rPr>
        <w:t>í</w:t>
      </w:r>
      <w:r w:rsidR="00411E1C" w:rsidRPr="0067470C">
        <w:rPr>
          <w:rFonts w:cs="Arial"/>
        </w:rPr>
        <w:t xml:space="preserve">odo comprendido entre mayo de 1999 y junio de 2000, así como los oficios </w:t>
      </w:r>
      <w:r w:rsidR="008326DD" w:rsidRPr="0067470C">
        <w:rPr>
          <w:rFonts w:cs="Arial"/>
        </w:rPr>
        <w:t>No. 75555 de 28 de septiembre de 2001</w:t>
      </w:r>
      <w:r w:rsidR="005B4CA8" w:rsidRPr="0067470C">
        <w:rPr>
          <w:rFonts w:cs="Arial"/>
        </w:rPr>
        <w:t xml:space="preserve">, </w:t>
      </w:r>
      <w:r w:rsidR="006B2A16" w:rsidRPr="0067470C">
        <w:rPr>
          <w:rFonts w:cs="Arial"/>
        </w:rPr>
        <w:t xml:space="preserve">No. 80964 de 31 de diciembre de 2001, </w:t>
      </w:r>
      <w:r w:rsidR="005B4CA8" w:rsidRPr="0067470C">
        <w:rPr>
          <w:rFonts w:cs="Arial"/>
        </w:rPr>
        <w:t xml:space="preserve">No. </w:t>
      </w:r>
      <w:r w:rsidR="008326DD" w:rsidRPr="0067470C">
        <w:rPr>
          <w:rFonts w:cs="Arial"/>
        </w:rPr>
        <w:t>01361 de 1</w:t>
      </w:r>
      <w:r w:rsidR="00444D13" w:rsidRPr="0067470C">
        <w:rPr>
          <w:rFonts w:cs="Arial"/>
        </w:rPr>
        <w:t xml:space="preserve">º </w:t>
      </w:r>
      <w:r w:rsidR="008326DD" w:rsidRPr="0067470C">
        <w:rPr>
          <w:rFonts w:cs="Arial"/>
        </w:rPr>
        <w:t>de febrero de 2002</w:t>
      </w:r>
      <w:r w:rsidR="005B4CA8" w:rsidRPr="0067470C">
        <w:rPr>
          <w:rFonts w:cs="Arial"/>
        </w:rPr>
        <w:t xml:space="preserve"> y No. 11641 del 5 de julio de 2002</w:t>
      </w:r>
      <w:r w:rsidR="008326DD" w:rsidRPr="0067470C">
        <w:rPr>
          <w:rFonts w:cs="Arial"/>
        </w:rPr>
        <w:t xml:space="preserve">, </w:t>
      </w:r>
      <w:r w:rsidR="00411E1C" w:rsidRPr="0067470C">
        <w:rPr>
          <w:rFonts w:cs="Arial"/>
        </w:rPr>
        <w:t xml:space="preserve">mediante </w:t>
      </w:r>
      <w:r w:rsidR="008326DD" w:rsidRPr="0067470C">
        <w:rPr>
          <w:rFonts w:cs="Arial"/>
        </w:rPr>
        <w:t xml:space="preserve">los cuales la Comisión </w:t>
      </w:r>
      <w:r w:rsidR="00444D13" w:rsidRPr="0067470C">
        <w:rPr>
          <w:rFonts w:cs="Arial"/>
        </w:rPr>
        <w:t xml:space="preserve">Nacional de Televisión </w:t>
      </w:r>
      <w:r w:rsidR="008326DD" w:rsidRPr="0067470C">
        <w:rPr>
          <w:rFonts w:cs="Arial"/>
        </w:rPr>
        <w:t>solicitó y conmin</w:t>
      </w:r>
      <w:r w:rsidR="00B560C7" w:rsidRPr="0067470C">
        <w:rPr>
          <w:rFonts w:cs="Arial"/>
        </w:rPr>
        <w:t>ó</w:t>
      </w:r>
      <w:r w:rsidR="008326DD" w:rsidRPr="0067470C">
        <w:rPr>
          <w:rFonts w:cs="Arial"/>
        </w:rPr>
        <w:t xml:space="preserve"> al pago de las sumas adeudadas por concepto de compensación</w:t>
      </w:r>
      <w:r w:rsidR="00CE7DB3" w:rsidRPr="0067470C">
        <w:rPr>
          <w:rFonts w:cs="Arial"/>
        </w:rPr>
        <w:t xml:space="preserve">, </w:t>
      </w:r>
      <w:r w:rsidR="00FE0322" w:rsidRPr="0067470C">
        <w:rPr>
          <w:rFonts w:cs="Arial"/>
        </w:rPr>
        <w:t xml:space="preserve">e </w:t>
      </w:r>
      <w:r w:rsidR="006B2A16" w:rsidRPr="0067470C">
        <w:rPr>
          <w:rFonts w:cs="Arial"/>
        </w:rPr>
        <w:t xml:space="preserve">incluyó </w:t>
      </w:r>
      <w:r w:rsidR="00FE0322" w:rsidRPr="0067470C">
        <w:rPr>
          <w:rFonts w:cs="Arial"/>
        </w:rPr>
        <w:t xml:space="preserve">igualmente </w:t>
      </w:r>
      <w:r w:rsidR="006B2A16" w:rsidRPr="0067470C">
        <w:rPr>
          <w:rFonts w:cs="Arial"/>
        </w:rPr>
        <w:t xml:space="preserve">en la relación </w:t>
      </w:r>
      <w:r w:rsidR="00FE0322" w:rsidRPr="0067470C">
        <w:rPr>
          <w:rFonts w:cs="Arial"/>
        </w:rPr>
        <w:t xml:space="preserve">de </w:t>
      </w:r>
      <w:r w:rsidR="00D7281D" w:rsidRPr="0067470C">
        <w:rPr>
          <w:rFonts w:cs="Arial"/>
        </w:rPr>
        <w:t xml:space="preserve">tales </w:t>
      </w:r>
      <w:r w:rsidR="00444D13" w:rsidRPr="0067470C">
        <w:rPr>
          <w:rFonts w:cs="Arial"/>
        </w:rPr>
        <w:t xml:space="preserve">actividades </w:t>
      </w:r>
      <w:r w:rsidR="006B2A16" w:rsidRPr="0067470C">
        <w:rPr>
          <w:rFonts w:cs="Arial"/>
        </w:rPr>
        <w:t xml:space="preserve">las comunicaciones mediante las cuales </w:t>
      </w:r>
      <w:r w:rsidR="00E5403B" w:rsidRPr="0067470C">
        <w:rPr>
          <w:rFonts w:cs="Arial"/>
        </w:rPr>
        <w:t>Galaxy de Colombia</w:t>
      </w:r>
      <w:r w:rsidR="00444D13" w:rsidRPr="0067470C">
        <w:rPr>
          <w:rFonts w:cs="Arial"/>
        </w:rPr>
        <w:t xml:space="preserve"> </w:t>
      </w:r>
      <w:r w:rsidR="006B2A16" w:rsidRPr="0067470C">
        <w:rPr>
          <w:rFonts w:cs="Arial"/>
        </w:rPr>
        <w:t>Ltda</w:t>
      </w:r>
      <w:r w:rsidR="00CE7DB3" w:rsidRPr="0067470C">
        <w:rPr>
          <w:rFonts w:cs="Arial"/>
        </w:rPr>
        <w:t>.,</w:t>
      </w:r>
      <w:r w:rsidR="006B2A16" w:rsidRPr="0067470C">
        <w:rPr>
          <w:rFonts w:cs="Arial"/>
        </w:rPr>
        <w:t xml:space="preserve"> devolvió las facturas </w:t>
      </w:r>
      <w:r w:rsidR="00315EBE" w:rsidRPr="0067470C">
        <w:rPr>
          <w:rFonts w:cs="Arial"/>
        </w:rPr>
        <w:t xml:space="preserve">y </w:t>
      </w:r>
      <w:r w:rsidR="00444D13" w:rsidRPr="0067470C">
        <w:rPr>
          <w:rFonts w:cs="Arial"/>
        </w:rPr>
        <w:t xml:space="preserve">manifestó </w:t>
      </w:r>
      <w:r w:rsidR="00315EBE" w:rsidRPr="0067470C">
        <w:rPr>
          <w:rFonts w:cs="Arial"/>
        </w:rPr>
        <w:t>su posición de no pago.</w:t>
      </w:r>
    </w:p>
    <w:p w:rsidR="006B2A16" w:rsidRPr="0067470C" w:rsidRDefault="006B2A16" w:rsidP="00CF76FD">
      <w:pPr>
        <w:rPr>
          <w:rFonts w:cs="Arial"/>
        </w:rPr>
      </w:pPr>
    </w:p>
    <w:p w:rsidR="000C55F7" w:rsidRPr="0067470C" w:rsidRDefault="008326DD" w:rsidP="00B140F3">
      <w:pPr>
        <w:rPr>
          <w:rFonts w:cs="Arial"/>
          <w:i/>
        </w:rPr>
      </w:pPr>
      <w:r w:rsidRPr="0067470C">
        <w:rPr>
          <w:rFonts w:cs="Arial"/>
        </w:rPr>
        <w:t xml:space="preserve">En la Resolución No. 1249 de 2003 </w:t>
      </w:r>
      <w:r w:rsidR="002D353E" w:rsidRPr="0067470C">
        <w:rPr>
          <w:rFonts w:cs="Arial"/>
        </w:rPr>
        <w:t xml:space="preserve">la </w:t>
      </w:r>
      <w:r w:rsidR="00444D13" w:rsidRPr="0067470C">
        <w:rPr>
          <w:rFonts w:cs="Arial"/>
        </w:rPr>
        <w:t>C</w:t>
      </w:r>
      <w:r w:rsidR="002D353E" w:rsidRPr="0067470C">
        <w:rPr>
          <w:rFonts w:cs="Arial"/>
        </w:rPr>
        <w:t xml:space="preserve">omisión </w:t>
      </w:r>
      <w:r w:rsidR="00444D13" w:rsidRPr="0067470C">
        <w:rPr>
          <w:rFonts w:cs="Arial"/>
        </w:rPr>
        <w:t xml:space="preserve">Nacional de Televisión </w:t>
      </w:r>
      <w:r w:rsidR="002D353E" w:rsidRPr="0067470C">
        <w:rPr>
          <w:rFonts w:cs="Arial"/>
        </w:rPr>
        <w:t>concluyó que</w:t>
      </w:r>
      <w:r w:rsidR="00B140F3" w:rsidRPr="0067470C">
        <w:rPr>
          <w:rFonts w:cs="Arial"/>
        </w:rPr>
        <w:t xml:space="preserve"> </w:t>
      </w:r>
      <w:r w:rsidR="002D353E" w:rsidRPr="0067470C">
        <w:rPr>
          <w:rFonts w:cs="Arial"/>
        </w:rPr>
        <w:t>“</w:t>
      </w:r>
      <w:r w:rsidR="006B2A16" w:rsidRPr="0067470C">
        <w:rPr>
          <w:rFonts w:cs="Arial"/>
          <w:i/>
        </w:rPr>
        <w:t>D</w:t>
      </w:r>
      <w:r w:rsidR="002D353E" w:rsidRPr="0067470C">
        <w:rPr>
          <w:rFonts w:cs="Arial"/>
          <w:i/>
        </w:rPr>
        <w:t>e la relación de actuaciones mencionadas fácil es inferir que el procedim</w:t>
      </w:r>
      <w:r w:rsidR="00315EBE" w:rsidRPr="0067470C">
        <w:rPr>
          <w:rFonts w:cs="Arial"/>
          <w:i/>
        </w:rPr>
        <w:t xml:space="preserve">iento </w:t>
      </w:r>
      <w:r w:rsidR="002D353E" w:rsidRPr="0067470C">
        <w:rPr>
          <w:rFonts w:cs="Arial"/>
          <w:i/>
        </w:rPr>
        <w:t>administrativo que precedió la expedición de la resolución No. 949 de 2002, garantizó a la socied</w:t>
      </w:r>
      <w:r w:rsidR="00315EBE" w:rsidRPr="0067470C">
        <w:rPr>
          <w:rFonts w:cs="Arial"/>
          <w:i/>
        </w:rPr>
        <w:t>a</w:t>
      </w:r>
      <w:r w:rsidR="002D353E" w:rsidRPr="0067470C">
        <w:rPr>
          <w:rFonts w:cs="Arial"/>
          <w:i/>
        </w:rPr>
        <w:t xml:space="preserve">d </w:t>
      </w:r>
      <w:r w:rsidR="00E5403B" w:rsidRPr="0067470C">
        <w:rPr>
          <w:rFonts w:cs="Arial"/>
          <w:i/>
        </w:rPr>
        <w:t>Galaxy de Colombia</w:t>
      </w:r>
      <w:r w:rsidR="004A0366" w:rsidRPr="0067470C">
        <w:rPr>
          <w:rFonts w:cs="Arial"/>
          <w:i/>
        </w:rPr>
        <w:t xml:space="preserve"> </w:t>
      </w:r>
      <w:r w:rsidR="00315EBE" w:rsidRPr="0067470C">
        <w:rPr>
          <w:rFonts w:cs="Arial"/>
          <w:i/>
        </w:rPr>
        <w:t>L</w:t>
      </w:r>
      <w:r w:rsidR="002D353E" w:rsidRPr="0067470C">
        <w:rPr>
          <w:rFonts w:cs="Arial"/>
          <w:i/>
        </w:rPr>
        <w:t>tda</w:t>
      </w:r>
      <w:r w:rsidR="006722F4" w:rsidRPr="0067470C">
        <w:rPr>
          <w:rFonts w:cs="Arial"/>
          <w:i/>
        </w:rPr>
        <w:t>.</w:t>
      </w:r>
      <w:r w:rsidR="002D353E" w:rsidRPr="0067470C">
        <w:rPr>
          <w:rFonts w:cs="Arial"/>
          <w:i/>
        </w:rPr>
        <w:t>, el debido proceso</w:t>
      </w:r>
      <w:r w:rsidR="00B140F3" w:rsidRPr="0067470C">
        <w:rPr>
          <w:rFonts w:cs="Arial"/>
          <w:i/>
        </w:rPr>
        <w:t xml:space="preserve"> (…).”</w:t>
      </w:r>
    </w:p>
    <w:p w:rsidR="000C55F7" w:rsidRPr="0067470C" w:rsidRDefault="000C55F7" w:rsidP="00CF76FD">
      <w:pPr>
        <w:rPr>
          <w:rFonts w:cs="Arial"/>
        </w:rPr>
      </w:pPr>
    </w:p>
    <w:p w:rsidR="00B140F3" w:rsidRPr="0067470C" w:rsidRDefault="00B140F3" w:rsidP="00CF76FD">
      <w:pPr>
        <w:rPr>
          <w:rFonts w:cs="Arial"/>
        </w:rPr>
      </w:pPr>
      <w:r w:rsidRPr="0067470C">
        <w:rPr>
          <w:rFonts w:cs="Arial"/>
        </w:rPr>
        <w:lastRenderedPageBreak/>
        <w:t xml:space="preserve">No obstante, </w:t>
      </w:r>
      <w:r w:rsidR="00CE7DB3" w:rsidRPr="0067470C">
        <w:rPr>
          <w:rFonts w:cs="Arial"/>
        </w:rPr>
        <w:t>l</w:t>
      </w:r>
      <w:r w:rsidR="000C55F7" w:rsidRPr="0067470C">
        <w:rPr>
          <w:rFonts w:cs="Arial"/>
        </w:rPr>
        <w:t xml:space="preserve">a Sala encuentra </w:t>
      </w:r>
      <w:r w:rsidR="00752F5B" w:rsidRPr="0067470C">
        <w:rPr>
          <w:rFonts w:cs="Arial"/>
        </w:rPr>
        <w:t xml:space="preserve">que a lo largo de esa actuación administrativa se configuraron </w:t>
      </w:r>
      <w:r w:rsidR="000C55F7" w:rsidRPr="0067470C">
        <w:rPr>
          <w:rFonts w:cs="Arial"/>
        </w:rPr>
        <w:t xml:space="preserve">las siguientes violaciones al debido proceso, siguiendo la descripción </w:t>
      </w:r>
      <w:r w:rsidR="00CE7DB3" w:rsidRPr="0067470C">
        <w:rPr>
          <w:rFonts w:cs="Arial"/>
        </w:rPr>
        <w:t xml:space="preserve">enunciada </w:t>
      </w:r>
      <w:r w:rsidR="00DD0250" w:rsidRPr="0067470C">
        <w:rPr>
          <w:rFonts w:cs="Arial"/>
        </w:rPr>
        <w:t xml:space="preserve">por la </w:t>
      </w:r>
      <w:r w:rsidR="00752F5B" w:rsidRPr="0067470C">
        <w:rPr>
          <w:rFonts w:cs="Arial"/>
        </w:rPr>
        <w:t xml:space="preserve">propia </w:t>
      </w:r>
      <w:r w:rsidR="00DD0250" w:rsidRPr="0067470C">
        <w:rPr>
          <w:rFonts w:cs="Arial"/>
        </w:rPr>
        <w:t>Comisión Nacional de Televisión</w:t>
      </w:r>
      <w:r w:rsidRPr="0067470C">
        <w:rPr>
          <w:rFonts w:cs="Arial"/>
        </w:rPr>
        <w:t>:</w:t>
      </w:r>
    </w:p>
    <w:p w:rsidR="00DD0250" w:rsidRPr="0067470C" w:rsidRDefault="00DD0250" w:rsidP="00CF76FD">
      <w:pPr>
        <w:rPr>
          <w:rFonts w:cs="Arial"/>
        </w:rPr>
      </w:pPr>
    </w:p>
    <w:p w:rsidR="000F0E68" w:rsidRPr="0067470C" w:rsidRDefault="00783C21" w:rsidP="00047C11">
      <w:pPr>
        <w:rPr>
          <w:rFonts w:cs="Arial"/>
        </w:rPr>
      </w:pPr>
      <w:r w:rsidRPr="0067470C">
        <w:rPr>
          <w:rFonts w:cs="Arial"/>
          <w:b/>
        </w:rPr>
        <w:t>8</w:t>
      </w:r>
      <w:r w:rsidR="007F5BD9" w:rsidRPr="0067470C">
        <w:rPr>
          <w:rFonts w:cs="Arial"/>
          <w:b/>
        </w:rPr>
        <w:t>.3.1.</w:t>
      </w:r>
      <w:r w:rsidR="007F5BD9" w:rsidRPr="0067470C">
        <w:rPr>
          <w:rFonts w:cs="Arial"/>
        </w:rPr>
        <w:tab/>
      </w:r>
      <w:r w:rsidR="00770749" w:rsidRPr="0067470C">
        <w:rPr>
          <w:rFonts w:cs="Arial"/>
        </w:rPr>
        <w:t xml:space="preserve">En primer lugar no se encontró aviso del inicio de la actuación administrativa ni </w:t>
      </w:r>
      <w:r w:rsidR="000F0E68" w:rsidRPr="0067470C">
        <w:rPr>
          <w:rFonts w:cs="Arial"/>
        </w:rPr>
        <w:t xml:space="preserve">de su objeto, así como no se </w:t>
      </w:r>
      <w:r w:rsidR="00770749" w:rsidRPr="0067470C">
        <w:rPr>
          <w:rFonts w:cs="Arial"/>
        </w:rPr>
        <w:t>decret</w:t>
      </w:r>
      <w:r w:rsidR="000F0E68" w:rsidRPr="0067470C">
        <w:rPr>
          <w:rFonts w:cs="Arial"/>
        </w:rPr>
        <w:t xml:space="preserve">ó la prueba correspondiente a la </w:t>
      </w:r>
      <w:r w:rsidR="00770749" w:rsidRPr="0067470C">
        <w:rPr>
          <w:rFonts w:cs="Arial"/>
        </w:rPr>
        <w:t>visita r</w:t>
      </w:r>
      <w:r w:rsidR="000F0E68" w:rsidRPr="0067470C">
        <w:rPr>
          <w:rFonts w:cs="Arial"/>
        </w:rPr>
        <w:t>e</w:t>
      </w:r>
      <w:r w:rsidR="00770749" w:rsidRPr="0067470C">
        <w:rPr>
          <w:rFonts w:cs="Arial"/>
        </w:rPr>
        <w:t>alizada el 23 de d</w:t>
      </w:r>
      <w:r w:rsidR="000F0E68" w:rsidRPr="0067470C">
        <w:rPr>
          <w:rFonts w:cs="Arial"/>
        </w:rPr>
        <w:t>iciembre a la sociedad Galaxy Colombia Ltda.</w:t>
      </w:r>
    </w:p>
    <w:p w:rsidR="00770749" w:rsidRPr="0067470C" w:rsidRDefault="00770749" w:rsidP="00047C11">
      <w:pPr>
        <w:rPr>
          <w:rFonts w:cs="Arial"/>
        </w:rPr>
      </w:pPr>
    </w:p>
    <w:p w:rsidR="00B140F3" w:rsidRPr="0067470C" w:rsidRDefault="00783C21" w:rsidP="00047C11">
      <w:pPr>
        <w:rPr>
          <w:rFonts w:cs="Arial"/>
          <w:lang w:val="es-CO"/>
        </w:rPr>
      </w:pPr>
      <w:r w:rsidRPr="0067470C">
        <w:rPr>
          <w:rFonts w:cs="Arial"/>
          <w:b/>
        </w:rPr>
        <w:t>8</w:t>
      </w:r>
      <w:r w:rsidR="000F0E68" w:rsidRPr="0067470C">
        <w:rPr>
          <w:rFonts w:cs="Arial"/>
          <w:b/>
        </w:rPr>
        <w:t>.3.2.</w:t>
      </w:r>
      <w:r w:rsidR="000F0E68" w:rsidRPr="0067470C">
        <w:rPr>
          <w:rFonts w:cs="Arial"/>
        </w:rPr>
        <w:tab/>
      </w:r>
      <w:r w:rsidR="00DD0250" w:rsidRPr="0067470C">
        <w:rPr>
          <w:rFonts w:cs="Arial"/>
        </w:rPr>
        <w:t xml:space="preserve">En la visita de </w:t>
      </w:r>
      <w:smartTag w:uri="urn:schemas-microsoft-com:office:smarttags" w:element="date">
        <w:smartTagPr>
          <w:attr w:name="Year" w:val="1999"/>
          <w:attr w:name="Day" w:val="23"/>
          <w:attr w:name="Month" w:val="12"/>
          <w:attr w:name="ls" w:val="trans"/>
        </w:smartTagPr>
        <w:r w:rsidR="00DD0250" w:rsidRPr="0067470C">
          <w:rPr>
            <w:rFonts w:cs="Arial"/>
          </w:rPr>
          <w:t>23 de diciembre de 199</w:t>
        </w:r>
        <w:r w:rsidR="003318FD" w:rsidRPr="0067470C">
          <w:rPr>
            <w:rFonts w:cs="Arial"/>
          </w:rPr>
          <w:t>9</w:t>
        </w:r>
      </w:smartTag>
      <w:r w:rsidR="00DD0250" w:rsidRPr="0067470C">
        <w:rPr>
          <w:rFonts w:cs="Arial"/>
        </w:rPr>
        <w:t xml:space="preserve">, se recabaron con base en la contabilidad oficial de la compañía y con soporte expedido por su propia contadora pública, los </w:t>
      </w:r>
      <w:r w:rsidR="00D33622" w:rsidRPr="0067470C">
        <w:rPr>
          <w:rFonts w:cs="Arial"/>
        </w:rPr>
        <w:t xml:space="preserve">registros de la cuenta </w:t>
      </w:r>
      <w:r w:rsidR="00B140F3" w:rsidRPr="0067470C">
        <w:rPr>
          <w:rFonts w:cs="Arial"/>
        </w:rPr>
        <w:t xml:space="preserve">de ingresos </w:t>
      </w:r>
      <w:r w:rsidR="00D33622" w:rsidRPr="0067470C">
        <w:rPr>
          <w:rFonts w:cs="Arial"/>
        </w:rPr>
        <w:t>4145</w:t>
      </w:r>
      <w:r w:rsidR="005E34EB" w:rsidRPr="0067470C">
        <w:rPr>
          <w:rFonts w:cs="Arial"/>
        </w:rPr>
        <w:t>8017</w:t>
      </w:r>
      <w:r w:rsidR="00D33622" w:rsidRPr="0067470C">
        <w:rPr>
          <w:rFonts w:cs="Arial"/>
        </w:rPr>
        <w:t xml:space="preserve"> </w:t>
      </w:r>
      <w:r w:rsidR="00DD0250" w:rsidRPr="0067470C">
        <w:rPr>
          <w:rFonts w:cs="Arial"/>
        </w:rPr>
        <w:t>por</w:t>
      </w:r>
      <w:r w:rsidR="00B140F3" w:rsidRPr="0067470C">
        <w:rPr>
          <w:rFonts w:cs="Arial"/>
        </w:rPr>
        <w:t xml:space="preserve"> concepto de </w:t>
      </w:r>
      <w:r w:rsidR="00DD0250" w:rsidRPr="0067470C">
        <w:rPr>
          <w:rFonts w:cs="Arial"/>
          <w:i/>
        </w:rPr>
        <w:t>“transporte de imagen y sonido</w:t>
      </w:r>
      <w:r w:rsidR="00DD0250" w:rsidRPr="0067470C">
        <w:rPr>
          <w:rFonts w:cs="Arial"/>
        </w:rPr>
        <w:t xml:space="preserve">” </w:t>
      </w:r>
      <w:r w:rsidR="00DD0250" w:rsidRPr="0067470C">
        <w:rPr>
          <w:rFonts w:cs="Arial"/>
          <w:u w:val="single"/>
        </w:rPr>
        <w:t>por el per</w:t>
      </w:r>
      <w:r w:rsidR="00770749" w:rsidRPr="0067470C">
        <w:rPr>
          <w:rFonts w:cs="Arial"/>
          <w:u w:val="single"/>
        </w:rPr>
        <w:t>í</w:t>
      </w:r>
      <w:r w:rsidR="00DD0250" w:rsidRPr="0067470C">
        <w:rPr>
          <w:rFonts w:cs="Arial"/>
          <w:u w:val="single"/>
        </w:rPr>
        <w:t>odo comprendido entre</w:t>
      </w:r>
      <w:r w:rsidR="005E34EB" w:rsidRPr="0067470C">
        <w:rPr>
          <w:rFonts w:cs="Arial"/>
          <w:u w:val="single"/>
        </w:rPr>
        <w:t xml:space="preserve"> enero y noviembre de 1999</w:t>
      </w:r>
      <w:r w:rsidR="00DD0250" w:rsidRPr="0067470C">
        <w:rPr>
          <w:rFonts w:cs="Arial"/>
          <w:u w:val="single"/>
        </w:rPr>
        <w:t xml:space="preserve"> </w:t>
      </w:r>
      <w:r w:rsidR="00047C11" w:rsidRPr="0067470C">
        <w:rPr>
          <w:rFonts w:cs="Arial"/>
          <w:sz w:val="22"/>
          <w:szCs w:val="22"/>
          <w:lang w:val="es-CO"/>
        </w:rPr>
        <w:t xml:space="preserve">(folios </w:t>
      </w:r>
      <w:r w:rsidR="005E34EB" w:rsidRPr="0067470C">
        <w:rPr>
          <w:rFonts w:cs="Arial"/>
          <w:sz w:val="22"/>
          <w:szCs w:val="22"/>
          <w:lang w:val="es-CO"/>
        </w:rPr>
        <w:t>42</w:t>
      </w:r>
      <w:r w:rsidR="00047C11" w:rsidRPr="0067470C">
        <w:rPr>
          <w:rFonts w:cs="Arial"/>
          <w:sz w:val="22"/>
          <w:szCs w:val="22"/>
          <w:lang w:val="es-CO"/>
        </w:rPr>
        <w:t>, cuaderno 4)</w:t>
      </w:r>
      <w:r w:rsidR="005E34EB" w:rsidRPr="0067470C">
        <w:rPr>
          <w:rFonts w:cs="Arial"/>
          <w:lang w:val="es-CO"/>
        </w:rPr>
        <w:t>, no obstante lo cual</w:t>
      </w:r>
      <w:r w:rsidR="00770749" w:rsidRPr="0067470C">
        <w:rPr>
          <w:rFonts w:cs="Arial"/>
          <w:lang w:val="es-CO"/>
        </w:rPr>
        <w:t xml:space="preserve">, en </w:t>
      </w:r>
      <w:r w:rsidR="005E34EB" w:rsidRPr="0067470C">
        <w:rPr>
          <w:rFonts w:cs="Arial"/>
          <w:lang w:val="es-CO"/>
        </w:rPr>
        <w:t>la Resolución No</w:t>
      </w:r>
      <w:r w:rsidR="00770749" w:rsidRPr="0067470C">
        <w:rPr>
          <w:rFonts w:cs="Arial"/>
          <w:lang w:val="es-CO"/>
        </w:rPr>
        <w:t>.</w:t>
      </w:r>
      <w:r w:rsidR="005E34EB" w:rsidRPr="0067470C">
        <w:rPr>
          <w:rFonts w:cs="Arial"/>
          <w:lang w:val="es-CO"/>
        </w:rPr>
        <w:t xml:space="preserve"> 949 </w:t>
      </w:r>
      <w:r w:rsidR="00770749" w:rsidRPr="0067470C">
        <w:rPr>
          <w:rFonts w:cs="Arial"/>
          <w:lang w:val="es-CO"/>
        </w:rPr>
        <w:t xml:space="preserve">se </w:t>
      </w:r>
      <w:r w:rsidR="005E34EB" w:rsidRPr="0067470C">
        <w:rPr>
          <w:rFonts w:cs="Arial"/>
          <w:lang w:val="es-CO"/>
        </w:rPr>
        <w:t>in</w:t>
      </w:r>
      <w:r w:rsidR="00C41193" w:rsidRPr="0067470C">
        <w:rPr>
          <w:rFonts w:cs="Arial"/>
          <w:lang w:val="es-CO"/>
        </w:rPr>
        <w:t xml:space="preserve">vocó </w:t>
      </w:r>
      <w:r w:rsidR="001C60A4" w:rsidRPr="0067470C">
        <w:rPr>
          <w:rFonts w:cs="Arial"/>
          <w:lang w:val="es-CO"/>
        </w:rPr>
        <w:t xml:space="preserve">como </w:t>
      </w:r>
      <w:r w:rsidR="00C41193" w:rsidRPr="0067470C">
        <w:rPr>
          <w:rFonts w:cs="Arial"/>
          <w:lang w:val="es-CO"/>
        </w:rPr>
        <w:t xml:space="preserve">fundamento </w:t>
      </w:r>
      <w:r w:rsidR="003318FD" w:rsidRPr="0067470C">
        <w:rPr>
          <w:rFonts w:cs="Arial"/>
          <w:lang w:val="es-CO"/>
        </w:rPr>
        <w:t xml:space="preserve">de la suma que ordenó pagar </w:t>
      </w:r>
      <w:r w:rsidR="001C60A4" w:rsidRPr="0067470C">
        <w:rPr>
          <w:rFonts w:cs="Arial"/>
          <w:lang w:val="es-CO"/>
        </w:rPr>
        <w:t>una certificación expedida por la Subdirección Admin</w:t>
      </w:r>
      <w:r w:rsidR="00CB2663" w:rsidRPr="0067470C">
        <w:rPr>
          <w:rFonts w:cs="Arial"/>
          <w:lang w:val="es-CO"/>
        </w:rPr>
        <w:t>i</w:t>
      </w:r>
      <w:r w:rsidR="001C60A4" w:rsidRPr="0067470C">
        <w:rPr>
          <w:rFonts w:cs="Arial"/>
          <w:lang w:val="es-CO"/>
        </w:rPr>
        <w:t>strativa y Financiera</w:t>
      </w:r>
      <w:r w:rsidR="001C60A4" w:rsidRPr="0067470C">
        <w:rPr>
          <w:rFonts w:cs="Arial"/>
          <w:u w:val="single"/>
          <w:lang w:val="es-CO"/>
        </w:rPr>
        <w:t xml:space="preserve"> </w:t>
      </w:r>
      <w:r w:rsidR="00CB2663" w:rsidRPr="0067470C">
        <w:rPr>
          <w:rFonts w:cs="Arial"/>
          <w:u w:val="single"/>
          <w:lang w:val="es-CO"/>
        </w:rPr>
        <w:t xml:space="preserve">con corte a </w:t>
      </w:r>
      <w:smartTag w:uri="urn:schemas-microsoft-com:office:smarttags" w:element="date">
        <w:smartTagPr>
          <w:attr w:name="Year" w:val="2002"/>
          <w:attr w:name="Day" w:val="31"/>
          <w:attr w:name="Month" w:val="8"/>
          <w:attr w:name="ls" w:val="trans"/>
        </w:smartTagPr>
        <w:r w:rsidR="00CB2663" w:rsidRPr="0067470C">
          <w:rPr>
            <w:rFonts w:cs="Arial"/>
            <w:u w:val="single"/>
            <w:lang w:val="es-CO"/>
          </w:rPr>
          <w:t>31 de agosto de 2002</w:t>
        </w:r>
      </w:smartTag>
      <w:r w:rsidR="00CB2663" w:rsidRPr="0067470C">
        <w:rPr>
          <w:rFonts w:cs="Arial"/>
          <w:lang w:val="es-CO"/>
        </w:rPr>
        <w:t xml:space="preserve">, </w:t>
      </w:r>
      <w:r w:rsidR="001C60A4" w:rsidRPr="0067470C">
        <w:rPr>
          <w:rFonts w:cs="Arial"/>
          <w:lang w:val="es-CO"/>
        </w:rPr>
        <w:t xml:space="preserve">de la que no se encontró traslado </w:t>
      </w:r>
      <w:r w:rsidR="003318FD" w:rsidRPr="0067470C">
        <w:rPr>
          <w:rFonts w:cs="Arial"/>
          <w:lang w:val="es-CO"/>
        </w:rPr>
        <w:t xml:space="preserve">previo </w:t>
      </w:r>
      <w:r w:rsidR="001C60A4" w:rsidRPr="0067470C">
        <w:rPr>
          <w:rFonts w:cs="Arial"/>
          <w:lang w:val="es-CO"/>
        </w:rPr>
        <w:t xml:space="preserve">a la </w:t>
      </w:r>
      <w:r w:rsidR="00770749" w:rsidRPr="0067470C">
        <w:rPr>
          <w:rFonts w:cs="Arial"/>
          <w:lang w:val="es-CO"/>
        </w:rPr>
        <w:t xml:space="preserve">sociedad </w:t>
      </w:r>
      <w:r w:rsidR="00CB2663" w:rsidRPr="0067470C">
        <w:rPr>
          <w:rFonts w:cs="Arial"/>
          <w:lang w:val="es-CO"/>
        </w:rPr>
        <w:t xml:space="preserve">Galaxy </w:t>
      </w:r>
      <w:r w:rsidR="00C03EAB" w:rsidRPr="0067470C">
        <w:rPr>
          <w:rFonts w:cs="Arial"/>
          <w:lang w:val="es-CO"/>
        </w:rPr>
        <w:t xml:space="preserve">de </w:t>
      </w:r>
      <w:r w:rsidR="00CB2663" w:rsidRPr="0067470C">
        <w:rPr>
          <w:rFonts w:cs="Arial"/>
          <w:lang w:val="es-CO"/>
        </w:rPr>
        <w:t>Colombia Ltda., antes de ordenar su pago</w:t>
      </w:r>
      <w:r w:rsidR="00B140F3" w:rsidRPr="0067470C">
        <w:rPr>
          <w:rFonts w:cs="Arial"/>
          <w:lang w:val="es-CO"/>
        </w:rPr>
        <w:t>.</w:t>
      </w:r>
    </w:p>
    <w:p w:rsidR="003318FD" w:rsidRPr="0067470C" w:rsidRDefault="003318FD" w:rsidP="00047C11">
      <w:pPr>
        <w:rPr>
          <w:rFonts w:cs="Arial"/>
          <w:lang w:val="es-CO"/>
        </w:rPr>
      </w:pPr>
    </w:p>
    <w:p w:rsidR="00105332" w:rsidRPr="0067470C" w:rsidRDefault="00783C21" w:rsidP="00047C11">
      <w:pPr>
        <w:rPr>
          <w:rFonts w:cs="Arial"/>
          <w:lang w:val="es-CO"/>
        </w:rPr>
      </w:pPr>
      <w:r w:rsidRPr="0067470C">
        <w:rPr>
          <w:rFonts w:cs="Arial"/>
          <w:b/>
          <w:lang w:val="es-CO"/>
        </w:rPr>
        <w:t>8</w:t>
      </w:r>
      <w:r w:rsidR="007F5BD9" w:rsidRPr="0067470C">
        <w:rPr>
          <w:rFonts w:cs="Arial"/>
          <w:b/>
          <w:lang w:val="es-CO"/>
        </w:rPr>
        <w:t>.3.</w:t>
      </w:r>
      <w:r w:rsidR="000F0E68" w:rsidRPr="0067470C">
        <w:rPr>
          <w:rFonts w:cs="Arial"/>
          <w:b/>
          <w:lang w:val="es-CO"/>
        </w:rPr>
        <w:t>3</w:t>
      </w:r>
      <w:r w:rsidR="007F5BD9" w:rsidRPr="0067470C">
        <w:rPr>
          <w:rFonts w:cs="Arial"/>
          <w:b/>
          <w:lang w:val="es-CO"/>
        </w:rPr>
        <w:t>.</w:t>
      </w:r>
      <w:r w:rsidR="007F5BD9" w:rsidRPr="0067470C">
        <w:rPr>
          <w:rFonts w:cs="Arial"/>
          <w:lang w:val="es-CO"/>
        </w:rPr>
        <w:tab/>
        <w:t>D</w:t>
      </w:r>
      <w:r w:rsidR="003646A7" w:rsidRPr="0067470C">
        <w:rPr>
          <w:rFonts w:cs="Arial"/>
          <w:lang w:val="es-CO"/>
        </w:rPr>
        <w:t xml:space="preserve">e acuerdo con las comunicaciones de cobranza </w:t>
      </w:r>
      <w:r w:rsidR="000C5638" w:rsidRPr="0067470C">
        <w:rPr>
          <w:rFonts w:cs="Arial"/>
          <w:lang w:val="es-CO"/>
        </w:rPr>
        <w:t xml:space="preserve">que precedieron a la </w:t>
      </w:r>
      <w:r w:rsidR="00E366F6" w:rsidRPr="0067470C">
        <w:rPr>
          <w:rFonts w:cs="Arial"/>
          <w:lang w:val="es-CO"/>
        </w:rPr>
        <w:t>R</w:t>
      </w:r>
      <w:r w:rsidR="000C5638" w:rsidRPr="0067470C">
        <w:rPr>
          <w:rFonts w:cs="Arial"/>
          <w:lang w:val="es-CO"/>
        </w:rPr>
        <w:t>esolución No. 949</w:t>
      </w:r>
      <w:r w:rsidR="000F0E68" w:rsidRPr="0067470C">
        <w:rPr>
          <w:rFonts w:cs="Arial"/>
          <w:lang w:val="es-CO"/>
        </w:rPr>
        <w:t>,</w:t>
      </w:r>
      <w:r w:rsidR="000C5638" w:rsidRPr="0067470C">
        <w:rPr>
          <w:rFonts w:cs="Arial"/>
          <w:lang w:val="es-CO"/>
        </w:rPr>
        <w:t xml:space="preserve"> la </w:t>
      </w:r>
      <w:r w:rsidR="003646A7" w:rsidRPr="0067470C">
        <w:rPr>
          <w:rFonts w:cs="Arial"/>
          <w:lang w:val="es-CO"/>
        </w:rPr>
        <w:t xml:space="preserve">Comisión Nacional de </w:t>
      </w:r>
      <w:r w:rsidR="000C5638" w:rsidRPr="0067470C">
        <w:rPr>
          <w:rFonts w:cs="Arial"/>
          <w:lang w:val="es-CO"/>
        </w:rPr>
        <w:t>T</w:t>
      </w:r>
      <w:r w:rsidR="003646A7" w:rsidRPr="0067470C">
        <w:rPr>
          <w:rFonts w:cs="Arial"/>
          <w:lang w:val="es-CO"/>
        </w:rPr>
        <w:t>elevisión</w:t>
      </w:r>
      <w:r w:rsidR="000C5638" w:rsidRPr="0067470C">
        <w:rPr>
          <w:rFonts w:cs="Arial"/>
          <w:lang w:val="es-CO"/>
        </w:rPr>
        <w:t xml:space="preserve">, incluyó </w:t>
      </w:r>
      <w:r w:rsidR="00E366F6" w:rsidRPr="0067470C">
        <w:rPr>
          <w:rFonts w:cs="Arial"/>
          <w:lang w:val="es-CO"/>
        </w:rPr>
        <w:t xml:space="preserve">en los requerimientos </w:t>
      </w:r>
      <w:r w:rsidR="00380619" w:rsidRPr="0067470C">
        <w:rPr>
          <w:rFonts w:cs="Arial"/>
          <w:lang w:val="es-CO"/>
        </w:rPr>
        <w:t xml:space="preserve">previos </w:t>
      </w:r>
      <w:r w:rsidR="00E366F6" w:rsidRPr="0067470C">
        <w:rPr>
          <w:rFonts w:cs="Arial"/>
          <w:lang w:val="es-CO"/>
        </w:rPr>
        <w:t xml:space="preserve">los ingresos </w:t>
      </w:r>
      <w:r w:rsidR="00380619" w:rsidRPr="0067470C">
        <w:rPr>
          <w:rFonts w:cs="Arial"/>
          <w:lang w:val="es-CO"/>
        </w:rPr>
        <w:t xml:space="preserve">percibidos por </w:t>
      </w:r>
      <w:r w:rsidR="00E5403B" w:rsidRPr="0067470C">
        <w:rPr>
          <w:rFonts w:cs="Arial"/>
          <w:lang w:val="es-CO"/>
        </w:rPr>
        <w:t>Galaxy de Colombia</w:t>
      </w:r>
      <w:r w:rsidR="004A0366" w:rsidRPr="0067470C">
        <w:rPr>
          <w:rFonts w:cs="Arial"/>
          <w:lang w:val="es-CO"/>
        </w:rPr>
        <w:t xml:space="preserve"> </w:t>
      </w:r>
      <w:r w:rsidR="00380619" w:rsidRPr="0067470C">
        <w:rPr>
          <w:rFonts w:cs="Arial"/>
          <w:lang w:val="es-CO"/>
        </w:rPr>
        <w:t xml:space="preserve">Ltda., </w:t>
      </w:r>
      <w:r w:rsidR="00E366F6" w:rsidRPr="0067470C">
        <w:rPr>
          <w:rFonts w:cs="Arial"/>
          <w:lang w:val="es-CO"/>
        </w:rPr>
        <w:t xml:space="preserve">entre enero de </w:t>
      </w:r>
      <w:r w:rsidR="000C5638" w:rsidRPr="0067470C">
        <w:rPr>
          <w:rFonts w:cs="Arial"/>
          <w:lang w:val="es-CO"/>
        </w:rPr>
        <w:t xml:space="preserve">1999 </w:t>
      </w:r>
      <w:r w:rsidR="00E366F6" w:rsidRPr="0067470C">
        <w:rPr>
          <w:rFonts w:cs="Arial"/>
          <w:lang w:val="es-CO"/>
        </w:rPr>
        <w:t xml:space="preserve">y </w:t>
      </w:r>
      <w:r w:rsidR="00380619" w:rsidRPr="0067470C">
        <w:rPr>
          <w:rFonts w:cs="Arial"/>
          <w:u w:val="single"/>
          <w:lang w:val="es-CO"/>
        </w:rPr>
        <w:t xml:space="preserve">junio de </w:t>
      </w:r>
      <w:r w:rsidR="000C5638" w:rsidRPr="0067470C">
        <w:rPr>
          <w:rFonts w:cs="Arial"/>
          <w:u w:val="single"/>
          <w:lang w:val="es-CO"/>
        </w:rPr>
        <w:t>2000</w:t>
      </w:r>
      <w:r w:rsidR="00380619" w:rsidRPr="0067470C">
        <w:rPr>
          <w:rFonts w:cs="Arial"/>
          <w:lang w:val="es-CO"/>
        </w:rPr>
        <w:t xml:space="preserve">, sobre los cuales fue expidiendo facturas y realizando cobranzas, sin dar a conocer a </w:t>
      </w:r>
      <w:r w:rsidR="00C11D3F" w:rsidRPr="0067470C">
        <w:rPr>
          <w:rFonts w:cs="Arial"/>
          <w:lang w:val="es-CO"/>
        </w:rPr>
        <w:t xml:space="preserve">la sociedad </w:t>
      </w:r>
      <w:r w:rsidR="00E5403B" w:rsidRPr="0067470C">
        <w:rPr>
          <w:rFonts w:cs="Arial"/>
          <w:lang w:val="es-CO"/>
        </w:rPr>
        <w:t>Galaxy de Colombia</w:t>
      </w:r>
      <w:r w:rsidR="004A0366" w:rsidRPr="0067470C">
        <w:rPr>
          <w:rFonts w:cs="Arial"/>
          <w:lang w:val="es-CO"/>
        </w:rPr>
        <w:t xml:space="preserve"> </w:t>
      </w:r>
      <w:r w:rsidR="00380619" w:rsidRPr="0067470C">
        <w:rPr>
          <w:rFonts w:cs="Arial"/>
          <w:lang w:val="es-CO"/>
        </w:rPr>
        <w:t>Ltda</w:t>
      </w:r>
      <w:r w:rsidR="00C41193" w:rsidRPr="0067470C">
        <w:rPr>
          <w:rFonts w:cs="Arial"/>
          <w:lang w:val="es-CO"/>
        </w:rPr>
        <w:t>.,</w:t>
      </w:r>
      <w:r w:rsidR="00380619" w:rsidRPr="0067470C">
        <w:rPr>
          <w:rFonts w:cs="Arial"/>
          <w:lang w:val="es-CO"/>
        </w:rPr>
        <w:t xml:space="preserve"> </w:t>
      </w:r>
      <w:r w:rsidR="009B5BBB" w:rsidRPr="0067470C">
        <w:rPr>
          <w:rFonts w:cs="Arial"/>
          <w:lang w:val="es-CO"/>
        </w:rPr>
        <w:t xml:space="preserve"> </w:t>
      </w:r>
      <w:r w:rsidR="00380619" w:rsidRPr="0067470C">
        <w:rPr>
          <w:rFonts w:cs="Arial"/>
          <w:lang w:val="es-CO"/>
        </w:rPr>
        <w:t xml:space="preserve">los datos base de </w:t>
      </w:r>
      <w:r w:rsidR="00C11D3F" w:rsidRPr="0067470C">
        <w:rPr>
          <w:rFonts w:cs="Arial"/>
          <w:lang w:val="es-CO"/>
        </w:rPr>
        <w:t xml:space="preserve">esas </w:t>
      </w:r>
      <w:r w:rsidR="00380619" w:rsidRPr="0067470C">
        <w:rPr>
          <w:rFonts w:cs="Arial"/>
          <w:lang w:val="es-CO"/>
        </w:rPr>
        <w:t>liquidaci</w:t>
      </w:r>
      <w:r w:rsidR="00C11D3F" w:rsidRPr="0067470C">
        <w:rPr>
          <w:rFonts w:cs="Arial"/>
          <w:lang w:val="es-CO"/>
        </w:rPr>
        <w:t>ones</w:t>
      </w:r>
      <w:r w:rsidR="00105332" w:rsidRPr="0067470C">
        <w:rPr>
          <w:rFonts w:cs="Arial"/>
          <w:lang w:val="es-CO"/>
        </w:rPr>
        <w:t xml:space="preserve"> ni la fuente de la </w:t>
      </w:r>
      <w:r w:rsidR="00FA3CF7" w:rsidRPr="0067470C">
        <w:rPr>
          <w:rFonts w:cs="Arial"/>
          <w:lang w:val="es-CO"/>
        </w:rPr>
        <w:t xml:space="preserve">cual </w:t>
      </w:r>
      <w:r w:rsidR="00105332" w:rsidRPr="0067470C">
        <w:rPr>
          <w:rFonts w:cs="Arial"/>
          <w:lang w:val="es-CO"/>
        </w:rPr>
        <w:t>los extrajo.</w:t>
      </w:r>
    </w:p>
    <w:p w:rsidR="00105332" w:rsidRPr="0067470C" w:rsidRDefault="00105332" w:rsidP="00047C11">
      <w:pPr>
        <w:rPr>
          <w:rFonts w:cs="Arial"/>
          <w:lang w:val="es-CO"/>
        </w:rPr>
      </w:pPr>
    </w:p>
    <w:p w:rsidR="00EB3FBE" w:rsidRPr="0067470C" w:rsidRDefault="00783C21" w:rsidP="00047C11">
      <w:pPr>
        <w:rPr>
          <w:rFonts w:cs="Arial"/>
          <w:lang w:val="es-CO"/>
        </w:rPr>
      </w:pPr>
      <w:r w:rsidRPr="0067470C">
        <w:rPr>
          <w:rFonts w:cs="Arial"/>
          <w:b/>
          <w:lang w:val="es-CO"/>
        </w:rPr>
        <w:t>8</w:t>
      </w:r>
      <w:r w:rsidR="007F5BD9" w:rsidRPr="0067470C">
        <w:rPr>
          <w:rFonts w:cs="Arial"/>
          <w:b/>
          <w:lang w:val="es-CO"/>
        </w:rPr>
        <w:t>.3.</w:t>
      </w:r>
      <w:r w:rsidR="004644A2" w:rsidRPr="0067470C">
        <w:rPr>
          <w:rFonts w:cs="Arial"/>
          <w:b/>
          <w:lang w:val="es-CO"/>
        </w:rPr>
        <w:t>4</w:t>
      </w:r>
      <w:r w:rsidR="007F5BD9" w:rsidRPr="0067470C">
        <w:rPr>
          <w:rFonts w:cs="Arial"/>
          <w:b/>
          <w:lang w:val="es-CO"/>
        </w:rPr>
        <w:t>.</w:t>
      </w:r>
      <w:r w:rsidR="007F5BD9" w:rsidRPr="0067470C">
        <w:rPr>
          <w:rFonts w:cs="Arial"/>
          <w:lang w:val="es-CO"/>
        </w:rPr>
        <w:tab/>
      </w:r>
      <w:r w:rsidR="00105332" w:rsidRPr="0067470C">
        <w:rPr>
          <w:rFonts w:cs="Arial"/>
          <w:lang w:val="es-CO"/>
        </w:rPr>
        <w:t xml:space="preserve">La Comisión Nacional de Televisión invocó como fundamento de la sanción el </w:t>
      </w:r>
      <w:r w:rsidR="00C925B1" w:rsidRPr="0067470C">
        <w:rPr>
          <w:rFonts w:cs="Arial"/>
          <w:lang w:val="es-CO"/>
        </w:rPr>
        <w:t xml:space="preserve">memorando </w:t>
      </w:r>
      <w:r w:rsidR="0016078E" w:rsidRPr="0067470C">
        <w:rPr>
          <w:rFonts w:cs="Arial"/>
          <w:lang w:val="es-CO"/>
        </w:rPr>
        <w:t>de 28 de julio de 2000</w:t>
      </w:r>
      <w:r w:rsidR="00C11D3F" w:rsidRPr="0067470C">
        <w:rPr>
          <w:rFonts w:cs="Arial"/>
          <w:lang w:val="es-CO"/>
        </w:rPr>
        <w:t>,</w:t>
      </w:r>
      <w:r w:rsidR="0016078E" w:rsidRPr="0067470C">
        <w:rPr>
          <w:rFonts w:cs="Arial"/>
          <w:lang w:val="es-CO"/>
        </w:rPr>
        <w:t xml:space="preserve"> </w:t>
      </w:r>
      <w:r w:rsidR="00105332" w:rsidRPr="0067470C">
        <w:rPr>
          <w:rFonts w:cs="Arial"/>
          <w:lang w:val="es-CO"/>
        </w:rPr>
        <w:t>presentado a la Junta Directiva</w:t>
      </w:r>
      <w:r w:rsidR="00C11D3F" w:rsidRPr="0067470C">
        <w:rPr>
          <w:rFonts w:cs="Arial"/>
          <w:lang w:val="es-CO"/>
        </w:rPr>
        <w:t xml:space="preserve"> de esa entidad</w:t>
      </w:r>
      <w:r w:rsidR="0016078E" w:rsidRPr="0067470C">
        <w:rPr>
          <w:rFonts w:cs="Arial"/>
          <w:lang w:val="es-CO"/>
        </w:rPr>
        <w:t xml:space="preserve">, con </w:t>
      </w:r>
      <w:r w:rsidR="00FA3CF7" w:rsidRPr="0067470C">
        <w:rPr>
          <w:rFonts w:cs="Arial"/>
          <w:lang w:val="es-CO"/>
        </w:rPr>
        <w:t xml:space="preserve">el informe de </w:t>
      </w:r>
      <w:r w:rsidR="00C925B1" w:rsidRPr="0067470C">
        <w:rPr>
          <w:rFonts w:cs="Arial"/>
          <w:lang w:val="es-CO"/>
        </w:rPr>
        <w:t xml:space="preserve">interno de </w:t>
      </w:r>
      <w:r w:rsidR="00FA3CF7" w:rsidRPr="0067470C">
        <w:rPr>
          <w:rFonts w:cs="Arial"/>
          <w:lang w:val="es-CO"/>
        </w:rPr>
        <w:t>julio 18 de 2000</w:t>
      </w:r>
      <w:r w:rsidR="0016078E" w:rsidRPr="0067470C">
        <w:rPr>
          <w:rFonts w:cs="Arial"/>
          <w:lang w:val="es-CO"/>
        </w:rPr>
        <w:t>, de</w:t>
      </w:r>
      <w:r w:rsidR="00C11D3F" w:rsidRPr="0067470C">
        <w:rPr>
          <w:rFonts w:cs="Arial"/>
          <w:lang w:val="es-CO"/>
        </w:rPr>
        <w:t xml:space="preserve"> lo</w:t>
      </w:r>
      <w:r w:rsidR="0016078E" w:rsidRPr="0067470C">
        <w:rPr>
          <w:rFonts w:cs="Arial"/>
          <w:lang w:val="es-CO"/>
        </w:rPr>
        <w:t xml:space="preserve"> cual no se corrió traslado a </w:t>
      </w:r>
      <w:r w:rsidR="00E5403B" w:rsidRPr="0067470C">
        <w:rPr>
          <w:rFonts w:cs="Arial"/>
          <w:lang w:val="es-CO"/>
        </w:rPr>
        <w:t>Galaxy de Colombia</w:t>
      </w:r>
      <w:r w:rsidR="00E038A6" w:rsidRPr="0067470C">
        <w:rPr>
          <w:rFonts w:cs="Arial"/>
          <w:lang w:val="es-CO"/>
        </w:rPr>
        <w:t xml:space="preserve"> </w:t>
      </w:r>
      <w:r w:rsidR="0016078E" w:rsidRPr="0067470C">
        <w:rPr>
          <w:rFonts w:cs="Arial"/>
          <w:lang w:val="es-CO"/>
        </w:rPr>
        <w:t xml:space="preserve">Ltda., </w:t>
      </w:r>
      <w:r w:rsidR="007673B4" w:rsidRPr="0067470C">
        <w:rPr>
          <w:rFonts w:cs="Arial"/>
          <w:lang w:val="es-CO"/>
        </w:rPr>
        <w:t>pese a que incluía per</w:t>
      </w:r>
      <w:r w:rsidR="004644A2" w:rsidRPr="0067470C">
        <w:rPr>
          <w:rFonts w:cs="Arial"/>
          <w:lang w:val="es-CO"/>
        </w:rPr>
        <w:t>í</w:t>
      </w:r>
      <w:r w:rsidR="007673B4" w:rsidRPr="0067470C">
        <w:rPr>
          <w:rFonts w:cs="Arial"/>
          <w:lang w:val="es-CO"/>
        </w:rPr>
        <w:t>odos posteriores a la visita de diciembre de 1999</w:t>
      </w:r>
      <w:r w:rsidR="007673B4" w:rsidRPr="0067470C">
        <w:rPr>
          <w:rStyle w:val="Refdenotaalpie"/>
          <w:rFonts w:cs="Arial"/>
          <w:lang w:val="es-CO"/>
        </w:rPr>
        <w:footnoteReference w:id="50"/>
      </w:r>
      <w:r w:rsidR="00B403A5" w:rsidRPr="0067470C">
        <w:rPr>
          <w:rFonts w:cs="Arial"/>
          <w:lang w:val="es-CO"/>
        </w:rPr>
        <w:t>.</w:t>
      </w:r>
      <w:r w:rsidR="004C6149" w:rsidRPr="0067470C">
        <w:rPr>
          <w:rFonts w:cs="Arial"/>
          <w:lang w:val="es-CO"/>
        </w:rPr>
        <w:t xml:space="preserve"> Se observa que en la Resolución No. 949 se </w:t>
      </w:r>
      <w:r w:rsidR="004C6149" w:rsidRPr="0067470C">
        <w:rPr>
          <w:rFonts w:cs="Arial"/>
          <w:lang w:val="es-CO"/>
        </w:rPr>
        <w:lastRenderedPageBreak/>
        <w:t>citó inicialmente una visita de 18 de julio de 2000, fecha que corresponde a la del informe y que no exist</w:t>
      </w:r>
      <w:r w:rsidR="007F5BD9" w:rsidRPr="0067470C">
        <w:rPr>
          <w:rFonts w:cs="Arial"/>
          <w:lang w:val="es-CO"/>
        </w:rPr>
        <w:t>ió</w:t>
      </w:r>
      <w:r w:rsidR="004C6149" w:rsidRPr="0067470C">
        <w:rPr>
          <w:rFonts w:cs="Arial"/>
          <w:lang w:val="es-CO"/>
        </w:rPr>
        <w:t xml:space="preserve"> prueba en el proceso de que hubiera existido una visita distinta a la practicada el </w:t>
      </w:r>
      <w:r w:rsidR="004644A2" w:rsidRPr="0067470C">
        <w:rPr>
          <w:rFonts w:cs="Arial"/>
          <w:lang w:val="es-CO"/>
        </w:rPr>
        <w:t>mencionado</w:t>
      </w:r>
      <w:r w:rsidR="004C6149" w:rsidRPr="0067470C">
        <w:rPr>
          <w:rFonts w:cs="Arial"/>
          <w:lang w:val="es-CO"/>
        </w:rPr>
        <w:t xml:space="preserve"> 23 de diciembre de 1999, además de que en la Resolución No. 1201 de 2003, al desatar el recurso de reposición</w:t>
      </w:r>
      <w:r w:rsidR="004644A2" w:rsidRPr="0067470C">
        <w:rPr>
          <w:rFonts w:cs="Arial"/>
          <w:lang w:val="es-CO"/>
        </w:rPr>
        <w:t>,</w:t>
      </w:r>
      <w:r w:rsidR="004C6149" w:rsidRPr="0067470C">
        <w:rPr>
          <w:rFonts w:cs="Arial"/>
          <w:lang w:val="es-CO"/>
        </w:rPr>
        <w:t xml:space="preserve"> se relacionó una </w:t>
      </w:r>
      <w:proofErr w:type="spellStart"/>
      <w:r w:rsidR="004C6149" w:rsidRPr="0067470C">
        <w:rPr>
          <w:rFonts w:cs="Arial"/>
          <w:lang w:val="es-CO"/>
        </w:rPr>
        <w:t>sóla</w:t>
      </w:r>
      <w:proofErr w:type="spellEnd"/>
      <w:r w:rsidR="004C6149" w:rsidRPr="0067470C">
        <w:rPr>
          <w:rFonts w:cs="Arial"/>
          <w:lang w:val="es-CO"/>
        </w:rPr>
        <w:t xml:space="preserve"> visita en la actividad que fue desplegada para la revisión de la contabilidad, siendo ella la del </w:t>
      </w:r>
      <w:r w:rsidR="004644A2" w:rsidRPr="0067470C">
        <w:rPr>
          <w:rFonts w:cs="Arial"/>
          <w:lang w:val="es-CO"/>
        </w:rPr>
        <w:t xml:space="preserve">mismo </w:t>
      </w:r>
      <w:r w:rsidR="004C6149" w:rsidRPr="0067470C">
        <w:rPr>
          <w:rFonts w:cs="Arial"/>
          <w:lang w:val="es-CO"/>
        </w:rPr>
        <w:t xml:space="preserve">23 de diciembre de 1999. </w:t>
      </w:r>
    </w:p>
    <w:p w:rsidR="002E6112" w:rsidRPr="0067470C" w:rsidRDefault="002E6112" w:rsidP="00047C11">
      <w:pPr>
        <w:rPr>
          <w:rFonts w:cs="Arial"/>
          <w:lang w:val="es-CO"/>
        </w:rPr>
      </w:pPr>
    </w:p>
    <w:p w:rsidR="004C6149" w:rsidRPr="0067470C" w:rsidRDefault="00783C21" w:rsidP="00047C11">
      <w:pPr>
        <w:rPr>
          <w:rFonts w:cs="Arial"/>
          <w:lang w:val="es-CO"/>
        </w:rPr>
      </w:pPr>
      <w:r w:rsidRPr="0067470C">
        <w:rPr>
          <w:rFonts w:cs="Arial"/>
          <w:b/>
          <w:lang w:val="es-CO"/>
        </w:rPr>
        <w:t>8</w:t>
      </w:r>
      <w:r w:rsidR="007F5BD9" w:rsidRPr="0067470C">
        <w:rPr>
          <w:rFonts w:cs="Arial"/>
          <w:b/>
          <w:lang w:val="es-CO"/>
        </w:rPr>
        <w:t>.3.</w:t>
      </w:r>
      <w:r w:rsidR="004644A2" w:rsidRPr="0067470C">
        <w:rPr>
          <w:rFonts w:cs="Arial"/>
          <w:b/>
          <w:lang w:val="es-CO"/>
        </w:rPr>
        <w:t>5</w:t>
      </w:r>
      <w:r w:rsidR="007F5BD9" w:rsidRPr="0067470C">
        <w:rPr>
          <w:rFonts w:cs="Arial"/>
          <w:b/>
          <w:lang w:val="es-CO"/>
        </w:rPr>
        <w:t>.</w:t>
      </w:r>
      <w:r w:rsidR="007F5BD9" w:rsidRPr="0067470C">
        <w:rPr>
          <w:rFonts w:cs="Arial"/>
          <w:lang w:val="es-CO"/>
        </w:rPr>
        <w:tab/>
        <w:t>E</w:t>
      </w:r>
      <w:r w:rsidR="000249DF" w:rsidRPr="0067470C">
        <w:rPr>
          <w:rFonts w:cs="Arial"/>
          <w:lang w:val="es-CO"/>
        </w:rPr>
        <w:t xml:space="preserve">l capital de la obligación adeudada varió de un </w:t>
      </w:r>
      <w:r w:rsidR="00FC1127" w:rsidRPr="0067470C">
        <w:rPr>
          <w:rFonts w:cs="Arial"/>
          <w:lang w:val="es-CO"/>
        </w:rPr>
        <w:t xml:space="preserve">requerimiento a </w:t>
      </w:r>
      <w:r w:rsidR="000249DF" w:rsidRPr="0067470C">
        <w:rPr>
          <w:rFonts w:cs="Arial"/>
          <w:lang w:val="es-CO"/>
        </w:rPr>
        <w:t>otro</w:t>
      </w:r>
      <w:r w:rsidR="00F23AED" w:rsidRPr="0067470C">
        <w:rPr>
          <w:rFonts w:cs="Arial"/>
          <w:lang w:val="es-CO"/>
        </w:rPr>
        <w:t>:</w:t>
      </w:r>
      <w:r w:rsidR="00AC7CF5" w:rsidRPr="0067470C">
        <w:rPr>
          <w:rFonts w:cs="Arial"/>
          <w:lang w:val="es-CO"/>
        </w:rPr>
        <w:t xml:space="preserve"> según el estado de cuenta a 31 de diciembre de 1999</w:t>
      </w:r>
      <w:r w:rsidR="004644A2" w:rsidRPr="0067470C">
        <w:rPr>
          <w:rFonts w:cs="Arial"/>
          <w:lang w:val="es-CO"/>
        </w:rPr>
        <w:t>,</w:t>
      </w:r>
      <w:r w:rsidR="00AC7CF5" w:rsidRPr="0067470C">
        <w:rPr>
          <w:rFonts w:cs="Arial"/>
          <w:lang w:val="es-CO"/>
        </w:rPr>
        <w:t xml:space="preserve"> la obligación en mora </w:t>
      </w:r>
      <w:r w:rsidR="008A66AC" w:rsidRPr="0067470C">
        <w:rPr>
          <w:rFonts w:cs="Arial"/>
          <w:lang w:val="es-CO"/>
        </w:rPr>
        <w:t xml:space="preserve">se fijó en </w:t>
      </w:r>
      <w:r w:rsidR="00AC7CF5" w:rsidRPr="0067470C">
        <w:rPr>
          <w:rFonts w:cs="Arial"/>
          <w:lang w:val="es-CO"/>
        </w:rPr>
        <w:t>$591</w:t>
      </w:r>
      <w:r w:rsidR="00F23AED" w:rsidRPr="0067470C">
        <w:rPr>
          <w:rFonts w:cs="Arial"/>
          <w:lang w:val="es-CO"/>
        </w:rPr>
        <w:t>’</w:t>
      </w:r>
      <w:r w:rsidR="00AC7CF5" w:rsidRPr="0067470C">
        <w:rPr>
          <w:rFonts w:cs="Arial"/>
          <w:lang w:val="es-CO"/>
        </w:rPr>
        <w:t xml:space="preserve">142.464 </w:t>
      </w:r>
      <w:r w:rsidR="00AC7CF5" w:rsidRPr="0067470C">
        <w:rPr>
          <w:rFonts w:cs="Arial"/>
          <w:sz w:val="22"/>
          <w:szCs w:val="22"/>
          <w:lang w:val="es-CO"/>
        </w:rPr>
        <w:t>(folio 130, cuaderno 4)</w:t>
      </w:r>
      <w:r w:rsidR="004644A2" w:rsidRPr="0067470C">
        <w:rPr>
          <w:rFonts w:cs="Arial"/>
          <w:sz w:val="22"/>
          <w:szCs w:val="22"/>
          <w:lang w:val="es-CO"/>
        </w:rPr>
        <w:t>;</w:t>
      </w:r>
      <w:r w:rsidR="00AC7CF5" w:rsidRPr="0067470C">
        <w:rPr>
          <w:rFonts w:cs="Arial"/>
          <w:lang w:val="es-CO"/>
        </w:rPr>
        <w:t xml:space="preserve"> </w:t>
      </w:r>
      <w:r w:rsidR="00EA7DAF" w:rsidRPr="0067470C">
        <w:rPr>
          <w:rFonts w:cs="Arial"/>
          <w:lang w:val="es-CO"/>
        </w:rPr>
        <w:t>en el oficio No. 75555 de septiembre 28 de 2001 el valor en mora ascendió a $2.513</w:t>
      </w:r>
      <w:r w:rsidR="003410EE" w:rsidRPr="0067470C">
        <w:rPr>
          <w:rFonts w:cs="Arial"/>
          <w:lang w:val="es-CO"/>
        </w:rPr>
        <w:t>’</w:t>
      </w:r>
      <w:r w:rsidR="00EA7DAF" w:rsidRPr="0067470C">
        <w:rPr>
          <w:rFonts w:cs="Arial"/>
          <w:lang w:val="es-CO"/>
        </w:rPr>
        <w:t>910.</w:t>
      </w:r>
      <w:r w:rsidR="003410EE" w:rsidRPr="0067470C">
        <w:rPr>
          <w:rFonts w:cs="Arial"/>
          <w:lang w:val="es-CO"/>
        </w:rPr>
        <w:t>1</w:t>
      </w:r>
      <w:r w:rsidR="00EA7DAF" w:rsidRPr="0067470C">
        <w:rPr>
          <w:rFonts w:cs="Arial"/>
          <w:lang w:val="es-CO"/>
        </w:rPr>
        <w:t xml:space="preserve">38 </w:t>
      </w:r>
      <w:r w:rsidR="00EA7DAF" w:rsidRPr="0067470C">
        <w:rPr>
          <w:rFonts w:cs="Arial"/>
          <w:sz w:val="22"/>
          <w:szCs w:val="22"/>
          <w:lang w:val="es-CO"/>
        </w:rPr>
        <w:t xml:space="preserve">(folio 164, cuaderno </w:t>
      </w:r>
      <w:r w:rsidR="00FC1127" w:rsidRPr="0067470C">
        <w:rPr>
          <w:rFonts w:cs="Arial"/>
          <w:sz w:val="22"/>
          <w:szCs w:val="22"/>
          <w:lang w:val="es-CO"/>
        </w:rPr>
        <w:t>4</w:t>
      </w:r>
      <w:r w:rsidR="00EA7DAF" w:rsidRPr="0067470C">
        <w:rPr>
          <w:rFonts w:cs="Arial"/>
          <w:sz w:val="22"/>
          <w:szCs w:val="22"/>
          <w:lang w:val="es-CO"/>
        </w:rPr>
        <w:t>)</w:t>
      </w:r>
      <w:r w:rsidR="00EA7DAF" w:rsidRPr="0067470C">
        <w:rPr>
          <w:rFonts w:cs="Arial"/>
          <w:lang w:val="es-CO"/>
        </w:rPr>
        <w:t xml:space="preserve"> </w:t>
      </w:r>
      <w:r w:rsidR="005A4D86" w:rsidRPr="0067470C">
        <w:rPr>
          <w:rFonts w:cs="Arial"/>
          <w:lang w:val="es-CO"/>
        </w:rPr>
        <w:t xml:space="preserve">y </w:t>
      </w:r>
      <w:r w:rsidR="008A66AC" w:rsidRPr="0067470C">
        <w:rPr>
          <w:rFonts w:cs="Arial"/>
          <w:lang w:val="es-CO"/>
        </w:rPr>
        <w:t xml:space="preserve">finalmente, </w:t>
      </w:r>
      <w:r w:rsidR="005A4D86" w:rsidRPr="0067470C">
        <w:rPr>
          <w:rFonts w:cs="Arial"/>
          <w:lang w:val="es-CO"/>
        </w:rPr>
        <w:t xml:space="preserve">en la liquidación que acompañó la </w:t>
      </w:r>
      <w:r w:rsidR="008A66AC" w:rsidRPr="0067470C">
        <w:rPr>
          <w:rFonts w:cs="Arial"/>
          <w:lang w:val="es-CO"/>
        </w:rPr>
        <w:t>R</w:t>
      </w:r>
      <w:r w:rsidR="005A4D86" w:rsidRPr="0067470C">
        <w:rPr>
          <w:rFonts w:cs="Arial"/>
          <w:lang w:val="es-CO"/>
        </w:rPr>
        <w:t>esolución No. 949</w:t>
      </w:r>
      <w:r w:rsidR="004644A2" w:rsidRPr="0067470C">
        <w:rPr>
          <w:rFonts w:cs="Arial"/>
          <w:lang w:val="es-CO"/>
        </w:rPr>
        <w:t>,</w:t>
      </w:r>
      <w:r w:rsidR="005A4D86" w:rsidRPr="0067470C">
        <w:rPr>
          <w:rFonts w:cs="Arial"/>
          <w:lang w:val="es-CO"/>
        </w:rPr>
        <w:t xml:space="preserve"> el capital en mora ascendió a $3.938</w:t>
      </w:r>
      <w:r w:rsidR="008A66AC" w:rsidRPr="0067470C">
        <w:rPr>
          <w:rFonts w:cs="Arial"/>
          <w:lang w:val="es-CO"/>
        </w:rPr>
        <w:t>’</w:t>
      </w:r>
      <w:r w:rsidR="005A4D86" w:rsidRPr="0067470C">
        <w:rPr>
          <w:rFonts w:cs="Arial"/>
          <w:lang w:val="es-CO"/>
        </w:rPr>
        <w:t>798.081, de donde resulta evidente que en el cur</w:t>
      </w:r>
      <w:r w:rsidR="000C543C" w:rsidRPr="0067470C">
        <w:rPr>
          <w:rFonts w:cs="Arial"/>
          <w:lang w:val="es-CO"/>
        </w:rPr>
        <w:t>s</w:t>
      </w:r>
      <w:r w:rsidR="005A4D86" w:rsidRPr="0067470C">
        <w:rPr>
          <w:rFonts w:cs="Arial"/>
          <w:lang w:val="es-CO"/>
        </w:rPr>
        <w:t>o de la actuación la Comisión Nacional de Televisión incluyó nuev</w:t>
      </w:r>
      <w:r w:rsidR="000C543C" w:rsidRPr="0067470C">
        <w:rPr>
          <w:rFonts w:cs="Arial"/>
          <w:lang w:val="es-CO"/>
        </w:rPr>
        <w:t>as obligaciones, sin identificar las pruebas en las que se fundó para determinar el valor de l</w:t>
      </w:r>
      <w:r w:rsidR="0053756D" w:rsidRPr="0067470C">
        <w:rPr>
          <w:rFonts w:cs="Arial"/>
          <w:lang w:val="es-CO"/>
        </w:rPr>
        <w:t xml:space="preserve">as mismas y </w:t>
      </w:r>
      <w:r w:rsidR="004C6149" w:rsidRPr="0067470C">
        <w:rPr>
          <w:rFonts w:cs="Arial"/>
          <w:lang w:val="es-CO"/>
        </w:rPr>
        <w:t xml:space="preserve">sin dar traslado de las liquidaciones </w:t>
      </w:r>
      <w:r w:rsidR="003410EE" w:rsidRPr="0067470C">
        <w:rPr>
          <w:rFonts w:cs="Arial"/>
          <w:lang w:val="es-CO"/>
        </w:rPr>
        <w:t xml:space="preserve">respectivas </w:t>
      </w:r>
      <w:r w:rsidR="004C6149" w:rsidRPr="0067470C">
        <w:rPr>
          <w:rFonts w:cs="Arial"/>
          <w:lang w:val="es-CO"/>
        </w:rPr>
        <w:t>a la sociedad concesionaria</w:t>
      </w:r>
      <w:r w:rsidR="00104E05" w:rsidRPr="0067470C">
        <w:rPr>
          <w:rFonts w:cs="Arial"/>
          <w:lang w:val="es-CO"/>
        </w:rPr>
        <w:t xml:space="preserve"> y por  tanto, sin brindarle oportunidad de ejercer y desplegar sus derechos de contradicción y defensa frente a tales determinaciones.</w:t>
      </w:r>
    </w:p>
    <w:p w:rsidR="00F7782E" w:rsidRPr="0067470C" w:rsidRDefault="00F7782E" w:rsidP="00047C11">
      <w:pPr>
        <w:rPr>
          <w:rFonts w:cs="Arial"/>
          <w:lang w:val="es-CO"/>
        </w:rPr>
      </w:pPr>
    </w:p>
    <w:p w:rsidR="0078301F" w:rsidRPr="0067470C" w:rsidRDefault="00783C21" w:rsidP="0078301F">
      <w:pPr>
        <w:widowControl w:val="0"/>
        <w:autoSpaceDE w:val="0"/>
        <w:autoSpaceDN w:val="0"/>
        <w:adjustRightInd w:val="0"/>
        <w:ind w:right="-142"/>
        <w:rPr>
          <w:rFonts w:cs="Arial"/>
          <w:bCs/>
          <w:lang w:val="es-MX"/>
        </w:rPr>
      </w:pPr>
      <w:r w:rsidRPr="0067470C">
        <w:rPr>
          <w:rFonts w:cs="Arial"/>
          <w:b/>
          <w:bCs/>
          <w:lang w:val="es-MX"/>
        </w:rPr>
        <w:t>8</w:t>
      </w:r>
      <w:r w:rsidR="003410EE" w:rsidRPr="0067470C">
        <w:rPr>
          <w:rFonts w:cs="Arial"/>
          <w:b/>
          <w:bCs/>
          <w:lang w:val="es-MX"/>
        </w:rPr>
        <w:t>.3.</w:t>
      </w:r>
      <w:r w:rsidR="00104E05" w:rsidRPr="0067470C">
        <w:rPr>
          <w:rFonts w:cs="Arial"/>
          <w:b/>
          <w:bCs/>
          <w:lang w:val="es-MX"/>
        </w:rPr>
        <w:t>6</w:t>
      </w:r>
      <w:r w:rsidR="003410EE" w:rsidRPr="0067470C">
        <w:rPr>
          <w:rFonts w:cs="Arial"/>
          <w:b/>
          <w:bCs/>
          <w:lang w:val="es-MX"/>
        </w:rPr>
        <w:t>.</w:t>
      </w:r>
      <w:r w:rsidR="003410EE" w:rsidRPr="0067470C">
        <w:rPr>
          <w:rFonts w:cs="Arial"/>
          <w:bCs/>
          <w:lang w:val="es-MX"/>
        </w:rPr>
        <w:tab/>
        <w:t>E</w:t>
      </w:r>
      <w:r w:rsidR="0078301F" w:rsidRPr="0067470C">
        <w:rPr>
          <w:rFonts w:cs="Arial"/>
          <w:bCs/>
          <w:lang w:val="es-MX"/>
        </w:rPr>
        <w:t>l “</w:t>
      </w:r>
      <w:r w:rsidR="0078301F" w:rsidRPr="0067470C">
        <w:rPr>
          <w:rFonts w:cs="Arial"/>
          <w:bCs/>
          <w:i/>
          <w:lang w:val="es-MX"/>
        </w:rPr>
        <w:t>Estado de Cuenta</w:t>
      </w:r>
      <w:r w:rsidR="0078301F" w:rsidRPr="0067470C">
        <w:rPr>
          <w:rFonts w:cs="Arial"/>
          <w:bCs/>
          <w:lang w:val="es-MX"/>
        </w:rPr>
        <w:t xml:space="preserve">” de agosto 31 de 2002, cuyo contenido se invocó como soporte de la Resolución </w:t>
      </w:r>
      <w:r w:rsidR="003410EE" w:rsidRPr="0067470C">
        <w:rPr>
          <w:rFonts w:cs="Arial"/>
          <w:bCs/>
          <w:lang w:val="es-MX"/>
        </w:rPr>
        <w:t xml:space="preserve">No. </w:t>
      </w:r>
      <w:r w:rsidR="0078301F" w:rsidRPr="0067470C">
        <w:rPr>
          <w:rFonts w:cs="Arial"/>
          <w:bCs/>
          <w:lang w:val="es-MX"/>
        </w:rPr>
        <w:t>949 de 2002, sólo fue puest</w:t>
      </w:r>
      <w:r w:rsidR="003410EE" w:rsidRPr="0067470C">
        <w:rPr>
          <w:rFonts w:cs="Arial"/>
          <w:bCs/>
          <w:lang w:val="es-MX"/>
        </w:rPr>
        <w:t>o</w:t>
      </w:r>
      <w:r w:rsidR="0078301F" w:rsidRPr="0067470C">
        <w:rPr>
          <w:rFonts w:cs="Arial"/>
          <w:bCs/>
          <w:lang w:val="es-MX"/>
        </w:rPr>
        <w:t xml:space="preserve"> en conocimiento de la parte actora en el mismo acto, además de que en la tabla </w:t>
      </w:r>
      <w:r w:rsidR="004C2327" w:rsidRPr="0067470C">
        <w:rPr>
          <w:rFonts w:cs="Arial"/>
          <w:bCs/>
          <w:lang w:val="es-MX"/>
        </w:rPr>
        <w:t xml:space="preserve">allí contenida </w:t>
      </w:r>
      <w:r w:rsidR="0078301F" w:rsidRPr="0067470C">
        <w:rPr>
          <w:rFonts w:cs="Arial"/>
          <w:bCs/>
          <w:lang w:val="es-MX"/>
        </w:rPr>
        <w:t xml:space="preserve">se evidencia que dicho estado de cuenta </w:t>
      </w:r>
      <w:r w:rsidR="00104E05" w:rsidRPr="0067470C">
        <w:rPr>
          <w:rFonts w:cs="Arial"/>
          <w:bCs/>
          <w:lang w:val="es-MX"/>
        </w:rPr>
        <w:t>s</w:t>
      </w:r>
      <w:r w:rsidR="0078301F" w:rsidRPr="0067470C">
        <w:rPr>
          <w:rFonts w:cs="Arial"/>
          <w:bCs/>
          <w:lang w:val="es-MX"/>
        </w:rPr>
        <w:t xml:space="preserve">e elaboró con base en la facturación expedida entre 30 de noviembre de 2000 y 31 de agosto de 2002 </w:t>
      </w:r>
      <w:r w:rsidR="0078301F" w:rsidRPr="0067470C">
        <w:rPr>
          <w:rFonts w:cs="Arial"/>
          <w:bCs/>
          <w:sz w:val="22"/>
          <w:szCs w:val="22"/>
          <w:lang w:val="es-MX"/>
        </w:rPr>
        <w:t>(véase fecha de factura, tabla anexa a la Resolución No. 949 al folio 15, cuaderno 2)</w:t>
      </w:r>
      <w:r w:rsidR="0078301F" w:rsidRPr="0067470C">
        <w:rPr>
          <w:rFonts w:cs="Arial"/>
          <w:bCs/>
          <w:lang w:val="es-MX"/>
        </w:rPr>
        <w:t>, sin que en el mismo se hubiera identificado la cifra de ingresos que en cada período se tomó como base de liquidación</w:t>
      </w:r>
      <w:r w:rsidR="004C2327" w:rsidRPr="0067470C">
        <w:rPr>
          <w:rFonts w:cs="Arial"/>
          <w:bCs/>
          <w:lang w:val="es-MX"/>
        </w:rPr>
        <w:t>,</w:t>
      </w:r>
      <w:r w:rsidR="0078301F" w:rsidRPr="0067470C">
        <w:rPr>
          <w:rFonts w:cs="Arial"/>
          <w:bCs/>
          <w:lang w:val="es-MX"/>
        </w:rPr>
        <w:t xml:space="preserve"> ni la fuente de la que se extrajeron los datos, en nada de lo cual reparó el Tribunal </w:t>
      </w:r>
      <w:r w:rsidR="0078301F" w:rsidRPr="0067470C">
        <w:rPr>
          <w:rFonts w:cs="Arial"/>
          <w:bCs/>
          <w:i/>
          <w:lang w:val="es-MX"/>
        </w:rPr>
        <w:t>a quo.</w:t>
      </w:r>
      <w:r w:rsidR="0078301F" w:rsidRPr="0067470C">
        <w:rPr>
          <w:rFonts w:cs="Arial"/>
          <w:bCs/>
          <w:lang w:val="es-MX"/>
        </w:rPr>
        <w:t xml:space="preserve"> </w:t>
      </w:r>
    </w:p>
    <w:p w:rsidR="0078301F" w:rsidRPr="0067470C" w:rsidRDefault="0078301F" w:rsidP="00047C11">
      <w:pPr>
        <w:rPr>
          <w:rFonts w:cs="Arial"/>
          <w:lang w:val="es-CO"/>
        </w:rPr>
      </w:pPr>
    </w:p>
    <w:p w:rsidR="00F721F7" w:rsidRPr="0067470C" w:rsidRDefault="00783C21" w:rsidP="00F721F7">
      <w:pPr>
        <w:widowControl w:val="0"/>
        <w:autoSpaceDE w:val="0"/>
        <w:autoSpaceDN w:val="0"/>
        <w:adjustRightInd w:val="0"/>
        <w:ind w:right="-142"/>
        <w:rPr>
          <w:rFonts w:cs="Arial"/>
          <w:bCs/>
          <w:lang w:val="es-MX"/>
        </w:rPr>
      </w:pPr>
      <w:r w:rsidRPr="0067470C">
        <w:rPr>
          <w:rFonts w:cs="Arial"/>
          <w:b/>
          <w:lang w:val="es-CO"/>
        </w:rPr>
        <w:lastRenderedPageBreak/>
        <w:t>8</w:t>
      </w:r>
      <w:r w:rsidR="00F721F7" w:rsidRPr="0067470C">
        <w:rPr>
          <w:rFonts w:cs="Arial"/>
          <w:b/>
          <w:lang w:val="es-CO"/>
        </w:rPr>
        <w:t>.3.</w:t>
      </w:r>
      <w:r w:rsidR="00104E05" w:rsidRPr="0067470C">
        <w:rPr>
          <w:rFonts w:cs="Arial"/>
          <w:b/>
          <w:lang w:val="es-CO"/>
        </w:rPr>
        <w:t>7</w:t>
      </w:r>
      <w:r w:rsidR="00F721F7" w:rsidRPr="0067470C">
        <w:rPr>
          <w:rFonts w:cs="Arial"/>
          <w:b/>
          <w:lang w:val="es-CO"/>
        </w:rPr>
        <w:t>.</w:t>
      </w:r>
      <w:r w:rsidR="00F721F7" w:rsidRPr="0067470C">
        <w:rPr>
          <w:rFonts w:cs="Arial"/>
          <w:lang w:val="es-CO"/>
        </w:rPr>
        <w:tab/>
      </w:r>
      <w:r w:rsidR="00F721F7" w:rsidRPr="0067470C">
        <w:rPr>
          <w:rFonts w:cs="Arial"/>
          <w:bCs/>
          <w:lang w:val="es-MX"/>
        </w:rPr>
        <w:t>La Sala evidencia además que la Comisión Nacional de Televisión cambió sin explicación alguna la forma de liquidación de los intereses</w:t>
      </w:r>
      <w:r w:rsidR="00EF7407" w:rsidRPr="0067470C">
        <w:rPr>
          <w:rFonts w:cs="Arial"/>
          <w:bCs/>
          <w:lang w:val="es-MX"/>
        </w:rPr>
        <w:t>,</w:t>
      </w:r>
      <w:r w:rsidR="00F721F7" w:rsidRPr="0067470C">
        <w:rPr>
          <w:rFonts w:cs="Arial"/>
          <w:bCs/>
          <w:lang w:val="es-MX"/>
        </w:rPr>
        <w:t xml:space="preserve"> si se tiene en cuenta que en la liquidación realizada con los datos obtenidos en la visita de 1999 aparece una cifra de IPC y otra de intereses </w:t>
      </w:r>
      <w:r w:rsidR="00EF7407" w:rsidRPr="0067470C">
        <w:rPr>
          <w:rFonts w:cs="Arial"/>
          <w:bCs/>
          <w:lang w:val="es-MX"/>
        </w:rPr>
        <w:t xml:space="preserve">mientras que </w:t>
      </w:r>
      <w:r w:rsidR="00F721F7" w:rsidRPr="0067470C">
        <w:rPr>
          <w:rFonts w:cs="Arial"/>
          <w:bCs/>
          <w:lang w:val="es-MX"/>
        </w:rPr>
        <w:t>en la liquidación de agosto 31 de 2002 se acudió a la aplicación sólo de intereses, al parecer utilizando una tasa correspondiente a</w:t>
      </w:r>
      <w:r w:rsidR="00EF7407" w:rsidRPr="0067470C">
        <w:rPr>
          <w:rFonts w:cs="Arial"/>
          <w:bCs/>
          <w:lang w:val="es-MX"/>
        </w:rPr>
        <w:t>l</w:t>
      </w:r>
      <w:r w:rsidR="00F721F7" w:rsidRPr="0067470C">
        <w:rPr>
          <w:rFonts w:cs="Arial"/>
          <w:bCs/>
          <w:lang w:val="es-MX"/>
        </w:rPr>
        <w:t xml:space="preserve"> doble del interés bancario corriente, aunque no se </w:t>
      </w:r>
      <w:r w:rsidR="00EF7407" w:rsidRPr="0067470C">
        <w:rPr>
          <w:rFonts w:cs="Arial"/>
          <w:bCs/>
          <w:lang w:val="es-MX"/>
        </w:rPr>
        <w:t xml:space="preserve">identificó </w:t>
      </w:r>
      <w:r w:rsidR="00F721F7" w:rsidRPr="0067470C">
        <w:rPr>
          <w:rFonts w:cs="Arial"/>
          <w:bCs/>
          <w:lang w:val="es-MX"/>
        </w:rPr>
        <w:t xml:space="preserve">cuál fue la tasa utilizada, amén de que –se repite- tampoco se dio a conocer a la sociedad concesionaria la nueva liquidación, con anterioridad a la </w:t>
      </w:r>
      <w:r w:rsidR="00EF7407" w:rsidRPr="0067470C">
        <w:rPr>
          <w:rFonts w:cs="Arial"/>
          <w:bCs/>
          <w:lang w:val="es-MX"/>
        </w:rPr>
        <w:t xml:space="preserve">expedición de la </w:t>
      </w:r>
      <w:r w:rsidR="00F721F7" w:rsidRPr="0067470C">
        <w:rPr>
          <w:rFonts w:cs="Arial"/>
          <w:bCs/>
          <w:lang w:val="es-MX"/>
        </w:rPr>
        <w:t>Resolución No. 949.</w:t>
      </w:r>
    </w:p>
    <w:p w:rsidR="00F721F7" w:rsidRPr="0067470C" w:rsidRDefault="00F721F7" w:rsidP="00047C11">
      <w:pPr>
        <w:rPr>
          <w:rFonts w:cs="Arial"/>
          <w:lang w:val="es-CO"/>
        </w:rPr>
      </w:pPr>
    </w:p>
    <w:p w:rsidR="0078301F" w:rsidRPr="0067470C" w:rsidRDefault="002A3871" w:rsidP="002A3871">
      <w:pPr>
        <w:widowControl w:val="0"/>
        <w:autoSpaceDE w:val="0"/>
        <w:autoSpaceDN w:val="0"/>
        <w:adjustRightInd w:val="0"/>
        <w:ind w:right="-142"/>
        <w:rPr>
          <w:rFonts w:cs="Arial"/>
          <w:bCs/>
          <w:lang w:val="es-MX"/>
        </w:rPr>
      </w:pPr>
      <w:r w:rsidRPr="0067470C">
        <w:rPr>
          <w:rFonts w:cs="Arial"/>
          <w:bCs/>
          <w:lang w:val="es-MX"/>
        </w:rPr>
        <w:t xml:space="preserve">Así las cosas, en el procedimiento que ahora se examina, la Sala encuentra que el cargo formulado por violación del debido proceso ha debido prosperar </w:t>
      </w:r>
      <w:r w:rsidR="004C2327" w:rsidRPr="0067470C">
        <w:rPr>
          <w:rFonts w:cs="Arial"/>
          <w:bCs/>
          <w:lang w:val="es-MX"/>
        </w:rPr>
        <w:t xml:space="preserve">desde </w:t>
      </w:r>
      <w:r w:rsidRPr="0067470C">
        <w:rPr>
          <w:rFonts w:cs="Arial"/>
          <w:bCs/>
          <w:lang w:val="es-MX"/>
        </w:rPr>
        <w:t xml:space="preserve">la primera instancia, toda vez que el Tribunal </w:t>
      </w:r>
      <w:r w:rsidRPr="0067470C">
        <w:rPr>
          <w:rFonts w:cs="Arial"/>
          <w:bCs/>
          <w:i/>
          <w:lang w:val="es-MX"/>
        </w:rPr>
        <w:t>a quo</w:t>
      </w:r>
      <w:r w:rsidRPr="0067470C">
        <w:rPr>
          <w:rFonts w:cs="Arial"/>
          <w:bCs/>
          <w:lang w:val="es-MX"/>
        </w:rPr>
        <w:t xml:space="preserve"> omitió considerar que el informe de la visita supuestamente realizada a la sociedad concesionaria en julio 28 de 2000, no se puso en conocimiento de la parte actora y además, el </w:t>
      </w:r>
      <w:r w:rsidRPr="0067470C">
        <w:rPr>
          <w:rFonts w:cs="Arial"/>
          <w:bCs/>
          <w:i/>
          <w:lang w:val="es-MX"/>
        </w:rPr>
        <w:t>a quo</w:t>
      </w:r>
      <w:r w:rsidRPr="0067470C">
        <w:rPr>
          <w:rFonts w:cs="Arial"/>
          <w:bCs/>
          <w:lang w:val="es-MX"/>
        </w:rPr>
        <w:t xml:space="preserve"> debió evidenciar que dicho informe contenía cifras de ingresos correspondientes a per</w:t>
      </w:r>
      <w:r w:rsidR="00EF7407" w:rsidRPr="0067470C">
        <w:rPr>
          <w:rFonts w:cs="Arial"/>
          <w:bCs/>
          <w:lang w:val="es-MX"/>
        </w:rPr>
        <w:t>í</w:t>
      </w:r>
      <w:r w:rsidRPr="0067470C">
        <w:rPr>
          <w:rFonts w:cs="Arial"/>
          <w:bCs/>
          <w:lang w:val="es-MX"/>
        </w:rPr>
        <w:t>odos adicionales y posteriores a los que fueron soportados por la sociedad demandante en la visita del 23 de diciembre de 1999</w:t>
      </w:r>
      <w:r w:rsidR="0078301F" w:rsidRPr="0067470C">
        <w:rPr>
          <w:rFonts w:cs="Arial"/>
          <w:bCs/>
          <w:lang w:val="es-MX"/>
        </w:rPr>
        <w:t>.</w:t>
      </w:r>
    </w:p>
    <w:p w:rsidR="002A3871" w:rsidRPr="0067470C" w:rsidRDefault="002A3871" w:rsidP="002A3871">
      <w:pPr>
        <w:widowControl w:val="0"/>
        <w:autoSpaceDE w:val="0"/>
        <w:autoSpaceDN w:val="0"/>
        <w:adjustRightInd w:val="0"/>
        <w:ind w:right="-142"/>
        <w:rPr>
          <w:rFonts w:cs="Arial"/>
          <w:bCs/>
          <w:lang w:val="es-MX"/>
        </w:rPr>
      </w:pPr>
    </w:p>
    <w:p w:rsidR="002A3871" w:rsidRPr="0067470C" w:rsidRDefault="002A3871" w:rsidP="002A3871">
      <w:pPr>
        <w:widowControl w:val="0"/>
        <w:autoSpaceDE w:val="0"/>
        <w:autoSpaceDN w:val="0"/>
        <w:adjustRightInd w:val="0"/>
        <w:ind w:right="-142"/>
        <w:rPr>
          <w:rFonts w:cs="Arial"/>
          <w:bCs/>
          <w:lang w:val="es-MX"/>
        </w:rPr>
      </w:pPr>
      <w:r w:rsidRPr="0067470C">
        <w:rPr>
          <w:rFonts w:cs="Arial"/>
          <w:bCs/>
          <w:lang w:val="es-MX"/>
        </w:rPr>
        <w:t>Por si fuera poco, aunque hubiere existido una nueva visita el 28 de julio de 2000 y en ella se hubieren recabado las nuevas pruebas de ingresos, es</w:t>
      </w:r>
      <w:r w:rsidR="00A8745E" w:rsidRPr="0067470C">
        <w:rPr>
          <w:rFonts w:cs="Arial"/>
          <w:bCs/>
          <w:lang w:val="es-MX"/>
        </w:rPr>
        <w:t xml:space="preserve"> claro que esta</w:t>
      </w:r>
      <w:r w:rsidR="0023645D" w:rsidRPr="0067470C">
        <w:rPr>
          <w:rFonts w:cs="Arial"/>
          <w:bCs/>
          <w:lang w:val="es-MX"/>
        </w:rPr>
        <w:t xml:space="preserve">s </w:t>
      </w:r>
      <w:r w:rsidRPr="0067470C">
        <w:rPr>
          <w:rFonts w:cs="Arial"/>
          <w:bCs/>
          <w:lang w:val="es-MX"/>
        </w:rPr>
        <w:t>no pud</w:t>
      </w:r>
      <w:r w:rsidR="0023645D" w:rsidRPr="0067470C">
        <w:rPr>
          <w:rFonts w:cs="Arial"/>
          <w:bCs/>
          <w:lang w:val="es-MX"/>
        </w:rPr>
        <w:t xml:space="preserve">ieron ser </w:t>
      </w:r>
      <w:r w:rsidRPr="0067470C">
        <w:rPr>
          <w:rFonts w:cs="Arial"/>
          <w:bCs/>
          <w:lang w:val="es-MX"/>
        </w:rPr>
        <w:t>tomad</w:t>
      </w:r>
      <w:r w:rsidR="00A8745E" w:rsidRPr="0067470C">
        <w:rPr>
          <w:rFonts w:cs="Arial"/>
          <w:bCs/>
          <w:lang w:val="es-MX"/>
        </w:rPr>
        <w:t>a</w:t>
      </w:r>
      <w:r w:rsidR="0023645D" w:rsidRPr="0067470C">
        <w:rPr>
          <w:rFonts w:cs="Arial"/>
          <w:bCs/>
          <w:lang w:val="es-MX"/>
        </w:rPr>
        <w:t>s</w:t>
      </w:r>
      <w:r w:rsidRPr="0067470C">
        <w:rPr>
          <w:rFonts w:cs="Arial"/>
          <w:bCs/>
          <w:lang w:val="es-MX"/>
        </w:rPr>
        <w:t xml:space="preserve"> como fundamento de la Resolución No. 949 de 2002, la cual incluyó datos por un per</w:t>
      </w:r>
      <w:r w:rsidR="00A8745E" w:rsidRPr="0067470C">
        <w:rPr>
          <w:rFonts w:cs="Arial"/>
          <w:bCs/>
          <w:lang w:val="es-MX"/>
        </w:rPr>
        <w:t>í</w:t>
      </w:r>
      <w:r w:rsidRPr="0067470C">
        <w:rPr>
          <w:rFonts w:cs="Arial"/>
          <w:bCs/>
          <w:lang w:val="es-MX"/>
        </w:rPr>
        <w:t xml:space="preserve">odo adicional de </w:t>
      </w:r>
      <w:r w:rsidR="004C2327" w:rsidRPr="0067470C">
        <w:rPr>
          <w:rFonts w:cs="Arial"/>
          <w:bCs/>
          <w:lang w:val="es-MX"/>
        </w:rPr>
        <w:t>dos (</w:t>
      </w:r>
      <w:r w:rsidRPr="0067470C">
        <w:rPr>
          <w:rFonts w:cs="Arial"/>
          <w:bCs/>
          <w:lang w:val="es-MX"/>
        </w:rPr>
        <w:t>2</w:t>
      </w:r>
      <w:r w:rsidR="004C2327" w:rsidRPr="0067470C">
        <w:rPr>
          <w:rFonts w:cs="Arial"/>
          <w:bCs/>
          <w:lang w:val="es-MX"/>
        </w:rPr>
        <w:t>)</w:t>
      </w:r>
      <w:r w:rsidRPr="0067470C">
        <w:rPr>
          <w:rFonts w:cs="Arial"/>
          <w:bCs/>
          <w:lang w:val="es-MX"/>
        </w:rPr>
        <w:t xml:space="preserve"> años.</w:t>
      </w:r>
    </w:p>
    <w:p w:rsidR="002A3871" w:rsidRPr="0067470C" w:rsidRDefault="002A3871" w:rsidP="002A3871">
      <w:pPr>
        <w:widowControl w:val="0"/>
        <w:autoSpaceDE w:val="0"/>
        <w:autoSpaceDN w:val="0"/>
        <w:adjustRightInd w:val="0"/>
        <w:ind w:right="-142"/>
        <w:rPr>
          <w:rFonts w:cs="Arial"/>
          <w:bCs/>
          <w:lang w:val="es-MX"/>
        </w:rPr>
      </w:pPr>
    </w:p>
    <w:p w:rsidR="0053756D" w:rsidRPr="0067470C" w:rsidRDefault="005F4E43" w:rsidP="00047C11">
      <w:pPr>
        <w:rPr>
          <w:rFonts w:cs="Arial"/>
          <w:lang w:val="es-CO"/>
        </w:rPr>
      </w:pPr>
      <w:r w:rsidRPr="0067470C">
        <w:rPr>
          <w:rFonts w:cs="Arial"/>
          <w:lang w:val="es-CO"/>
        </w:rPr>
        <w:t xml:space="preserve">De esta manera, </w:t>
      </w:r>
      <w:r w:rsidR="00A8745E" w:rsidRPr="0067470C">
        <w:rPr>
          <w:rFonts w:cs="Arial"/>
          <w:lang w:val="es-CO"/>
        </w:rPr>
        <w:t xml:space="preserve">la Sala concluye que le </w:t>
      </w:r>
      <w:r w:rsidRPr="0067470C">
        <w:rPr>
          <w:rFonts w:cs="Arial"/>
          <w:lang w:val="es-CO"/>
        </w:rPr>
        <w:t>asist</w:t>
      </w:r>
      <w:r w:rsidR="00A8745E" w:rsidRPr="0067470C">
        <w:rPr>
          <w:rFonts w:cs="Arial"/>
          <w:lang w:val="es-CO"/>
        </w:rPr>
        <w:t>e</w:t>
      </w:r>
      <w:r w:rsidRPr="0067470C">
        <w:rPr>
          <w:rFonts w:cs="Arial"/>
          <w:lang w:val="es-CO"/>
        </w:rPr>
        <w:t xml:space="preserve"> la razón a la </w:t>
      </w:r>
      <w:r w:rsidR="0053756D" w:rsidRPr="0067470C">
        <w:rPr>
          <w:rFonts w:cs="Arial"/>
          <w:lang w:val="es-CO"/>
        </w:rPr>
        <w:t xml:space="preserve">parte </w:t>
      </w:r>
      <w:r w:rsidRPr="0067470C">
        <w:rPr>
          <w:rFonts w:cs="Arial"/>
          <w:lang w:val="es-CO"/>
        </w:rPr>
        <w:t xml:space="preserve">actora </w:t>
      </w:r>
      <w:r w:rsidR="00A8745E" w:rsidRPr="0067470C">
        <w:rPr>
          <w:rFonts w:cs="Arial"/>
          <w:lang w:val="es-CO"/>
        </w:rPr>
        <w:t xml:space="preserve">en cuanto </w:t>
      </w:r>
      <w:r w:rsidRPr="0067470C">
        <w:rPr>
          <w:rFonts w:cs="Arial"/>
          <w:lang w:val="es-CO"/>
        </w:rPr>
        <w:t>aleg</w:t>
      </w:r>
      <w:r w:rsidR="00A8745E" w:rsidRPr="0067470C">
        <w:rPr>
          <w:rFonts w:cs="Arial"/>
          <w:lang w:val="es-CO"/>
        </w:rPr>
        <w:t>a</w:t>
      </w:r>
      <w:r w:rsidRPr="0067470C">
        <w:rPr>
          <w:rFonts w:cs="Arial"/>
          <w:lang w:val="es-CO"/>
        </w:rPr>
        <w:t xml:space="preserve"> la violación al debido proceso</w:t>
      </w:r>
      <w:r w:rsidR="0053756D" w:rsidRPr="0067470C">
        <w:rPr>
          <w:rFonts w:cs="Arial"/>
          <w:lang w:val="es-CO"/>
        </w:rPr>
        <w:t>.</w:t>
      </w:r>
    </w:p>
    <w:p w:rsidR="00E64E6E" w:rsidRPr="0067470C" w:rsidRDefault="00E64E6E" w:rsidP="00047C11">
      <w:pPr>
        <w:rPr>
          <w:rFonts w:cs="Arial"/>
          <w:lang w:val="es-CO"/>
        </w:rPr>
      </w:pPr>
    </w:p>
    <w:p w:rsidR="00F83004" w:rsidRPr="0067470C" w:rsidRDefault="0053756D" w:rsidP="00047C11">
      <w:pPr>
        <w:rPr>
          <w:rFonts w:cs="Arial"/>
          <w:lang w:val="es-CO"/>
        </w:rPr>
      </w:pPr>
      <w:r w:rsidRPr="0067470C">
        <w:rPr>
          <w:rFonts w:cs="Arial"/>
          <w:lang w:val="es-CO"/>
        </w:rPr>
        <w:t xml:space="preserve">Para </w:t>
      </w:r>
      <w:r w:rsidR="00EF67AF" w:rsidRPr="0067470C">
        <w:rPr>
          <w:rFonts w:cs="Arial"/>
          <w:lang w:val="es-CO"/>
        </w:rPr>
        <w:t xml:space="preserve">fundar </w:t>
      </w:r>
      <w:r w:rsidRPr="0067470C">
        <w:rPr>
          <w:rFonts w:cs="Arial"/>
          <w:lang w:val="es-CO"/>
        </w:rPr>
        <w:t xml:space="preserve">la anterior conclusión se </w:t>
      </w:r>
      <w:r w:rsidR="00F83004" w:rsidRPr="0067470C">
        <w:rPr>
          <w:rFonts w:cs="Arial"/>
          <w:lang w:val="es-CO"/>
        </w:rPr>
        <w:t>debe tener presente que a falta de un procedimiento específico</w:t>
      </w:r>
      <w:r w:rsidR="0048068C" w:rsidRPr="0067470C">
        <w:rPr>
          <w:rFonts w:cs="Arial"/>
          <w:lang w:val="es-CO"/>
        </w:rPr>
        <w:t xml:space="preserve"> para la respectiva actuación administrativa, </w:t>
      </w:r>
      <w:r w:rsidR="0023645D" w:rsidRPr="0067470C">
        <w:rPr>
          <w:rFonts w:cs="Arial"/>
          <w:lang w:val="es-CO"/>
        </w:rPr>
        <w:t xml:space="preserve">la </w:t>
      </w:r>
      <w:r w:rsidR="00F83004" w:rsidRPr="0067470C">
        <w:rPr>
          <w:rFonts w:cs="Arial"/>
          <w:lang w:val="es-CO"/>
        </w:rPr>
        <w:t>Comisión Nacional de Televisión debió seguir el que de</w:t>
      </w:r>
      <w:r w:rsidR="0023645D" w:rsidRPr="0067470C">
        <w:rPr>
          <w:rFonts w:cs="Arial"/>
          <w:lang w:val="es-CO"/>
        </w:rPr>
        <w:t xml:space="preserve"> manera general de</w:t>
      </w:r>
      <w:r w:rsidR="00F83004" w:rsidRPr="0067470C">
        <w:rPr>
          <w:rFonts w:cs="Arial"/>
          <w:lang w:val="es-CO"/>
        </w:rPr>
        <w:t xml:space="preserve">finió el Código Contencioso Administrativo, </w:t>
      </w:r>
      <w:r w:rsidR="0023645D" w:rsidRPr="0067470C">
        <w:rPr>
          <w:rFonts w:cs="Arial"/>
          <w:lang w:val="es-CO"/>
        </w:rPr>
        <w:t xml:space="preserve">en su primera parte, </w:t>
      </w:r>
      <w:r w:rsidR="00F83004" w:rsidRPr="0067470C">
        <w:rPr>
          <w:rFonts w:cs="Arial"/>
          <w:lang w:val="es-CO"/>
        </w:rPr>
        <w:t>en su momento el Decreto</w:t>
      </w:r>
      <w:r w:rsidR="0023645D" w:rsidRPr="0067470C">
        <w:rPr>
          <w:rFonts w:cs="Arial"/>
          <w:lang w:val="es-CO"/>
        </w:rPr>
        <w:t>-l</w:t>
      </w:r>
      <w:r w:rsidR="00F83004" w:rsidRPr="0067470C">
        <w:rPr>
          <w:rFonts w:cs="Arial"/>
          <w:lang w:val="es-CO"/>
        </w:rPr>
        <w:t>ey 001 de 1984.</w:t>
      </w:r>
    </w:p>
    <w:p w:rsidR="00F83004" w:rsidRPr="0067470C" w:rsidRDefault="00F83004" w:rsidP="00047C11">
      <w:pPr>
        <w:rPr>
          <w:rFonts w:cs="Arial"/>
          <w:lang w:val="es-CO"/>
        </w:rPr>
      </w:pPr>
    </w:p>
    <w:p w:rsidR="00B17E24" w:rsidRPr="0067470C" w:rsidRDefault="00E64E6E" w:rsidP="00B17E24">
      <w:pPr>
        <w:rPr>
          <w:rFonts w:cs="Arial"/>
          <w:lang w:val="es-CO"/>
        </w:rPr>
      </w:pPr>
      <w:r w:rsidRPr="0067470C">
        <w:rPr>
          <w:rFonts w:cs="Arial"/>
          <w:lang w:val="es-CO"/>
        </w:rPr>
        <w:t xml:space="preserve">Por lo anterior, </w:t>
      </w:r>
      <w:r w:rsidR="0048068C" w:rsidRPr="0067470C">
        <w:rPr>
          <w:rFonts w:cs="Arial"/>
          <w:lang w:val="es-CO"/>
        </w:rPr>
        <w:t xml:space="preserve">en la actuación que precedió la </w:t>
      </w:r>
      <w:r w:rsidR="00257D6B" w:rsidRPr="0067470C">
        <w:rPr>
          <w:rFonts w:cs="Arial"/>
          <w:lang w:val="es-CO"/>
        </w:rPr>
        <w:t>expedi</w:t>
      </w:r>
      <w:r w:rsidR="0048068C" w:rsidRPr="0067470C">
        <w:rPr>
          <w:rFonts w:cs="Arial"/>
          <w:lang w:val="es-CO"/>
        </w:rPr>
        <w:t>ción</w:t>
      </w:r>
      <w:r w:rsidR="00257D6B" w:rsidRPr="0067470C">
        <w:rPr>
          <w:rFonts w:cs="Arial"/>
          <w:lang w:val="es-CO"/>
        </w:rPr>
        <w:t xml:space="preserve"> </w:t>
      </w:r>
      <w:r w:rsidR="0048068C" w:rsidRPr="0067470C">
        <w:rPr>
          <w:rFonts w:cs="Arial"/>
          <w:lang w:val="es-CO"/>
        </w:rPr>
        <w:t xml:space="preserve">de </w:t>
      </w:r>
      <w:r w:rsidRPr="0067470C">
        <w:rPr>
          <w:rFonts w:cs="Arial"/>
          <w:lang w:val="es-CO"/>
        </w:rPr>
        <w:t>la Resolución No. 949</w:t>
      </w:r>
      <w:r w:rsidR="00257D6B" w:rsidRPr="0067470C">
        <w:rPr>
          <w:rFonts w:cs="Arial"/>
          <w:lang w:val="es-CO"/>
        </w:rPr>
        <w:t>, contentiv</w:t>
      </w:r>
      <w:r w:rsidR="0048068C" w:rsidRPr="0067470C">
        <w:rPr>
          <w:rFonts w:cs="Arial"/>
          <w:lang w:val="es-CO"/>
        </w:rPr>
        <w:t>a</w:t>
      </w:r>
      <w:r w:rsidR="00257D6B" w:rsidRPr="0067470C">
        <w:rPr>
          <w:rFonts w:cs="Arial"/>
          <w:lang w:val="es-CO"/>
        </w:rPr>
        <w:t xml:space="preserve"> de la </w:t>
      </w:r>
      <w:r w:rsidR="00B17E24" w:rsidRPr="0067470C">
        <w:rPr>
          <w:rFonts w:cs="Arial"/>
          <w:lang w:val="es-CO"/>
        </w:rPr>
        <w:t xml:space="preserve">decisión </w:t>
      </w:r>
      <w:r w:rsidR="0023645D" w:rsidRPr="0067470C">
        <w:rPr>
          <w:rFonts w:cs="Arial"/>
          <w:lang w:val="es-CO"/>
        </w:rPr>
        <w:t xml:space="preserve">consistente en </w:t>
      </w:r>
      <w:r w:rsidR="00B17E24" w:rsidRPr="0067470C">
        <w:rPr>
          <w:rFonts w:cs="Arial"/>
          <w:lang w:val="es-CO"/>
        </w:rPr>
        <w:t xml:space="preserve">ordenar el pago del ajuste a las autoliquidaciones de la compensación, la </w:t>
      </w:r>
      <w:r w:rsidR="00257D6B" w:rsidRPr="0067470C">
        <w:rPr>
          <w:rFonts w:cs="Arial"/>
          <w:lang w:val="es-CO"/>
        </w:rPr>
        <w:t xml:space="preserve">Comisión Nacional de Televisión </w:t>
      </w:r>
      <w:r w:rsidR="00675037" w:rsidRPr="0067470C">
        <w:rPr>
          <w:rFonts w:cs="Arial"/>
          <w:lang w:val="es-CO"/>
        </w:rPr>
        <w:t>debió</w:t>
      </w:r>
      <w:r w:rsidR="00551369" w:rsidRPr="0067470C">
        <w:rPr>
          <w:rFonts w:cs="Arial"/>
          <w:lang w:val="es-CO"/>
        </w:rPr>
        <w:t xml:space="preserve"> </w:t>
      </w:r>
      <w:r w:rsidR="00DB6E7F" w:rsidRPr="0067470C">
        <w:rPr>
          <w:rFonts w:cs="Arial"/>
          <w:lang w:val="es-CO"/>
        </w:rPr>
        <w:t>surti</w:t>
      </w:r>
      <w:r w:rsidR="0048068C" w:rsidRPr="0067470C">
        <w:rPr>
          <w:rFonts w:cs="Arial"/>
          <w:lang w:val="es-CO"/>
        </w:rPr>
        <w:t>r</w:t>
      </w:r>
      <w:r w:rsidR="00DB6E7F" w:rsidRPr="0067470C">
        <w:rPr>
          <w:rFonts w:cs="Arial"/>
          <w:lang w:val="es-CO"/>
        </w:rPr>
        <w:t xml:space="preserve"> previamente </w:t>
      </w:r>
      <w:r w:rsidR="00551369" w:rsidRPr="0067470C">
        <w:rPr>
          <w:rFonts w:cs="Arial"/>
          <w:lang w:val="es-CO"/>
        </w:rPr>
        <w:t xml:space="preserve">el derecho de contradicción de las pruebas, esto es </w:t>
      </w:r>
      <w:r w:rsidR="00F26640" w:rsidRPr="0067470C">
        <w:rPr>
          <w:rFonts w:cs="Arial"/>
          <w:lang w:val="es-CO"/>
        </w:rPr>
        <w:t xml:space="preserve">dar </w:t>
      </w:r>
      <w:r w:rsidR="00551369" w:rsidRPr="0067470C">
        <w:rPr>
          <w:rFonts w:cs="Arial"/>
          <w:lang w:val="es-CO"/>
        </w:rPr>
        <w:t xml:space="preserve">la </w:t>
      </w:r>
      <w:r w:rsidR="00DB6E7F" w:rsidRPr="0067470C">
        <w:rPr>
          <w:rFonts w:cs="Arial"/>
          <w:lang w:val="es-CO"/>
        </w:rPr>
        <w:t xml:space="preserve">oportunidad de </w:t>
      </w:r>
      <w:r w:rsidR="006D1926" w:rsidRPr="0067470C">
        <w:rPr>
          <w:rFonts w:cs="Arial"/>
          <w:lang w:val="es-CO"/>
        </w:rPr>
        <w:t>conoc</w:t>
      </w:r>
      <w:r w:rsidR="00DB6E7F" w:rsidRPr="0067470C">
        <w:rPr>
          <w:rFonts w:cs="Arial"/>
          <w:lang w:val="es-CO"/>
        </w:rPr>
        <w:t>er</w:t>
      </w:r>
      <w:r w:rsidR="006D1926" w:rsidRPr="0067470C">
        <w:rPr>
          <w:rFonts w:cs="Arial"/>
          <w:lang w:val="es-CO"/>
        </w:rPr>
        <w:t xml:space="preserve"> la prueba debidamente </w:t>
      </w:r>
      <w:r w:rsidR="00997F5A" w:rsidRPr="0067470C">
        <w:rPr>
          <w:rFonts w:cs="Arial"/>
          <w:lang w:val="es-CO"/>
        </w:rPr>
        <w:t xml:space="preserve">decretada y </w:t>
      </w:r>
      <w:r w:rsidR="006D1926" w:rsidRPr="0067470C">
        <w:rPr>
          <w:rFonts w:cs="Arial"/>
          <w:lang w:val="es-CO"/>
        </w:rPr>
        <w:t xml:space="preserve">practicada </w:t>
      </w:r>
      <w:r w:rsidR="00DB6E7F" w:rsidRPr="0067470C">
        <w:rPr>
          <w:rFonts w:cs="Arial"/>
          <w:lang w:val="es-CO"/>
        </w:rPr>
        <w:t xml:space="preserve">y </w:t>
      </w:r>
      <w:r w:rsidR="00894DFB" w:rsidRPr="0067470C">
        <w:rPr>
          <w:rFonts w:cs="Arial"/>
          <w:lang w:val="es-CO"/>
        </w:rPr>
        <w:t xml:space="preserve">permitir </w:t>
      </w:r>
      <w:r w:rsidR="00997F5A" w:rsidRPr="0067470C">
        <w:rPr>
          <w:rFonts w:cs="Arial"/>
          <w:lang w:val="es-CO"/>
        </w:rPr>
        <w:t xml:space="preserve">expresar opiniones </w:t>
      </w:r>
      <w:r w:rsidR="00551369" w:rsidRPr="0067470C">
        <w:rPr>
          <w:rFonts w:cs="Arial"/>
          <w:lang w:val="es-CO"/>
        </w:rPr>
        <w:t xml:space="preserve">acerca de las misma, </w:t>
      </w:r>
      <w:r w:rsidR="00675037" w:rsidRPr="0067470C">
        <w:rPr>
          <w:rFonts w:cs="Arial"/>
          <w:lang w:val="es-CO"/>
        </w:rPr>
        <w:t xml:space="preserve">de acuerdo con </w:t>
      </w:r>
      <w:r w:rsidR="00CC0A07" w:rsidRPr="0067470C">
        <w:rPr>
          <w:rFonts w:cs="Arial"/>
          <w:lang w:val="es-CO"/>
        </w:rPr>
        <w:t xml:space="preserve">los dictados del </w:t>
      </w:r>
      <w:r w:rsidR="00B17E24" w:rsidRPr="0067470C">
        <w:rPr>
          <w:rFonts w:cs="Arial"/>
          <w:lang w:val="es-CO"/>
        </w:rPr>
        <w:t>artículo 35 del Código Contencioso Administrativo</w:t>
      </w:r>
      <w:r w:rsidR="00675037" w:rsidRPr="0067470C">
        <w:rPr>
          <w:rStyle w:val="Refdenotaalpie"/>
          <w:rFonts w:cs="Arial"/>
          <w:lang w:val="es-CO"/>
        </w:rPr>
        <w:footnoteReference w:id="51"/>
      </w:r>
      <w:r w:rsidR="00F721F7" w:rsidRPr="0067470C">
        <w:rPr>
          <w:rFonts w:cs="Arial"/>
          <w:lang w:val="es-CO"/>
        </w:rPr>
        <w:t>,</w:t>
      </w:r>
      <w:r w:rsidR="00B17E24" w:rsidRPr="0067470C">
        <w:rPr>
          <w:rFonts w:cs="Arial"/>
          <w:lang w:val="es-CO"/>
        </w:rPr>
        <w:t xml:space="preserve"> </w:t>
      </w:r>
      <w:r w:rsidR="00894DFB" w:rsidRPr="0067470C">
        <w:rPr>
          <w:rFonts w:cs="Arial"/>
          <w:lang w:val="es-CO"/>
        </w:rPr>
        <w:t>todo ello antes de tomar la decisión</w:t>
      </w:r>
      <w:r w:rsidR="00F26640" w:rsidRPr="0067470C">
        <w:rPr>
          <w:rFonts w:cs="Arial"/>
          <w:lang w:val="es-CO"/>
        </w:rPr>
        <w:t xml:space="preserve"> motivada</w:t>
      </w:r>
      <w:r w:rsidR="00894DFB" w:rsidRPr="0067470C">
        <w:rPr>
          <w:rFonts w:cs="Arial"/>
          <w:lang w:val="es-CO"/>
        </w:rPr>
        <w:t xml:space="preserve">, así como estaba obligada a </w:t>
      </w:r>
      <w:r w:rsidR="00551369" w:rsidRPr="0067470C">
        <w:rPr>
          <w:rFonts w:cs="Arial"/>
          <w:lang w:val="es-CO"/>
        </w:rPr>
        <w:t xml:space="preserve">observar </w:t>
      </w:r>
      <w:r w:rsidR="00B17E24" w:rsidRPr="0067470C">
        <w:rPr>
          <w:rFonts w:cs="Arial"/>
          <w:lang w:val="es-CO"/>
        </w:rPr>
        <w:t xml:space="preserve">los </w:t>
      </w:r>
      <w:r w:rsidR="00551369" w:rsidRPr="0067470C">
        <w:rPr>
          <w:rFonts w:cs="Arial"/>
          <w:lang w:val="es-CO"/>
        </w:rPr>
        <w:t xml:space="preserve">demás </w:t>
      </w:r>
      <w:r w:rsidR="00B17E24" w:rsidRPr="0067470C">
        <w:rPr>
          <w:rFonts w:cs="Arial"/>
          <w:lang w:val="es-CO"/>
        </w:rPr>
        <w:t xml:space="preserve">principios y procedimientos administrativos, </w:t>
      </w:r>
      <w:r w:rsidR="00257D6B" w:rsidRPr="0067470C">
        <w:rPr>
          <w:rFonts w:cs="Arial"/>
          <w:lang w:val="es-CO"/>
        </w:rPr>
        <w:t xml:space="preserve">previstos en el </w:t>
      </w:r>
      <w:r w:rsidR="00894DFB" w:rsidRPr="0067470C">
        <w:rPr>
          <w:rFonts w:cs="Arial"/>
          <w:lang w:val="es-CO"/>
        </w:rPr>
        <w:t xml:space="preserve">citado </w:t>
      </w:r>
      <w:r w:rsidR="009C676B" w:rsidRPr="0067470C">
        <w:rPr>
          <w:rFonts w:cs="Arial"/>
          <w:lang w:val="es-CO"/>
        </w:rPr>
        <w:t>Código</w:t>
      </w:r>
      <w:r w:rsidR="00F26640" w:rsidRPr="0067470C">
        <w:rPr>
          <w:rFonts w:cs="Arial"/>
          <w:lang w:val="es-CO"/>
        </w:rPr>
        <w:t>,</w:t>
      </w:r>
      <w:r w:rsidR="009C676B" w:rsidRPr="0067470C">
        <w:rPr>
          <w:rFonts w:cs="Arial"/>
          <w:lang w:val="es-CO"/>
        </w:rPr>
        <w:t xml:space="preserve"> </w:t>
      </w:r>
      <w:r w:rsidR="00B17E24" w:rsidRPr="0067470C">
        <w:rPr>
          <w:rFonts w:cs="Arial"/>
          <w:lang w:val="es-CO"/>
        </w:rPr>
        <w:t xml:space="preserve">a saber: comunicar </w:t>
      </w:r>
      <w:r w:rsidR="00257D6B" w:rsidRPr="0067470C">
        <w:rPr>
          <w:rFonts w:cs="Arial"/>
          <w:lang w:val="es-CO"/>
        </w:rPr>
        <w:t xml:space="preserve">a </w:t>
      </w:r>
      <w:r w:rsidR="00B17E24" w:rsidRPr="0067470C">
        <w:rPr>
          <w:rFonts w:cs="Arial"/>
          <w:lang w:val="es-CO"/>
        </w:rPr>
        <w:t>la existencia de la actuación iniciada de oficio y su objeto (artículo 28</w:t>
      </w:r>
      <w:r w:rsidR="009C676B" w:rsidRPr="0067470C">
        <w:rPr>
          <w:rStyle w:val="Refdenotaalpie"/>
          <w:rFonts w:cs="Arial"/>
          <w:lang w:val="es-CO"/>
        </w:rPr>
        <w:footnoteReference w:id="52"/>
      </w:r>
      <w:r w:rsidR="00B17E24" w:rsidRPr="0067470C">
        <w:rPr>
          <w:rFonts w:cs="Arial"/>
          <w:lang w:val="es-CO"/>
        </w:rPr>
        <w:t>); responder a las peticiones formuladas (artículo 31</w:t>
      </w:r>
      <w:r w:rsidR="009C676B" w:rsidRPr="0067470C">
        <w:rPr>
          <w:rStyle w:val="Refdenotaalpie"/>
          <w:rFonts w:cs="Arial"/>
          <w:lang w:val="es-CO"/>
        </w:rPr>
        <w:footnoteReference w:id="53"/>
      </w:r>
      <w:r w:rsidR="00B17E24" w:rsidRPr="0067470C">
        <w:rPr>
          <w:rFonts w:cs="Arial"/>
          <w:lang w:val="es-CO"/>
        </w:rPr>
        <w:t>); respetar el derecho a pedir pruebas</w:t>
      </w:r>
      <w:r w:rsidR="0084343D" w:rsidRPr="0067470C">
        <w:rPr>
          <w:rFonts w:cs="Arial"/>
          <w:lang w:val="es-CO"/>
        </w:rPr>
        <w:t>, a participar en su práctica</w:t>
      </w:r>
      <w:r w:rsidR="00B17E24" w:rsidRPr="0067470C">
        <w:rPr>
          <w:rFonts w:cs="Arial"/>
          <w:lang w:val="es-CO"/>
        </w:rPr>
        <w:t xml:space="preserve"> y </w:t>
      </w:r>
      <w:r w:rsidR="00F35082" w:rsidRPr="0067470C">
        <w:rPr>
          <w:rFonts w:cs="Arial"/>
          <w:lang w:val="es-CO"/>
        </w:rPr>
        <w:t>a</w:t>
      </w:r>
      <w:r w:rsidR="00B17E24" w:rsidRPr="0067470C">
        <w:rPr>
          <w:rFonts w:cs="Arial"/>
          <w:lang w:val="es-CO"/>
        </w:rPr>
        <w:t>llegar información</w:t>
      </w:r>
      <w:r w:rsidR="00F35082" w:rsidRPr="0067470C">
        <w:rPr>
          <w:rFonts w:cs="Arial"/>
          <w:lang w:val="es-CO"/>
        </w:rPr>
        <w:t xml:space="preserve">, así como conocer el decreto </w:t>
      </w:r>
      <w:r w:rsidR="00B17E24" w:rsidRPr="0067470C">
        <w:rPr>
          <w:rFonts w:cs="Arial"/>
          <w:lang w:val="es-CO"/>
        </w:rPr>
        <w:t xml:space="preserve">de </w:t>
      </w:r>
      <w:r w:rsidR="00F35082" w:rsidRPr="0067470C">
        <w:rPr>
          <w:rFonts w:cs="Arial"/>
          <w:lang w:val="es-CO"/>
        </w:rPr>
        <w:t xml:space="preserve">pruebas de </w:t>
      </w:r>
      <w:r w:rsidR="00B17E24" w:rsidRPr="0067470C">
        <w:rPr>
          <w:rFonts w:cs="Arial"/>
          <w:lang w:val="es-CO"/>
        </w:rPr>
        <w:t xml:space="preserve">oficio, así como </w:t>
      </w:r>
      <w:r w:rsidR="00894DFB" w:rsidRPr="0067470C">
        <w:rPr>
          <w:rFonts w:cs="Arial"/>
          <w:lang w:val="es-CO"/>
        </w:rPr>
        <w:t xml:space="preserve">–se reitera- era imperativo </w:t>
      </w:r>
      <w:r w:rsidR="00B17E24" w:rsidRPr="0067470C">
        <w:rPr>
          <w:rFonts w:cs="Arial"/>
          <w:lang w:val="es-CO"/>
        </w:rPr>
        <w:t>permitir</w:t>
      </w:r>
      <w:r w:rsidR="00894DFB" w:rsidRPr="0067470C">
        <w:rPr>
          <w:rFonts w:cs="Arial"/>
          <w:lang w:val="es-CO"/>
        </w:rPr>
        <w:t xml:space="preserve"> a la sociedad </w:t>
      </w:r>
      <w:r w:rsidR="00F26640" w:rsidRPr="0067470C">
        <w:rPr>
          <w:rFonts w:cs="Arial"/>
          <w:lang w:val="es-CO"/>
        </w:rPr>
        <w:t>concesionaria</w:t>
      </w:r>
      <w:r w:rsidR="00894DFB" w:rsidRPr="0067470C">
        <w:rPr>
          <w:rFonts w:cs="Arial"/>
          <w:lang w:val="es-CO"/>
        </w:rPr>
        <w:t xml:space="preserve"> </w:t>
      </w:r>
      <w:r w:rsidR="00B17E24" w:rsidRPr="0067470C">
        <w:rPr>
          <w:rFonts w:cs="Arial"/>
          <w:lang w:val="es-CO"/>
        </w:rPr>
        <w:t xml:space="preserve">la contradicción de las pruebas decretadas </w:t>
      </w:r>
      <w:r w:rsidR="00B17E24" w:rsidRPr="0067470C">
        <w:rPr>
          <w:rFonts w:cs="Arial"/>
          <w:lang w:val="es-CO"/>
        </w:rPr>
        <w:lastRenderedPageBreak/>
        <w:t xml:space="preserve">de oficio y/o recolectadas para hacerlas valer en su contra, obviamente con el conocimiento y derecho </w:t>
      </w:r>
      <w:r w:rsidR="0084343D" w:rsidRPr="0067470C">
        <w:rPr>
          <w:rFonts w:cs="Arial"/>
          <w:lang w:val="es-CO"/>
        </w:rPr>
        <w:t xml:space="preserve">que le asistía </w:t>
      </w:r>
      <w:r w:rsidR="00B17E24" w:rsidRPr="0067470C">
        <w:rPr>
          <w:rFonts w:cs="Arial"/>
          <w:lang w:val="es-CO"/>
        </w:rPr>
        <w:t>a ser oíd</w:t>
      </w:r>
      <w:r w:rsidR="0084343D" w:rsidRPr="0067470C">
        <w:rPr>
          <w:rFonts w:cs="Arial"/>
          <w:lang w:val="es-CO"/>
        </w:rPr>
        <w:t>o</w:t>
      </w:r>
      <w:r w:rsidR="00B17E24" w:rsidRPr="0067470C">
        <w:rPr>
          <w:rFonts w:cs="Arial"/>
          <w:lang w:val="es-CO"/>
        </w:rPr>
        <w:t xml:space="preserve"> (artículo 34</w:t>
      </w:r>
      <w:r w:rsidR="0026128B" w:rsidRPr="0067470C">
        <w:rPr>
          <w:rStyle w:val="Refdenotaalpie"/>
          <w:rFonts w:cs="Arial"/>
          <w:lang w:val="es-CO"/>
        </w:rPr>
        <w:footnoteReference w:id="54"/>
      </w:r>
      <w:r w:rsidR="00B17E24" w:rsidRPr="0067470C">
        <w:rPr>
          <w:rFonts w:cs="Arial"/>
          <w:lang w:val="es-CO"/>
        </w:rPr>
        <w:t>).</w:t>
      </w:r>
    </w:p>
    <w:p w:rsidR="00B17E24" w:rsidRPr="0067470C" w:rsidRDefault="00B17E24" w:rsidP="00047C11">
      <w:pPr>
        <w:rPr>
          <w:rFonts w:cs="Arial"/>
          <w:lang w:val="es-CO"/>
        </w:rPr>
      </w:pPr>
    </w:p>
    <w:p w:rsidR="000709A6" w:rsidRPr="0067470C" w:rsidRDefault="00ED093D" w:rsidP="00047C11">
      <w:pPr>
        <w:rPr>
          <w:rFonts w:cs="Arial"/>
          <w:lang w:val="es-CO"/>
        </w:rPr>
      </w:pPr>
      <w:r w:rsidRPr="0067470C">
        <w:rPr>
          <w:rFonts w:cs="Arial"/>
          <w:lang w:val="es-CO"/>
        </w:rPr>
        <w:t>En este punto l</w:t>
      </w:r>
      <w:r w:rsidR="005F4E43" w:rsidRPr="0067470C">
        <w:rPr>
          <w:rFonts w:cs="Arial"/>
          <w:lang w:val="es-CO"/>
        </w:rPr>
        <w:t xml:space="preserve">a Sala reitera la jurisprudencia </w:t>
      </w:r>
      <w:r w:rsidR="00F35082" w:rsidRPr="0067470C">
        <w:rPr>
          <w:rFonts w:cs="Arial"/>
          <w:lang w:val="es-CO"/>
        </w:rPr>
        <w:t>que ha</w:t>
      </w:r>
      <w:r w:rsidR="005119DE" w:rsidRPr="0067470C">
        <w:rPr>
          <w:rFonts w:cs="Arial"/>
          <w:lang w:val="es-CO"/>
        </w:rPr>
        <w:t xml:space="preserve"> </w:t>
      </w:r>
      <w:r w:rsidR="00F35082" w:rsidRPr="0067470C">
        <w:rPr>
          <w:rFonts w:cs="Arial"/>
          <w:lang w:val="es-CO"/>
        </w:rPr>
        <w:t xml:space="preserve">sentado y desarrollado ampliamente </w:t>
      </w:r>
      <w:r w:rsidR="005F4E43" w:rsidRPr="0067470C">
        <w:rPr>
          <w:rFonts w:cs="Arial"/>
          <w:lang w:val="es-CO"/>
        </w:rPr>
        <w:t xml:space="preserve">el Consejo de Estado </w:t>
      </w:r>
      <w:r w:rsidRPr="0067470C">
        <w:rPr>
          <w:rFonts w:cs="Arial"/>
          <w:lang w:val="es-CO"/>
        </w:rPr>
        <w:t>acerca de</w:t>
      </w:r>
      <w:r w:rsidR="000709A6" w:rsidRPr="0067470C">
        <w:rPr>
          <w:rFonts w:cs="Arial"/>
          <w:lang w:val="es-CO"/>
        </w:rPr>
        <w:t xml:space="preserve"> la obligación </w:t>
      </w:r>
      <w:r w:rsidR="00F35082" w:rsidRPr="0067470C">
        <w:rPr>
          <w:rFonts w:cs="Arial"/>
          <w:lang w:val="es-CO"/>
        </w:rPr>
        <w:t xml:space="preserve">que les asiste a las autoridades administrativas para efectos de </w:t>
      </w:r>
      <w:r w:rsidR="001F2212" w:rsidRPr="0067470C">
        <w:rPr>
          <w:rFonts w:cs="Arial"/>
          <w:lang w:val="es-CO"/>
        </w:rPr>
        <w:t xml:space="preserve">asegurar la efectiva aplicación de la </w:t>
      </w:r>
      <w:r w:rsidR="00F35082" w:rsidRPr="0067470C">
        <w:rPr>
          <w:rFonts w:cs="Arial"/>
          <w:lang w:val="es-CO"/>
        </w:rPr>
        <w:t>garant</w:t>
      </w:r>
      <w:r w:rsidR="005119DE" w:rsidRPr="0067470C">
        <w:rPr>
          <w:rFonts w:cs="Arial"/>
          <w:lang w:val="es-CO"/>
        </w:rPr>
        <w:t>ía</w:t>
      </w:r>
      <w:r w:rsidR="001F2212" w:rsidRPr="0067470C">
        <w:rPr>
          <w:rFonts w:cs="Arial"/>
          <w:lang w:val="es-CO"/>
        </w:rPr>
        <w:t xml:space="preserve"> d</w:t>
      </w:r>
      <w:r w:rsidR="000709A6" w:rsidRPr="0067470C">
        <w:rPr>
          <w:rFonts w:cs="Arial"/>
          <w:lang w:val="es-CO"/>
        </w:rPr>
        <w:t>el</w:t>
      </w:r>
      <w:r w:rsidRPr="0067470C">
        <w:rPr>
          <w:rFonts w:cs="Arial"/>
          <w:lang w:val="es-CO"/>
        </w:rPr>
        <w:t xml:space="preserve"> debido proceso </w:t>
      </w:r>
      <w:r w:rsidR="000709A6" w:rsidRPr="0067470C">
        <w:rPr>
          <w:rFonts w:cs="Arial"/>
          <w:lang w:val="es-CO"/>
        </w:rPr>
        <w:t xml:space="preserve">en todas </w:t>
      </w:r>
      <w:r w:rsidR="001F2212" w:rsidRPr="0067470C">
        <w:rPr>
          <w:rFonts w:cs="Arial"/>
          <w:lang w:val="es-CO"/>
        </w:rPr>
        <w:t>sus</w:t>
      </w:r>
      <w:r w:rsidR="000709A6" w:rsidRPr="0067470C">
        <w:rPr>
          <w:rFonts w:cs="Arial"/>
          <w:lang w:val="es-CO"/>
        </w:rPr>
        <w:t xml:space="preserve"> actuaciones</w:t>
      </w:r>
      <w:r w:rsidR="001F2212" w:rsidRPr="0067470C">
        <w:rPr>
          <w:rFonts w:cs="Arial"/>
          <w:lang w:val="es-CO"/>
        </w:rPr>
        <w:t>,</w:t>
      </w:r>
      <w:r w:rsidR="008A222B" w:rsidRPr="0067470C">
        <w:rPr>
          <w:rFonts w:cs="Arial"/>
          <w:lang w:val="es-CO"/>
        </w:rPr>
        <w:t xml:space="preserve"> la cual </w:t>
      </w:r>
      <w:r w:rsidR="000709A6" w:rsidRPr="0067470C">
        <w:rPr>
          <w:rFonts w:cs="Arial"/>
          <w:lang w:val="es-CO"/>
        </w:rPr>
        <w:t xml:space="preserve">constituye un </w:t>
      </w:r>
      <w:r w:rsidRPr="0067470C">
        <w:rPr>
          <w:rFonts w:cs="Arial"/>
          <w:lang w:val="es-CO"/>
        </w:rPr>
        <w:t xml:space="preserve">imperativo </w:t>
      </w:r>
      <w:r w:rsidR="001F2212" w:rsidRPr="0067470C">
        <w:rPr>
          <w:rFonts w:cs="Arial"/>
          <w:lang w:val="es-CO"/>
        </w:rPr>
        <w:t xml:space="preserve">constitucional y </w:t>
      </w:r>
      <w:r w:rsidRPr="0067470C">
        <w:rPr>
          <w:rFonts w:cs="Arial"/>
          <w:lang w:val="es-CO"/>
        </w:rPr>
        <w:t>legal</w:t>
      </w:r>
      <w:r w:rsidR="000709A6" w:rsidRPr="0067470C">
        <w:rPr>
          <w:rFonts w:cs="Arial"/>
          <w:lang w:val="es-CO"/>
        </w:rPr>
        <w:t>, cuya transgresión acarrea la nulidad de los actos administrativos expedidos</w:t>
      </w:r>
      <w:r w:rsidR="008A222B" w:rsidRPr="0067470C">
        <w:rPr>
          <w:rFonts w:cs="Arial"/>
          <w:lang w:val="es-CO"/>
        </w:rPr>
        <w:t xml:space="preserve"> y ello se </w:t>
      </w:r>
      <w:r w:rsidR="00B772DD" w:rsidRPr="0067470C">
        <w:rPr>
          <w:rFonts w:cs="Arial"/>
          <w:lang w:val="es-CO"/>
        </w:rPr>
        <w:t xml:space="preserve">predica en este caso, bien sea que se trate de actos administrativos </w:t>
      </w:r>
      <w:r w:rsidR="001F2212" w:rsidRPr="0067470C">
        <w:rPr>
          <w:rFonts w:cs="Arial"/>
          <w:lang w:val="es-CO"/>
        </w:rPr>
        <w:t xml:space="preserve">proferidos </w:t>
      </w:r>
      <w:r w:rsidR="000709A6" w:rsidRPr="0067470C">
        <w:rPr>
          <w:rFonts w:cs="Arial"/>
          <w:lang w:val="es-CO"/>
        </w:rPr>
        <w:t xml:space="preserve">en desarrollo de la potestad de </w:t>
      </w:r>
      <w:r w:rsidR="00B772DD" w:rsidRPr="0067470C">
        <w:rPr>
          <w:rFonts w:cs="Arial"/>
          <w:lang w:val="es-CO"/>
        </w:rPr>
        <w:t xml:space="preserve">inspección, </w:t>
      </w:r>
      <w:r w:rsidR="000709A6" w:rsidRPr="0067470C">
        <w:rPr>
          <w:rFonts w:cs="Arial"/>
          <w:lang w:val="es-CO"/>
        </w:rPr>
        <w:t>vigilancia y control</w:t>
      </w:r>
      <w:r w:rsidR="008A222B" w:rsidRPr="0067470C">
        <w:rPr>
          <w:rFonts w:cs="Arial"/>
          <w:lang w:val="es-CO"/>
        </w:rPr>
        <w:t xml:space="preserve"> o</w:t>
      </w:r>
      <w:r w:rsidR="00EE506B" w:rsidRPr="0067470C">
        <w:rPr>
          <w:rFonts w:cs="Arial"/>
          <w:lang w:val="es-CO"/>
        </w:rPr>
        <w:t xml:space="preserve"> de actos administrativos en los cuales el </w:t>
      </w:r>
      <w:r w:rsidR="00CC5328" w:rsidRPr="0067470C">
        <w:rPr>
          <w:rFonts w:cs="Arial"/>
          <w:lang w:val="es-CO"/>
        </w:rPr>
        <w:t xml:space="preserve">Estado </w:t>
      </w:r>
      <w:r w:rsidR="00EE506B" w:rsidRPr="0067470C">
        <w:rPr>
          <w:rFonts w:cs="Arial"/>
          <w:lang w:val="es-CO"/>
        </w:rPr>
        <w:t xml:space="preserve">obra </w:t>
      </w:r>
      <w:r w:rsidR="00CC5328" w:rsidRPr="0067470C">
        <w:rPr>
          <w:rFonts w:cs="Arial"/>
          <w:lang w:val="es-CO"/>
        </w:rPr>
        <w:t xml:space="preserve">en su posición de entidad contratante: </w:t>
      </w:r>
    </w:p>
    <w:p w:rsidR="00064440" w:rsidRPr="0067470C" w:rsidRDefault="00064440" w:rsidP="00047C11">
      <w:pPr>
        <w:rPr>
          <w:rFonts w:cs="Arial"/>
          <w:lang w:val="es-CO"/>
        </w:rPr>
      </w:pPr>
    </w:p>
    <w:p w:rsidR="00064440" w:rsidRPr="0067470C" w:rsidRDefault="003336A7" w:rsidP="00064440">
      <w:pPr>
        <w:spacing w:line="240" w:lineRule="auto"/>
        <w:ind w:left="851" w:right="708"/>
        <w:rPr>
          <w:rFonts w:cs="Arial"/>
          <w:i/>
          <w:lang w:val="es-CO"/>
        </w:rPr>
      </w:pPr>
      <w:r w:rsidRPr="0067470C">
        <w:rPr>
          <w:rFonts w:cs="Arial"/>
          <w:i/>
          <w:lang w:val="es-CO"/>
        </w:rPr>
        <w:t>“</w:t>
      </w:r>
      <w:r w:rsidR="00064440" w:rsidRPr="0067470C">
        <w:rPr>
          <w:rFonts w:cs="Arial"/>
          <w:i/>
          <w:lang w:val="es-CO"/>
        </w:rPr>
        <w:t>En efecto, en relación con el debido proceso, en la interpretación del artículo 3 del Código Contencioso Administrativo acerca de los principios orientadores de las actuaciones administrativas, la Jurisprudencia del Consejo de Estado ha invocado su aplicación integrada con el derecho fundamental al debido proceso, establecido en el artículo 29 de la Constitución Política y con los principios de la función administrativa, consagrados en el canon 209 de la misma Constitución Política, a propósito de lo cual ha destacado que el respeto al debido proceso como derecho fundamental se debe aplicar necesariamente en el procedimiento administrativo y particularmente en la expedición de los actos de carácter sancionatorio.</w:t>
      </w:r>
    </w:p>
    <w:p w:rsidR="00064440" w:rsidRPr="0067470C" w:rsidRDefault="00064440" w:rsidP="00064440">
      <w:pPr>
        <w:spacing w:line="240" w:lineRule="auto"/>
        <w:ind w:left="851" w:right="708"/>
        <w:rPr>
          <w:rFonts w:cs="Arial"/>
          <w:i/>
          <w:lang w:val="es-CO"/>
        </w:rPr>
      </w:pPr>
    </w:p>
    <w:p w:rsidR="00064440" w:rsidRPr="0067470C" w:rsidRDefault="00064440" w:rsidP="00064440">
      <w:pPr>
        <w:spacing w:line="240" w:lineRule="auto"/>
        <w:ind w:left="851" w:right="708"/>
        <w:rPr>
          <w:rFonts w:cs="Arial"/>
          <w:i/>
          <w:lang w:val="es-CO"/>
        </w:rPr>
      </w:pPr>
      <w:r w:rsidRPr="0067470C">
        <w:rPr>
          <w:rFonts w:cs="Arial"/>
          <w:i/>
          <w:lang w:val="es-CO"/>
        </w:rPr>
        <w:t xml:space="preserve">Sobre el particular, </w:t>
      </w:r>
      <w:r w:rsidRPr="0067470C">
        <w:rPr>
          <w:rFonts w:cs="Arial"/>
          <w:i/>
        </w:rPr>
        <w:t>en sentencia de 10 de noviembre de 2005 -expediente 14.157-</w:t>
      </w:r>
      <w:r w:rsidRPr="0067470C">
        <w:rPr>
          <w:rStyle w:val="Refdenotaalpie"/>
          <w:rFonts w:cs="Arial"/>
          <w:i/>
        </w:rPr>
        <w:footnoteReference w:id="55"/>
      </w:r>
      <w:r w:rsidRPr="0067470C">
        <w:rPr>
          <w:rFonts w:cs="Arial"/>
          <w:i/>
        </w:rPr>
        <w:t>,</w:t>
      </w:r>
      <w:r w:rsidR="00D8531B" w:rsidRPr="0067470C">
        <w:rPr>
          <w:rFonts w:cs="Arial"/>
          <w:i/>
        </w:rPr>
        <w:t xml:space="preserve"> </w:t>
      </w:r>
      <w:r w:rsidRPr="0067470C">
        <w:rPr>
          <w:rFonts w:cs="Arial"/>
          <w:i/>
        </w:rPr>
        <w:t xml:space="preserve">mediante jurisprudencia que luego fue reiterada </w:t>
      </w:r>
      <w:r w:rsidRPr="0067470C">
        <w:rPr>
          <w:rFonts w:cs="Arial"/>
          <w:i/>
          <w:lang w:val="es-CO"/>
        </w:rPr>
        <w:t>en providencia de junio 23 de 2010, -expediente 16.367-, observó:</w:t>
      </w:r>
    </w:p>
    <w:p w:rsidR="00064440" w:rsidRPr="0067470C" w:rsidRDefault="00064440" w:rsidP="003336A7">
      <w:pPr>
        <w:spacing w:line="240" w:lineRule="auto"/>
        <w:ind w:left="851" w:right="991"/>
        <w:rPr>
          <w:rFonts w:cs="Arial"/>
          <w:i/>
          <w:lang w:val="es-CO"/>
        </w:rPr>
      </w:pPr>
    </w:p>
    <w:p w:rsidR="00064440" w:rsidRPr="0067470C" w:rsidRDefault="00064440" w:rsidP="003336A7">
      <w:pPr>
        <w:spacing w:line="240" w:lineRule="auto"/>
        <w:ind w:left="1134" w:right="991"/>
        <w:rPr>
          <w:rFonts w:cs="Arial"/>
          <w:i/>
        </w:rPr>
      </w:pPr>
      <w:r w:rsidRPr="0067470C">
        <w:rPr>
          <w:rFonts w:cs="Arial"/>
          <w:i/>
        </w:rPr>
        <w:t xml:space="preserve">“Por lo mismo, se debe reconocer que los procedimientos administrativos han resultado no sólo enriquecidos por el </w:t>
      </w:r>
      <w:r w:rsidRPr="0067470C">
        <w:rPr>
          <w:rFonts w:cs="Arial"/>
          <w:i/>
        </w:rPr>
        <w:lastRenderedPageBreak/>
        <w:t xml:space="preserve">artículo 29 constitucional, sino también por el 209, el cual estableció, en el inciso primero,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rsidR="00064440" w:rsidRPr="0067470C" w:rsidRDefault="00064440" w:rsidP="003336A7">
      <w:pPr>
        <w:spacing w:line="240" w:lineRule="auto"/>
        <w:ind w:left="1134" w:right="991"/>
        <w:rPr>
          <w:rFonts w:cs="Arial"/>
          <w:i/>
        </w:rPr>
      </w:pPr>
    </w:p>
    <w:p w:rsidR="00064440" w:rsidRPr="0067470C" w:rsidRDefault="00064440" w:rsidP="003336A7">
      <w:pPr>
        <w:spacing w:line="240" w:lineRule="auto"/>
        <w:ind w:left="1134" w:right="991"/>
        <w:rPr>
          <w:rFonts w:cs="Arial"/>
          <w:i/>
        </w:rPr>
      </w:pPr>
      <w:r w:rsidRPr="0067470C">
        <w:rPr>
          <w:rFonts w:cs="Arial"/>
          <w:i/>
        </w:rPr>
        <w:t xml:space="preserve">"Este listado de principios coincide, en buena parte, con el que, de antes, traía el artículo 3 del CCA, aunque el mismo fue adicionado con dos principios más: el de igualdad y el de moralidad, los cuales han agregado importantes significados a .la forma como se adelantan las actuaciones administrativas. </w:t>
      </w:r>
    </w:p>
    <w:p w:rsidR="00064440" w:rsidRPr="0067470C" w:rsidRDefault="00064440" w:rsidP="003336A7">
      <w:pPr>
        <w:spacing w:line="240" w:lineRule="auto"/>
        <w:ind w:left="1134" w:right="991"/>
        <w:rPr>
          <w:rFonts w:cs="Arial"/>
          <w:i/>
        </w:rPr>
      </w:pPr>
    </w:p>
    <w:p w:rsidR="00064440" w:rsidRPr="0067470C" w:rsidRDefault="00064440" w:rsidP="003336A7">
      <w:pPr>
        <w:spacing w:line="240" w:lineRule="auto"/>
        <w:ind w:left="1134" w:right="991"/>
        <w:rPr>
          <w:rFonts w:cs="Arial"/>
          <w:i/>
        </w:rPr>
      </w:pPr>
      <w:r w:rsidRPr="0067470C">
        <w:rPr>
          <w:rFonts w:cs="Arial"/>
          <w:i/>
        </w:rPr>
        <w:t xml:space="preserve">"Este dato, unido a la expresa consagración constitucional del debido proceso, en asuntos administrativos, da cuenta de la progresión continua de este derecho, en este campo, el cual siempre requirió y demandó espacios más propicios para desarrollar la protección de los particulares, porque resultaba injustificable que, en materia judicial se garantizara el derecho de defensa, y todo lo que implica el debido proceso, mientras que, en materia administrativa esta valiosa garantía no constituyera un derecho del interesado, o, al menos, no con la claridad deseada. </w:t>
      </w:r>
    </w:p>
    <w:p w:rsidR="00064440" w:rsidRPr="0067470C" w:rsidRDefault="00064440" w:rsidP="003336A7">
      <w:pPr>
        <w:spacing w:line="240" w:lineRule="auto"/>
        <w:ind w:left="1134" w:right="991"/>
        <w:rPr>
          <w:rFonts w:cs="Arial"/>
          <w:i/>
        </w:rPr>
      </w:pPr>
    </w:p>
    <w:p w:rsidR="00064440" w:rsidRPr="0067470C" w:rsidRDefault="00064440" w:rsidP="003336A7">
      <w:pPr>
        <w:spacing w:line="240" w:lineRule="auto"/>
        <w:ind w:left="1134" w:right="991"/>
        <w:rPr>
          <w:rFonts w:cs="Arial"/>
          <w:i/>
        </w:rPr>
      </w:pPr>
      <w:r w:rsidRPr="0067470C">
        <w:rPr>
          <w:rFonts w:cs="Arial"/>
          <w:i/>
        </w:rPr>
        <w:t>"No obstante, es claro que el debido proceso a que está sujeta la administración pública debe coexistir con la necesidad y la obligación que tiene ésta de asegurar la eficiencia, la economía, la celeridad y la eficacia en el cumplimiento de las tareas a su cargo para la satisfacción del interés general, lo que obliga a hacer una ponderación adecuada entre todos ellos a fin de lograr un perfecto y balanceado procedimiento debido."</w:t>
      </w:r>
    </w:p>
    <w:p w:rsidR="00064440" w:rsidRPr="0067470C" w:rsidRDefault="00064440" w:rsidP="003336A7">
      <w:pPr>
        <w:spacing w:line="240" w:lineRule="auto"/>
        <w:ind w:left="851" w:right="991"/>
        <w:rPr>
          <w:rFonts w:cs="Arial"/>
          <w:i/>
        </w:rPr>
      </w:pPr>
    </w:p>
    <w:p w:rsidR="00064440" w:rsidRPr="0067470C" w:rsidRDefault="00064440" w:rsidP="00064440">
      <w:pPr>
        <w:spacing w:line="240" w:lineRule="auto"/>
        <w:ind w:left="851" w:right="708"/>
        <w:rPr>
          <w:rFonts w:cs="Arial"/>
          <w:i/>
          <w:lang w:val="es-CO"/>
        </w:rPr>
      </w:pPr>
      <w:r w:rsidRPr="0067470C">
        <w:rPr>
          <w:rFonts w:cs="Arial"/>
          <w:i/>
          <w:lang w:val="es-CO"/>
        </w:rPr>
        <w:t xml:space="preserve">En la sentencia de 17 de marzo de 2010 -expediente. 18.394- expresó la Sección Tercera del Consejo de Estado que la Ley 1150 de 2007 puso fin a las eventuales discusiones sobre la aplicación de los principios del debido proceso en materia contractual, los cuales ya se encontraban vigentes con la fuerza y determinación que habían sido advertidos en la Jurisprudencia: </w:t>
      </w:r>
    </w:p>
    <w:p w:rsidR="00064440" w:rsidRPr="0067470C" w:rsidRDefault="00064440" w:rsidP="00064440">
      <w:pPr>
        <w:spacing w:line="240" w:lineRule="auto"/>
        <w:ind w:left="851" w:right="708"/>
        <w:rPr>
          <w:rFonts w:cs="Arial"/>
          <w:i/>
          <w:lang w:val="es-CO"/>
        </w:rPr>
      </w:pPr>
    </w:p>
    <w:p w:rsidR="00064440" w:rsidRPr="0067470C" w:rsidRDefault="00064440" w:rsidP="003336A7">
      <w:pPr>
        <w:spacing w:line="240" w:lineRule="auto"/>
        <w:ind w:left="1134" w:right="991"/>
        <w:rPr>
          <w:rFonts w:cs="Arial"/>
          <w:i/>
          <w:lang w:val="es-CO"/>
        </w:rPr>
      </w:pPr>
      <w:r w:rsidRPr="0067470C">
        <w:rPr>
          <w:rFonts w:cs="Arial"/>
          <w:i/>
          <w:lang w:val="es-CO"/>
        </w:rPr>
        <w:t xml:space="preserve">"De otra parte, es importante mencionar que la reciente reforma al estatuto de contratación pública, estableció en el primer inciso que "…[e]l debido proceso será un principio rector en materia sancionatoria de las actuaciones contractuales…", precepto que representa un avance importante, pero que, como se vio, en aplicación directa del </w:t>
      </w:r>
      <w:r w:rsidRPr="0067470C">
        <w:rPr>
          <w:rFonts w:cs="Arial"/>
          <w:i/>
          <w:lang w:val="es-CO"/>
        </w:rPr>
        <w:lastRenderedPageBreak/>
        <w:t xml:space="preserve">artículo 29 de la Constitución Política y normas legales concordantes ya había sido acogido por la jurisprudencia, incluso, con mayor proyección, en la medida en que la tendencia precedente a la norma lo amplió a los procedimientos administrativos en los que se utilicen las facultades excepcionales con independencia de que fueren sancionatorias o no, lo cual se determina en cada caso concreto. En vigencia de dicha reforma, el Consejo de Estado ya resaltó la importancia de la potestad sancionadora de la  Administración en la actividad contractual, en la que se sustenta la imposición de las multas, de la cláusula penal pecuniaria y de la caducidad y recordó que su correcto ejercicio exige observar los principios de legalidad, debido proceso y proporcionalidad." </w:t>
      </w:r>
    </w:p>
    <w:p w:rsidR="00064440" w:rsidRPr="0067470C" w:rsidRDefault="00064440" w:rsidP="00064440">
      <w:pPr>
        <w:spacing w:line="240" w:lineRule="auto"/>
        <w:ind w:left="851" w:right="708"/>
        <w:rPr>
          <w:rFonts w:cs="Arial"/>
          <w:i/>
          <w:lang w:val="es-CO"/>
        </w:rPr>
      </w:pPr>
      <w:r w:rsidRPr="0067470C">
        <w:rPr>
          <w:rFonts w:cs="Arial"/>
          <w:i/>
          <w:lang w:val="es-CO"/>
        </w:rPr>
        <w:t xml:space="preserve"> </w:t>
      </w:r>
    </w:p>
    <w:p w:rsidR="00064440" w:rsidRPr="0067470C" w:rsidRDefault="00064440" w:rsidP="00064440">
      <w:pPr>
        <w:spacing w:line="240" w:lineRule="auto"/>
        <w:ind w:left="851" w:right="708"/>
        <w:rPr>
          <w:rFonts w:cs="Arial"/>
          <w:i/>
        </w:rPr>
      </w:pPr>
      <w:r w:rsidRPr="0067470C">
        <w:rPr>
          <w:rFonts w:cs="Arial"/>
          <w:i/>
        </w:rPr>
        <w:t>En el mismo sentido se lee en la sentencia de junio 23 de 2010, expediente 16.367, con ponencia del Magistrado Enrique Gil Botero</w:t>
      </w:r>
      <w:r w:rsidRPr="0067470C">
        <w:rPr>
          <w:rStyle w:val="Refdenotaalpie"/>
          <w:rFonts w:cs="Arial"/>
          <w:i/>
        </w:rPr>
        <w:footnoteReference w:id="56"/>
      </w:r>
      <w:r w:rsidRPr="0067470C">
        <w:rPr>
          <w:rFonts w:cs="Arial"/>
          <w:i/>
        </w:rPr>
        <w:t xml:space="preserve">: </w:t>
      </w:r>
    </w:p>
    <w:p w:rsidR="00064440" w:rsidRPr="0067470C" w:rsidRDefault="00064440" w:rsidP="00064440">
      <w:pPr>
        <w:pStyle w:val="Textonotapie"/>
        <w:spacing w:line="240" w:lineRule="auto"/>
        <w:ind w:left="851" w:right="708"/>
        <w:rPr>
          <w:rFonts w:cs="Arial"/>
          <w:i/>
          <w:sz w:val="24"/>
          <w:szCs w:val="24"/>
        </w:rPr>
      </w:pPr>
    </w:p>
    <w:p w:rsidR="00064440" w:rsidRPr="0067470C" w:rsidRDefault="00064440" w:rsidP="000C6034">
      <w:pPr>
        <w:pStyle w:val="Textonotapie"/>
        <w:spacing w:line="240" w:lineRule="auto"/>
        <w:ind w:left="1134" w:right="991"/>
        <w:rPr>
          <w:rFonts w:cs="Arial"/>
          <w:i/>
          <w:sz w:val="24"/>
          <w:szCs w:val="24"/>
          <w:lang w:val="es-CO"/>
        </w:rPr>
      </w:pPr>
      <w:r w:rsidRPr="0067470C">
        <w:rPr>
          <w:rFonts w:cs="Arial"/>
          <w:i/>
          <w:sz w:val="24"/>
          <w:szCs w:val="24"/>
        </w:rPr>
        <w:t>“En este escenario, la Sala estima indispensable que se realice un debido proceso jurídico integral, desde la fase de formación de la voluntad, mediante la comunicación, por parte de la entidad estatal contratante, que imputa cargos al contratista, donde también indique qué hechos lo originan, qué sanción podría imponerse –de las tantas que puede contener el contrato-, y qué pruebas de ello tiene la administración –art. 28 CCA.-, para que él pueda, a su vez, definir a qué se atiene en este aspecto y de qué manera asumirá su defensa frente a los hechos que le imputan.”</w:t>
      </w:r>
    </w:p>
    <w:p w:rsidR="00064440" w:rsidRPr="0067470C" w:rsidRDefault="00064440" w:rsidP="000C6034">
      <w:pPr>
        <w:pStyle w:val="Textonotapie"/>
        <w:spacing w:line="240" w:lineRule="auto"/>
        <w:ind w:left="1134" w:right="991"/>
        <w:rPr>
          <w:rFonts w:cs="Arial"/>
          <w:i/>
          <w:sz w:val="24"/>
          <w:szCs w:val="24"/>
          <w:lang w:val="es-CO"/>
        </w:rPr>
      </w:pPr>
    </w:p>
    <w:p w:rsidR="00064440" w:rsidRPr="0067470C" w:rsidRDefault="00064440" w:rsidP="000C6034">
      <w:pPr>
        <w:pStyle w:val="Textonotapie"/>
        <w:spacing w:line="240" w:lineRule="auto"/>
        <w:ind w:left="1134" w:right="991"/>
        <w:rPr>
          <w:rFonts w:cs="Arial"/>
          <w:i/>
          <w:sz w:val="24"/>
          <w:szCs w:val="24"/>
        </w:rPr>
      </w:pPr>
      <w:r w:rsidRPr="0067470C">
        <w:rPr>
          <w:rFonts w:cs="Arial"/>
          <w:i/>
          <w:sz w:val="24"/>
          <w:szCs w:val="24"/>
          <w:lang w:val="es-CO"/>
        </w:rPr>
        <w:t xml:space="preserve">Finalmente, de la anterior evolución jurisprudencial se concluye que el debido proceso se erigió como un principio obligatorio en las actuaciones administrativas contractuales, -aun antes de la expedición de la Ley 1150 de 2007 y de la Ley 1474 de 2011- por aplicación de las normas constitucionales, particularmente del artículo 29 de la Carta Política, como lo expresó la Sección Tercera del Consejo de Estado, </w:t>
      </w:r>
      <w:r w:rsidRPr="0067470C">
        <w:rPr>
          <w:rFonts w:cs="Arial"/>
          <w:i/>
          <w:sz w:val="24"/>
          <w:szCs w:val="24"/>
        </w:rPr>
        <w:t>Sala de lo Contencioso Administrativo, Subsección C, Consejero Ponente: Enrique Gil Botero, marzo 30 de 2011, en sentencia expedida en el expediente No: 20.917, actor La Nacional Compañía de Seguros Generales SA., demandado Industria Militar –INDUMIL-:</w:t>
      </w:r>
    </w:p>
    <w:p w:rsidR="00064440" w:rsidRPr="0067470C" w:rsidRDefault="00064440" w:rsidP="000C6034">
      <w:pPr>
        <w:spacing w:line="240" w:lineRule="auto"/>
        <w:ind w:left="1134" w:right="991"/>
        <w:rPr>
          <w:rFonts w:cs="Arial"/>
          <w:i/>
          <w:lang w:val="es-CO"/>
        </w:rPr>
      </w:pPr>
    </w:p>
    <w:p w:rsidR="00064440" w:rsidRPr="0067470C" w:rsidRDefault="00064440" w:rsidP="000C6034">
      <w:pPr>
        <w:spacing w:line="240" w:lineRule="auto"/>
        <w:ind w:left="1134" w:right="991"/>
        <w:rPr>
          <w:rFonts w:cs="Arial"/>
          <w:i/>
          <w:lang w:val="es-CO"/>
        </w:rPr>
      </w:pPr>
      <w:r w:rsidRPr="0067470C">
        <w:rPr>
          <w:rFonts w:cs="Arial"/>
          <w:i/>
          <w:lang w:val="es-CO"/>
        </w:rPr>
        <w:lastRenderedPageBreak/>
        <w:t xml:space="preserve"> “En conclusión, se reitera que el debido proceso rige en las actuaciones administrativas contractuales por disposición constitucional –art. 29-, de allí que el art. 17 [Ley 1150 de 2007] debe apreciarse como un impulso, exhortación y respaldo que el legislador le ofrece para que, sin más demora, se introduzca con toda la fuerza en este ámbito del derecho administrativo, que históricamente ha sido reacio a protegerlo sin condiciones especiales. Así, las dudas que injustificadamente mantienen algunos, sobre la necesidad de aplicar este derecho en materia contractual, quedaron despejadas.” </w:t>
      </w:r>
      <w:r w:rsidR="002D50E1" w:rsidRPr="0067470C">
        <w:rPr>
          <w:rStyle w:val="Refdenotaalpie"/>
          <w:rFonts w:cs="Arial"/>
          <w:i/>
          <w:lang w:val="es-CO"/>
        </w:rPr>
        <w:footnoteReference w:id="57"/>
      </w:r>
    </w:p>
    <w:p w:rsidR="00064440" w:rsidRPr="0067470C" w:rsidRDefault="00064440" w:rsidP="00064440">
      <w:pPr>
        <w:spacing w:line="240" w:lineRule="auto"/>
        <w:ind w:left="851" w:right="708"/>
        <w:rPr>
          <w:rFonts w:cs="Arial"/>
          <w:i/>
          <w:lang w:val="es-CO"/>
        </w:rPr>
      </w:pPr>
    </w:p>
    <w:p w:rsidR="000C6BEB" w:rsidRPr="0067470C" w:rsidRDefault="008009FD" w:rsidP="001F3598">
      <w:pPr>
        <w:rPr>
          <w:rFonts w:cs="Arial"/>
          <w:lang w:val="es-CO"/>
        </w:rPr>
      </w:pPr>
      <w:r w:rsidRPr="0067470C">
        <w:rPr>
          <w:rFonts w:cs="Arial"/>
          <w:lang w:val="es-CO"/>
        </w:rPr>
        <w:t>Merece especial mención en la jurisprudencia que se reitera</w:t>
      </w:r>
      <w:r w:rsidR="001F3598" w:rsidRPr="0067470C">
        <w:rPr>
          <w:rFonts w:cs="Arial"/>
          <w:lang w:val="es-CO"/>
        </w:rPr>
        <w:t>,</w:t>
      </w:r>
      <w:r w:rsidRPr="0067470C">
        <w:rPr>
          <w:rFonts w:cs="Arial"/>
          <w:lang w:val="es-CO"/>
        </w:rPr>
        <w:t xml:space="preserve"> el tópico de </w:t>
      </w:r>
      <w:r w:rsidRPr="0067470C">
        <w:rPr>
          <w:rFonts w:cs="Arial"/>
          <w:u w:val="single"/>
          <w:lang w:val="es-CO"/>
        </w:rPr>
        <w:t>la oportunidad</w:t>
      </w:r>
      <w:r w:rsidRPr="0067470C">
        <w:rPr>
          <w:rFonts w:cs="Arial"/>
          <w:lang w:val="es-CO"/>
        </w:rPr>
        <w:t xml:space="preserve"> </w:t>
      </w:r>
      <w:r w:rsidR="00D8531B" w:rsidRPr="0067470C">
        <w:rPr>
          <w:rFonts w:cs="Arial"/>
          <w:lang w:val="es-CO"/>
        </w:rPr>
        <w:t>tanto en el decreto de la prueba, como en la participación e</w:t>
      </w:r>
      <w:r w:rsidR="00A044EB" w:rsidRPr="0067470C">
        <w:rPr>
          <w:rFonts w:cs="Arial"/>
          <w:lang w:val="es-CO"/>
        </w:rPr>
        <w:t>n</w:t>
      </w:r>
      <w:r w:rsidR="00D8531B" w:rsidRPr="0067470C">
        <w:rPr>
          <w:rFonts w:cs="Arial"/>
          <w:lang w:val="es-CO"/>
        </w:rPr>
        <w:t xml:space="preserve"> la práctica de la misma, así como en el </w:t>
      </w:r>
      <w:r w:rsidRPr="0067470C">
        <w:rPr>
          <w:rFonts w:cs="Arial"/>
          <w:lang w:val="es-CO"/>
        </w:rPr>
        <w:t xml:space="preserve">traslado de la </w:t>
      </w:r>
      <w:r w:rsidR="00D8531B" w:rsidRPr="0067470C">
        <w:rPr>
          <w:rFonts w:cs="Arial"/>
          <w:lang w:val="es-CO"/>
        </w:rPr>
        <w:t>misma una vez practicada</w:t>
      </w:r>
      <w:r w:rsidRPr="0067470C">
        <w:rPr>
          <w:rFonts w:cs="Arial"/>
          <w:lang w:val="es-CO"/>
        </w:rPr>
        <w:t xml:space="preserve">, en cuanto que </w:t>
      </w:r>
      <w:r w:rsidR="006338A4" w:rsidRPr="0067470C">
        <w:rPr>
          <w:rFonts w:cs="Arial"/>
          <w:lang w:val="es-CO"/>
        </w:rPr>
        <w:t xml:space="preserve">la contradicción de la prueba </w:t>
      </w:r>
      <w:r w:rsidRPr="0067470C">
        <w:rPr>
          <w:rFonts w:cs="Arial"/>
          <w:lang w:val="es-CO"/>
        </w:rPr>
        <w:t xml:space="preserve">debe surtirse </w:t>
      </w:r>
      <w:r w:rsidRPr="0067470C">
        <w:rPr>
          <w:rFonts w:cs="Arial"/>
          <w:u w:val="single"/>
          <w:lang w:val="es-CO"/>
        </w:rPr>
        <w:t>en forma previa a la expedición del acto administrativo</w:t>
      </w:r>
      <w:r w:rsidRPr="0067470C">
        <w:rPr>
          <w:rFonts w:cs="Arial"/>
          <w:lang w:val="es-CO"/>
        </w:rPr>
        <w:t xml:space="preserve"> y no resulta suficiente para proteger el debido proceso el traslado de la prueba </w:t>
      </w:r>
      <w:r w:rsidR="006338A4" w:rsidRPr="0067470C">
        <w:rPr>
          <w:rFonts w:cs="Arial"/>
          <w:lang w:val="es-CO"/>
        </w:rPr>
        <w:t xml:space="preserve">que </w:t>
      </w:r>
      <w:r w:rsidR="00A044EB" w:rsidRPr="0067470C">
        <w:rPr>
          <w:rFonts w:cs="Arial"/>
          <w:lang w:val="es-CO"/>
        </w:rPr>
        <w:t xml:space="preserve">aparece como practicada sin la participación de la sociedad concesionaria y cuyo resultado se le comunica e impone </w:t>
      </w:r>
      <w:r w:rsidR="006338A4" w:rsidRPr="0067470C">
        <w:rPr>
          <w:rFonts w:cs="Arial"/>
          <w:lang w:val="es-CO"/>
        </w:rPr>
        <w:t xml:space="preserve">con la notificación del </w:t>
      </w:r>
      <w:r w:rsidRPr="0067470C">
        <w:rPr>
          <w:rFonts w:cs="Arial"/>
          <w:lang w:val="es-CO"/>
        </w:rPr>
        <w:t>mismo acto</w:t>
      </w:r>
      <w:r w:rsidR="00A044EB" w:rsidRPr="0067470C">
        <w:rPr>
          <w:rFonts w:cs="Arial"/>
          <w:lang w:val="es-CO"/>
        </w:rPr>
        <w:t xml:space="preserve"> administrativo que ordenó el pago de los ajustes</w:t>
      </w:r>
      <w:r w:rsidRPr="0067470C">
        <w:rPr>
          <w:rFonts w:cs="Arial"/>
          <w:lang w:val="es-CO"/>
        </w:rPr>
        <w:t xml:space="preserve">, </w:t>
      </w:r>
      <w:r w:rsidR="006338A4" w:rsidRPr="0067470C">
        <w:rPr>
          <w:rFonts w:cs="Arial"/>
          <w:lang w:val="es-CO"/>
        </w:rPr>
        <w:t xml:space="preserve">toda vez que </w:t>
      </w:r>
      <w:r w:rsidR="009B4033" w:rsidRPr="0067470C">
        <w:rPr>
          <w:rFonts w:cs="Arial"/>
          <w:lang w:val="es-CO"/>
        </w:rPr>
        <w:t xml:space="preserve">al proceder en esa forma </w:t>
      </w:r>
      <w:r w:rsidR="000C6BEB" w:rsidRPr="0067470C">
        <w:rPr>
          <w:rFonts w:cs="Arial"/>
          <w:lang w:val="es-CO"/>
        </w:rPr>
        <w:t xml:space="preserve">la Administración </w:t>
      </w:r>
      <w:r w:rsidR="001B2C7C" w:rsidRPr="0067470C">
        <w:rPr>
          <w:rFonts w:cs="Arial"/>
          <w:lang w:val="es-CO"/>
        </w:rPr>
        <w:t>ya ha adoptado una decisión y con ello cercena</w:t>
      </w:r>
      <w:r w:rsidR="000C6BEB" w:rsidRPr="0067470C">
        <w:rPr>
          <w:rFonts w:cs="Arial"/>
          <w:lang w:val="es-CO"/>
        </w:rPr>
        <w:t xml:space="preserve"> la oportunidad para ejercer el derecho de contradicción </w:t>
      </w:r>
      <w:r w:rsidR="009B4033" w:rsidRPr="0067470C">
        <w:rPr>
          <w:rFonts w:cs="Arial"/>
          <w:lang w:val="es-CO"/>
        </w:rPr>
        <w:t>de la prueba</w:t>
      </w:r>
      <w:r w:rsidR="000C6BEB" w:rsidRPr="0067470C">
        <w:rPr>
          <w:rFonts w:cs="Arial"/>
          <w:lang w:val="es-CO"/>
        </w:rPr>
        <w:t xml:space="preserve">, según lo </w:t>
      </w:r>
      <w:r w:rsidR="009B4033" w:rsidRPr="0067470C">
        <w:rPr>
          <w:rFonts w:cs="Arial"/>
          <w:lang w:val="es-CO"/>
        </w:rPr>
        <w:t xml:space="preserve">advirtió </w:t>
      </w:r>
      <w:r w:rsidR="000C6BEB" w:rsidRPr="0067470C">
        <w:rPr>
          <w:rFonts w:cs="Arial"/>
          <w:lang w:val="es-CO"/>
        </w:rPr>
        <w:t xml:space="preserve">esta misma Subsección, en </w:t>
      </w:r>
      <w:r w:rsidR="002D50E1" w:rsidRPr="0067470C">
        <w:rPr>
          <w:rFonts w:cs="Arial"/>
          <w:lang w:val="es-CO"/>
        </w:rPr>
        <w:t xml:space="preserve">la providencia que se </w:t>
      </w:r>
      <w:r w:rsidR="00CA3C9F" w:rsidRPr="0067470C">
        <w:rPr>
          <w:rFonts w:cs="Arial"/>
          <w:lang w:val="es-CO"/>
        </w:rPr>
        <w:t>acaba de referir</w:t>
      </w:r>
      <w:r w:rsidR="00DD4A52" w:rsidRPr="0067470C">
        <w:rPr>
          <w:rFonts w:cs="Arial"/>
          <w:lang w:val="es-CO"/>
        </w:rPr>
        <w:t>:</w:t>
      </w:r>
      <w:r w:rsidR="00CA3C9F" w:rsidRPr="0067470C">
        <w:rPr>
          <w:rFonts w:cs="Arial"/>
          <w:lang w:val="es-CO"/>
        </w:rPr>
        <w:t xml:space="preserve"> </w:t>
      </w:r>
    </w:p>
    <w:p w:rsidR="002D50E1" w:rsidRPr="0067470C" w:rsidRDefault="002D50E1" w:rsidP="0084199A">
      <w:pPr>
        <w:ind w:left="143" w:firstLine="708"/>
        <w:rPr>
          <w:rFonts w:cs="Arial"/>
          <w:b/>
          <w:lang w:val="es-CO"/>
        </w:rPr>
      </w:pPr>
    </w:p>
    <w:p w:rsidR="0084199A" w:rsidRPr="0067470C" w:rsidRDefault="002D50E1" w:rsidP="0084199A">
      <w:pPr>
        <w:ind w:left="143" w:firstLine="708"/>
        <w:rPr>
          <w:rFonts w:cs="Arial"/>
          <w:b/>
          <w:lang w:val="es-CO"/>
        </w:rPr>
      </w:pPr>
      <w:r w:rsidRPr="0067470C">
        <w:rPr>
          <w:rFonts w:cs="Arial"/>
          <w:b/>
          <w:lang w:val="es-CO"/>
        </w:rPr>
        <w:t>“</w:t>
      </w:r>
      <w:r w:rsidR="0084199A" w:rsidRPr="0067470C">
        <w:rPr>
          <w:rFonts w:cs="Arial"/>
          <w:b/>
          <w:lang w:val="es-CO"/>
        </w:rPr>
        <w:t>4.1.2. Oportunidad del traslado de la prueba.</w:t>
      </w:r>
    </w:p>
    <w:p w:rsidR="002D50E1" w:rsidRPr="0067470C" w:rsidRDefault="002D50E1" w:rsidP="00064440">
      <w:pPr>
        <w:spacing w:line="240" w:lineRule="auto"/>
        <w:ind w:left="851" w:right="708"/>
        <w:rPr>
          <w:rFonts w:cs="Arial"/>
          <w:i/>
          <w:lang w:val="es-CO"/>
        </w:rPr>
      </w:pPr>
    </w:p>
    <w:p w:rsidR="0084199A" w:rsidRPr="0067470C" w:rsidRDefault="0084199A" w:rsidP="00064440">
      <w:pPr>
        <w:spacing w:line="240" w:lineRule="auto"/>
        <w:ind w:left="851" w:right="708"/>
        <w:rPr>
          <w:rFonts w:cs="Arial"/>
          <w:i/>
          <w:lang w:val="es-CO"/>
        </w:rPr>
      </w:pPr>
      <w:r w:rsidRPr="0067470C">
        <w:rPr>
          <w:rFonts w:cs="Arial"/>
          <w:i/>
          <w:lang w:val="es-CO"/>
        </w:rPr>
        <w:t>(…)</w:t>
      </w:r>
    </w:p>
    <w:p w:rsidR="000D7F4B" w:rsidRPr="0067470C" w:rsidRDefault="000D7F4B" w:rsidP="00047C11">
      <w:pPr>
        <w:rPr>
          <w:rFonts w:cs="Arial"/>
          <w:lang w:val="es-CO"/>
        </w:rPr>
      </w:pPr>
    </w:p>
    <w:p w:rsidR="000D7F4B" w:rsidRPr="0067470C" w:rsidRDefault="000D7F4B" w:rsidP="00D428B4">
      <w:pPr>
        <w:tabs>
          <w:tab w:val="left" w:pos="6946"/>
        </w:tabs>
        <w:spacing w:line="240" w:lineRule="auto"/>
        <w:ind w:left="851" w:right="708"/>
        <w:rPr>
          <w:rFonts w:cs="Arial"/>
          <w:i/>
          <w:lang w:val="es-CO"/>
        </w:rPr>
      </w:pPr>
      <w:r w:rsidRPr="0067470C">
        <w:rPr>
          <w:rFonts w:cs="Arial"/>
          <w:i/>
          <w:lang w:val="es-CO"/>
        </w:rPr>
        <w:t xml:space="preserve">Al respecto debe precisarse que no le asiste la razón a la entidad estatal contratante en su argumentación, puesto que la garantía del debido proceso supone y exige, en desarrollo de los derechos de defensa, de audiencia y de contradicción, de los cuales es titular el contratista particular, que la oportunidad para aportar pruebas y para examinar y/o cuestionar las que se recauden </w:t>
      </w:r>
      <w:r w:rsidRPr="0067470C">
        <w:rPr>
          <w:rFonts w:cs="Arial"/>
          <w:i/>
          <w:lang w:val="es-CO"/>
        </w:rPr>
        <w:lastRenderedPageBreak/>
        <w:t>durante el curso de la actuación administrativa, debe brindarse de manera real y efectiva con anterioridad a la expedición de la decisión correspondiente; como resulta apenas obvio, la señalada procedencia de los recursos en la vía gubernativa presupone la existencia previa del correspondiente acto administrativo, por lo cual no puede sostenerse con un mínimo de consistencia que la garantía para que el particular afectado pueda desplegar sus derechos de audiencia, de contradicción y de defensa, se encuentre a salvo por el simple e insuficiente hecho de que las pruebas y demás fundamentos que sirvieron de soporte para la adopción de la correspondiente decisión administrativa se hubieran dado a conocer al afectado con posterioridad a la expedición del acto administrativo sancionatorio.</w:t>
      </w:r>
    </w:p>
    <w:p w:rsidR="000D7F4B" w:rsidRPr="0067470C" w:rsidRDefault="000D7F4B" w:rsidP="000D7F4B">
      <w:pPr>
        <w:spacing w:line="240" w:lineRule="auto"/>
        <w:ind w:left="851" w:right="708"/>
        <w:rPr>
          <w:rFonts w:cs="Arial"/>
          <w:i/>
          <w:lang w:val="es-CO"/>
        </w:rPr>
      </w:pPr>
    </w:p>
    <w:p w:rsidR="000D7F4B" w:rsidRPr="0067470C" w:rsidRDefault="000D7F4B" w:rsidP="000D7F4B">
      <w:pPr>
        <w:spacing w:line="240" w:lineRule="auto"/>
        <w:ind w:left="851" w:right="708"/>
        <w:rPr>
          <w:rFonts w:cs="Arial"/>
          <w:i/>
          <w:lang w:val="es-CO"/>
        </w:rPr>
      </w:pPr>
      <w:r w:rsidRPr="0067470C">
        <w:rPr>
          <w:rFonts w:cs="Arial"/>
          <w:i/>
          <w:lang w:val="es-CO"/>
        </w:rPr>
        <w:t>Por otra parte, vale la pena observar que en la regulación de los recursos -que en la legislación anterior se denominaba vía gubernativa-, establecida en el Código Contencioso Administrativo apareció claramente establecido que “los recursos de reposición y queja no son obligatorios</w:t>
      </w:r>
      <w:r w:rsidRPr="0067470C">
        <w:rPr>
          <w:rStyle w:val="Refdenotaalpie"/>
          <w:rFonts w:cs="Arial"/>
          <w:i/>
          <w:lang w:val="es-CO"/>
        </w:rPr>
        <w:footnoteReference w:id="58"/>
      </w:r>
      <w:r w:rsidRPr="0067470C">
        <w:rPr>
          <w:rFonts w:cs="Arial"/>
          <w:i/>
          <w:lang w:val="es-CO"/>
        </w:rPr>
        <w:t>”, de manera que resulta indiscutible que la entidad estatal debió dar la oportunidad de defensa al contratista antes de expedir el acto contentivo de la correspondiente decisión de caducidad, toda vez que la formulación del recurso de reposición contra dicho acto administrativo constituía un derecho del contratista cuyo ejercicio no era obligatorio.”</w:t>
      </w:r>
      <w:r w:rsidRPr="0067470C">
        <w:rPr>
          <w:rStyle w:val="Refdenotaalpie"/>
          <w:rFonts w:cs="Arial"/>
          <w:i/>
          <w:lang w:val="es-CO"/>
        </w:rPr>
        <w:footnoteReference w:id="59"/>
      </w:r>
    </w:p>
    <w:p w:rsidR="005F4E43" w:rsidRPr="0067470C" w:rsidRDefault="005F4E43" w:rsidP="00047C11">
      <w:pPr>
        <w:rPr>
          <w:rFonts w:cs="Arial"/>
          <w:lang w:val="es-CO"/>
        </w:rPr>
      </w:pPr>
    </w:p>
    <w:p w:rsidR="00ED3B57" w:rsidRPr="0067470C" w:rsidRDefault="00ED3B57" w:rsidP="009146E6">
      <w:pPr>
        <w:ind w:right="-142"/>
        <w:contextualSpacing/>
        <w:rPr>
          <w:rFonts w:cs="Arial"/>
          <w:lang w:val="es-MX"/>
        </w:rPr>
      </w:pPr>
      <w:r w:rsidRPr="0067470C">
        <w:rPr>
          <w:rFonts w:cs="Arial"/>
          <w:lang w:val="es-MX"/>
        </w:rPr>
        <w:t>En consecuencia</w:t>
      </w:r>
      <w:r w:rsidR="00D84881" w:rsidRPr="0067470C">
        <w:rPr>
          <w:rFonts w:cs="Arial"/>
          <w:lang w:val="es-MX"/>
        </w:rPr>
        <w:t>, existen elementos de juicio</w:t>
      </w:r>
      <w:r w:rsidR="006338A4" w:rsidRPr="0067470C">
        <w:rPr>
          <w:rFonts w:cs="Arial"/>
          <w:lang w:val="es-MX"/>
        </w:rPr>
        <w:t xml:space="preserve"> y razones</w:t>
      </w:r>
      <w:r w:rsidR="00D84881" w:rsidRPr="0067470C">
        <w:rPr>
          <w:rFonts w:cs="Arial"/>
          <w:lang w:val="es-MX"/>
        </w:rPr>
        <w:t xml:space="preserve"> suficientes para concluir acerca de la violación del debido proceso en la expedición </w:t>
      </w:r>
      <w:r w:rsidR="009146E6" w:rsidRPr="0067470C">
        <w:rPr>
          <w:rFonts w:cs="Arial"/>
          <w:lang w:val="es-MX"/>
        </w:rPr>
        <w:t xml:space="preserve">de las resoluciones acusadas, y </w:t>
      </w:r>
      <w:r w:rsidR="00282D15" w:rsidRPr="0067470C">
        <w:rPr>
          <w:rFonts w:cs="Arial"/>
          <w:lang w:val="es-MX"/>
        </w:rPr>
        <w:t xml:space="preserve">con fundamento en ello </w:t>
      </w:r>
      <w:r w:rsidR="009146E6" w:rsidRPr="0067470C">
        <w:rPr>
          <w:rFonts w:cs="Arial"/>
          <w:lang w:val="es-MX"/>
        </w:rPr>
        <w:t xml:space="preserve">la Sala </w:t>
      </w:r>
      <w:r w:rsidRPr="0067470C">
        <w:rPr>
          <w:rFonts w:cs="Arial"/>
          <w:lang w:val="es-MX"/>
        </w:rPr>
        <w:t>revocará la sentencia de primera instancia</w:t>
      </w:r>
      <w:r w:rsidR="001B2C7C" w:rsidRPr="0067470C">
        <w:rPr>
          <w:rFonts w:cs="Arial"/>
          <w:lang w:val="es-MX"/>
        </w:rPr>
        <w:t xml:space="preserve">, para, </w:t>
      </w:r>
      <w:r w:rsidR="009146E6" w:rsidRPr="0067470C">
        <w:rPr>
          <w:rFonts w:cs="Arial"/>
          <w:lang w:val="es-MX"/>
        </w:rPr>
        <w:t>en su lugar</w:t>
      </w:r>
      <w:r w:rsidR="001B2C7C" w:rsidRPr="0067470C">
        <w:rPr>
          <w:rFonts w:cs="Arial"/>
          <w:lang w:val="es-MX"/>
        </w:rPr>
        <w:t>,</w:t>
      </w:r>
      <w:r w:rsidRPr="0067470C">
        <w:rPr>
          <w:rFonts w:cs="Arial"/>
          <w:lang w:val="es-MX"/>
        </w:rPr>
        <w:t xml:space="preserve"> declarar la nulidad de los actos </w:t>
      </w:r>
      <w:r w:rsidR="008A222B" w:rsidRPr="0067470C">
        <w:rPr>
          <w:rFonts w:cs="Arial"/>
          <w:lang w:val="es-MX"/>
        </w:rPr>
        <w:t>demandados</w:t>
      </w:r>
      <w:r w:rsidRPr="0067470C">
        <w:rPr>
          <w:rFonts w:cs="Arial"/>
          <w:lang w:val="es-MX"/>
        </w:rPr>
        <w:t xml:space="preserve">. </w:t>
      </w:r>
    </w:p>
    <w:p w:rsidR="00ED3B57" w:rsidRPr="0067470C" w:rsidRDefault="00ED3B57" w:rsidP="009146E6">
      <w:pPr>
        <w:ind w:right="-142"/>
        <w:contextualSpacing/>
        <w:rPr>
          <w:rFonts w:cs="Arial"/>
        </w:rPr>
      </w:pPr>
    </w:p>
    <w:p w:rsidR="00930E90" w:rsidRPr="0067470C" w:rsidRDefault="00930E90" w:rsidP="009146E6">
      <w:pPr>
        <w:ind w:right="-142"/>
        <w:contextualSpacing/>
        <w:rPr>
          <w:rFonts w:cs="Arial"/>
        </w:rPr>
      </w:pPr>
      <w:r w:rsidRPr="0067470C">
        <w:rPr>
          <w:rFonts w:cs="Arial"/>
        </w:rPr>
        <w:t xml:space="preserve">En igual sentido, se declarará que Galaxy de Colombia Ltda., no está obligada a realizar el ajuste que le ordenó la Comisión Nacional de Televisión mediante las Resoluciones Nos. 949 de 2002, 1201 de 2002 y 1349 de 2003, como consecuencia de la nulidad de los actos mencionados. </w:t>
      </w:r>
    </w:p>
    <w:p w:rsidR="00F620BA" w:rsidRPr="0067470C" w:rsidRDefault="007D44E8" w:rsidP="00744F7A">
      <w:pPr>
        <w:spacing w:line="240" w:lineRule="auto"/>
        <w:ind w:right="-143"/>
        <w:contextualSpacing/>
        <w:rPr>
          <w:rFonts w:cs="Arial"/>
          <w:b/>
        </w:rPr>
      </w:pPr>
      <w:r w:rsidRPr="0067470C">
        <w:rPr>
          <w:rFonts w:cs="Arial"/>
          <w:b/>
        </w:rPr>
        <w:lastRenderedPageBreak/>
        <w:t>8</w:t>
      </w:r>
      <w:r w:rsidR="00F620BA" w:rsidRPr="0067470C">
        <w:rPr>
          <w:rFonts w:cs="Arial"/>
          <w:b/>
        </w:rPr>
        <w:t xml:space="preserve">.4. </w:t>
      </w:r>
      <w:r w:rsidR="00ED3B57" w:rsidRPr="0067470C">
        <w:rPr>
          <w:rFonts w:cs="Arial"/>
          <w:b/>
        </w:rPr>
        <w:t>O</w:t>
      </w:r>
      <w:r w:rsidR="00F620BA" w:rsidRPr="0067470C">
        <w:rPr>
          <w:rFonts w:cs="Arial"/>
          <w:b/>
        </w:rPr>
        <w:t>tras declaraciones.</w:t>
      </w:r>
    </w:p>
    <w:p w:rsidR="00ED3B57" w:rsidRPr="0067470C" w:rsidRDefault="00F620BA" w:rsidP="00744F7A">
      <w:pPr>
        <w:spacing w:line="240" w:lineRule="auto"/>
        <w:ind w:right="-143"/>
        <w:contextualSpacing/>
        <w:rPr>
          <w:rFonts w:cs="Arial"/>
        </w:rPr>
      </w:pPr>
      <w:r w:rsidRPr="0067470C">
        <w:rPr>
          <w:rFonts w:cs="Arial"/>
        </w:rPr>
        <w:t xml:space="preserve"> </w:t>
      </w:r>
    </w:p>
    <w:p w:rsidR="00ED3B57" w:rsidRPr="0067470C" w:rsidRDefault="00ED3B57" w:rsidP="009146E6">
      <w:pPr>
        <w:ind w:right="-142"/>
        <w:contextualSpacing/>
        <w:rPr>
          <w:rFonts w:cs="Arial"/>
        </w:rPr>
      </w:pPr>
      <w:r w:rsidRPr="0067470C">
        <w:rPr>
          <w:rFonts w:cs="Arial"/>
        </w:rPr>
        <w:t>La Sala no accederá a las demás declaraciones solicitadas por la parte actora, por las siguientes razones</w:t>
      </w:r>
      <w:r w:rsidR="001B2C7C" w:rsidRPr="0067470C">
        <w:rPr>
          <w:rFonts w:cs="Arial"/>
        </w:rPr>
        <w:t>:</w:t>
      </w:r>
    </w:p>
    <w:p w:rsidR="00ED3B57" w:rsidRPr="0067470C" w:rsidRDefault="00ED3B57" w:rsidP="009146E6">
      <w:pPr>
        <w:ind w:right="-142"/>
        <w:contextualSpacing/>
        <w:rPr>
          <w:rFonts w:cs="Arial"/>
        </w:rPr>
      </w:pPr>
    </w:p>
    <w:p w:rsidR="00ED3B57" w:rsidRPr="0067470C" w:rsidRDefault="00794F0C" w:rsidP="009146E6">
      <w:pPr>
        <w:ind w:right="-142"/>
        <w:contextualSpacing/>
        <w:rPr>
          <w:rFonts w:cs="Arial"/>
        </w:rPr>
      </w:pPr>
      <w:r w:rsidRPr="0067470C">
        <w:rPr>
          <w:rFonts w:cs="Arial"/>
          <w:lang w:val="es-MX"/>
        </w:rPr>
        <w:t>No</w:t>
      </w:r>
      <w:r w:rsidR="00ED3B57" w:rsidRPr="0067470C">
        <w:rPr>
          <w:rFonts w:cs="Arial"/>
          <w:lang w:val="es-MX"/>
        </w:rPr>
        <w:t xml:space="preserve"> se encuentra procedente declarar en forma general que el Contrato </w:t>
      </w:r>
      <w:r w:rsidR="00282D15" w:rsidRPr="0067470C">
        <w:rPr>
          <w:rFonts w:cs="Arial"/>
          <w:lang w:val="es-MX"/>
        </w:rPr>
        <w:t xml:space="preserve">No. </w:t>
      </w:r>
      <w:r w:rsidR="00ED3B57" w:rsidRPr="0067470C">
        <w:rPr>
          <w:rFonts w:cs="Arial"/>
          <w:lang w:val="es-MX"/>
        </w:rPr>
        <w:t>0057</w:t>
      </w:r>
      <w:r w:rsidR="00E3710F" w:rsidRPr="0067470C">
        <w:rPr>
          <w:rFonts w:cs="Arial"/>
          <w:lang w:val="es-MX"/>
        </w:rPr>
        <w:t>,</w:t>
      </w:r>
      <w:r w:rsidR="00ED3B57" w:rsidRPr="0067470C">
        <w:rPr>
          <w:rFonts w:cs="Arial"/>
        </w:rPr>
        <w:t xml:space="preserve"> perfeccionado el día 14 de noviembre de 1996, se rige por la Ley vigente al momento de su celebración y que </w:t>
      </w:r>
      <w:r w:rsidRPr="0067470C">
        <w:rPr>
          <w:rFonts w:cs="Arial"/>
        </w:rPr>
        <w:t xml:space="preserve">en ningún evento </w:t>
      </w:r>
      <w:r w:rsidR="00ED3B57" w:rsidRPr="0067470C">
        <w:rPr>
          <w:rFonts w:cs="Arial"/>
        </w:rPr>
        <w:t xml:space="preserve">se </w:t>
      </w:r>
      <w:r w:rsidRPr="0067470C">
        <w:rPr>
          <w:rFonts w:cs="Arial"/>
        </w:rPr>
        <w:t xml:space="preserve">le </w:t>
      </w:r>
      <w:r w:rsidR="00ED3B57" w:rsidRPr="0067470C">
        <w:rPr>
          <w:rFonts w:cs="Arial"/>
        </w:rPr>
        <w:t>pueden aplicar al mismo las normas posteriores, toda vez que esa declaración en abstracto podría llamar a equívocos.</w:t>
      </w:r>
    </w:p>
    <w:p w:rsidR="002B17FE" w:rsidRPr="0067470C" w:rsidRDefault="002B17FE" w:rsidP="009146E6">
      <w:pPr>
        <w:ind w:right="-142"/>
        <w:contextualSpacing/>
        <w:rPr>
          <w:rFonts w:cs="Arial"/>
        </w:rPr>
      </w:pPr>
    </w:p>
    <w:p w:rsidR="002B17FE" w:rsidRPr="0067470C" w:rsidRDefault="002B17FE" w:rsidP="009146E6">
      <w:pPr>
        <w:ind w:right="-142"/>
        <w:contextualSpacing/>
        <w:rPr>
          <w:rFonts w:cs="Arial"/>
        </w:rPr>
      </w:pPr>
      <w:r w:rsidRPr="0067470C">
        <w:rPr>
          <w:rFonts w:cs="Arial"/>
        </w:rPr>
        <w:t>Por una parte se recuerda que en el caso particular de los contratos de concesión del servicio público de televisión por suscripción</w:t>
      </w:r>
      <w:r w:rsidR="00E3710F" w:rsidRPr="0067470C">
        <w:rPr>
          <w:rFonts w:cs="Arial"/>
        </w:rPr>
        <w:t xml:space="preserve"> –cableada y satelital-</w:t>
      </w:r>
      <w:r w:rsidRPr="0067470C">
        <w:rPr>
          <w:rFonts w:cs="Arial"/>
        </w:rPr>
        <w:t xml:space="preserve">, por virtud de la </w:t>
      </w:r>
      <w:r w:rsidR="00150875" w:rsidRPr="0067470C">
        <w:rPr>
          <w:rFonts w:cs="Arial"/>
        </w:rPr>
        <w:t>L</w:t>
      </w:r>
      <w:r w:rsidRPr="0067470C">
        <w:rPr>
          <w:rFonts w:cs="Arial"/>
        </w:rPr>
        <w:t xml:space="preserve">ey de 680 de 2001 en su momento se permitió la reestructuración de las tarifas, </w:t>
      </w:r>
      <w:r w:rsidR="00150875" w:rsidRPr="0067470C">
        <w:rPr>
          <w:rFonts w:cs="Arial"/>
        </w:rPr>
        <w:t>respecto de los</w:t>
      </w:r>
      <w:r w:rsidRPr="0067470C">
        <w:rPr>
          <w:rFonts w:cs="Arial"/>
        </w:rPr>
        <w:t xml:space="preserve"> contratos d</w:t>
      </w:r>
      <w:r w:rsidR="00095BAE" w:rsidRPr="0067470C">
        <w:rPr>
          <w:rFonts w:cs="Arial"/>
        </w:rPr>
        <w:t>e</w:t>
      </w:r>
      <w:r w:rsidRPr="0067470C">
        <w:rPr>
          <w:rFonts w:cs="Arial"/>
        </w:rPr>
        <w:t xml:space="preserve"> concesión vigente</w:t>
      </w:r>
      <w:r w:rsidR="00A61CC2" w:rsidRPr="0067470C">
        <w:rPr>
          <w:rFonts w:cs="Arial"/>
        </w:rPr>
        <w:t>s</w:t>
      </w:r>
      <w:r w:rsidR="00095BAE" w:rsidRPr="0067470C">
        <w:rPr>
          <w:rFonts w:cs="Arial"/>
        </w:rPr>
        <w:t>, sin perjuicio del derecho de renuncia del concesionario</w:t>
      </w:r>
      <w:r w:rsidRPr="0067470C">
        <w:rPr>
          <w:rFonts w:cs="Arial"/>
        </w:rPr>
        <w:t>.</w:t>
      </w:r>
    </w:p>
    <w:p w:rsidR="002B17FE" w:rsidRPr="0067470C" w:rsidRDefault="002B17FE" w:rsidP="009146E6">
      <w:pPr>
        <w:ind w:right="-142"/>
        <w:contextualSpacing/>
        <w:rPr>
          <w:rFonts w:cs="Arial"/>
        </w:rPr>
      </w:pPr>
    </w:p>
    <w:p w:rsidR="00E01B24" w:rsidRPr="0067470C" w:rsidRDefault="00794F0C" w:rsidP="009146E6">
      <w:pPr>
        <w:ind w:right="-142"/>
        <w:contextualSpacing/>
        <w:rPr>
          <w:rFonts w:cs="Arial"/>
        </w:rPr>
      </w:pPr>
      <w:r w:rsidRPr="0067470C">
        <w:rPr>
          <w:rFonts w:cs="Arial"/>
        </w:rPr>
        <w:t>Por otra parte, d</w:t>
      </w:r>
      <w:r w:rsidR="00ED3B57" w:rsidRPr="0067470C">
        <w:rPr>
          <w:rFonts w:cs="Arial"/>
        </w:rPr>
        <w:t xml:space="preserve">escendiendo al caso concreto </w:t>
      </w:r>
      <w:r w:rsidR="002B17FE" w:rsidRPr="0067470C">
        <w:rPr>
          <w:rFonts w:cs="Arial"/>
        </w:rPr>
        <w:t>se encuentra que en la Resolución No. 949 se invocó el art</w:t>
      </w:r>
      <w:r w:rsidR="001F3598" w:rsidRPr="0067470C">
        <w:rPr>
          <w:rFonts w:cs="Arial"/>
        </w:rPr>
        <w:t>í</w:t>
      </w:r>
      <w:r w:rsidR="002B17FE" w:rsidRPr="0067470C">
        <w:rPr>
          <w:rFonts w:cs="Arial"/>
        </w:rPr>
        <w:t xml:space="preserve">culo 11 del Acuerdo 32 de 1998, norma que aunque posterior al </w:t>
      </w:r>
      <w:r w:rsidR="00150875" w:rsidRPr="0067470C">
        <w:rPr>
          <w:rFonts w:cs="Arial"/>
        </w:rPr>
        <w:t xml:space="preserve">momento de la celebración del correspondiente </w:t>
      </w:r>
      <w:r w:rsidR="002B17FE" w:rsidRPr="0067470C">
        <w:rPr>
          <w:rFonts w:cs="Arial"/>
        </w:rPr>
        <w:t xml:space="preserve">contrato se estima aplicable en cuanto </w:t>
      </w:r>
      <w:r w:rsidR="00B37378" w:rsidRPr="0067470C">
        <w:rPr>
          <w:rFonts w:cs="Arial"/>
        </w:rPr>
        <w:t xml:space="preserve">se refirió a </w:t>
      </w:r>
      <w:r w:rsidR="00D26796" w:rsidRPr="0067470C">
        <w:rPr>
          <w:rFonts w:cs="Arial"/>
        </w:rPr>
        <w:t>la oportunidad y forma de presentar la</w:t>
      </w:r>
      <w:r w:rsidR="00EA3656" w:rsidRPr="0067470C">
        <w:rPr>
          <w:rFonts w:cs="Arial"/>
        </w:rPr>
        <w:t xml:space="preserve"> autoliquidación </w:t>
      </w:r>
      <w:r w:rsidR="00912F06" w:rsidRPr="0067470C">
        <w:rPr>
          <w:rFonts w:cs="Arial"/>
        </w:rPr>
        <w:t xml:space="preserve">de la compensación </w:t>
      </w:r>
      <w:r w:rsidR="00EA3656" w:rsidRPr="0067470C">
        <w:rPr>
          <w:rFonts w:cs="Arial"/>
        </w:rPr>
        <w:t>y fijó la tasa de interés moratoria que resultaba aplicable</w:t>
      </w:r>
      <w:r w:rsidR="00150875" w:rsidRPr="0067470C">
        <w:rPr>
          <w:rFonts w:cs="Arial"/>
        </w:rPr>
        <w:t xml:space="preserve"> a la infracción</w:t>
      </w:r>
      <w:r w:rsidR="00912F06" w:rsidRPr="0067470C">
        <w:rPr>
          <w:rFonts w:cs="Arial"/>
        </w:rPr>
        <w:t xml:space="preserve"> en caso de no pago</w:t>
      </w:r>
      <w:r w:rsidR="00D26796" w:rsidRPr="0067470C">
        <w:rPr>
          <w:rFonts w:cs="Arial"/>
        </w:rPr>
        <w:t xml:space="preserve">, lo cual </w:t>
      </w:r>
      <w:r w:rsidR="00B37378" w:rsidRPr="0067470C">
        <w:rPr>
          <w:rFonts w:cs="Arial"/>
        </w:rPr>
        <w:t xml:space="preserve">constituyó una </w:t>
      </w:r>
      <w:r w:rsidR="00EA3656" w:rsidRPr="0067470C">
        <w:rPr>
          <w:rFonts w:cs="Arial"/>
        </w:rPr>
        <w:t>disposición reglamentaria expedida por la Comisión Nacional de Televisión e</w:t>
      </w:r>
      <w:r w:rsidR="00DB44C0" w:rsidRPr="0067470C">
        <w:rPr>
          <w:rFonts w:cs="Arial"/>
        </w:rPr>
        <w:t>n</w:t>
      </w:r>
      <w:r w:rsidR="00EA3656" w:rsidRPr="0067470C">
        <w:rPr>
          <w:rFonts w:cs="Arial"/>
        </w:rPr>
        <w:t xml:space="preserve"> </w:t>
      </w:r>
      <w:r w:rsidR="00494E5C" w:rsidRPr="0067470C">
        <w:rPr>
          <w:rFonts w:cs="Arial"/>
        </w:rPr>
        <w:t xml:space="preserve">ejercicio </w:t>
      </w:r>
      <w:r w:rsidR="00EA3656" w:rsidRPr="0067470C">
        <w:rPr>
          <w:rFonts w:cs="Arial"/>
        </w:rPr>
        <w:t>de sus potestades</w:t>
      </w:r>
      <w:r w:rsidR="00DB44C0" w:rsidRPr="0067470C">
        <w:rPr>
          <w:rFonts w:cs="Arial"/>
        </w:rPr>
        <w:t xml:space="preserve"> legales</w:t>
      </w:r>
      <w:r w:rsidR="00EA3656" w:rsidRPr="0067470C">
        <w:rPr>
          <w:rFonts w:cs="Arial"/>
        </w:rPr>
        <w:t xml:space="preserve">. </w:t>
      </w:r>
    </w:p>
    <w:p w:rsidR="00940BF7" w:rsidRPr="0067470C" w:rsidRDefault="00940BF7" w:rsidP="009146E6">
      <w:pPr>
        <w:ind w:right="-142"/>
        <w:contextualSpacing/>
        <w:rPr>
          <w:rFonts w:cs="Arial"/>
        </w:rPr>
      </w:pPr>
    </w:p>
    <w:p w:rsidR="00ED3B57" w:rsidRPr="0067470C" w:rsidRDefault="00EA3656" w:rsidP="009146E6">
      <w:pPr>
        <w:ind w:right="-142"/>
        <w:contextualSpacing/>
        <w:rPr>
          <w:rFonts w:cs="Arial"/>
        </w:rPr>
      </w:pPr>
      <w:r w:rsidRPr="0067470C">
        <w:rPr>
          <w:rFonts w:cs="Arial"/>
        </w:rPr>
        <w:t xml:space="preserve">Nótese que </w:t>
      </w:r>
      <w:r w:rsidR="00ED3B57" w:rsidRPr="0067470C">
        <w:rPr>
          <w:rFonts w:cs="Arial"/>
        </w:rPr>
        <w:t xml:space="preserve">tratándose </w:t>
      </w:r>
      <w:r w:rsidR="002B17FE" w:rsidRPr="0067470C">
        <w:rPr>
          <w:rFonts w:cs="Arial"/>
        </w:rPr>
        <w:t>de la</w:t>
      </w:r>
      <w:r w:rsidR="00F620BA" w:rsidRPr="0067470C">
        <w:rPr>
          <w:rFonts w:cs="Arial"/>
        </w:rPr>
        <w:t>s</w:t>
      </w:r>
      <w:r w:rsidR="002B17FE" w:rsidRPr="0067470C">
        <w:rPr>
          <w:rFonts w:cs="Arial"/>
        </w:rPr>
        <w:t xml:space="preserve"> </w:t>
      </w:r>
      <w:r w:rsidR="00ED3B57" w:rsidRPr="0067470C">
        <w:rPr>
          <w:rFonts w:cs="Arial"/>
        </w:rPr>
        <w:t>obligaciones contractuales en mora, la tasa de interés aplicable es la del momento de la mora y no a la de la fecha del contrato, como ha establecido la jurisprudencia del Consejo de Estado</w:t>
      </w:r>
      <w:r w:rsidR="00DB44C0" w:rsidRPr="0067470C">
        <w:rPr>
          <w:rFonts w:cs="Arial"/>
        </w:rPr>
        <w:t>,</w:t>
      </w:r>
      <w:r w:rsidR="00ED3B57" w:rsidRPr="0067470C">
        <w:rPr>
          <w:rFonts w:cs="Arial"/>
        </w:rPr>
        <w:t xml:space="preserve"> por aplicación de</w:t>
      </w:r>
      <w:r w:rsidR="006C757C" w:rsidRPr="0067470C">
        <w:rPr>
          <w:rFonts w:cs="Arial"/>
        </w:rPr>
        <w:t xml:space="preserve">l artículo 38 de </w:t>
      </w:r>
      <w:r w:rsidR="00ED3B57" w:rsidRPr="0067470C">
        <w:rPr>
          <w:rFonts w:cs="Arial"/>
        </w:rPr>
        <w:t xml:space="preserve">la </w:t>
      </w:r>
      <w:r w:rsidR="00DB44C0" w:rsidRPr="0067470C">
        <w:rPr>
          <w:rFonts w:cs="Arial"/>
        </w:rPr>
        <w:t>L</w:t>
      </w:r>
      <w:r w:rsidR="00ED3B57" w:rsidRPr="0067470C">
        <w:rPr>
          <w:rFonts w:cs="Arial"/>
        </w:rPr>
        <w:t>ey 153 de 1887</w:t>
      </w:r>
      <w:r w:rsidR="006C757C" w:rsidRPr="0067470C">
        <w:rPr>
          <w:rFonts w:cs="Arial"/>
        </w:rPr>
        <w:t xml:space="preserve">. </w:t>
      </w:r>
      <w:r w:rsidR="00ED3B57" w:rsidRPr="0067470C">
        <w:rPr>
          <w:rFonts w:cs="Arial"/>
        </w:rPr>
        <w:t xml:space="preserve">Sobre este particular la Sala reitera </w:t>
      </w:r>
      <w:r w:rsidR="00494E5C" w:rsidRPr="0067470C">
        <w:rPr>
          <w:rFonts w:cs="Arial"/>
        </w:rPr>
        <w:t xml:space="preserve">la </w:t>
      </w:r>
      <w:r w:rsidR="00ED3B57" w:rsidRPr="0067470C">
        <w:rPr>
          <w:rFonts w:cs="Arial"/>
        </w:rPr>
        <w:t>jurisprudencia en materia de liquidación de intereses de mora sobre las obligaciones dinerarias de carácter contractual, que se refiere a continuación:</w:t>
      </w:r>
    </w:p>
    <w:p w:rsidR="00ED3B57" w:rsidRPr="0067470C" w:rsidRDefault="00ED3B57" w:rsidP="00744F7A">
      <w:pPr>
        <w:spacing w:line="240" w:lineRule="auto"/>
        <w:ind w:right="-143"/>
        <w:contextualSpacing/>
        <w:rPr>
          <w:rFonts w:cs="Arial"/>
          <w:i/>
        </w:rPr>
      </w:pPr>
    </w:p>
    <w:p w:rsidR="00ED3B57" w:rsidRPr="0067470C" w:rsidRDefault="00ED3B57" w:rsidP="00ED3B57">
      <w:pPr>
        <w:pStyle w:val="Prrafodelista"/>
        <w:spacing w:after="200" w:line="240" w:lineRule="auto"/>
        <w:ind w:left="851" w:right="566"/>
        <w:rPr>
          <w:rFonts w:cs="Arial"/>
          <w:i/>
        </w:rPr>
      </w:pPr>
      <w:r w:rsidRPr="0067470C">
        <w:rPr>
          <w:rFonts w:cs="Arial"/>
          <w:i/>
        </w:rPr>
        <w:lastRenderedPageBreak/>
        <w:t>“Vale la pena observar que la jurisprudencia Sección Tercera del Consejo de Estado acerca de la aplicación de la tasa de interés moratorio ha establecido que se debe aplicar de conformidad con la norma que se encuentre vigente para el momento de la infracción, de acuerdo con lo previsto en la Ley 153 de 1887, al tiempo en que se ha subrayado igualmente que la tasa de interés fijada en el numeral 8º del artículo 4 de la Ley 80 de 1993 se aplica únicamente ante el silencio de las partes, según se lee en la parte motiva de la sentencia que se transcribe a continuación:</w:t>
      </w:r>
    </w:p>
    <w:p w:rsidR="00ED3B57" w:rsidRPr="0067470C" w:rsidRDefault="00ED3B57" w:rsidP="00ED3B57">
      <w:pPr>
        <w:pStyle w:val="Prrafodelista"/>
        <w:spacing w:line="240" w:lineRule="auto"/>
        <w:ind w:left="0"/>
        <w:rPr>
          <w:rFonts w:cs="Arial"/>
          <w:bCs/>
          <w:i/>
          <w:iCs/>
        </w:rPr>
      </w:pPr>
    </w:p>
    <w:p w:rsidR="00ED3B57" w:rsidRPr="0067470C" w:rsidRDefault="00ED3B57" w:rsidP="00ED3B57">
      <w:pPr>
        <w:tabs>
          <w:tab w:val="left" w:pos="7655"/>
        </w:tabs>
        <w:spacing w:line="240" w:lineRule="auto"/>
        <w:ind w:left="1134" w:right="849"/>
        <w:rPr>
          <w:rFonts w:cs="Arial"/>
          <w:i/>
        </w:rPr>
      </w:pPr>
      <w:r w:rsidRPr="0067470C">
        <w:rPr>
          <w:rFonts w:cs="Arial"/>
          <w:i/>
        </w:rPr>
        <w:t xml:space="preserve">“En síntesis, de acuerdo con el criterio jurisprudencial vigente, se tiene que: (i) Ante el silencio de las partes al respecto, de conformidad con el artículo 38, numeral 2, de la Ley 153 de 1887, y en armonía con la figura de la mora, los intereses de mora deben liquidarse de conformidad con la norma vigente al momento de la infracción, de suerte que si la conducta incumplida y tardía del deudor se proyecta en el tiempo y existe durante ese lapso cambio de legislación, es menester aplicar la norma vigente que abarque el período o días de mora de que se trate. (ii) Con la entrada en vigencia de la Ley 80 de 1993, la tasa del interés de mora aplicable en cada contrato que celebren las entidades públicas, ante el silencio de las partes, es la establecida en el citado numeral 8 del artículo 4 de la Ley 80 de 1993, con independencia de que la actividad ejercida sea o no de carácter civil o comercial, sin perjuicio de que ellas puedan estipular otro tipo de tasa incluso la civil o comercial sin incurrir en interés de usura. (iii) En los contratos celebrados por las entidades públicas con antelación a la Ley 80 de 1993, en los cuales no se pactaron intereses de mora ante el incumplimiento, la norma aplicable para sancionar a la parte incumplida y liquidar intereses de mora por el período anterior a su entrada en vigencia, será el artículo 884 del Código de Comercio, si la parte afectada tiene la condición de comerciante o el acto es para éste de carácter mercantil (arts. 1, 10, y 20 y </w:t>
      </w:r>
      <w:proofErr w:type="spellStart"/>
      <w:r w:rsidRPr="0067470C">
        <w:rPr>
          <w:rFonts w:cs="Arial"/>
          <w:i/>
        </w:rPr>
        <w:t>ss</w:t>
      </w:r>
      <w:proofErr w:type="spellEnd"/>
      <w:r w:rsidRPr="0067470C">
        <w:rPr>
          <w:rFonts w:cs="Arial"/>
          <w:i/>
        </w:rPr>
        <w:t xml:space="preserve"> C. Co.); o el artículo 1617 del Código Civil si ninguna de las partes (contratista o entidad) tiene esa condición; y por el período posterior a la fecha de vigor de la citada Ley 80 de 1993, le será aplicable la establecida en el numeral 8º del artículo 4 ibídem para liquidar el interés de mora.”</w:t>
      </w:r>
      <w:r w:rsidRPr="0067470C">
        <w:rPr>
          <w:rStyle w:val="Refdenotaalpie"/>
          <w:rFonts w:cs="Arial"/>
          <w:i/>
        </w:rPr>
        <w:footnoteReference w:id="60"/>
      </w:r>
    </w:p>
    <w:p w:rsidR="00D96A54" w:rsidRPr="0067470C" w:rsidRDefault="00D96A54" w:rsidP="00ED3B57">
      <w:pPr>
        <w:pStyle w:val="Sangra2detindependiente2"/>
        <w:ind w:left="851" w:right="567"/>
        <w:rPr>
          <w:rFonts w:cs="Arial"/>
          <w:szCs w:val="24"/>
        </w:rPr>
      </w:pPr>
    </w:p>
    <w:p w:rsidR="00ED3B57" w:rsidRPr="0067470C" w:rsidRDefault="00ED3B57" w:rsidP="00ED3B57">
      <w:pPr>
        <w:pStyle w:val="Sangra2detindependiente2"/>
        <w:ind w:left="851" w:right="567"/>
        <w:rPr>
          <w:rFonts w:cs="Arial"/>
          <w:szCs w:val="24"/>
        </w:rPr>
      </w:pPr>
      <w:r w:rsidRPr="0067470C">
        <w:rPr>
          <w:rFonts w:cs="Arial"/>
          <w:szCs w:val="24"/>
        </w:rPr>
        <w:t xml:space="preserve">(…) </w:t>
      </w:r>
    </w:p>
    <w:p w:rsidR="00ED3B57" w:rsidRPr="0067470C" w:rsidRDefault="00ED3B57" w:rsidP="00ED3B57">
      <w:pPr>
        <w:pStyle w:val="Sangra2detindependiente2"/>
        <w:ind w:left="851" w:right="567"/>
        <w:rPr>
          <w:rFonts w:cs="Arial"/>
          <w:szCs w:val="24"/>
        </w:rPr>
      </w:pPr>
    </w:p>
    <w:p w:rsidR="00917FDF" w:rsidRPr="0067470C" w:rsidRDefault="00917FDF" w:rsidP="00ED3B57">
      <w:pPr>
        <w:pStyle w:val="Sangra2detindependiente2"/>
        <w:ind w:left="851" w:right="567"/>
        <w:rPr>
          <w:rFonts w:cs="Arial"/>
          <w:szCs w:val="24"/>
        </w:rPr>
      </w:pPr>
    </w:p>
    <w:p w:rsidR="00ED3B57" w:rsidRPr="0067470C" w:rsidRDefault="00ED3B57" w:rsidP="00ED3B57">
      <w:pPr>
        <w:pStyle w:val="Sangra2detindependiente2"/>
        <w:ind w:left="851" w:right="567"/>
        <w:rPr>
          <w:rFonts w:cs="Arial"/>
          <w:i/>
          <w:szCs w:val="24"/>
        </w:rPr>
      </w:pPr>
      <w:r w:rsidRPr="0067470C">
        <w:rPr>
          <w:rFonts w:cs="Arial"/>
          <w:i/>
          <w:szCs w:val="24"/>
        </w:rPr>
        <w:t>Para establecer el interés bancario corriente en cada período se tomará como fuente la tasa que fue certificada por la Superintendencia Bancaria -hoy Superintendencia Financiera de Colombia- para el respectivo período mensual o trimestral en cual estuvo vigente la respectiva certificación (…)”</w:t>
      </w:r>
      <w:r w:rsidRPr="0067470C">
        <w:rPr>
          <w:rStyle w:val="Refdenotaalpie"/>
          <w:rFonts w:cs="Arial"/>
          <w:i/>
          <w:szCs w:val="24"/>
        </w:rPr>
        <w:footnoteReference w:id="61"/>
      </w:r>
      <w:r w:rsidR="00494E5C" w:rsidRPr="0067470C">
        <w:rPr>
          <w:rFonts w:cs="Arial"/>
          <w:i/>
          <w:szCs w:val="24"/>
        </w:rPr>
        <w:t>.</w:t>
      </w:r>
    </w:p>
    <w:p w:rsidR="00ED3B57" w:rsidRPr="0067470C" w:rsidRDefault="00ED3B57" w:rsidP="00ED3B57">
      <w:pPr>
        <w:spacing w:line="240" w:lineRule="auto"/>
        <w:ind w:left="567" w:right="567"/>
        <w:contextualSpacing/>
        <w:rPr>
          <w:rFonts w:cs="Arial"/>
          <w:i/>
        </w:rPr>
      </w:pPr>
    </w:p>
    <w:p w:rsidR="00BE7EB8" w:rsidRPr="0067470C" w:rsidRDefault="00BE7EB8" w:rsidP="00BE7EB8">
      <w:pPr>
        <w:tabs>
          <w:tab w:val="left" w:pos="8646"/>
        </w:tabs>
        <w:ind w:right="-1"/>
        <w:contextualSpacing/>
        <w:rPr>
          <w:rFonts w:cs="Arial"/>
        </w:rPr>
      </w:pPr>
      <w:r w:rsidRPr="0067470C">
        <w:rPr>
          <w:rFonts w:cs="Arial"/>
        </w:rPr>
        <w:t xml:space="preserve">Por lo anterior, en el caso </w:t>
      </w:r>
      <w:r w:rsidRPr="0067470C">
        <w:rPr>
          <w:rFonts w:cs="Arial"/>
          <w:i/>
        </w:rPr>
        <w:t>sub júdice</w:t>
      </w:r>
      <w:r w:rsidRPr="0067470C">
        <w:rPr>
          <w:rFonts w:cs="Arial"/>
        </w:rPr>
        <w:t xml:space="preserve"> se observa que la invocación del Acuerdo No. 32 de 1998 -en cuanto a la tasa de interés de mora prevista en el artículo 11 de la reglamentación</w:t>
      </w:r>
      <w:r w:rsidRPr="0067470C">
        <w:rPr>
          <w:rStyle w:val="Refdenotaalpie"/>
          <w:rFonts w:cs="Arial"/>
        </w:rPr>
        <w:footnoteReference w:id="62"/>
      </w:r>
      <w:r w:rsidRPr="0067470C">
        <w:rPr>
          <w:rFonts w:cs="Arial"/>
        </w:rPr>
        <w:t>- era procedente para aplicar esa tasa en el período en que el referido Acuerdo estuvo vigente</w:t>
      </w:r>
      <w:r w:rsidRPr="0067470C">
        <w:rPr>
          <w:rStyle w:val="Refdenotaalpie"/>
          <w:rFonts w:cs="Arial"/>
        </w:rPr>
        <w:footnoteReference w:id="63"/>
      </w:r>
      <w:r w:rsidRPr="0067470C">
        <w:rPr>
          <w:rFonts w:cs="Arial"/>
        </w:rPr>
        <w:t>, aunque éste constituye una norma posterior a la celebración del Contrato  057.</w:t>
      </w:r>
    </w:p>
    <w:p w:rsidR="00ED3B57" w:rsidRPr="0067470C" w:rsidRDefault="00ED3B57" w:rsidP="00CE5974">
      <w:pPr>
        <w:tabs>
          <w:tab w:val="left" w:pos="8646"/>
        </w:tabs>
        <w:spacing w:line="240" w:lineRule="auto"/>
        <w:ind w:right="-1"/>
        <w:contextualSpacing/>
        <w:rPr>
          <w:rFonts w:cs="Arial"/>
          <w:i/>
        </w:rPr>
      </w:pPr>
    </w:p>
    <w:p w:rsidR="00126811" w:rsidRPr="0067470C" w:rsidRDefault="00ED3B57" w:rsidP="00CD0820">
      <w:pPr>
        <w:tabs>
          <w:tab w:val="left" w:pos="8646"/>
        </w:tabs>
        <w:ind w:right="-1"/>
        <w:contextualSpacing/>
        <w:rPr>
          <w:rFonts w:cs="Arial"/>
        </w:rPr>
      </w:pPr>
      <w:r w:rsidRPr="0067470C">
        <w:rPr>
          <w:rFonts w:cs="Arial"/>
        </w:rPr>
        <w:t>Ciertamente</w:t>
      </w:r>
      <w:r w:rsidR="00883734" w:rsidRPr="0067470C">
        <w:rPr>
          <w:rFonts w:cs="Arial"/>
        </w:rPr>
        <w:t>,</w:t>
      </w:r>
      <w:r w:rsidRPr="0067470C">
        <w:rPr>
          <w:rFonts w:cs="Arial"/>
        </w:rPr>
        <w:t xml:space="preserve"> no se encuentra aplicable al caso </w:t>
      </w:r>
      <w:r w:rsidRPr="0067470C">
        <w:rPr>
          <w:rFonts w:cs="Arial"/>
          <w:i/>
        </w:rPr>
        <w:t>sub j</w:t>
      </w:r>
      <w:r w:rsidR="00940BF7" w:rsidRPr="0067470C">
        <w:rPr>
          <w:rFonts w:cs="Arial"/>
          <w:i/>
        </w:rPr>
        <w:t>úd</w:t>
      </w:r>
      <w:r w:rsidRPr="0067470C">
        <w:rPr>
          <w:rFonts w:cs="Arial"/>
          <w:i/>
        </w:rPr>
        <w:t>ice</w:t>
      </w:r>
      <w:r w:rsidRPr="0067470C">
        <w:rPr>
          <w:rFonts w:cs="Arial"/>
        </w:rPr>
        <w:t xml:space="preserve"> el Acuerdo No. 003 de 2001, en cuanto fue declarado nulo por el Consejo de Estado</w:t>
      </w:r>
      <w:r w:rsidRPr="0067470C">
        <w:rPr>
          <w:rStyle w:val="Refdenotaalpie"/>
          <w:rFonts w:cs="Arial"/>
        </w:rPr>
        <w:footnoteReference w:id="64"/>
      </w:r>
      <w:r w:rsidR="003454AF" w:rsidRPr="0067470C">
        <w:rPr>
          <w:rFonts w:cs="Arial"/>
        </w:rPr>
        <w:t>.</w:t>
      </w:r>
      <w:r w:rsidR="00E01B24" w:rsidRPr="0067470C">
        <w:rPr>
          <w:rFonts w:cs="Arial"/>
        </w:rPr>
        <w:t xml:space="preserve"> Sin embargo, en la Resolución No. 949 no se invocó el Acuerdo No. 003 </w:t>
      </w:r>
      <w:r w:rsidR="00E00800" w:rsidRPr="0067470C">
        <w:rPr>
          <w:rFonts w:cs="Arial"/>
        </w:rPr>
        <w:t xml:space="preserve">como base de sus facultades sino en razón de la igualdad de tarifa y ello no significó </w:t>
      </w:r>
      <w:r w:rsidR="00CD0820" w:rsidRPr="0067470C">
        <w:rPr>
          <w:rFonts w:cs="Arial"/>
        </w:rPr>
        <w:t>una</w:t>
      </w:r>
      <w:r w:rsidR="008C28EC" w:rsidRPr="0067470C">
        <w:rPr>
          <w:rFonts w:cs="Arial"/>
        </w:rPr>
        <w:t xml:space="preserve"> modificación unilateral del Contrato No. </w:t>
      </w:r>
      <w:r w:rsidR="00F02DDA" w:rsidRPr="0067470C">
        <w:rPr>
          <w:rFonts w:cs="Arial"/>
        </w:rPr>
        <w:t>0</w:t>
      </w:r>
      <w:r w:rsidR="008C28EC" w:rsidRPr="0067470C">
        <w:rPr>
          <w:rFonts w:cs="Arial"/>
        </w:rPr>
        <w:t>057</w:t>
      </w:r>
      <w:r w:rsidR="004A29BB" w:rsidRPr="0067470C">
        <w:rPr>
          <w:rFonts w:cs="Arial"/>
        </w:rPr>
        <w:t xml:space="preserve">, </w:t>
      </w:r>
      <w:r w:rsidR="008C28EC" w:rsidRPr="0067470C">
        <w:rPr>
          <w:rFonts w:cs="Arial"/>
        </w:rPr>
        <w:t xml:space="preserve">ni </w:t>
      </w:r>
      <w:r w:rsidR="00E00800" w:rsidRPr="0067470C">
        <w:rPr>
          <w:rFonts w:cs="Arial"/>
        </w:rPr>
        <w:t xml:space="preserve">el </w:t>
      </w:r>
      <w:r w:rsidR="00827AAF" w:rsidRPr="0067470C">
        <w:rPr>
          <w:rFonts w:cs="Arial"/>
        </w:rPr>
        <w:t>decret</w:t>
      </w:r>
      <w:r w:rsidR="00E00800" w:rsidRPr="0067470C">
        <w:rPr>
          <w:rFonts w:cs="Arial"/>
        </w:rPr>
        <w:t xml:space="preserve">o de </w:t>
      </w:r>
      <w:r w:rsidR="008C28EC" w:rsidRPr="0067470C">
        <w:rPr>
          <w:rFonts w:cs="Arial"/>
        </w:rPr>
        <w:t>un restablecimiento del equilibrio económico a favor de la Comisión</w:t>
      </w:r>
      <w:r w:rsidR="00121F59" w:rsidRPr="0067470C">
        <w:rPr>
          <w:rFonts w:cs="Arial"/>
        </w:rPr>
        <w:t xml:space="preserve"> Nacional de Televisión como afirm</w:t>
      </w:r>
      <w:r w:rsidR="00883734" w:rsidRPr="0067470C">
        <w:rPr>
          <w:rFonts w:cs="Arial"/>
        </w:rPr>
        <w:t>ó</w:t>
      </w:r>
      <w:r w:rsidR="00121F59" w:rsidRPr="0067470C">
        <w:rPr>
          <w:rFonts w:cs="Arial"/>
        </w:rPr>
        <w:t xml:space="preserve"> la sociedad concesionaria, </w:t>
      </w:r>
      <w:r w:rsidR="008C28EC" w:rsidRPr="0067470C">
        <w:rPr>
          <w:rFonts w:cs="Arial"/>
        </w:rPr>
        <w:t xml:space="preserve">ni en la forma ni en el fondo </w:t>
      </w:r>
    </w:p>
    <w:p w:rsidR="00ED3B57" w:rsidRPr="0067470C" w:rsidRDefault="008C28EC" w:rsidP="00CD0820">
      <w:pPr>
        <w:tabs>
          <w:tab w:val="left" w:pos="8646"/>
        </w:tabs>
        <w:ind w:right="-1"/>
        <w:contextualSpacing/>
        <w:rPr>
          <w:rFonts w:cs="Arial"/>
        </w:rPr>
      </w:pPr>
      <w:proofErr w:type="gramStart"/>
      <w:r w:rsidRPr="0067470C">
        <w:rPr>
          <w:rFonts w:cs="Arial"/>
        </w:rPr>
        <w:lastRenderedPageBreak/>
        <w:t>del</w:t>
      </w:r>
      <w:proofErr w:type="gramEnd"/>
      <w:r w:rsidRPr="0067470C">
        <w:rPr>
          <w:rFonts w:cs="Arial"/>
        </w:rPr>
        <w:t xml:space="preserve"> acto</w:t>
      </w:r>
      <w:r w:rsidR="00827AAF" w:rsidRPr="0067470C">
        <w:rPr>
          <w:rFonts w:cs="Arial"/>
        </w:rPr>
        <w:t xml:space="preserve"> administrativo</w:t>
      </w:r>
      <w:r w:rsidRPr="0067470C">
        <w:rPr>
          <w:rFonts w:cs="Arial"/>
        </w:rPr>
        <w:t xml:space="preserve">, puesto que se partió de la base de la tarifa pactada en el </w:t>
      </w:r>
      <w:r w:rsidR="00827AAF" w:rsidRPr="0067470C">
        <w:rPr>
          <w:rFonts w:cs="Arial"/>
        </w:rPr>
        <w:t>C</w:t>
      </w:r>
      <w:r w:rsidRPr="0067470C">
        <w:rPr>
          <w:rFonts w:cs="Arial"/>
        </w:rPr>
        <w:t>ontrato y s</w:t>
      </w:r>
      <w:r w:rsidR="00827AAF" w:rsidRPr="0067470C">
        <w:rPr>
          <w:rFonts w:cs="Arial"/>
        </w:rPr>
        <w:t xml:space="preserve">i en la liquidación </w:t>
      </w:r>
      <w:r w:rsidR="00A7413A" w:rsidRPr="0067470C">
        <w:rPr>
          <w:rFonts w:cs="Arial"/>
        </w:rPr>
        <w:t>s</w:t>
      </w:r>
      <w:r w:rsidR="00827AAF" w:rsidRPr="0067470C">
        <w:rPr>
          <w:rFonts w:cs="Arial"/>
        </w:rPr>
        <w:t xml:space="preserve">e modificó </w:t>
      </w:r>
      <w:r w:rsidR="00E768C0" w:rsidRPr="0067470C">
        <w:rPr>
          <w:rFonts w:cs="Arial"/>
        </w:rPr>
        <w:t xml:space="preserve">fue </w:t>
      </w:r>
      <w:r w:rsidR="00827AAF" w:rsidRPr="0067470C">
        <w:rPr>
          <w:rFonts w:cs="Arial"/>
        </w:rPr>
        <w:t>para ajustarla a la dispuesta en normas posteriores, a la baja</w:t>
      </w:r>
      <w:r w:rsidR="00F279AB" w:rsidRPr="0067470C">
        <w:rPr>
          <w:rFonts w:cs="Arial"/>
        </w:rPr>
        <w:t xml:space="preserve"> y en desarrollo de la </w:t>
      </w:r>
      <w:r w:rsidR="00E768C0" w:rsidRPr="0067470C">
        <w:rPr>
          <w:rFonts w:cs="Arial"/>
        </w:rPr>
        <w:t xml:space="preserve">equidad </w:t>
      </w:r>
      <w:r w:rsidR="00F279AB" w:rsidRPr="0067470C">
        <w:rPr>
          <w:rFonts w:cs="Arial"/>
        </w:rPr>
        <w:t>de trato para todos los concesionarios</w:t>
      </w:r>
      <w:r w:rsidR="00CD0820" w:rsidRPr="0067470C">
        <w:rPr>
          <w:rFonts w:cs="Arial"/>
        </w:rPr>
        <w:t>.</w:t>
      </w:r>
    </w:p>
    <w:p w:rsidR="00BF2936" w:rsidRPr="0067470C" w:rsidRDefault="00BF2936" w:rsidP="00ED3B57">
      <w:pPr>
        <w:ind w:right="-143"/>
        <w:contextualSpacing/>
        <w:rPr>
          <w:rFonts w:cs="Arial"/>
        </w:rPr>
      </w:pPr>
    </w:p>
    <w:p w:rsidR="00917FDF" w:rsidRPr="0067470C" w:rsidRDefault="00B46742" w:rsidP="001F3598">
      <w:pPr>
        <w:ind w:right="-1"/>
        <w:contextualSpacing/>
        <w:rPr>
          <w:rFonts w:cs="Arial"/>
        </w:rPr>
      </w:pPr>
      <w:r w:rsidRPr="0067470C">
        <w:rPr>
          <w:rFonts w:cs="Arial"/>
          <w:lang w:val="es-MX"/>
        </w:rPr>
        <w:t xml:space="preserve">Igualmente </w:t>
      </w:r>
      <w:r w:rsidR="00ED1302" w:rsidRPr="0067470C">
        <w:rPr>
          <w:rFonts w:cs="Arial"/>
          <w:lang w:val="es-MX"/>
        </w:rPr>
        <w:t>se</w:t>
      </w:r>
      <w:r w:rsidR="00ED3B57" w:rsidRPr="0067470C">
        <w:rPr>
          <w:rFonts w:cs="Arial"/>
          <w:lang w:val="es-MX"/>
        </w:rPr>
        <w:t xml:space="preserve"> concluye que no resulta procedente declarar que la Comisión Nacional de Televisión </w:t>
      </w:r>
      <w:r w:rsidR="00477C1A" w:rsidRPr="0067470C">
        <w:rPr>
          <w:rFonts w:cs="Arial"/>
          <w:lang w:val="es-MX"/>
        </w:rPr>
        <w:t xml:space="preserve">habría </w:t>
      </w:r>
      <w:r w:rsidR="00ED3B57" w:rsidRPr="0067470C">
        <w:rPr>
          <w:rFonts w:cs="Arial"/>
          <w:lang w:val="es-MX"/>
        </w:rPr>
        <w:t>exigi</w:t>
      </w:r>
      <w:r w:rsidR="00477C1A" w:rsidRPr="0067470C">
        <w:rPr>
          <w:rFonts w:cs="Arial"/>
          <w:lang w:val="es-MX"/>
        </w:rPr>
        <w:t>do</w:t>
      </w:r>
      <w:r w:rsidR="00ED3B57" w:rsidRPr="0067470C">
        <w:rPr>
          <w:rFonts w:cs="Arial"/>
          <w:lang w:val="es-MX"/>
        </w:rPr>
        <w:t xml:space="preserve"> sumas superiores a las </w:t>
      </w:r>
      <w:r w:rsidR="00ED3B57" w:rsidRPr="0067470C">
        <w:rPr>
          <w:rFonts w:cs="Arial"/>
        </w:rPr>
        <w:t xml:space="preserve">previstas </w:t>
      </w:r>
      <w:r w:rsidR="00121F59" w:rsidRPr="0067470C">
        <w:rPr>
          <w:rFonts w:cs="Arial"/>
        </w:rPr>
        <w:t>en</w:t>
      </w:r>
      <w:r w:rsidR="00ED3B57" w:rsidRPr="0067470C">
        <w:rPr>
          <w:rFonts w:cs="Arial"/>
        </w:rPr>
        <w:t xml:space="preserve"> la cláusula tercera del Contrato No. </w:t>
      </w:r>
      <w:r w:rsidR="00F02DDA" w:rsidRPr="0067470C">
        <w:rPr>
          <w:rFonts w:cs="Arial"/>
        </w:rPr>
        <w:t>0</w:t>
      </w:r>
      <w:r w:rsidR="00ED3B57" w:rsidRPr="0067470C">
        <w:rPr>
          <w:rFonts w:cs="Arial"/>
        </w:rPr>
        <w:t xml:space="preserve">057 de noviembre 14 de 1996, por cuanto en este proceso no se </w:t>
      </w:r>
      <w:r w:rsidR="00ED1302" w:rsidRPr="0067470C">
        <w:rPr>
          <w:rFonts w:cs="Arial"/>
        </w:rPr>
        <w:t xml:space="preserve">estableció </w:t>
      </w:r>
      <w:r w:rsidR="00ED3B57" w:rsidRPr="0067470C">
        <w:rPr>
          <w:rFonts w:cs="Arial"/>
        </w:rPr>
        <w:t xml:space="preserve">si el valor cuyo pago se ordenó en la Resolución No. </w:t>
      </w:r>
      <w:r w:rsidR="00DB44C0" w:rsidRPr="0067470C">
        <w:rPr>
          <w:rFonts w:cs="Arial"/>
        </w:rPr>
        <w:t>9</w:t>
      </w:r>
      <w:r w:rsidR="00ED3B57" w:rsidRPr="0067470C">
        <w:rPr>
          <w:rFonts w:cs="Arial"/>
        </w:rPr>
        <w:t>49 era correcto o no</w:t>
      </w:r>
      <w:r w:rsidR="00C553B9" w:rsidRPr="0067470C">
        <w:rPr>
          <w:rFonts w:cs="Arial"/>
        </w:rPr>
        <w:t xml:space="preserve">, en tanto que </w:t>
      </w:r>
      <w:r w:rsidR="00917FDF" w:rsidRPr="0067470C">
        <w:rPr>
          <w:rFonts w:cs="Arial"/>
        </w:rPr>
        <w:t xml:space="preserve">la decisión se funda en </w:t>
      </w:r>
      <w:r w:rsidR="00C553B9" w:rsidRPr="0067470C">
        <w:rPr>
          <w:rFonts w:cs="Arial"/>
        </w:rPr>
        <w:t>la</w:t>
      </w:r>
      <w:r w:rsidR="00ED1302" w:rsidRPr="0067470C">
        <w:rPr>
          <w:rFonts w:cs="Arial"/>
        </w:rPr>
        <w:t xml:space="preserve"> violación al debido proceso</w:t>
      </w:r>
      <w:r w:rsidR="00917FDF" w:rsidRPr="0067470C">
        <w:rPr>
          <w:rFonts w:cs="Arial"/>
        </w:rPr>
        <w:t xml:space="preserve"> y no tuvo lugar un pronunciamiento acerca de las sumas contenidas en cada una de las liquidaciones</w:t>
      </w:r>
      <w:r w:rsidR="008C4235" w:rsidRPr="0067470C">
        <w:rPr>
          <w:rFonts w:cs="Arial"/>
        </w:rPr>
        <w:t xml:space="preserve"> correspondientes</w:t>
      </w:r>
      <w:r w:rsidR="00917FDF" w:rsidRPr="0067470C">
        <w:rPr>
          <w:rFonts w:cs="Arial"/>
        </w:rPr>
        <w:t>.</w:t>
      </w:r>
    </w:p>
    <w:p w:rsidR="005C6B55" w:rsidRPr="0067470C" w:rsidRDefault="005C6B55" w:rsidP="001F3598">
      <w:pPr>
        <w:ind w:right="-1"/>
        <w:contextualSpacing/>
        <w:rPr>
          <w:rFonts w:cs="Arial"/>
          <w:b/>
        </w:rPr>
      </w:pPr>
    </w:p>
    <w:p w:rsidR="00CA0279" w:rsidRPr="0067470C" w:rsidRDefault="00B46742" w:rsidP="001F3598">
      <w:pPr>
        <w:ind w:right="-1"/>
        <w:contextualSpacing/>
        <w:rPr>
          <w:rFonts w:cs="Arial"/>
        </w:rPr>
      </w:pPr>
      <w:r w:rsidRPr="0067470C">
        <w:rPr>
          <w:rFonts w:cs="Arial"/>
        </w:rPr>
        <w:t>Por último</w:t>
      </w:r>
      <w:r w:rsidR="00BB591B" w:rsidRPr="0067470C">
        <w:rPr>
          <w:rFonts w:cs="Arial"/>
        </w:rPr>
        <w:t>,</w:t>
      </w:r>
      <w:r w:rsidRPr="0067470C">
        <w:rPr>
          <w:rFonts w:cs="Arial"/>
        </w:rPr>
        <w:t xml:space="preserve"> se </w:t>
      </w:r>
      <w:r w:rsidR="00ED716B" w:rsidRPr="0067470C">
        <w:rPr>
          <w:rFonts w:cs="Arial"/>
        </w:rPr>
        <w:t xml:space="preserve">hace constar </w:t>
      </w:r>
      <w:r w:rsidRPr="0067470C">
        <w:rPr>
          <w:rFonts w:cs="Arial"/>
        </w:rPr>
        <w:t xml:space="preserve">que los actos acusados no impusieron obligación </w:t>
      </w:r>
      <w:r w:rsidR="00ED716B" w:rsidRPr="0067470C">
        <w:rPr>
          <w:rFonts w:cs="Arial"/>
        </w:rPr>
        <w:t xml:space="preserve">ni efecto legal alguno </w:t>
      </w:r>
      <w:r w:rsidRPr="0067470C">
        <w:rPr>
          <w:rFonts w:cs="Arial"/>
        </w:rPr>
        <w:t xml:space="preserve">a la compañía aseguradora </w:t>
      </w:r>
      <w:r w:rsidR="00ED716B" w:rsidRPr="0067470C">
        <w:rPr>
          <w:rFonts w:cs="Arial"/>
        </w:rPr>
        <w:t>CONFIANZA S.A.</w:t>
      </w:r>
      <w:r w:rsidR="00BB591B" w:rsidRPr="0067470C">
        <w:rPr>
          <w:rFonts w:cs="Arial"/>
        </w:rPr>
        <w:t xml:space="preserve">, que </w:t>
      </w:r>
      <w:r w:rsidR="00477C1A" w:rsidRPr="0067470C">
        <w:rPr>
          <w:rFonts w:cs="Arial"/>
        </w:rPr>
        <w:t xml:space="preserve">también </w:t>
      </w:r>
      <w:r w:rsidR="00ED716B" w:rsidRPr="0067470C">
        <w:rPr>
          <w:rFonts w:cs="Arial"/>
        </w:rPr>
        <w:t>fue notificada de la Resolución No. 949</w:t>
      </w:r>
      <w:r w:rsidR="00CA0279" w:rsidRPr="0067470C">
        <w:rPr>
          <w:rFonts w:cs="Arial"/>
        </w:rPr>
        <w:t xml:space="preserve">, </w:t>
      </w:r>
      <w:r w:rsidR="007C00A1" w:rsidRPr="0067470C">
        <w:rPr>
          <w:rFonts w:cs="Arial"/>
        </w:rPr>
        <w:t xml:space="preserve">expedida el 26 de septiembre de 2002, </w:t>
      </w:r>
      <w:r w:rsidR="00CA0279" w:rsidRPr="0067470C">
        <w:rPr>
          <w:rFonts w:cs="Arial"/>
        </w:rPr>
        <w:t xml:space="preserve">contra la cual interpuso un recurso de reposición </w:t>
      </w:r>
      <w:r w:rsidR="007C00A1" w:rsidRPr="0067470C">
        <w:rPr>
          <w:rFonts w:cs="Arial"/>
        </w:rPr>
        <w:t xml:space="preserve">en </w:t>
      </w:r>
      <w:r w:rsidR="00BB591B" w:rsidRPr="0067470C">
        <w:rPr>
          <w:rFonts w:cs="Arial"/>
        </w:rPr>
        <w:t xml:space="preserve">cuya resolución </w:t>
      </w:r>
      <w:r w:rsidR="00CA0279" w:rsidRPr="0067470C">
        <w:rPr>
          <w:rFonts w:cs="Arial"/>
        </w:rPr>
        <w:t xml:space="preserve">se le destacó </w:t>
      </w:r>
      <w:r w:rsidR="007C00A1" w:rsidRPr="0067470C">
        <w:rPr>
          <w:rFonts w:cs="Arial"/>
        </w:rPr>
        <w:t xml:space="preserve">a la referida compañía aseguradora, precisamente </w:t>
      </w:r>
      <w:r w:rsidR="00CA0279" w:rsidRPr="0067470C">
        <w:rPr>
          <w:rFonts w:cs="Arial"/>
        </w:rPr>
        <w:t xml:space="preserve">que </w:t>
      </w:r>
      <w:r w:rsidR="007C00A1" w:rsidRPr="0067470C">
        <w:rPr>
          <w:rFonts w:cs="Arial"/>
        </w:rPr>
        <w:t xml:space="preserve">en dicha Resolución </w:t>
      </w:r>
      <w:r w:rsidR="00CA0279" w:rsidRPr="0067470C">
        <w:rPr>
          <w:rFonts w:cs="Arial"/>
        </w:rPr>
        <w:t xml:space="preserve">no hubo pronunciamiento alguno en relación con la garantía por ella otorgada, por manera que </w:t>
      </w:r>
      <w:r w:rsidR="00BB591B" w:rsidRPr="0067470C">
        <w:rPr>
          <w:rFonts w:cs="Arial"/>
        </w:rPr>
        <w:t xml:space="preserve">tampoco </w:t>
      </w:r>
      <w:r w:rsidR="00CA0279" w:rsidRPr="0067470C">
        <w:rPr>
          <w:rFonts w:cs="Arial"/>
        </w:rPr>
        <w:t xml:space="preserve">hay lugar a su vinculación </w:t>
      </w:r>
      <w:r w:rsidR="006D7F59" w:rsidRPr="0067470C">
        <w:rPr>
          <w:rFonts w:cs="Arial"/>
        </w:rPr>
        <w:t xml:space="preserve">en el presente </w:t>
      </w:r>
      <w:r w:rsidR="00CA0279" w:rsidRPr="0067470C">
        <w:rPr>
          <w:rFonts w:cs="Arial"/>
        </w:rPr>
        <w:t>proceso.</w:t>
      </w:r>
    </w:p>
    <w:p w:rsidR="00B46742" w:rsidRPr="0067470C" w:rsidRDefault="00B46742" w:rsidP="001F3598">
      <w:pPr>
        <w:ind w:right="-1"/>
        <w:contextualSpacing/>
        <w:rPr>
          <w:rFonts w:cs="Arial"/>
        </w:rPr>
      </w:pPr>
    </w:p>
    <w:p w:rsidR="00CF76FD" w:rsidRPr="0067470C" w:rsidRDefault="007D44E8" w:rsidP="00CF76FD">
      <w:pPr>
        <w:rPr>
          <w:rFonts w:cs="Arial"/>
          <w:b/>
        </w:rPr>
      </w:pPr>
      <w:r w:rsidRPr="0067470C">
        <w:rPr>
          <w:rFonts w:cs="Arial"/>
          <w:b/>
        </w:rPr>
        <w:t>9</w:t>
      </w:r>
      <w:r w:rsidR="007A7EDE" w:rsidRPr="0067470C">
        <w:rPr>
          <w:rFonts w:cs="Arial"/>
          <w:b/>
        </w:rPr>
        <w:t>.</w:t>
      </w:r>
      <w:r w:rsidR="009D2A60" w:rsidRPr="0067470C">
        <w:rPr>
          <w:rFonts w:cs="Arial"/>
          <w:b/>
        </w:rPr>
        <w:tab/>
      </w:r>
      <w:r w:rsidR="001C6D0F" w:rsidRPr="0067470C">
        <w:rPr>
          <w:rFonts w:cs="Arial"/>
          <w:b/>
        </w:rPr>
        <w:t>Costas</w:t>
      </w:r>
    </w:p>
    <w:p w:rsidR="00D96A54" w:rsidRPr="0067470C" w:rsidRDefault="00D96A54" w:rsidP="00CF76FD">
      <w:pPr>
        <w:rPr>
          <w:rFonts w:cs="Arial"/>
          <w:bCs/>
        </w:rPr>
      </w:pPr>
    </w:p>
    <w:p w:rsidR="00CF76FD" w:rsidRPr="0067470C" w:rsidRDefault="00CF76FD" w:rsidP="00CF76FD">
      <w:pPr>
        <w:rPr>
          <w:rFonts w:cs="Arial"/>
          <w:bCs/>
        </w:rPr>
      </w:pPr>
      <w:r w:rsidRPr="0067470C">
        <w:rPr>
          <w:rFonts w:cs="Arial"/>
          <w:bCs/>
        </w:rPr>
        <w:t>Habida cuenta que para el momento en que se dicta es</w:t>
      </w:r>
      <w:r w:rsidR="005D4B0D" w:rsidRPr="0067470C">
        <w:rPr>
          <w:rFonts w:cs="Arial"/>
          <w:bCs/>
        </w:rPr>
        <w:t>te fallo, el artículo 55 de la L</w:t>
      </w:r>
      <w:r w:rsidRPr="0067470C">
        <w:rPr>
          <w:rFonts w:cs="Arial"/>
          <w:bCs/>
        </w:rPr>
        <w:t xml:space="preserve">ey 446 de 1998 indica que sólo hay lugar a la imposición de costas cuando alguna de las partes hubiere actuado temerariamente y, en el </w:t>
      </w:r>
      <w:r w:rsidRPr="0067470C">
        <w:rPr>
          <w:rFonts w:cs="Arial"/>
          <w:bCs/>
          <w:i/>
          <w:iCs/>
        </w:rPr>
        <w:t>sub lite</w:t>
      </w:r>
      <w:r w:rsidRPr="0067470C">
        <w:rPr>
          <w:rFonts w:cs="Arial"/>
          <w:bCs/>
        </w:rPr>
        <w:t>, ninguna actuó de esa forma, en el presente asunto no habrá lugar a imponerlas.</w:t>
      </w:r>
    </w:p>
    <w:p w:rsidR="00976266" w:rsidRPr="0067470C" w:rsidRDefault="00976266" w:rsidP="002D4371">
      <w:pPr>
        <w:pStyle w:val="Textoindependiente22"/>
        <w:numPr>
          <w:ilvl w:val="12"/>
          <w:numId w:val="0"/>
        </w:numPr>
        <w:overflowPunct/>
        <w:autoSpaceDE/>
        <w:autoSpaceDN/>
        <w:adjustRightInd/>
        <w:textAlignment w:val="auto"/>
        <w:rPr>
          <w:rFonts w:cs="Arial"/>
          <w:szCs w:val="24"/>
        </w:rPr>
      </w:pPr>
    </w:p>
    <w:p w:rsidR="002D4371" w:rsidRPr="0067470C" w:rsidRDefault="002D4371" w:rsidP="002D4371">
      <w:pPr>
        <w:pStyle w:val="Textoindependiente22"/>
        <w:numPr>
          <w:ilvl w:val="12"/>
          <w:numId w:val="0"/>
        </w:numPr>
        <w:overflowPunct/>
        <w:autoSpaceDE/>
        <w:autoSpaceDN/>
        <w:adjustRightInd/>
        <w:textAlignment w:val="auto"/>
        <w:rPr>
          <w:rFonts w:cs="Arial"/>
          <w:szCs w:val="24"/>
        </w:rPr>
      </w:pPr>
      <w:r w:rsidRPr="0067470C">
        <w:rPr>
          <w:rFonts w:cs="Arial"/>
          <w:szCs w:val="24"/>
        </w:rPr>
        <w:t>En mérito de lo expuesto, el Consejo de Estado, en Sala de lo Contencioso Administrativo, Sección Tercera,</w:t>
      </w:r>
      <w:r w:rsidR="00AD4DBE" w:rsidRPr="0067470C">
        <w:rPr>
          <w:rFonts w:cs="Arial"/>
          <w:szCs w:val="24"/>
        </w:rPr>
        <w:t xml:space="preserve"> Subsección A,</w:t>
      </w:r>
      <w:r w:rsidRPr="0067470C">
        <w:rPr>
          <w:rFonts w:cs="Arial"/>
          <w:szCs w:val="24"/>
        </w:rPr>
        <w:t xml:space="preserve"> administrando justicia en nombre de la República de Colombia y por autoridad de la ley</w:t>
      </w:r>
      <w:r w:rsidR="00477C1A" w:rsidRPr="0067470C">
        <w:rPr>
          <w:rFonts w:cs="Arial"/>
          <w:szCs w:val="24"/>
        </w:rPr>
        <w:t>.</w:t>
      </w:r>
    </w:p>
    <w:p w:rsidR="00A5146E" w:rsidRPr="0067470C" w:rsidRDefault="00A5146E" w:rsidP="002D4371">
      <w:pPr>
        <w:pStyle w:val="Ttulo5"/>
        <w:ind w:right="946"/>
        <w:rPr>
          <w:rFonts w:cs="Arial"/>
          <w:bCs/>
          <w:sz w:val="24"/>
          <w:szCs w:val="24"/>
        </w:rPr>
      </w:pPr>
    </w:p>
    <w:p w:rsidR="002D4371" w:rsidRPr="0067470C" w:rsidRDefault="002D4371" w:rsidP="002D4371">
      <w:pPr>
        <w:pStyle w:val="Ttulo5"/>
        <w:ind w:right="946"/>
        <w:rPr>
          <w:rFonts w:cs="Arial"/>
          <w:bCs/>
          <w:sz w:val="24"/>
          <w:szCs w:val="24"/>
        </w:rPr>
      </w:pPr>
      <w:r w:rsidRPr="0067470C">
        <w:rPr>
          <w:rFonts w:cs="Arial"/>
          <w:bCs/>
          <w:sz w:val="24"/>
          <w:szCs w:val="24"/>
        </w:rPr>
        <w:t xml:space="preserve">F A L </w:t>
      </w:r>
      <w:proofErr w:type="spellStart"/>
      <w:r w:rsidRPr="0067470C">
        <w:rPr>
          <w:rFonts w:cs="Arial"/>
          <w:bCs/>
          <w:sz w:val="24"/>
          <w:szCs w:val="24"/>
        </w:rPr>
        <w:t>L</w:t>
      </w:r>
      <w:proofErr w:type="spellEnd"/>
      <w:r w:rsidRPr="0067470C">
        <w:rPr>
          <w:rFonts w:cs="Arial"/>
          <w:bCs/>
          <w:sz w:val="24"/>
          <w:szCs w:val="24"/>
        </w:rPr>
        <w:t xml:space="preserve"> A</w:t>
      </w:r>
    </w:p>
    <w:p w:rsidR="00C23021" w:rsidRPr="0067470C" w:rsidRDefault="00C23021" w:rsidP="000323EA">
      <w:pPr>
        <w:widowControl w:val="0"/>
        <w:autoSpaceDE w:val="0"/>
        <w:autoSpaceDN w:val="0"/>
        <w:adjustRightInd w:val="0"/>
        <w:rPr>
          <w:rFonts w:cs="Arial"/>
          <w:b/>
        </w:rPr>
      </w:pPr>
    </w:p>
    <w:p w:rsidR="00ED3B57" w:rsidRPr="0067470C" w:rsidRDefault="004052A3" w:rsidP="000323EA">
      <w:pPr>
        <w:widowControl w:val="0"/>
        <w:autoSpaceDE w:val="0"/>
        <w:autoSpaceDN w:val="0"/>
        <w:adjustRightInd w:val="0"/>
        <w:rPr>
          <w:rFonts w:cs="Arial"/>
          <w:lang w:val="es-CO"/>
        </w:rPr>
      </w:pPr>
      <w:r w:rsidRPr="0067470C">
        <w:rPr>
          <w:rFonts w:cs="Arial"/>
          <w:b/>
        </w:rPr>
        <w:t>PRIMERO</w:t>
      </w:r>
      <w:r w:rsidR="00464C91" w:rsidRPr="0067470C">
        <w:rPr>
          <w:rFonts w:cs="Arial"/>
          <w:b/>
        </w:rPr>
        <w:t xml:space="preserve">.- </w:t>
      </w:r>
      <w:r w:rsidR="00931AF9" w:rsidRPr="0067470C">
        <w:rPr>
          <w:rFonts w:cs="Arial"/>
          <w:b/>
        </w:rPr>
        <w:t>REVOCAR</w:t>
      </w:r>
      <w:r w:rsidR="00931AF9" w:rsidRPr="0067470C">
        <w:rPr>
          <w:rFonts w:cs="Arial"/>
        </w:rPr>
        <w:t xml:space="preserve"> </w:t>
      </w:r>
      <w:r w:rsidR="002A40F4" w:rsidRPr="0067470C">
        <w:rPr>
          <w:rFonts w:cs="Arial"/>
          <w:lang w:val="es-CO"/>
        </w:rPr>
        <w:t xml:space="preserve">la sentencia proferida </w:t>
      </w:r>
      <w:r w:rsidR="00CA7A52" w:rsidRPr="0067470C">
        <w:rPr>
          <w:rFonts w:cs="Arial"/>
          <w:lang w:val="es-CO"/>
        </w:rPr>
        <w:t xml:space="preserve">por el Tribunal Administrativo </w:t>
      </w:r>
      <w:r w:rsidR="00ED3B57" w:rsidRPr="0067470C">
        <w:rPr>
          <w:rFonts w:cs="Arial"/>
          <w:lang w:val="es-CO"/>
        </w:rPr>
        <w:t>de Cundinamarca, Sección Tercera, Sala de Descongestión, el 7 de diciembre de 2004 y en su lugar se dispone:</w:t>
      </w:r>
    </w:p>
    <w:p w:rsidR="00ED3B57" w:rsidRPr="0067470C" w:rsidRDefault="00ED3B57" w:rsidP="000323EA">
      <w:pPr>
        <w:widowControl w:val="0"/>
        <w:autoSpaceDE w:val="0"/>
        <w:autoSpaceDN w:val="0"/>
        <w:adjustRightInd w:val="0"/>
        <w:rPr>
          <w:rFonts w:cs="Arial"/>
          <w:lang w:val="es-CO"/>
        </w:rPr>
      </w:pPr>
    </w:p>
    <w:p w:rsidR="005A49A9" w:rsidRPr="0067470C" w:rsidRDefault="005A49A9" w:rsidP="000323EA">
      <w:pPr>
        <w:widowControl w:val="0"/>
        <w:autoSpaceDE w:val="0"/>
        <w:autoSpaceDN w:val="0"/>
        <w:adjustRightInd w:val="0"/>
        <w:rPr>
          <w:rFonts w:cs="Arial"/>
        </w:rPr>
      </w:pPr>
      <w:r w:rsidRPr="0067470C">
        <w:rPr>
          <w:rFonts w:cs="Arial"/>
          <w:b/>
        </w:rPr>
        <w:t>1</w:t>
      </w:r>
      <w:r w:rsidRPr="0067470C">
        <w:rPr>
          <w:rFonts w:cs="Arial"/>
        </w:rPr>
        <w:t>. Declarar la nulidad de Resoluciones No. 949 de 2002, 1201 de 2002 y 1249 de 2003 expedidas por la Comisión Nacional de Televisión, por las razones expuestas en esta providencia.</w:t>
      </w:r>
    </w:p>
    <w:p w:rsidR="00126811" w:rsidRPr="0067470C" w:rsidRDefault="00126811" w:rsidP="00126811">
      <w:pPr>
        <w:ind w:right="-142"/>
        <w:contextualSpacing/>
        <w:rPr>
          <w:rFonts w:cs="Arial"/>
        </w:rPr>
      </w:pPr>
    </w:p>
    <w:p w:rsidR="00126811" w:rsidRPr="0067470C" w:rsidRDefault="00126811" w:rsidP="00126811">
      <w:pPr>
        <w:ind w:right="-142"/>
        <w:contextualSpacing/>
        <w:rPr>
          <w:rFonts w:cs="Arial"/>
        </w:rPr>
      </w:pPr>
      <w:r w:rsidRPr="0067470C">
        <w:rPr>
          <w:rFonts w:cs="Arial"/>
          <w:b/>
        </w:rPr>
        <w:t>2.</w:t>
      </w:r>
      <w:r w:rsidRPr="0067470C">
        <w:rPr>
          <w:rFonts w:cs="Arial"/>
        </w:rPr>
        <w:t xml:space="preserve"> Declarar que Galaxy de Colombia </w:t>
      </w:r>
      <w:r w:rsidR="008C4235" w:rsidRPr="0067470C">
        <w:rPr>
          <w:rFonts w:cs="Arial"/>
        </w:rPr>
        <w:t>L</w:t>
      </w:r>
      <w:r w:rsidRPr="0067470C">
        <w:rPr>
          <w:rFonts w:cs="Arial"/>
        </w:rPr>
        <w:t xml:space="preserve">tda., no está obligada a realizar el ajuste que le ordenó la Comisión Nacional de Televisión mediante las Resoluciones Nos. 949 de 2002, 1201 de 2002 y 1349 de 2003, como consecuencia de la nulidad de los actos antes mencionados. </w:t>
      </w:r>
    </w:p>
    <w:p w:rsidR="005A49A9" w:rsidRPr="0067470C" w:rsidRDefault="005A49A9" w:rsidP="000323EA">
      <w:pPr>
        <w:widowControl w:val="0"/>
        <w:autoSpaceDE w:val="0"/>
        <w:autoSpaceDN w:val="0"/>
        <w:adjustRightInd w:val="0"/>
        <w:rPr>
          <w:rFonts w:cs="Arial"/>
          <w:b/>
        </w:rPr>
      </w:pPr>
    </w:p>
    <w:p w:rsidR="005A49A9" w:rsidRPr="0067470C" w:rsidRDefault="00126811" w:rsidP="000323EA">
      <w:pPr>
        <w:widowControl w:val="0"/>
        <w:autoSpaceDE w:val="0"/>
        <w:autoSpaceDN w:val="0"/>
        <w:adjustRightInd w:val="0"/>
        <w:rPr>
          <w:rFonts w:cs="Arial"/>
          <w:b/>
        </w:rPr>
      </w:pPr>
      <w:r w:rsidRPr="0067470C">
        <w:rPr>
          <w:rFonts w:cs="Arial"/>
          <w:b/>
        </w:rPr>
        <w:t>3</w:t>
      </w:r>
      <w:r w:rsidR="005A49A9" w:rsidRPr="0067470C">
        <w:rPr>
          <w:rFonts w:cs="Arial"/>
          <w:b/>
        </w:rPr>
        <w:t xml:space="preserve">. </w:t>
      </w:r>
      <w:r w:rsidR="005A49A9" w:rsidRPr="0067470C">
        <w:rPr>
          <w:rFonts w:cs="Arial"/>
        </w:rPr>
        <w:t>Negar las demás pretensiones de la demanda.</w:t>
      </w:r>
    </w:p>
    <w:p w:rsidR="005A49A9" w:rsidRPr="0067470C" w:rsidRDefault="005A49A9" w:rsidP="000323EA">
      <w:pPr>
        <w:widowControl w:val="0"/>
        <w:autoSpaceDE w:val="0"/>
        <w:autoSpaceDN w:val="0"/>
        <w:adjustRightInd w:val="0"/>
        <w:rPr>
          <w:rFonts w:cs="Arial"/>
          <w:b/>
        </w:rPr>
      </w:pPr>
    </w:p>
    <w:p w:rsidR="005C197B" w:rsidRPr="0067470C" w:rsidRDefault="00744F7A" w:rsidP="005C197B">
      <w:pPr>
        <w:widowControl w:val="0"/>
        <w:autoSpaceDE w:val="0"/>
        <w:autoSpaceDN w:val="0"/>
        <w:adjustRightInd w:val="0"/>
        <w:rPr>
          <w:rFonts w:cs="Arial"/>
        </w:rPr>
      </w:pPr>
      <w:r w:rsidRPr="0067470C">
        <w:rPr>
          <w:rFonts w:cs="Arial"/>
          <w:b/>
        </w:rPr>
        <w:t>SEGUNDO</w:t>
      </w:r>
      <w:r w:rsidR="00777040" w:rsidRPr="0067470C">
        <w:rPr>
          <w:rFonts w:cs="Arial"/>
          <w:b/>
        </w:rPr>
        <w:t xml:space="preserve">.- </w:t>
      </w:r>
      <w:r w:rsidR="005C197B" w:rsidRPr="0067470C">
        <w:rPr>
          <w:rFonts w:cs="Arial"/>
        </w:rPr>
        <w:t>Sin condena en costas.</w:t>
      </w:r>
    </w:p>
    <w:p w:rsidR="005D4B0D" w:rsidRPr="0067470C" w:rsidRDefault="005D4B0D" w:rsidP="000323EA">
      <w:pPr>
        <w:widowControl w:val="0"/>
        <w:autoSpaceDE w:val="0"/>
        <w:autoSpaceDN w:val="0"/>
        <w:adjustRightInd w:val="0"/>
        <w:rPr>
          <w:rFonts w:cs="Arial"/>
        </w:rPr>
      </w:pPr>
    </w:p>
    <w:p w:rsidR="005C197B" w:rsidRPr="0067470C" w:rsidRDefault="00744F7A" w:rsidP="005C197B">
      <w:pPr>
        <w:widowControl w:val="0"/>
        <w:autoSpaceDE w:val="0"/>
        <w:autoSpaceDN w:val="0"/>
        <w:adjustRightInd w:val="0"/>
        <w:rPr>
          <w:rFonts w:cs="Arial"/>
        </w:rPr>
      </w:pPr>
      <w:r w:rsidRPr="0067470C">
        <w:rPr>
          <w:rFonts w:cs="Arial"/>
          <w:b/>
        </w:rPr>
        <w:t>TERCERO</w:t>
      </w:r>
      <w:r w:rsidR="00CF76FD" w:rsidRPr="0067470C">
        <w:rPr>
          <w:rFonts w:cs="Arial"/>
          <w:b/>
        </w:rPr>
        <w:t xml:space="preserve">.- </w:t>
      </w:r>
      <w:r w:rsidR="005C197B" w:rsidRPr="0067470C">
        <w:rPr>
          <w:rFonts w:cs="Arial"/>
        </w:rPr>
        <w:t>En firme esta providencia, devuélvase el expediente al Tribunal de origen.</w:t>
      </w:r>
    </w:p>
    <w:p w:rsidR="00CF76FD" w:rsidRPr="0067470C" w:rsidRDefault="00CF76FD" w:rsidP="000323EA">
      <w:pPr>
        <w:widowControl w:val="0"/>
        <w:autoSpaceDE w:val="0"/>
        <w:autoSpaceDN w:val="0"/>
        <w:adjustRightInd w:val="0"/>
        <w:rPr>
          <w:rFonts w:cs="Arial"/>
          <w:b/>
        </w:rPr>
      </w:pPr>
    </w:p>
    <w:p w:rsidR="0091597B" w:rsidRPr="0067470C" w:rsidRDefault="0091597B" w:rsidP="000323EA">
      <w:pPr>
        <w:jc w:val="center"/>
        <w:rPr>
          <w:rFonts w:cs="Arial"/>
          <w:b/>
          <w:bCs/>
          <w:noProof/>
        </w:rPr>
      </w:pPr>
    </w:p>
    <w:p w:rsidR="00C85395" w:rsidRPr="0067470C" w:rsidRDefault="00C85395" w:rsidP="000323EA">
      <w:pPr>
        <w:jc w:val="center"/>
        <w:rPr>
          <w:rFonts w:cs="Arial"/>
          <w:b/>
          <w:bCs/>
          <w:noProof/>
        </w:rPr>
      </w:pPr>
      <w:r w:rsidRPr="0067470C">
        <w:rPr>
          <w:rFonts w:cs="Arial"/>
          <w:b/>
          <w:bCs/>
          <w:noProof/>
        </w:rPr>
        <w:t>CÓPIESE, NOTIFÍQUESE Y CÚMPLASE</w:t>
      </w:r>
    </w:p>
    <w:p w:rsidR="00C85395" w:rsidRPr="0067470C" w:rsidRDefault="00C85395" w:rsidP="00BE73D1">
      <w:pPr>
        <w:spacing w:line="240" w:lineRule="auto"/>
        <w:rPr>
          <w:rFonts w:cs="Arial"/>
        </w:rPr>
      </w:pPr>
    </w:p>
    <w:p w:rsidR="0009272F" w:rsidRPr="0067470C" w:rsidRDefault="0009272F" w:rsidP="00BE73D1">
      <w:pPr>
        <w:spacing w:line="240" w:lineRule="auto"/>
        <w:rPr>
          <w:rFonts w:cs="Arial"/>
        </w:rPr>
      </w:pPr>
    </w:p>
    <w:p w:rsidR="005A75E6" w:rsidRPr="0067470C" w:rsidRDefault="005A75E6" w:rsidP="00BE73D1">
      <w:pPr>
        <w:spacing w:line="240" w:lineRule="auto"/>
        <w:rPr>
          <w:rFonts w:cs="Arial"/>
        </w:rPr>
      </w:pPr>
    </w:p>
    <w:p w:rsidR="00777040" w:rsidRPr="0067470C" w:rsidRDefault="00777040" w:rsidP="00BE73D1">
      <w:pPr>
        <w:spacing w:line="240" w:lineRule="auto"/>
        <w:rPr>
          <w:rFonts w:cs="Arial"/>
        </w:rPr>
      </w:pPr>
    </w:p>
    <w:p w:rsidR="005D4B0D" w:rsidRPr="0067470C" w:rsidRDefault="005D4B0D" w:rsidP="005D4B0D">
      <w:pPr>
        <w:widowControl w:val="0"/>
        <w:autoSpaceDE w:val="0"/>
        <w:autoSpaceDN w:val="0"/>
        <w:adjustRightInd w:val="0"/>
        <w:rPr>
          <w:rFonts w:cs="Arial"/>
          <w:b/>
        </w:rPr>
      </w:pPr>
      <w:r w:rsidRPr="0067470C">
        <w:rPr>
          <w:rFonts w:cs="Arial"/>
          <w:b/>
          <w:lang w:val="es-CO"/>
        </w:rPr>
        <w:t>H</w:t>
      </w:r>
      <w:r w:rsidRPr="0067470C">
        <w:rPr>
          <w:rFonts w:cs="Arial"/>
          <w:b/>
        </w:rPr>
        <w:t>ERNÁN ANDRADE RINCÓN</w:t>
      </w:r>
      <w:r w:rsidRPr="0067470C">
        <w:rPr>
          <w:rFonts w:cs="Arial"/>
          <w:b/>
        </w:rPr>
        <w:tab/>
      </w:r>
      <w:r w:rsidRPr="0067470C">
        <w:rPr>
          <w:rFonts w:cs="Arial"/>
          <w:b/>
        </w:rPr>
        <w:tab/>
        <w:t xml:space="preserve">         MAURICIO FAJARDO GÓMEZ</w:t>
      </w:r>
    </w:p>
    <w:p w:rsidR="005A75E6" w:rsidRPr="0067470C" w:rsidRDefault="005A75E6" w:rsidP="005D4B0D">
      <w:pPr>
        <w:widowControl w:val="0"/>
        <w:autoSpaceDE w:val="0"/>
        <w:autoSpaceDN w:val="0"/>
        <w:adjustRightInd w:val="0"/>
        <w:rPr>
          <w:rFonts w:cs="Arial"/>
          <w:b/>
        </w:rPr>
      </w:pPr>
    </w:p>
    <w:p w:rsidR="0009272F" w:rsidRPr="0067470C" w:rsidRDefault="0009272F" w:rsidP="005D4B0D">
      <w:pPr>
        <w:widowControl w:val="0"/>
        <w:autoSpaceDE w:val="0"/>
        <w:autoSpaceDN w:val="0"/>
        <w:adjustRightInd w:val="0"/>
        <w:rPr>
          <w:rFonts w:cs="Arial"/>
          <w:b/>
        </w:rPr>
      </w:pPr>
    </w:p>
    <w:p w:rsidR="00394765" w:rsidRPr="0067470C" w:rsidRDefault="00394765" w:rsidP="005D4B0D">
      <w:pPr>
        <w:widowControl w:val="0"/>
        <w:autoSpaceDE w:val="0"/>
        <w:autoSpaceDN w:val="0"/>
        <w:adjustRightInd w:val="0"/>
        <w:rPr>
          <w:rFonts w:cs="Arial"/>
          <w:b/>
        </w:rPr>
      </w:pPr>
    </w:p>
    <w:p w:rsidR="00643457" w:rsidRPr="00B30715" w:rsidRDefault="005D4B0D" w:rsidP="00777040">
      <w:pPr>
        <w:widowControl w:val="0"/>
        <w:autoSpaceDE w:val="0"/>
        <w:autoSpaceDN w:val="0"/>
        <w:adjustRightInd w:val="0"/>
        <w:jc w:val="center"/>
        <w:rPr>
          <w:rFonts w:cs="Arial"/>
          <w:b/>
        </w:rPr>
      </w:pPr>
      <w:r w:rsidRPr="0067470C">
        <w:rPr>
          <w:rFonts w:cs="Arial"/>
          <w:b/>
        </w:rPr>
        <w:t>CARLOS ALBERTO ZAMBRANO BARRERA</w:t>
      </w:r>
    </w:p>
    <w:sectPr w:rsidR="00643457" w:rsidRPr="00B30715" w:rsidSect="00EC2F1C">
      <w:headerReference w:type="even" r:id="rId9"/>
      <w:headerReference w:type="default" r:id="rId10"/>
      <w:footerReference w:type="even" r:id="rId11"/>
      <w:footerReference w:type="default" r:id="rId12"/>
      <w:headerReference w:type="first" r:id="rId13"/>
      <w:pgSz w:w="12242" w:h="18722" w:code="5"/>
      <w:pgMar w:top="2268" w:right="1469" w:bottom="1701" w:left="2127"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C9" w:rsidRDefault="00577AC9" w:rsidP="00C85395">
      <w:r>
        <w:separator/>
      </w:r>
    </w:p>
  </w:endnote>
  <w:endnote w:type="continuationSeparator" w:id="0">
    <w:p w:rsidR="00577AC9" w:rsidRDefault="00577AC9"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2" w:rsidRDefault="009572C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C2" w:rsidRDefault="009572C2" w:rsidP="006434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2" w:rsidRDefault="009572C2">
    <w:pPr>
      <w:pStyle w:val="Piedepgina"/>
      <w:jc w:val="right"/>
    </w:pPr>
    <w:r>
      <w:fldChar w:fldCharType="begin"/>
    </w:r>
    <w:r>
      <w:instrText>PAGE   \* MERGEFORMAT</w:instrText>
    </w:r>
    <w:r>
      <w:fldChar w:fldCharType="separate"/>
    </w:r>
    <w:r w:rsidR="007034D5">
      <w:rPr>
        <w:noProof/>
      </w:rPr>
      <w:t>98</w:t>
    </w:r>
    <w:r>
      <w:rPr>
        <w:noProof/>
      </w:rPr>
      <w:fldChar w:fldCharType="end"/>
    </w:r>
  </w:p>
  <w:p w:rsidR="009572C2" w:rsidRDefault="009572C2" w:rsidP="0064345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C9" w:rsidRDefault="00577AC9" w:rsidP="00C85395">
      <w:r>
        <w:separator/>
      </w:r>
    </w:p>
  </w:footnote>
  <w:footnote w:type="continuationSeparator" w:id="0">
    <w:p w:rsidR="00577AC9" w:rsidRDefault="00577AC9" w:rsidP="00C85395">
      <w:r>
        <w:continuationSeparator/>
      </w:r>
    </w:p>
  </w:footnote>
  <w:footnote w:id="1">
    <w:p w:rsidR="009572C2" w:rsidRPr="00F02DDA" w:rsidRDefault="009572C2" w:rsidP="005E2F76">
      <w:pPr>
        <w:pStyle w:val="Textonotapie"/>
        <w:spacing w:line="240" w:lineRule="auto"/>
        <w:rPr>
          <w:sz w:val="18"/>
          <w:szCs w:val="18"/>
          <w:lang w:val="es-CO"/>
        </w:rPr>
      </w:pPr>
      <w:r w:rsidRPr="00F02DDA">
        <w:rPr>
          <w:rStyle w:val="Refdenotaalpie"/>
          <w:sz w:val="18"/>
          <w:szCs w:val="18"/>
        </w:rPr>
        <w:footnoteRef/>
      </w:r>
      <w:r w:rsidRPr="00F02DDA">
        <w:rPr>
          <w:sz w:val="18"/>
          <w:szCs w:val="18"/>
        </w:rPr>
        <w:t xml:space="preserve"> De acuerdo con el certificado de la Cámara de Comercio de Cali, que obra en los folios 140 a 143 del cuaderno 2, la sociedad actora cambió la razón social y se transformó en sociedad limitada, bajo el nombre de Galaxy de Colombia Ltda. </w:t>
      </w:r>
    </w:p>
  </w:footnote>
  <w:footnote w:id="2">
    <w:p w:rsidR="009572C2" w:rsidRPr="00AC3668" w:rsidRDefault="009572C2" w:rsidP="00562C95">
      <w:pPr>
        <w:pStyle w:val="Textonotapie"/>
        <w:spacing w:line="240" w:lineRule="auto"/>
        <w:rPr>
          <w:i/>
          <w:sz w:val="18"/>
          <w:szCs w:val="18"/>
        </w:rPr>
      </w:pPr>
      <w:r w:rsidRPr="00AC3668">
        <w:rPr>
          <w:rStyle w:val="Refdenotaalpie"/>
          <w:sz w:val="18"/>
          <w:szCs w:val="18"/>
        </w:rPr>
        <w:footnoteRef/>
      </w:r>
      <w:r w:rsidRPr="00AC3668">
        <w:rPr>
          <w:sz w:val="18"/>
          <w:szCs w:val="18"/>
        </w:rPr>
        <w:t xml:space="preserve"> La cita aparece en el escrito de sustentación presentado por la sociedad demandante, en el folio 256 del cuaderno 5 y corresponde al Memorando FDM-127 de 19 de septiembre de 2003 del Despacho del Comisionado Fernando </w:t>
      </w:r>
      <w:proofErr w:type="spellStart"/>
      <w:r w:rsidRPr="00AC3668">
        <w:rPr>
          <w:sz w:val="18"/>
          <w:szCs w:val="18"/>
        </w:rPr>
        <w:t>Devis</w:t>
      </w:r>
      <w:proofErr w:type="spellEnd"/>
      <w:r w:rsidRPr="00AC3668">
        <w:rPr>
          <w:sz w:val="18"/>
          <w:szCs w:val="18"/>
        </w:rPr>
        <w:t xml:space="preserve"> Morales, radicado bajo el asunto </w:t>
      </w:r>
      <w:r w:rsidRPr="00AC3668">
        <w:rPr>
          <w:i/>
          <w:sz w:val="18"/>
          <w:szCs w:val="18"/>
        </w:rPr>
        <w:t>“observaciones a los procesos de Galaxy y SKY”</w:t>
      </w:r>
      <w:r>
        <w:rPr>
          <w:i/>
          <w:sz w:val="18"/>
          <w:szCs w:val="18"/>
        </w:rPr>
        <w:t>.</w:t>
      </w:r>
    </w:p>
    <w:p w:rsidR="009572C2" w:rsidRPr="00AC3668" w:rsidRDefault="009572C2">
      <w:pPr>
        <w:pStyle w:val="Textonotapie"/>
        <w:rPr>
          <w:sz w:val="18"/>
          <w:szCs w:val="18"/>
          <w:lang w:val="es-CO"/>
        </w:rPr>
      </w:pPr>
    </w:p>
  </w:footnote>
  <w:footnote w:id="3">
    <w:p w:rsidR="009572C2" w:rsidRPr="00B30715" w:rsidRDefault="009572C2" w:rsidP="00EC2F1C">
      <w:pPr>
        <w:pStyle w:val="Textonotapie"/>
        <w:spacing w:line="240" w:lineRule="auto"/>
        <w:rPr>
          <w:rFonts w:cs="Arial"/>
          <w:i/>
          <w:color w:val="000000"/>
          <w:sz w:val="18"/>
          <w:szCs w:val="18"/>
        </w:rPr>
      </w:pPr>
      <w:r w:rsidRPr="00B30715">
        <w:rPr>
          <w:rStyle w:val="Refdenotaalpie"/>
          <w:rFonts w:cs="Arial"/>
          <w:i/>
          <w:sz w:val="18"/>
          <w:szCs w:val="18"/>
        </w:rPr>
        <w:footnoteRef/>
      </w:r>
      <w:r w:rsidRPr="00B30715">
        <w:rPr>
          <w:rFonts w:cs="Arial"/>
          <w:i/>
          <w:sz w:val="18"/>
          <w:szCs w:val="18"/>
        </w:rPr>
        <w:t xml:space="preserve"> </w:t>
      </w:r>
      <w:r w:rsidRPr="00B30715">
        <w:rPr>
          <w:rFonts w:cs="Arial"/>
          <w:sz w:val="18"/>
          <w:szCs w:val="18"/>
        </w:rPr>
        <w:t xml:space="preserve">Artículo 12, </w:t>
      </w:r>
      <w:r w:rsidRPr="00B30715">
        <w:rPr>
          <w:rStyle w:val="textonavy"/>
          <w:rFonts w:cs="Arial"/>
          <w:color w:val="000080"/>
          <w:sz w:val="18"/>
          <w:szCs w:val="18"/>
        </w:rPr>
        <w:t>PARÁGRAFO</w:t>
      </w:r>
      <w:r w:rsidRPr="00B30715">
        <w:rPr>
          <w:rStyle w:val="textonavy"/>
          <w:rFonts w:cs="Arial"/>
          <w:i/>
          <w:color w:val="000080"/>
          <w:sz w:val="18"/>
          <w:szCs w:val="18"/>
        </w:rPr>
        <w:t>. “</w:t>
      </w:r>
      <w:r w:rsidRPr="00B30715">
        <w:rPr>
          <w:rFonts w:cs="Arial"/>
          <w:i/>
          <w:color w:val="000000"/>
          <w:sz w:val="18"/>
          <w:szCs w:val="18"/>
        </w:rPr>
        <w:t xml:space="preserve">Las decisiones de la Junta Directiva de la Comisión Nacional de Televisión se adoptarán bajo la forma de acuerdos, si son de carácter general, y de resoluciones, si son de carácter particular. Sus actos y decisiones serán tramitados según las normas generales del procedimiento administrativo, siguiendo los principios de igualdad, moralidad, eficacia.” </w:t>
      </w:r>
    </w:p>
    <w:p w:rsidR="009572C2" w:rsidRPr="00EC2F1C" w:rsidRDefault="009572C2" w:rsidP="00EC2F1C">
      <w:pPr>
        <w:pStyle w:val="Textonotapie"/>
        <w:spacing w:line="240" w:lineRule="auto"/>
        <w:rPr>
          <w:i/>
        </w:rPr>
      </w:pPr>
    </w:p>
  </w:footnote>
  <w:footnote w:id="4">
    <w:p w:rsidR="009572C2" w:rsidRPr="00B30715" w:rsidRDefault="009572C2" w:rsidP="007752FE">
      <w:pPr>
        <w:pStyle w:val="Textonotapie"/>
        <w:spacing w:line="240" w:lineRule="auto"/>
        <w:rPr>
          <w:sz w:val="18"/>
          <w:szCs w:val="18"/>
        </w:rPr>
      </w:pPr>
      <w:r w:rsidRPr="00B30715">
        <w:rPr>
          <w:rStyle w:val="Refdenotaalpie"/>
          <w:sz w:val="18"/>
          <w:szCs w:val="18"/>
        </w:rPr>
        <w:footnoteRef/>
      </w:r>
      <w:r w:rsidRPr="00B30715">
        <w:rPr>
          <w:sz w:val="18"/>
          <w:szCs w:val="18"/>
        </w:rPr>
        <w:t xml:space="preserve"> Norma aplicable, teniendo en cuenta que el recurso de apelación se interpuso el 18 de enero de 2005, antes de entrar en vigencia la Ley 954 promulgada el 28 de abril de 2005.</w:t>
      </w:r>
    </w:p>
    <w:p w:rsidR="009572C2" w:rsidRPr="007D2DB8" w:rsidRDefault="009572C2">
      <w:pPr>
        <w:pStyle w:val="Textonotapie"/>
        <w:rPr>
          <w:sz w:val="18"/>
          <w:szCs w:val="18"/>
          <w:lang w:val="es-CO"/>
        </w:rPr>
      </w:pPr>
    </w:p>
  </w:footnote>
  <w:footnote w:id="5">
    <w:p w:rsidR="009572C2" w:rsidRPr="007D2DB8" w:rsidRDefault="009572C2" w:rsidP="000B1436">
      <w:pPr>
        <w:widowControl w:val="0"/>
        <w:spacing w:line="240" w:lineRule="auto"/>
        <w:rPr>
          <w:rFonts w:cs="Arial"/>
          <w:sz w:val="18"/>
          <w:szCs w:val="18"/>
        </w:rPr>
      </w:pPr>
      <w:r w:rsidRPr="007D2DB8">
        <w:rPr>
          <w:rStyle w:val="Refdenotaalpie"/>
          <w:sz w:val="18"/>
          <w:szCs w:val="18"/>
        </w:rPr>
        <w:footnoteRef/>
      </w:r>
      <w:r w:rsidRPr="007D2DB8">
        <w:rPr>
          <w:sz w:val="18"/>
          <w:szCs w:val="18"/>
        </w:rPr>
        <w:t xml:space="preserve"> </w:t>
      </w:r>
      <w:r w:rsidRPr="007D2DB8">
        <w:rPr>
          <w:rFonts w:cs="Arial"/>
          <w:sz w:val="18"/>
          <w:szCs w:val="18"/>
        </w:rPr>
        <w:t xml:space="preserve">Al respecto se tiene que si bien con anterioridad de manera reiterada esta Corporación había sostenido que </w:t>
      </w:r>
      <w:r w:rsidRPr="007D2DB8">
        <w:rPr>
          <w:rFonts w:cs="Arial"/>
          <w:iCs/>
          <w:sz w:val="18"/>
          <w:szCs w:val="18"/>
          <w:lang w:val="es-MX"/>
        </w:rPr>
        <w:t xml:space="preserve">las copias simples no constituían medios de convicción que pudieran tener la virtualidad de hacer constar o de demostrar los hechos que con tales documentos se pretendían hacer valer ante la Jurisdicción, en cuanto su estado desprovisto de autenticación impedía su valoración probatoria, de conformidad con lo </w:t>
      </w:r>
      <w:r w:rsidRPr="007D2DB8">
        <w:rPr>
          <w:rFonts w:cs="Arial"/>
          <w:sz w:val="18"/>
          <w:szCs w:val="18"/>
        </w:rPr>
        <w:t xml:space="preserve">normado en los artículos 252 y 254 del Código de Procedimiento Civil, lo cierto es que la postura de la Sala fue modificada a partir de la Sentencia de Unificación proferida por la Sección Tercera el 28 de agosto de 2013. </w:t>
      </w:r>
    </w:p>
    <w:p w:rsidR="009572C2" w:rsidRPr="007D2DB8" w:rsidRDefault="009572C2" w:rsidP="000B1436">
      <w:pPr>
        <w:tabs>
          <w:tab w:val="left" w:pos="180"/>
        </w:tabs>
        <w:spacing w:line="240" w:lineRule="auto"/>
        <w:rPr>
          <w:rFonts w:cs="Arial"/>
          <w:sz w:val="18"/>
          <w:szCs w:val="18"/>
        </w:rPr>
      </w:pPr>
    </w:p>
    <w:p w:rsidR="009572C2" w:rsidRPr="007D2DB8" w:rsidRDefault="009572C2" w:rsidP="000B1436">
      <w:pPr>
        <w:tabs>
          <w:tab w:val="left" w:pos="180"/>
        </w:tabs>
        <w:spacing w:line="240" w:lineRule="auto"/>
        <w:rPr>
          <w:rFonts w:cs="Arial"/>
          <w:i/>
          <w:sz w:val="18"/>
          <w:szCs w:val="18"/>
        </w:rPr>
      </w:pPr>
      <w:r w:rsidRPr="007D2DB8">
        <w:rPr>
          <w:rFonts w:cs="Arial"/>
          <w:sz w:val="18"/>
          <w:szCs w:val="18"/>
        </w:rPr>
        <w:t xml:space="preserve">Ciertamente, en dicha providencia, se indicó que la postura de la Sala quedó unificada en el sentido de aceptar la valoración de los documentos aportados en copias simples que han hecho parte del expediente toda vez que frente a estos </w:t>
      </w:r>
      <w:r w:rsidRPr="007D2DB8">
        <w:rPr>
          <w:rFonts w:cs="Arial"/>
          <w:i/>
          <w:sz w:val="18"/>
          <w:szCs w:val="18"/>
        </w:rPr>
        <w:t>“se ha surtido el principio de contradicción y defensa de los sujetos procesales ya que pudieron tacharlas de falsas o controvertir su contenido”.</w:t>
      </w:r>
    </w:p>
    <w:p w:rsidR="009572C2" w:rsidRPr="001631B8" w:rsidRDefault="009572C2" w:rsidP="000B1436">
      <w:pPr>
        <w:tabs>
          <w:tab w:val="left" w:pos="180"/>
        </w:tabs>
        <w:spacing w:line="240" w:lineRule="auto"/>
        <w:rPr>
          <w:rFonts w:cs="Arial"/>
          <w:i/>
          <w:sz w:val="18"/>
          <w:szCs w:val="18"/>
        </w:rPr>
      </w:pPr>
    </w:p>
    <w:p w:rsidR="009572C2" w:rsidRPr="001631B8" w:rsidRDefault="009572C2" w:rsidP="000B1436">
      <w:pPr>
        <w:tabs>
          <w:tab w:val="left" w:pos="180"/>
        </w:tabs>
        <w:spacing w:line="240" w:lineRule="auto"/>
        <w:rPr>
          <w:rFonts w:cs="Arial"/>
          <w:iCs/>
          <w:sz w:val="18"/>
          <w:szCs w:val="18"/>
        </w:rPr>
      </w:pPr>
      <w:r w:rsidRPr="001631B8">
        <w:rPr>
          <w:rFonts w:cs="Arial"/>
          <w:iCs/>
          <w:sz w:val="18"/>
          <w:szCs w:val="18"/>
        </w:rPr>
        <w:t>Como fundamento principal para llegar a la anterior conclusión, la Sala señaló que a partir de la expedición de las Leyes 1395 de 2010 y 1437 de 2011 se constata una nueva visión respecto del derecho procesal en cuanto éste hace énfasis especial acerca de los principios de buena fe y lealtad que deben asumir las partes en el proceso, lo cual determina un cambio en el modelo establecido por las normas procesales, circunstancia</w:t>
      </w:r>
      <w:r>
        <w:rPr>
          <w:rFonts w:cs="Arial"/>
          <w:iCs/>
          <w:sz w:val="18"/>
          <w:szCs w:val="18"/>
        </w:rPr>
        <w:t>s</w:t>
      </w:r>
      <w:r w:rsidRPr="001631B8">
        <w:rPr>
          <w:rFonts w:cs="Arial"/>
          <w:iCs/>
          <w:sz w:val="18"/>
          <w:szCs w:val="18"/>
        </w:rPr>
        <w:t xml:space="preserve"> que </w:t>
      </w:r>
      <w:r w:rsidRPr="001631B8">
        <w:rPr>
          <w:rFonts w:cs="Arial"/>
          <w:i/>
          <w:iCs/>
          <w:sz w:val="18"/>
          <w:szCs w:val="18"/>
        </w:rPr>
        <w:t>“permiten al juez tener mayor dinamismo en la valoración de las pruebas que integran el acervo probatorio”;</w:t>
      </w:r>
      <w:r w:rsidRPr="001631B8">
        <w:rPr>
          <w:rFonts w:cs="Arial"/>
          <w:iCs/>
          <w:sz w:val="18"/>
          <w:szCs w:val="18"/>
        </w:rPr>
        <w:t xml:space="preserve"> lo que en últimas se traduce en la posibilidad de que el operador judicial pueda tomar en cuenta aquellos documentos que obran el expediente en copia simple y respecto de los cuales las partes no han cuestionado su veracidad.  </w:t>
      </w:r>
    </w:p>
    <w:p w:rsidR="009572C2" w:rsidRPr="001631B8" w:rsidRDefault="009572C2" w:rsidP="000B1436">
      <w:pPr>
        <w:pStyle w:val="BodyText22"/>
        <w:autoSpaceDE/>
        <w:adjustRightInd/>
        <w:spacing w:line="240" w:lineRule="auto"/>
        <w:ind w:firstLine="0"/>
        <w:rPr>
          <w:rFonts w:ascii="Arial" w:hAnsi="Arial" w:cs="Arial"/>
          <w:sz w:val="18"/>
          <w:szCs w:val="18"/>
        </w:rPr>
      </w:pPr>
    </w:p>
    <w:p w:rsidR="009572C2" w:rsidRDefault="009572C2" w:rsidP="000B1436">
      <w:pPr>
        <w:pStyle w:val="BodyText22"/>
        <w:autoSpaceDE/>
        <w:adjustRightInd/>
        <w:spacing w:line="240" w:lineRule="auto"/>
        <w:ind w:firstLine="0"/>
        <w:rPr>
          <w:rFonts w:ascii="Arial" w:hAnsi="Arial" w:cs="Arial"/>
          <w:sz w:val="18"/>
          <w:szCs w:val="18"/>
        </w:rPr>
      </w:pPr>
      <w:r w:rsidRPr="001631B8">
        <w:rPr>
          <w:rFonts w:ascii="Arial" w:hAnsi="Arial" w:cs="Arial"/>
          <w:sz w:val="18"/>
          <w:szCs w:val="18"/>
        </w:rPr>
        <w:t>Por lo tanto, según la nueva postura jurisprudencial de la Sala, los documentos aportados en copia simple por la parte actora con la presentación de la demanda también serán tomados en cuenta en esta sentencia, al igual que aquellos que se presentaron en original o en copia auténtica.</w:t>
      </w:r>
    </w:p>
    <w:p w:rsidR="009572C2" w:rsidRPr="001631B8" w:rsidRDefault="009572C2" w:rsidP="000B1436">
      <w:pPr>
        <w:pStyle w:val="BodyText22"/>
        <w:autoSpaceDE/>
        <w:adjustRightInd/>
        <w:spacing w:line="240" w:lineRule="auto"/>
        <w:ind w:firstLine="0"/>
        <w:rPr>
          <w:rFonts w:ascii="Arial" w:hAnsi="Arial" w:cs="Arial"/>
          <w:sz w:val="18"/>
          <w:szCs w:val="18"/>
        </w:rPr>
      </w:pPr>
    </w:p>
    <w:p w:rsidR="009572C2" w:rsidRPr="004C4100" w:rsidRDefault="009572C2" w:rsidP="000B1436">
      <w:pPr>
        <w:widowControl w:val="0"/>
        <w:rPr>
          <w:rFonts w:cs="Arial"/>
          <w:sz w:val="18"/>
          <w:szCs w:val="18"/>
        </w:rPr>
      </w:pPr>
      <w:r w:rsidRPr="004C4100">
        <w:rPr>
          <w:rFonts w:cs="Arial"/>
          <w:sz w:val="18"/>
          <w:szCs w:val="18"/>
        </w:rPr>
        <w:t xml:space="preserve">Por otra parte, según sostuvo la Sala en la sentencia de unificación de 28 de agosto de 2013:  </w:t>
      </w:r>
    </w:p>
    <w:p w:rsidR="009572C2" w:rsidRPr="00C75D32" w:rsidRDefault="009572C2" w:rsidP="000B1436">
      <w:pPr>
        <w:widowControl w:val="0"/>
        <w:spacing w:line="240" w:lineRule="auto"/>
        <w:rPr>
          <w:rFonts w:cs="Arial"/>
          <w:b/>
          <w:i/>
          <w:sz w:val="18"/>
          <w:szCs w:val="18"/>
        </w:rPr>
      </w:pPr>
      <w:r w:rsidRPr="004C4100">
        <w:rPr>
          <w:rFonts w:cs="Arial"/>
          <w:i/>
          <w:sz w:val="18"/>
          <w:szCs w:val="18"/>
        </w:rPr>
        <w:t xml:space="preserve">“Con la expedición de la ley 1564 de 2012 -nuevo código general del proceso- corregido mediante el Decreto 1736 de 2012, se derogó expresamente el inciso primero del artículo 215 de la ley 1437 de </w:t>
      </w:r>
      <w:smartTag w:uri="urn:schemas-microsoft-com:office:smarttags" w:element="metricconverter">
        <w:smartTagPr>
          <w:attr w:name="ProductID" w:val="2011, C"/>
        </w:smartTagPr>
        <w:r w:rsidRPr="004C4100">
          <w:rPr>
            <w:rFonts w:cs="Arial"/>
            <w:i/>
            <w:sz w:val="18"/>
            <w:szCs w:val="18"/>
          </w:rPr>
          <w:t>2011, C</w:t>
        </w:r>
      </w:smartTag>
      <w:r w:rsidRPr="004C4100">
        <w:rPr>
          <w:rFonts w:cs="Arial"/>
          <w:i/>
          <w:sz w:val="18"/>
          <w:szCs w:val="18"/>
        </w:rPr>
        <w:t>.P.A.C.A. (…) al haber derogado el Código General del Proceso C.G.P., la disposición contenida en la ley 1437 de 2011, resulta incuestionable que las normas para la valoración de las copias son las contenidas en los artículos 252 y 254 del C.P.C ., preceptos que mantienen vigencia, ya que sólo la perderán a partir del 1º de enero de 2014, según lo dispuesto en el artículo 627 de la codificación general citada.”</w:t>
      </w:r>
    </w:p>
    <w:p w:rsidR="009572C2" w:rsidRPr="001631B8" w:rsidRDefault="009572C2" w:rsidP="000B1436">
      <w:pPr>
        <w:pStyle w:val="Textonotapie"/>
        <w:spacing w:line="240" w:lineRule="auto"/>
        <w:rPr>
          <w:rFonts w:cs="Arial"/>
          <w:sz w:val="18"/>
          <w:szCs w:val="18"/>
          <w:lang w:val="es-CO"/>
        </w:rPr>
      </w:pPr>
    </w:p>
  </w:footnote>
  <w:footnote w:id="6">
    <w:p w:rsidR="009572C2" w:rsidRPr="004D4D6C" w:rsidRDefault="009572C2" w:rsidP="007B4055">
      <w:pPr>
        <w:pStyle w:val="Textonotapie"/>
        <w:rPr>
          <w:lang w:val="es-CO"/>
        </w:rPr>
      </w:pPr>
      <w:r>
        <w:rPr>
          <w:rStyle w:val="Refdenotaalpie"/>
        </w:rPr>
        <w:footnoteRef/>
      </w:r>
      <w:r>
        <w:t xml:space="preserve"> </w:t>
      </w:r>
      <w:r>
        <w:rPr>
          <w:lang w:val="es-CO"/>
        </w:rPr>
        <w:t>Dato que se encuentra en blanco en el contrato aportado como prueba.</w:t>
      </w:r>
    </w:p>
  </w:footnote>
  <w:footnote w:id="7">
    <w:p w:rsidR="009572C2" w:rsidRDefault="009572C2">
      <w:pPr>
        <w:pStyle w:val="Textonotapie"/>
      </w:pPr>
      <w:r>
        <w:rPr>
          <w:rStyle w:val="Refdenotaalpie"/>
        </w:rPr>
        <w:footnoteRef/>
      </w:r>
      <w:r>
        <w:t xml:space="preserve"> Modificado por el Acuerdo No. 03 de 2001.</w:t>
      </w:r>
    </w:p>
  </w:footnote>
  <w:footnote w:id="8">
    <w:p w:rsidR="009572C2" w:rsidRPr="004B5699" w:rsidRDefault="009572C2" w:rsidP="00D16C11">
      <w:pPr>
        <w:pStyle w:val="Textonotapie"/>
        <w:spacing w:line="240" w:lineRule="auto"/>
        <w:rPr>
          <w:lang w:val="es-CO"/>
        </w:rPr>
      </w:pPr>
      <w:r>
        <w:rPr>
          <w:rStyle w:val="Refdenotaalpie"/>
        </w:rPr>
        <w:footnoteRef/>
      </w:r>
      <w:r>
        <w:t xml:space="preserve"> </w:t>
      </w:r>
      <w:proofErr w:type="spellStart"/>
      <w:r>
        <w:rPr>
          <w:lang w:val="es-CO"/>
        </w:rPr>
        <w:t>Directv</w:t>
      </w:r>
      <w:proofErr w:type="spellEnd"/>
      <w:r>
        <w:rPr>
          <w:lang w:val="es-CO"/>
        </w:rPr>
        <w:t xml:space="preserve"> </w:t>
      </w:r>
      <w:proofErr w:type="spellStart"/>
      <w:r>
        <w:rPr>
          <w:lang w:val="es-CO"/>
        </w:rPr>
        <w:t>Latin</w:t>
      </w:r>
      <w:proofErr w:type="spellEnd"/>
      <w:r>
        <w:rPr>
          <w:lang w:val="es-CO"/>
        </w:rPr>
        <w:t xml:space="preserve"> América LLC, anteriormente denominada Galaxy </w:t>
      </w:r>
      <w:proofErr w:type="spellStart"/>
      <w:r>
        <w:rPr>
          <w:lang w:val="es-CO"/>
        </w:rPr>
        <w:t>Latin</w:t>
      </w:r>
      <w:proofErr w:type="spellEnd"/>
      <w:r>
        <w:rPr>
          <w:lang w:val="es-CO"/>
        </w:rPr>
        <w:t xml:space="preserve"> América LLC, según se lee en la misma comunicación.</w:t>
      </w:r>
    </w:p>
  </w:footnote>
  <w:footnote w:id="9">
    <w:p w:rsidR="009572C2" w:rsidRPr="00F22DD6" w:rsidRDefault="009572C2" w:rsidP="00F22DD6">
      <w:pPr>
        <w:spacing w:line="240" w:lineRule="auto"/>
        <w:rPr>
          <w:sz w:val="18"/>
          <w:szCs w:val="18"/>
          <w:lang w:val="es-CO"/>
        </w:rPr>
      </w:pPr>
      <w:r w:rsidRPr="00F22DD6">
        <w:rPr>
          <w:rStyle w:val="Refdenotaalpie"/>
          <w:sz w:val="18"/>
          <w:szCs w:val="18"/>
        </w:rPr>
        <w:footnoteRef/>
      </w:r>
      <w:r w:rsidRPr="00F22DD6">
        <w:rPr>
          <w:sz w:val="18"/>
          <w:szCs w:val="18"/>
        </w:rPr>
        <w:t xml:space="preserve"> </w:t>
      </w:r>
      <w:r w:rsidRPr="00F22DD6">
        <w:rPr>
          <w:rFonts w:cs="Arial"/>
          <w:sz w:val="18"/>
          <w:szCs w:val="18"/>
          <w:lang w:val="es-CO"/>
        </w:rPr>
        <w:t>Resolución No. 017 de 15 de enero de 1997 por la cual se otorgó una autorización a la sociedad DTH Colombia S.A. para el segmento “SKY ENTERTAINMENT SERVICES”</w:t>
      </w:r>
      <w:r>
        <w:rPr>
          <w:rFonts w:cs="Arial"/>
          <w:sz w:val="18"/>
          <w:szCs w:val="18"/>
          <w:lang w:val="es-CO"/>
        </w:rPr>
        <w:t xml:space="preserve">, </w:t>
      </w:r>
      <w:r w:rsidRPr="00F22DD6">
        <w:rPr>
          <w:rFonts w:cs="Arial"/>
          <w:sz w:val="18"/>
          <w:szCs w:val="18"/>
          <w:lang w:val="es-CO"/>
        </w:rPr>
        <w:t>Contrato No. 073 de fecha 19 de marzo de 1997 celebrado entre la Comisión Nacional de Televisión y la sociedad DTH Colombia S.A. (</w:t>
      </w:r>
      <w:r>
        <w:rPr>
          <w:rFonts w:cs="Arial"/>
          <w:sz w:val="18"/>
          <w:szCs w:val="18"/>
          <w:lang w:val="es-CO"/>
        </w:rPr>
        <w:t>f</w:t>
      </w:r>
      <w:r w:rsidRPr="00F22DD6">
        <w:rPr>
          <w:rFonts w:cs="Arial"/>
          <w:sz w:val="18"/>
          <w:szCs w:val="18"/>
          <w:lang w:val="es-CO"/>
        </w:rPr>
        <w:t xml:space="preserve">olios 41 a 44, cuaderno 1), Resolución No. 955 de 27 de septiembre de 20002 mediante la cual la Comisión Nacional de Televisión ajustó las autoliquidaciones y ordenó un pago a la sociedad </w:t>
      </w:r>
      <w:proofErr w:type="spellStart"/>
      <w:r w:rsidRPr="00F22DD6">
        <w:rPr>
          <w:rFonts w:cs="Arial"/>
          <w:sz w:val="18"/>
          <w:szCs w:val="18"/>
          <w:lang w:val="es-CO"/>
        </w:rPr>
        <w:t>Sky</w:t>
      </w:r>
      <w:proofErr w:type="spellEnd"/>
      <w:r w:rsidRPr="00F22DD6">
        <w:rPr>
          <w:rFonts w:cs="Arial"/>
          <w:sz w:val="18"/>
          <w:szCs w:val="18"/>
          <w:lang w:val="es-CO"/>
        </w:rPr>
        <w:t xml:space="preserve"> de Colombia S.A., Resolución No. 1248 de 13 de enero de 2003 mediante la cual la Comisión Nacional de Televisión confirmó la Resolución No. 955 de 2002. (folio 103 a 122, cuaderno 1)</w:t>
      </w:r>
      <w:r>
        <w:rPr>
          <w:rFonts w:cs="Arial"/>
          <w:sz w:val="18"/>
          <w:szCs w:val="18"/>
          <w:lang w:val="es-CO"/>
        </w:rPr>
        <w:t>;</w:t>
      </w:r>
      <w:r w:rsidRPr="00F22DD6">
        <w:rPr>
          <w:rFonts w:cs="Arial"/>
          <w:sz w:val="18"/>
          <w:szCs w:val="18"/>
          <w:lang w:val="es-CO"/>
        </w:rPr>
        <w:t xml:space="preserve"> Resolución No. 1210 de 23 de diciembre de 2002 mediante la cual la Comisión Nacional de Televisión resolvió el recurso de reposición interpuesto por Seguros Colpatria S</w:t>
      </w:r>
      <w:r>
        <w:rPr>
          <w:rFonts w:cs="Arial"/>
          <w:sz w:val="18"/>
          <w:szCs w:val="18"/>
          <w:lang w:val="es-CO"/>
        </w:rPr>
        <w:t>.</w:t>
      </w:r>
      <w:r w:rsidRPr="00F22DD6">
        <w:rPr>
          <w:rFonts w:cs="Arial"/>
          <w:sz w:val="18"/>
          <w:szCs w:val="18"/>
          <w:lang w:val="es-CO"/>
        </w:rPr>
        <w:t>A</w:t>
      </w:r>
      <w:r>
        <w:rPr>
          <w:rFonts w:cs="Arial"/>
          <w:sz w:val="18"/>
          <w:szCs w:val="18"/>
          <w:lang w:val="es-CO"/>
        </w:rPr>
        <w:t>.</w:t>
      </w:r>
      <w:r w:rsidRPr="00F22DD6">
        <w:rPr>
          <w:rFonts w:cs="Arial"/>
          <w:sz w:val="18"/>
          <w:szCs w:val="18"/>
          <w:lang w:val="es-CO"/>
        </w:rPr>
        <w:t xml:space="preserve"> y confirmó la Resolución No. 955 de 2002 (folios 124 a 147, cuaderno 1)</w:t>
      </w:r>
      <w:r>
        <w:rPr>
          <w:rFonts w:cs="Arial"/>
          <w:sz w:val="18"/>
          <w:szCs w:val="18"/>
          <w:lang w:val="es-CO"/>
        </w:rPr>
        <w:t>.</w:t>
      </w:r>
    </w:p>
  </w:footnote>
  <w:footnote w:id="10">
    <w:p w:rsidR="009572C2" w:rsidRPr="00F146E7" w:rsidRDefault="009572C2" w:rsidP="00D67A07">
      <w:pPr>
        <w:pStyle w:val="Textonotapie"/>
        <w:spacing w:line="240" w:lineRule="auto"/>
        <w:rPr>
          <w:lang w:val="es-CO"/>
        </w:rPr>
      </w:pPr>
      <w:r>
        <w:rPr>
          <w:rStyle w:val="Refdenotaalpie"/>
        </w:rPr>
        <w:footnoteRef/>
      </w:r>
      <w:r>
        <w:t xml:space="preserve"> </w:t>
      </w:r>
      <w:r w:rsidRPr="007540C9">
        <w:rPr>
          <w:rFonts w:cs="Arial"/>
        </w:rPr>
        <w:t>L</w:t>
      </w:r>
      <w:r>
        <w:rPr>
          <w:rFonts w:cs="Arial"/>
        </w:rPr>
        <w:t xml:space="preserve">ey </w:t>
      </w:r>
      <w:r w:rsidRPr="007540C9">
        <w:rPr>
          <w:rFonts w:cs="Arial"/>
        </w:rPr>
        <w:t xml:space="preserve">72 </w:t>
      </w:r>
      <w:r>
        <w:rPr>
          <w:rFonts w:cs="Arial"/>
        </w:rPr>
        <w:t>de</w:t>
      </w:r>
      <w:r w:rsidRPr="007540C9">
        <w:rPr>
          <w:rFonts w:cs="Arial"/>
        </w:rPr>
        <w:t xml:space="preserve"> 1989</w:t>
      </w:r>
      <w:r>
        <w:rPr>
          <w:rFonts w:cs="Arial"/>
        </w:rPr>
        <w:t xml:space="preserve">, </w:t>
      </w:r>
      <w:r w:rsidRPr="002515E2">
        <w:rPr>
          <w:rFonts w:cs="Arial"/>
          <w:i/>
        </w:rPr>
        <w:t>“por la cual se definen nuevos conceptos y principios sobre la organización de las telecomunicaciones en Colombia y sobre el régimen de concesión de los servicios”.</w:t>
      </w:r>
    </w:p>
  </w:footnote>
  <w:footnote w:id="11">
    <w:p w:rsidR="009572C2" w:rsidRDefault="009572C2">
      <w:pPr>
        <w:pStyle w:val="Textonotapie"/>
      </w:pPr>
    </w:p>
    <w:p w:rsidR="009572C2" w:rsidRPr="00741F51" w:rsidRDefault="009572C2" w:rsidP="00DD538F">
      <w:pPr>
        <w:pStyle w:val="Textonotapie"/>
        <w:spacing w:line="240" w:lineRule="auto"/>
        <w:rPr>
          <w:lang w:val="es-CO"/>
        </w:rPr>
      </w:pPr>
      <w:r w:rsidRPr="00741F51">
        <w:rPr>
          <w:rStyle w:val="Refdenotaalpie"/>
          <w:i/>
        </w:rPr>
        <w:footnoteRef/>
      </w:r>
      <w:r w:rsidRPr="00741F51">
        <w:rPr>
          <w:i/>
        </w:rPr>
        <w:t xml:space="preserve"> </w:t>
      </w:r>
      <w:r w:rsidRPr="00741F51">
        <w:t>El contexto histórico antecedente a la norma comentada se puede resumir así:</w:t>
      </w:r>
      <w:r w:rsidRPr="00741F51">
        <w:rPr>
          <w:i/>
        </w:rPr>
        <w:t xml:space="preserve"> </w:t>
      </w:r>
      <w:r w:rsidRPr="00741F51">
        <w:rPr>
          <w:i/>
          <w:lang w:val="es-CO"/>
        </w:rPr>
        <w:t xml:space="preserve">“(…) durante 47 años y hasta 1998, la televisión funcionó bajo un modelo mixto. Esto es la operación a cargo del Estado a través del Instituto Nacional de Radio y Televisión (Inravisión) y la programación y explotación por cuenta de empresas privadas. El Estado entregaba espacios en  concesión por unos meses a los particulares, y esos prestaban el servicio. (…)  una nueva expansión se vuelve a dar entre 1985 y 1986, cuando se abrió la posibilidad de crear canales por regiones (…) en 1986 el Gobierno adjudicó las primeras licencias en el servicio de televisión (…).” </w:t>
      </w:r>
      <w:r>
        <w:rPr>
          <w:i/>
          <w:lang w:val="es-CO"/>
        </w:rPr>
        <w:t xml:space="preserve"> </w:t>
      </w:r>
      <w:r w:rsidRPr="00255309">
        <w:rPr>
          <w:lang w:val="es-CO"/>
        </w:rPr>
        <w:t>Tomado de:</w:t>
      </w:r>
      <w:r>
        <w:rPr>
          <w:i/>
          <w:lang w:val="es-CO"/>
        </w:rPr>
        <w:t xml:space="preserve"> </w:t>
      </w:r>
      <w:r w:rsidRPr="00741F51">
        <w:rPr>
          <w:lang w:val="es-CO"/>
        </w:rPr>
        <w:t>Carlos Delgado Pereira,</w:t>
      </w:r>
      <w:r w:rsidRPr="00741F51">
        <w:rPr>
          <w:i/>
          <w:lang w:val="es-CO"/>
        </w:rPr>
        <w:t xml:space="preserve"> “El fin de la Televisión Pública”, </w:t>
      </w:r>
      <w:r>
        <w:rPr>
          <w:i/>
          <w:lang w:val="es-CO"/>
        </w:rPr>
        <w:t>p</w:t>
      </w:r>
      <w:r w:rsidRPr="00741F51">
        <w:rPr>
          <w:lang w:val="es-CO"/>
        </w:rPr>
        <w:t>onencia presentada en el seminario Televisión y Democracia, en septiembre 17 y 18 de 2001, en Lima – Perú, publicada en la obra “</w:t>
      </w:r>
      <w:r w:rsidRPr="00D738EA">
        <w:rPr>
          <w:i/>
          <w:lang w:val="es-CO"/>
        </w:rPr>
        <w:t>Los Derechos de la Información y de la Comunicación”,</w:t>
      </w:r>
      <w:r w:rsidRPr="00741F51">
        <w:rPr>
          <w:lang w:val="es-CO"/>
        </w:rPr>
        <w:t xml:space="preserve"> Pontificia Universidad Javeriana, </w:t>
      </w:r>
      <w:r>
        <w:rPr>
          <w:lang w:val="es-CO"/>
        </w:rPr>
        <w:t xml:space="preserve">Facultades de Ciencias Jurídicas y de Comunicación y Lenguaje, Especialización en Derecho de la Comunicación,  </w:t>
      </w:r>
      <w:r w:rsidRPr="00741F51">
        <w:rPr>
          <w:lang w:val="es-CO"/>
        </w:rPr>
        <w:t xml:space="preserve">editada por Doris </w:t>
      </w:r>
      <w:proofErr w:type="spellStart"/>
      <w:r w:rsidRPr="00741F51">
        <w:rPr>
          <w:lang w:val="es-CO"/>
        </w:rPr>
        <w:t>Reniz</w:t>
      </w:r>
      <w:proofErr w:type="spellEnd"/>
      <w:r w:rsidRPr="00741F51">
        <w:rPr>
          <w:lang w:val="es-CO"/>
        </w:rPr>
        <w:t xml:space="preserve"> Caballero, Ediciones Jurídicas Gustavo Ibáñez </w:t>
      </w:r>
      <w:proofErr w:type="spellStart"/>
      <w:r w:rsidRPr="00741F51">
        <w:rPr>
          <w:lang w:val="es-CO"/>
        </w:rPr>
        <w:t>Ltda</w:t>
      </w:r>
      <w:proofErr w:type="spellEnd"/>
      <w:r w:rsidRPr="00741F51">
        <w:rPr>
          <w:lang w:val="es-CO"/>
        </w:rPr>
        <w:t>, Bogotá 2002.</w:t>
      </w:r>
    </w:p>
  </w:footnote>
  <w:footnote w:id="12">
    <w:p w:rsidR="009572C2" w:rsidRPr="00DD538F" w:rsidRDefault="009572C2" w:rsidP="008063C9">
      <w:pPr>
        <w:pStyle w:val="NormalWeb"/>
        <w:spacing w:line="240" w:lineRule="auto"/>
        <w:rPr>
          <w:rFonts w:cs="Arial"/>
          <w:i/>
          <w:color w:val="000000"/>
          <w:sz w:val="18"/>
          <w:szCs w:val="18"/>
        </w:rPr>
      </w:pPr>
      <w:r w:rsidRPr="00547893">
        <w:rPr>
          <w:rStyle w:val="Refdenotaalpie"/>
          <w:sz w:val="18"/>
          <w:szCs w:val="18"/>
        </w:rPr>
        <w:footnoteRef/>
      </w:r>
      <w:r w:rsidRPr="00547893">
        <w:rPr>
          <w:sz w:val="18"/>
          <w:szCs w:val="18"/>
        </w:rPr>
        <w:t xml:space="preserve"> </w:t>
      </w:r>
      <w:r>
        <w:rPr>
          <w:sz w:val="18"/>
          <w:szCs w:val="18"/>
        </w:rPr>
        <w:t>“</w:t>
      </w:r>
      <w:r w:rsidRPr="00547893">
        <w:rPr>
          <w:rFonts w:cs="Arial"/>
          <w:bCs/>
          <w:color w:val="000000"/>
          <w:sz w:val="18"/>
          <w:szCs w:val="18"/>
        </w:rPr>
        <w:t>Artículo 37º.-</w:t>
      </w:r>
      <w:r w:rsidRPr="00DD538F">
        <w:rPr>
          <w:rStyle w:val="apple-converted-space"/>
          <w:rFonts w:cs="Arial"/>
          <w:bCs/>
          <w:i/>
          <w:color w:val="000000"/>
          <w:sz w:val="18"/>
          <w:szCs w:val="18"/>
        </w:rPr>
        <w:t> </w:t>
      </w:r>
      <w:r w:rsidRPr="00DD538F">
        <w:rPr>
          <w:rFonts w:cs="Arial"/>
          <w:i/>
          <w:iCs/>
          <w:color w:val="000000"/>
          <w:sz w:val="18"/>
          <w:szCs w:val="18"/>
        </w:rPr>
        <w:t>Reglas generales.</w:t>
      </w:r>
      <w:r w:rsidRPr="00DD538F">
        <w:rPr>
          <w:rStyle w:val="apple-converted-space"/>
          <w:rFonts w:cs="Arial"/>
          <w:i/>
          <w:color w:val="000000"/>
          <w:sz w:val="18"/>
          <w:szCs w:val="18"/>
        </w:rPr>
        <w:t> </w:t>
      </w:r>
      <w:r w:rsidRPr="00DD538F">
        <w:rPr>
          <w:rFonts w:cs="Arial"/>
          <w:i/>
          <w:color w:val="000000"/>
          <w:sz w:val="18"/>
          <w:szCs w:val="18"/>
        </w:rPr>
        <w:t>El servicio de televisión a cargo de las entidades estatales prestatarias del servicio será prestado en forma directa, mediante la programación, emisión y transmisión de canales de carácter educativo y cultural, denominados Canales de Interés Público o mediante la programación, emisión y transmisión de programas en espacios reservados para su gestión directa o por cuenta de otras entidades de derecho público.</w:t>
      </w:r>
    </w:p>
    <w:p w:rsidR="009572C2" w:rsidRPr="00DD538F" w:rsidRDefault="009572C2" w:rsidP="008063C9">
      <w:pPr>
        <w:pStyle w:val="NormalWeb"/>
        <w:shd w:val="clear" w:color="auto" w:fill="FFFFFF"/>
        <w:spacing w:line="240" w:lineRule="auto"/>
        <w:rPr>
          <w:rFonts w:cs="Arial"/>
          <w:i/>
          <w:color w:val="000000"/>
          <w:sz w:val="18"/>
          <w:szCs w:val="18"/>
        </w:rPr>
      </w:pPr>
      <w:r w:rsidRPr="00DD538F">
        <w:rPr>
          <w:rFonts w:cs="Arial"/>
          <w:i/>
          <w:color w:val="000000"/>
          <w:sz w:val="18"/>
          <w:szCs w:val="18"/>
        </w:rPr>
        <w:t xml:space="preserve">Este servicio de televisión también será prestado mediante </w:t>
      </w:r>
      <w:r w:rsidRPr="00DD538F">
        <w:rPr>
          <w:rFonts w:cs="Arial"/>
          <w:i/>
          <w:color w:val="000000"/>
          <w:sz w:val="18"/>
          <w:szCs w:val="18"/>
          <w:u w:val="single"/>
        </w:rPr>
        <w:t>contratos en régimen de concesión</w:t>
      </w:r>
      <w:r w:rsidRPr="00DD538F">
        <w:rPr>
          <w:rFonts w:cs="Arial"/>
          <w:i/>
          <w:color w:val="000000"/>
          <w:sz w:val="18"/>
          <w:szCs w:val="18"/>
        </w:rPr>
        <w:t xml:space="preserve"> o de contratos para la elaboración de programas, los cuales serán otorgados exclusivamente a personas naturales o jurídicas colombianas, reservándose las entidades estatales concedentes la función de emisión y transmisión de las señales de televisión, así como el control posterior de la programación que originan los particulares en virtud de la concesión.</w:t>
      </w:r>
    </w:p>
    <w:p w:rsidR="009572C2" w:rsidRPr="00DD538F" w:rsidRDefault="009572C2" w:rsidP="008063C9">
      <w:pPr>
        <w:pStyle w:val="NormalWeb"/>
        <w:shd w:val="clear" w:color="auto" w:fill="FFFFFF"/>
        <w:spacing w:line="240" w:lineRule="auto"/>
        <w:rPr>
          <w:rFonts w:cs="Arial"/>
          <w:i/>
          <w:color w:val="000000"/>
          <w:sz w:val="18"/>
          <w:szCs w:val="18"/>
        </w:rPr>
      </w:pPr>
      <w:r w:rsidRPr="00DD538F">
        <w:rPr>
          <w:rFonts w:cs="Arial"/>
          <w:i/>
          <w:color w:val="000000"/>
          <w:sz w:val="18"/>
          <w:szCs w:val="18"/>
        </w:rPr>
        <w:t>El régimen de concesión es el que se señala en esta Ley para cada clase de entidad pública y los contratos se sujetarán, en lo pertinente, a las disposiciones de la contratación administrativa.</w:t>
      </w:r>
      <w:r>
        <w:rPr>
          <w:rFonts w:cs="Arial"/>
          <w:i/>
          <w:color w:val="000000"/>
          <w:sz w:val="18"/>
          <w:szCs w:val="18"/>
        </w:rPr>
        <w:t>”</w:t>
      </w:r>
    </w:p>
    <w:p w:rsidR="009572C2" w:rsidRPr="00DD538F" w:rsidRDefault="009572C2" w:rsidP="008063C9">
      <w:pPr>
        <w:pStyle w:val="NormalWeb"/>
        <w:shd w:val="clear" w:color="auto" w:fill="FFFFFF"/>
        <w:spacing w:line="240" w:lineRule="auto"/>
        <w:rPr>
          <w:rFonts w:cs="Arial"/>
          <w:bCs/>
          <w:i/>
          <w:color w:val="000000"/>
          <w:sz w:val="18"/>
          <w:szCs w:val="18"/>
        </w:rPr>
      </w:pPr>
      <w:r w:rsidRPr="00DD538F">
        <w:rPr>
          <w:rFonts w:cs="Arial"/>
          <w:bCs/>
          <w:i/>
          <w:color w:val="000000"/>
          <w:sz w:val="18"/>
          <w:szCs w:val="18"/>
        </w:rPr>
        <w:t>(…)</w:t>
      </w:r>
    </w:p>
    <w:p w:rsidR="009572C2" w:rsidRPr="00CF6130" w:rsidRDefault="009572C2" w:rsidP="008063C9">
      <w:pPr>
        <w:pStyle w:val="NormalWeb"/>
        <w:shd w:val="clear" w:color="auto" w:fill="FFFFFF"/>
        <w:spacing w:line="240" w:lineRule="auto"/>
        <w:rPr>
          <w:rFonts w:cs="Arial"/>
          <w:i/>
          <w:color w:val="000000"/>
          <w:sz w:val="18"/>
          <w:szCs w:val="18"/>
        </w:rPr>
      </w:pPr>
      <w:r>
        <w:rPr>
          <w:rFonts w:cs="Arial"/>
          <w:bCs/>
          <w:i/>
          <w:color w:val="000000"/>
          <w:sz w:val="18"/>
          <w:szCs w:val="18"/>
        </w:rPr>
        <w:t>“</w:t>
      </w:r>
      <w:r w:rsidRPr="00CF6130">
        <w:rPr>
          <w:rFonts w:cs="Arial"/>
          <w:bCs/>
          <w:i/>
          <w:color w:val="000000"/>
          <w:sz w:val="18"/>
          <w:szCs w:val="18"/>
        </w:rPr>
        <w:t>Artículo 45º.-</w:t>
      </w:r>
      <w:r w:rsidRPr="00CF6130">
        <w:rPr>
          <w:rStyle w:val="apple-converted-space"/>
          <w:rFonts w:cs="Arial"/>
          <w:bCs/>
          <w:i/>
          <w:color w:val="000000"/>
          <w:sz w:val="18"/>
          <w:szCs w:val="18"/>
        </w:rPr>
        <w:t> </w:t>
      </w:r>
      <w:r w:rsidRPr="00CF6130">
        <w:rPr>
          <w:rFonts w:cs="Arial"/>
          <w:i/>
          <w:iCs/>
          <w:color w:val="000000"/>
          <w:sz w:val="18"/>
          <w:szCs w:val="18"/>
        </w:rPr>
        <w:t>Objeto de la concesión</w:t>
      </w:r>
      <w:r w:rsidRPr="00CF6130">
        <w:rPr>
          <w:rFonts w:cs="Arial"/>
          <w:i/>
          <w:color w:val="000000"/>
          <w:sz w:val="18"/>
          <w:szCs w:val="18"/>
        </w:rPr>
        <w:t>. La prestación del servicio de televisión por suscripción comprende la realización de la programación y la emisión y distribución de señales de televisión a través de uno o varios canales de televisión destinados exclusivamente a los correspondientes abonados o suscriptores del servicio. La red de distribución de las señales se hará mediante el sistema de transmisión y sobre el área de cubrimiento autorizado por el Ministerio de Comunicaciones.</w:t>
      </w:r>
      <w:r>
        <w:rPr>
          <w:rFonts w:cs="Arial"/>
          <w:i/>
          <w:color w:val="000000"/>
          <w:sz w:val="18"/>
          <w:szCs w:val="18"/>
        </w:rPr>
        <w:t>”</w:t>
      </w:r>
    </w:p>
    <w:p w:rsidR="009572C2" w:rsidRDefault="009572C2" w:rsidP="008063C9">
      <w:pPr>
        <w:pStyle w:val="NormalWeb"/>
        <w:shd w:val="clear" w:color="auto" w:fill="FFFFFF"/>
        <w:spacing w:line="240" w:lineRule="auto"/>
        <w:rPr>
          <w:rFonts w:cs="Arial"/>
          <w:bCs/>
          <w:color w:val="000000"/>
          <w:sz w:val="18"/>
          <w:szCs w:val="18"/>
          <w:shd w:val="clear" w:color="auto" w:fill="FFFFFF"/>
        </w:rPr>
      </w:pPr>
      <w:r>
        <w:rPr>
          <w:rFonts w:cs="Arial"/>
          <w:bCs/>
          <w:color w:val="000000"/>
          <w:sz w:val="18"/>
          <w:szCs w:val="18"/>
          <w:shd w:val="clear" w:color="auto" w:fill="FFFFFF"/>
        </w:rPr>
        <w:t>(…)</w:t>
      </w:r>
    </w:p>
    <w:p w:rsidR="009572C2" w:rsidRPr="004B6958" w:rsidRDefault="009572C2" w:rsidP="0031043A">
      <w:pPr>
        <w:pStyle w:val="NormalWeb"/>
        <w:shd w:val="clear" w:color="auto" w:fill="FFFFFF"/>
        <w:spacing w:line="240" w:lineRule="auto"/>
        <w:rPr>
          <w:lang w:val="es-CO"/>
        </w:rPr>
      </w:pPr>
      <w:r>
        <w:rPr>
          <w:rFonts w:cs="Arial"/>
          <w:bCs/>
          <w:i/>
          <w:color w:val="000000"/>
          <w:sz w:val="18"/>
          <w:szCs w:val="18"/>
          <w:shd w:val="clear" w:color="auto" w:fill="FFFFFF"/>
        </w:rPr>
        <w:t>“</w:t>
      </w:r>
      <w:r w:rsidRPr="002515E2">
        <w:rPr>
          <w:rFonts w:cs="Arial"/>
          <w:bCs/>
          <w:i/>
          <w:color w:val="000000"/>
          <w:sz w:val="18"/>
          <w:szCs w:val="18"/>
          <w:shd w:val="clear" w:color="auto" w:fill="FFFFFF"/>
        </w:rPr>
        <w:t>Artículo 49º.-</w:t>
      </w:r>
      <w:r w:rsidRPr="002515E2">
        <w:rPr>
          <w:rStyle w:val="apple-converted-space"/>
          <w:rFonts w:cs="Arial"/>
          <w:bCs/>
          <w:i/>
          <w:color w:val="000000"/>
          <w:sz w:val="18"/>
          <w:szCs w:val="18"/>
          <w:shd w:val="clear" w:color="auto" w:fill="FFFFFF"/>
        </w:rPr>
        <w:t> </w:t>
      </w:r>
      <w:r w:rsidRPr="002515E2">
        <w:rPr>
          <w:rFonts w:cs="Arial"/>
          <w:i/>
          <w:iCs/>
          <w:color w:val="000000"/>
          <w:sz w:val="18"/>
          <w:szCs w:val="18"/>
          <w:shd w:val="clear" w:color="auto" w:fill="FFFFFF"/>
        </w:rPr>
        <w:t>Cánones y tarifas.</w:t>
      </w:r>
      <w:r w:rsidRPr="002515E2">
        <w:rPr>
          <w:rStyle w:val="apple-converted-space"/>
          <w:rFonts w:cs="Arial"/>
          <w:i/>
          <w:color w:val="000000"/>
          <w:sz w:val="18"/>
          <w:szCs w:val="18"/>
          <w:shd w:val="clear" w:color="auto" w:fill="FFFFFF"/>
        </w:rPr>
        <w:t> </w:t>
      </w:r>
      <w:r w:rsidRPr="002515E2">
        <w:rPr>
          <w:rFonts w:cs="Arial"/>
          <w:i/>
          <w:color w:val="000000"/>
          <w:sz w:val="18"/>
          <w:szCs w:val="18"/>
          <w:shd w:val="clear" w:color="auto" w:fill="FFFFFF"/>
        </w:rPr>
        <w:t>En los contratos se establecerá la obligación a cargo de los concesionarios de pagar, como compensación por la utilización y explotación de los canales radioeléctricos del Estado, el diez por ciento (10%) del total de los ingresos provenientes exclusivamente de la operación del servicio de televisión por suscripción, sin perjuicio del canon de concesión, fijado por el Ministerio de Comunicaciones. Esta compensación será destinada al financiamiento de la programación educativa y cultural que realice el Estado a través de la Compañía de Informaciones Audiovisuales y de las Organizaciones Regionales de Televisión.</w:t>
      </w:r>
      <w:r>
        <w:rPr>
          <w:rFonts w:cs="Arial"/>
          <w:i/>
          <w:color w:val="000000"/>
          <w:sz w:val="18"/>
          <w:szCs w:val="18"/>
          <w:shd w:val="clear" w:color="auto" w:fill="FFFFFF"/>
        </w:rPr>
        <w:t>”</w:t>
      </w:r>
    </w:p>
  </w:footnote>
  <w:footnote w:id="13">
    <w:p w:rsidR="009572C2" w:rsidRPr="00425417" w:rsidRDefault="009572C2" w:rsidP="009C6777">
      <w:pPr>
        <w:pStyle w:val="Textonotapie"/>
        <w:spacing w:line="240" w:lineRule="auto"/>
        <w:rPr>
          <w:rFonts w:cs="Arial"/>
          <w:color w:val="000000"/>
          <w:sz w:val="18"/>
          <w:szCs w:val="18"/>
          <w:shd w:val="clear" w:color="auto" w:fill="FFFFFF"/>
        </w:rPr>
      </w:pPr>
      <w:r>
        <w:rPr>
          <w:rStyle w:val="Refdenotaalpie"/>
        </w:rPr>
        <w:footnoteRef/>
      </w:r>
      <w:r>
        <w:t xml:space="preserve"> </w:t>
      </w:r>
      <w:r w:rsidRPr="00812AB6">
        <w:rPr>
          <w:rFonts w:cs="Arial"/>
          <w:sz w:val="18"/>
          <w:szCs w:val="18"/>
        </w:rPr>
        <w:t xml:space="preserve">El Acto Legislativo 02 de 2011 derogó las disposiciones constitucionales de los artículos 76 y 77 de la </w:t>
      </w:r>
      <w:r>
        <w:rPr>
          <w:rFonts w:cs="Arial"/>
          <w:sz w:val="18"/>
          <w:szCs w:val="18"/>
        </w:rPr>
        <w:t>C</w:t>
      </w:r>
      <w:r w:rsidRPr="00812AB6">
        <w:rPr>
          <w:rFonts w:cs="Arial"/>
          <w:sz w:val="18"/>
          <w:szCs w:val="18"/>
        </w:rPr>
        <w:t>onstitución Política</w:t>
      </w:r>
      <w:r>
        <w:rPr>
          <w:rFonts w:cs="Arial"/>
          <w:sz w:val="18"/>
          <w:szCs w:val="18"/>
        </w:rPr>
        <w:t>.</w:t>
      </w:r>
    </w:p>
    <w:p w:rsidR="009572C2" w:rsidRPr="00425417" w:rsidRDefault="009572C2" w:rsidP="009C6777">
      <w:pPr>
        <w:pStyle w:val="Textonotapie"/>
        <w:rPr>
          <w:lang w:val="es-CO"/>
        </w:rPr>
      </w:pPr>
    </w:p>
  </w:footnote>
  <w:footnote w:id="14">
    <w:p w:rsidR="009572C2" w:rsidRPr="00AD2332" w:rsidRDefault="009572C2" w:rsidP="005269F5">
      <w:pPr>
        <w:spacing w:line="240" w:lineRule="auto"/>
        <w:ind w:right="-1"/>
        <w:rPr>
          <w:rFonts w:cs="Arial"/>
          <w:i/>
          <w:color w:val="000000"/>
          <w:sz w:val="18"/>
          <w:szCs w:val="18"/>
        </w:rPr>
      </w:pPr>
      <w:r w:rsidRPr="00AD2332">
        <w:rPr>
          <w:rStyle w:val="Refdenotaalpie"/>
          <w:sz w:val="18"/>
          <w:szCs w:val="18"/>
        </w:rPr>
        <w:footnoteRef/>
      </w:r>
      <w:r w:rsidRPr="00AD2332">
        <w:rPr>
          <w:sz w:val="18"/>
          <w:szCs w:val="18"/>
        </w:rPr>
        <w:t xml:space="preserve"> </w:t>
      </w:r>
      <w:r w:rsidRPr="00CF2483">
        <w:rPr>
          <w:rFonts w:cs="Arial"/>
          <w:i/>
          <w:sz w:val="18"/>
          <w:szCs w:val="18"/>
        </w:rPr>
        <w:t>Artículo 365 C.P.  </w:t>
      </w:r>
      <w:r w:rsidRPr="00CF2483">
        <w:rPr>
          <w:rFonts w:cs="Arial"/>
          <w:i/>
          <w:color w:val="000000"/>
          <w:sz w:val="18"/>
          <w:szCs w:val="18"/>
        </w:rPr>
        <w:t>Los</w:t>
      </w:r>
      <w:r w:rsidRPr="00AD2332">
        <w:rPr>
          <w:rFonts w:cs="Arial"/>
          <w:i/>
          <w:color w:val="000000"/>
          <w:sz w:val="18"/>
          <w:szCs w:val="18"/>
        </w:rPr>
        <w:t xml:space="preserve"> servicios públicos son inherentes a la finalidad social del Estado. Es deber del Estado asegurar su prestación eficiente a todos los habitantes del territorio nacional.</w:t>
      </w:r>
    </w:p>
    <w:p w:rsidR="009572C2" w:rsidRPr="00AD2332" w:rsidRDefault="009572C2" w:rsidP="005269F5">
      <w:pPr>
        <w:spacing w:line="240" w:lineRule="auto"/>
        <w:ind w:right="-1"/>
        <w:rPr>
          <w:rFonts w:cs="Arial"/>
          <w:i/>
          <w:color w:val="000000"/>
          <w:sz w:val="18"/>
          <w:szCs w:val="18"/>
        </w:rPr>
      </w:pPr>
    </w:p>
    <w:p w:rsidR="009572C2" w:rsidRPr="00D021AB" w:rsidRDefault="009572C2" w:rsidP="0031043A">
      <w:pPr>
        <w:spacing w:line="240" w:lineRule="auto"/>
        <w:ind w:right="-1"/>
        <w:rPr>
          <w:sz w:val="18"/>
          <w:szCs w:val="18"/>
          <w:lang w:val="es-CO"/>
        </w:rPr>
      </w:pPr>
      <w:r w:rsidRPr="00AD2332">
        <w:rPr>
          <w:rFonts w:cs="Arial"/>
          <w:i/>
          <w:color w:val="000000"/>
          <w:sz w:val="18"/>
          <w:szCs w:val="18"/>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footnote>
  <w:footnote w:id="15">
    <w:p w:rsidR="009572C2" w:rsidRPr="00744087" w:rsidRDefault="009572C2" w:rsidP="001A0611">
      <w:pPr>
        <w:pStyle w:val="NormalWeb"/>
        <w:shd w:val="clear" w:color="auto" w:fill="FFFFFF"/>
        <w:spacing w:before="0" w:beforeAutospacing="0" w:after="0" w:afterAutospacing="0" w:line="240" w:lineRule="auto"/>
        <w:rPr>
          <w:rFonts w:cs="Arial"/>
          <w:i/>
          <w:color w:val="000000"/>
          <w:sz w:val="18"/>
          <w:szCs w:val="18"/>
        </w:rPr>
      </w:pPr>
      <w:r w:rsidRPr="00744087">
        <w:rPr>
          <w:rStyle w:val="Refdenotaalpie"/>
          <w:i/>
          <w:sz w:val="18"/>
          <w:szCs w:val="18"/>
        </w:rPr>
        <w:footnoteRef/>
      </w:r>
      <w:r w:rsidRPr="00744087">
        <w:rPr>
          <w:i/>
          <w:sz w:val="18"/>
          <w:szCs w:val="18"/>
        </w:rPr>
        <w:t xml:space="preserve"> “</w:t>
      </w:r>
      <w:r w:rsidRPr="00744087">
        <w:rPr>
          <w:rFonts w:cs="Arial"/>
          <w:bCs/>
          <w:i/>
          <w:color w:val="000000"/>
          <w:sz w:val="18"/>
          <w:szCs w:val="18"/>
        </w:rPr>
        <w:t>Articulo 333</w:t>
      </w:r>
      <w:r w:rsidRPr="00744087">
        <w:rPr>
          <w:rFonts w:cs="Arial"/>
          <w:b/>
          <w:bCs/>
          <w:i/>
          <w:color w:val="000000"/>
          <w:sz w:val="18"/>
          <w:szCs w:val="18"/>
        </w:rPr>
        <w:t>. </w:t>
      </w:r>
      <w:r w:rsidRPr="00744087">
        <w:rPr>
          <w:rFonts w:cs="Arial"/>
          <w:i/>
          <w:color w:val="000000"/>
          <w:sz w:val="18"/>
          <w:szCs w:val="18"/>
        </w:rPr>
        <w:t>La actividad económica y la iniciativa privada son libres, dentro de los límites del bien común. Para su ejercicio, nadie podrá exigir permisos previos ni requisitos, sin autorización de la ley.</w:t>
      </w:r>
    </w:p>
    <w:p w:rsidR="009572C2" w:rsidRPr="00744087" w:rsidRDefault="009572C2" w:rsidP="001A0611">
      <w:pPr>
        <w:shd w:val="clear" w:color="auto" w:fill="FFFFFF"/>
        <w:spacing w:line="240" w:lineRule="auto"/>
        <w:rPr>
          <w:rFonts w:cs="Arial"/>
          <w:i/>
          <w:color w:val="000000"/>
          <w:sz w:val="18"/>
          <w:szCs w:val="18"/>
        </w:rPr>
      </w:pPr>
    </w:p>
    <w:p w:rsidR="009572C2" w:rsidRPr="00744087" w:rsidRDefault="009572C2" w:rsidP="001A0611">
      <w:pPr>
        <w:shd w:val="clear" w:color="auto" w:fill="FFFFFF"/>
        <w:spacing w:line="240" w:lineRule="auto"/>
        <w:rPr>
          <w:rFonts w:cs="Arial"/>
          <w:i/>
          <w:color w:val="000000"/>
          <w:sz w:val="18"/>
          <w:szCs w:val="18"/>
        </w:rPr>
      </w:pPr>
      <w:r w:rsidRPr="00744087">
        <w:rPr>
          <w:rFonts w:cs="Arial"/>
          <w:i/>
          <w:color w:val="000000"/>
          <w:sz w:val="18"/>
          <w:szCs w:val="18"/>
        </w:rPr>
        <w:t>La libre competencia económica es un derecho de todos que supone responsabilidades.</w:t>
      </w:r>
    </w:p>
    <w:p w:rsidR="009572C2" w:rsidRPr="00744087" w:rsidRDefault="009572C2" w:rsidP="001A0611">
      <w:pPr>
        <w:shd w:val="clear" w:color="auto" w:fill="FFFFFF"/>
        <w:spacing w:line="240" w:lineRule="auto"/>
        <w:rPr>
          <w:rFonts w:cs="Arial"/>
          <w:i/>
          <w:color w:val="000000"/>
          <w:sz w:val="18"/>
          <w:szCs w:val="18"/>
        </w:rPr>
      </w:pPr>
    </w:p>
    <w:p w:rsidR="009572C2" w:rsidRPr="00744087" w:rsidRDefault="009572C2" w:rsidP="001A0611">
      <w:pPr>
        <w:shd w:val="clear" w:color="auto" w:fill="FFFFFF"/>
        <w:spacing w:line="240" w:lineRule="auto"/>
        <w:rPr>
          <w:rFonts w:cs="Arial"/>
          <w:i/>
          <w:color w:val="000000"/>
          <w:sz w:val="18"/>
          <w:szCs w:val="18"/>
        </w:rPr>
      </w:pPr>
      <w:r w:rsidRPr="00744087">
        <w:rPr>
          <w:rFonts w:cs="Arial"/>
          <w:i/>
          <w:color w:val="000000"/>
          <w:sz w:val="18"/>
          <w:szCs w:val="18"/>
        </w:rPr>
        <w:t>La empresa, como base del desarrollo, tiene una función social que implica obligaciones. El Estado fortalecerá las organizaciones solidarias y estimulará el desarrollo empresarial.</w:t>
      </w:r>
    </w:p>
    <w:p w:rsidR="009572C2" w:rsidRPr="00744087" w:rsidRDefault="009572C2" w:rsidP="001A0611">
      <w:pPr>
        <w:shd w:val="clear" w:color="auto" w:fill="FFFFFF"/>
        <w:spacing w:line="240" w:lineRule="auto"/>
        <w:rPr>
          <w:rFonts w:cs="Arial"/>
          <w:i/>
          <w:color w:val="000000"/>
          <w:sz w:val="18"/>
          <w:szCs w:val="18"/>
        </w:rPr>
      </w:pPr>
    </w:p>
    <w:p w:rsidR="009572C2" w:rsidRPr="00744087" w:rsidRDefault="009572C2" w:rsidP="001A0611">
      <w:pPr>
        <w:shd w:val="clear" w:color="auto" w:fill="FFFFFF"/>
        <w:spacing w:line="240" w:lineRule="auto"/>
        <w:rPr>
          <w:rFonts w:cs="Arial"/>
          <w:i/>
          <w:color w:val="000000"/>
          <w:sz w:val="18"/>
          <w:szCs w:val="18"/>
        </w:rPr>
      </w:pPr>
      <w:r w:rsidRPr="00744087">
        <w:rPr>
          <w:rFonts w:cs="Arial"/>
          <w:i/>
          <w:color w:val="000000"/>
          <w:sz w:val="18"/>
          <w:szCs w:val="18"/>
        </w:rPr>
        <w:t>El Estado, por mandato de la ley, impedirá que se obstruya o se restrinja la libertad económica y evitará o controlará cualquier abuso que personas o empresas hagan de su posición dominante en el mercado nacional.</w:t>
      </w:r>
    </w:p>
    <w:p w:rsidR="009572C2" w:rsidRPr="00744087" w:rsidRDefault="009572C2" w:rsidP="001A0611">
      <w:pPr>
        <w:shd w:val="clear" w:color="auto" w:fill="FFFFFF"/>
        <w:spacing w:line="240" w:lineRule="auto"/>
        <w:rPr>
          <w:rFonts w:cs="Arial"/>
          <w:i/>
          <w:color w:val="000000"/>
          <w:sz w:val="18"/>
          <w:szCs w:val="18"/>
        </w:rPr>
      </w:pPr>
    </w:p>
    <w:p w:rsidR="009572C2" w:rsidRPr="00744087" w:rsidRDefault="009572C2" w:rsidP="001A0611">
      <w:pPr>
        <w:shd w:val="clear" w:color="auto" w:fill="FFFFFF"/>
        <w:spacing w:line="240" w:lineRule="auto"/>
        <w:rPr>
          <w:rFonts w:cs="Arial"/>
          <w:i/>
          <w:color w:val="000000"/>
          <w:sz w:val="18"/>
          <w:szCs w:val="18"/>
        </w:rPr>
      </w:pPr>
      <w:r w:rsidRPr="00744087">
        <w:rPr>
          <w:rFonts w:cs="Arial"/>
          <w:i/>
          <w:color w:val="000000"/>
          <w:sz w:val="18"/>
          <w:szCs w:val="18"/>
        </w:rPr>
        <w:t>La ley delimitará el alcance de la libertad económica cuando así lo exijan el interés social, el ambiente y el patrimonio cultural de la Nación.”</w:t>
      </w:r>
    </w:p>
    <w:p w:rsidR="009572C2" w:rsidRPr="00744087" w:rsidRDefault="009572C2" w:rsidP="001A0611">
      <w:pPr>
        <w:pStyle w:val="Textonotapie"/>
        <w:spacing w:line="240" w:lineRule="auto"/>
        <w:rPr>
          <w:sz w:val="18"/>
          <w:szCs w:val="18"/>
          <w:lang w:val="es-CO"/>
        </w:rPr>
      </w:pPr>
    </w:p>
  </w:footnote>
  <w:footnote w:id="16">
    <w:p w:rsidR="009572C2" w:rsidRPr="001A0611" w:rsidRDefault="009572C2" w:rsidP="001A0611">
      <w:pPr>
        <w:pStyle w:val="Textonotapie"/>
        <w:spacing w:line="240" w:lineRule="auto"/>
        <w:rPr>
          <w:i/>
          <w:sz w:val="18"/>
          <w:szCs w:val="18"/>
          <w:lang w:val="es-CO"/>
        </w:rPr>
      </w:pPr>
      <w:r w:rsidRPr="00744087">
        <w:rPr>
          <w:rStyle w:val="Refdenotaalpie"/>
          <w:i/>
          <w:sz w:val="18"/>
          <w:szCs w:val="18"/>
        </w:rPr>
        <w:footnoteRef/>
      </w:r>
      <w:r w:rsidRPr="00744087">
        <w:rPr>
          <w:i/>
          <w:sz w:val="18"/>
          <w:szCs w:val="18"/>
        </w:rPr>
        <w:t xml:space="preserve"> “</w:t>
      </w:r>
      <w:r w:rsidRPr="00744087">
        <w:rPr>
          <w:rFonts w:cs="Arial"/>
          <w:bCs/>
          <w:i/>
          <w:color w:val="000000"/>
          <w:sz w:val="18"/>
          <w:szCs w:val="18"/>
          <w:shd w:val="clear" w:color="auto" w:fill="FFFFFF"/>
        </w:rPr>
        <w:t>Artículo 336.</w:t>
      </w:r>
      <w:r w:rsidRPr="00744087">
        <w:rPr>
          <w:rStyle w:val="apple-converted-space"/>
          <w:rFonts w:cs="Arial"/>
          <w:b/>
          <w:bCs/>
          <w:i/>
          <w:color w:val="000000"/>
          <w:sz w:val="18"/>
          <w:szCs w:val="18"/>
          <w:shd w:val="clear" w:color="auto" w:fill="FFFFFF"/>
        </w:rPr>
        <w:t> </w:t>
      </w:r>
      <w:r w:rsidRPr="00744087">
        <w:rPr>
          <w:rFonts w:cs="Arial"/>
          <w:i/>
          <w:color w:val="000000"/>
          <w:sz w:val="18"/>
          <w:szCs w:val="18"/>
          <w:shd w:val="clear" w:color="auto" w:fill="FFFFFF"/>
        </w:rPr>
        <w:t>Ningún monopolio podrá establecerse sino como arbitrio rentístico, con una finalidad de interés público o social y en virtud de la ley</w:t>
      </w:r>
      <w:proofErr w:type="gramStart"/>
      <w:r w:rsidRPr="00744087">
        <w:rPr>
          <w:rFonts w:cs="Arial"/>
          <w:i/>
          <w:color w:val="000000"/>
          <w:sz w:val="18"/>
          <w:szCs w:val="18"/>
          <w:shd w:val="clear" w:color="auto" w:fill="FFFFFF"/>
        </w:rPr>
        <w:t>.(</w:t>
      </w:r>
      <w:proofErr w:type="gramEnd"/>
      <w:r w:rsidRPr="00744087">
        <w:rPr>
          <w:rFonts w:cs="Arial"/>
          <w:i/>
          <w:color w:val="000000"/>
          <w:sz w:val="18"/>
          <w:szCs w:val="18"/>
          <w:shd w:val="clear" w:color="auto" w:fill="FFFFFF"/>
        </w:rPr>
        <w:t>…).”</w:t>
      </w:r>
    </w:p>
  </w:footnote>
  <w:footnote w:id="17">
    <w:p w:rsidR="009572C2" w:rsidRPr="00E023DB" w:rsidRDefault="009572C2" w:rsidP="006C783E">
      <w:pPr>
        <w:spacing w:line="240" w:lineRule="auto"/>
      </w:pPr>
    </w:p>
    <w:p w:rsidR="009572C2" w:rsidRDefault="009572C2" w:rsidP="00B65117">
      <w:pPr>
        <w:spacing w:line="240" w:lineRule="auto"/>
        <w:rPr>
          <w:sz w:val="18"/>
          <w:szCs w:val="18"/>
        </w:rPr>
      </w:pPr>
      <w:r w:rsidRPr="00E023DB">
        <w:rPr>
          <w:rStyle w:val="Refdenotaalpie"/>
          <w:sz w:val="18"/>
          <w:szCs w:val="18"/>
        </w:rPr>
        <w:footnoteRef/>
      </w:r>
      <w:r>
        <w:rPr>
          <w:sz w:val="18"/>
          <w:szCs w:val="18"/>
        </w:rPr>
        <w:t xml:space="preserve"> Con el debido respeto por la decisión especifica que en su momento se adoptó por la Sección Tercera. del Consejo de Estado, en torno al Decreto 229 de 1995 en materia de servicios de correos nacionales, merece citarse el recuento de la jurisprudencia acerca de los servicios públicos que se presentó detalladamente en el salvamento de voto a la sentencia de 6 de diciembre de 2007, en el cual se observó: </w:t>
      </w:r>
    </w:p>
    <w:p w:rsidR="009572C2" w:rsidRDefault="009572C2" w:rsidP="00B65117">
      <w:pPr>
        <w:spacing w:line="240" w:lineRule="auto"/>
        <w:rPr>
          <w:sz w:val="18"/>
          <w:szCs w:val="18"/>
        </w:rPr>
      </w:pPr>
    </w:p>
    <w:p w:rsidR="009572C2" w:rsidRDefault="009572C2" w:rsidP="00B65117">
      <w:pPr>
        <w:spacing w:line="240" w:lineRule="auto"/>
        <w:rPr>
          <w:sz w:val="18"/>
          <w:szCs w:val="18"/>
        </w:rPr>
      </w:pPr>
      <w:r w:rsidRPr="00110E6F">
        <w:rPr>
          <w:i/>
          <w:sz w:val="18"/>
          <w:szCs w:val="18"/>
        </w:rPr>
        <w:t xml:space="preserve">“Pero en el otorgamiento de tales autorizaciones </w:t>
      </w:r>
      <w:r w:rsidRPr="00110E6F">
        <w:rPr>
          <w:i/>
          <w:sz w:val="18"/>
          <w:szCs w:val="18"/>
        </w:rPr>
        <w:sym w:font="Symbol" w:char="F0BE"/>
      </w:r>
      <w:r w:rsidRPr="00110E6F">
        <w:rPr>
          <w:i/>
          <w:sz w:val="18"/>
          <w:szCs w:val="18"/>
        </w:rPr>
        <w:t>licencias o concesiones</w:t>
      </w:r>
      <w:r w:rsidRPr="00110E6F">
        <w:rPr>
          <w:i/>
          <w:sz w:val="18"/>
          <w:szCs w:val="18"/>
        </w:rPr>
        <w:sym w:font="Symbol" w:char="F0BE"/>
      </w:r>
      <w:r w:rsidRPr="00110E6F">
        <w:rPr>
          <w:i/>
          <w:sz w:val="18"/>
          <w:szCs w:val="18"/>
        </w:rPr>
        <w:t xml:space="preserve"> no puede perderse de vista que el punto de partida que la Constitución Política ha dispuesto consiste en que los interesados en ellas tienen </w:t>
      </w:r>
      <w:r w:rsidRPr="00110E6F">
        <w:rPr>
          <w:b/>
          <w:bCs/>
          <w:i/>
          <w:sz w:val="18"/>
          <w:szCs w:val="18"/>
        </w:rPr>
        <w:t>el derecho</w:t>
      </w:r>
      <w:r w:rsidRPr="00110E6F">
        <w:rPr>
          <w:i/>
          <w:sz w:val="18"/>
          <w:szCs w:val="18"/>
        </w:rPr>
        <w:t xml:space="preserve"> a acceder libremente a la prestación de servicios públicos, contrario a lo que ocurría en vigencia del régimen constitucional anterior, en el cual la titularidad pública exclusiva, como punto de partida, no confería a ningún particular o comunidad organizada </w:t>
      </w:r>
      <w:r w:rsidRPr="00110E6F">
        <w:rPr>
          <w:i/>
          <w:sz w:val="18"/>
          <w:szCs w:val="18"/>
        </w:rPr>
        <w:sym w:font="Symbol" w:char="F0BE"/>
      </w:r>
      <w:r w:rsidRPr="00110E6F">
        <w:rPr>
          <w:i/>
          <w:sz w:val="18"/>
          <w:szCs w:val="18"/>
        </w:rPr>
        <w:t>como sí lo prevé el vigente artículo 365 superior</w:t>
      </w:r>
      <w:r w:rsidRPr="00110E6F">
        <w:rPr>
          <w:i/>
          <w:sz w:val="18"/>
          <w:szCs w:val="18"/>
        </w:rPr>
        <w:sym w:font="Symbol" w:char="F0BE"/>
      </w:r>
      <w:r w:rsidRPr="00110E6F">
        <w:rPr>
          <w:i/>
          <w:sz w:val="18"/>
          <w:szCs w:val="18"/>
        </w:rPr>
        <w:t xml:space="preserve"> más que meras expectativas de que el Estado, de acuerdo con los criterios que él mismo determinara, accediese a permitir la entrada de aquellos al despliegue de actividades de servicio público.”</w:t>
      </w:r>
      <w:r w:rsidRPr="008970F7">
        <w:rPr>
          <w:sz w:val="18"/>
          <w:szCs w:val="18"/>
        </w:rPr>
        <w:t xml:space="preserve"> </w:t>
      </w:r>
    </w:p>
    <w:p w:rsidR="009572C2" w:rsidRDefault="009572C2" w:rsidP="00B65117">
      <w:pPr>
        <w:spacing w:line="240" w:lineRule="auto"/>
        <w:rPr>
          <w:sz w:val="18"/>
          <w:szCs w:val="18"/>
        </w:rPr>
      </w:pPr>
    </w:p>
    <w:p w:rsidR="009572C2" w:rsidRPr="008970F7" w:rsidRDefault="009572C2" w:rsidP="00B65117">
      <w:pPr>
        <w:spacing w:line="240" w:lineRule="auto"/>
        <w:rPr>
          <w:i/>
          <w:sz w:val="18"/>
          <w:szCs w:val="18"/>
        </w:rPr>
      </w:pPr>
      <w:r w:rsidRPr="008970F7">
        <w:rPr>
          <w:sz w:val="18"/>
          <w:szCs w:val="18"/>
        </w:rPr>
        <w:t xml:space="preserve">Consejo de Estado, Sala de </w:t>
      </w:r>
      <w:r>
        <w:rPr>
          <w:sz w:val="18"/>
          <w:szCs w:val="18"/>
        </w:rPr>
        <w:t>L</w:t>
      </w:r>
      <w:r w:rsidRPr="008970F7">
        <w:rPr>
          <w:sz w:val="18"/>
          <w:szCs w:val="18"/>
        </w:rPr>
        <w:t xml:space="preserve">o Contencioso Administrativo, Sección Tercera,  </w:t>
      </w:r>
      <w:r w:rsidRPr="008970F7">
        <w:rPr>
          <w:rFonts w:cs="Arial"/>
          <w:sz w:val="18"/>
          <w:szCs w:val="18"/>
        </w:rPr>
        <w:t>Radicación:</w:t>
      </w:r>
      <w:r>
        <w:rPr>
          <w:rFonts w:cs="Arial"/>
          <w:sz w:val="18"/>
          <w:szCs w:val="18"/>
        </w:rPr>
        <w:t xml:space="preserve"> </w:t>
      </w:r>
      <w:r w:rsidRPr="008970F7">
        <w:rPr>
          <w:rFonts w:cs="Arial"/>
          <w:sz w:val="18"/>
          <w:szCs w:val="18"/>
        </w:rPr>
        <w:t>11001 03 26 000 1995 11493 00 (11.493), Acción Pública de Nulidad, Actor</w:t>
      </w:r>
      <w:proofErr w:type="gramStart"/>
      <w:r w:rsidRPr="008970F7">
        <w:rPr>
          <w:rFonts w:cs="Arial"/>
          <w:sz w:val="18"/>
          <w:szCs w:val="18"/>
        </w:rPr>
        <w:t>:  B</w:t>
      </w:r>
      <w:r>
        <w:rPr>
          <w:rFonts w:cs="Arial"/>
          <w:sz w:val="18"/>
          <w:szCs w:val="18"/>
        </w:rPr>
        <w:t>ernardo</w:t>
      </w:r>
      <w:proofErr w:type="gramEnd"/>
      <w:r>
        <w:rPr>
          <w:rFonts w:cs="Arial"/>
          <w:sz w:val="18"/>
          <w:szCs w:val="18"/>
        </w:rPr>
        <w:t xml:space="preserve"> Henao Jaramillo</w:t>
      </w:r>
      <w:r w:rsidRPr="008970F7">
        <w:rPr>
          <w:rFonts w:cs="Arial"/>
          <w:sz w:val="18"/>
          <w:szCs w:val="18"/>
        </w:rPr>
        <w:t>, demandado: La Nación – Ministerio de Comunicaciones</w:t>
      </w:r>
      <w:r>
        <w:rPr>
          <w:rFonts w:cs="Arial"/>
          <w:sz w:val="18"/>
          <w:szCs w:val="18"/>
        </w:rPr>
        <w:t>.</w:t>
      </w:r>
    </w:p>
    <w:p w:rsidR="009572C2" w:rsidRPr="006C783E" w:rsidRDefault="009572C2">
      <w:pPr>
        <w:pStyle w:val="Textonotapie"/>
        <w:rPr>
          <w:lang w:val="es-CO"/>
        </w:rPr>
      </w:pPr>
    </w:p>
  </w:footnote>
  <w:footnote w:id="18">
    <w:p w:rsidR="009572C2" w:rsidRPr="00744DFF" w:rsidRDefault="009572C2" w:rsidP="005E3A25">
      <w:pPr>
        <w:pStyle w:val="Textonotapie"/>
        <w:spacing w:line="240" w:lineRule="auto"/>
        <w:rPr>
          <w:sz w:val="18"/>
          <w:szCs w:val="18"/>
        </w:rPr>
      </w:pPr>
      <w:r w:rsidRPr="00754672">
        <w:rPr>
          <w:rStyle w:val="Refdenotaalpie"/>
        </w:rPr>
        <w:footnoteRef/>
      </w:r>
      <w:r w:rsidRPr="00754672">
        <w:t xml:space="preserve"> </w:t>
      </w:r>
      <w:proofErr w:type="spellStart"/>
      <w:r w:rsidRPr="00754672">
        <w:rPr>
          <w:sz w:val="18"/>
          <w:szCs w:val="18"/>
        </w:rPr>
        <w:t>Veáse</w:t>
      </w:r>
      <w:proofErr w:type="spellEnd"/>
      <w:r w:rsidRPr="00754672">
        <w:rPr>
          <w:sz w:val="18"/>
          <w:szCs w:val="18"/>
        </w:rPr>
        <w:t xml:space="preserve">: Consejo de Estado, Sala de </w:t>
      </w:r>
      <w:r>
        <w:rPr>
          <w:sz w:val="18"/>
          <w:szCs w:val="18"/>
        </w:rPr>
        <w:t>L</w:t>
      </w:r>
      <w:r w:rsidRPr="00754672">
        <w:rPr>
          <w:sz w:val="18"/>
          <w:szCs w:val="18"/>
        </w:rPr>
        <w:t xml:space="preserve">o Contencioso Administrativo, Sección Tercera, sentencia de 30 de noviembre de 2006; Consejero Ponente: </w:t>
      </w:r>
      <w:proofErr w:type="spellStart"/>
      <w:r w:rsidRPr="00754672">
        <w:rPr>
          <w:sz w:val="18"/>
          <w:szCs w:val="18"/>
        </w:rPr>
        <w:t>Alier</w:t>
      </w:r>
      <w:proofErr w:type="spellEnd"/>
      <w:r w:rsidRPr="00754672">
        <w:rPr>
          <w:sz w:val="18"/>
          <w:szCs w:val="18"/>
        </w:rPr>
        <w:t xml:space="preserve"> E. Hernández Enríquez; radicación número: 110010326000199503074 01; expediente número:</w:t>
      </w:r>
      <w:r w:rsidRPr="00754672">
        <w:rPr>
          <w:b/>
          <w:bCs/>
          <w:sz w:val="18"/>
          <w:szCs w:val="18"/>
        </w:rPr>
        <w:t xml:space="preserve"> </w:t>
      </w:r>
      <w:r w:rsidRPr="00754672">
        <w:rPr>
          <w:sz w:val="18"/>
          <w:szCs w:val="18"/>
        </w:rPr>
        <w:t>13074.</w:t>
      </w:r>
    </w:p>
    <w:p w:rsidR="009572C2" w:rsidRPr="00F501D9" w:rsidRDefault="009572C2" w:rsidP="005E3A25">
      <w:pPr>
        <w:pStyle w:val="Textonotapie"/>
        <w:rPr>
          <w:lang w:val="es-CO"/>
        </w:rPr>
      </w:pPr>
    </w:p>
  </w:footnote>
  <w:footnote w:id="19">
    <w:p w:rsidR="009572C2" w:rsidRPr="00F96DCD" w:rsidRDefault="009572C2" w:rsidP="00822225">
      <w:pPr>
        <w:spacing w:line="240" w:lineRule="auto"/>
        <w:rPr>
          <w:bCs/>
          <w:i/>
          <w:sz w:val="18"/>
          <w:szCs w:val="18"/>
        </w:rPr>
      </w:pPr>
      <w:r w:rsidRPr="006036B9">
        <w:rPr>
          <w:rStyle w:val="Refdenotaalpie"/>
          <w:sz w:val="18"/>
          <w:szCs w:val="18"/>
        </w:rPr>
        <w:footnoteRef/>
      </w:r>
      <w:r w:rsidRPr="006036B9">
        <w:rPr>
          <w:sz w:val="18"/>
          <w:szCs w:val="18"/>
        </w:rPr>
        <w:t xml:space="preserve"> En relación con la ley y la regulación acerca de los títulos habilitantes y concesiones en el servicio público de televisión, se trae a colación la reflexión introducida en torno al artículo 355 de la Constitución Política, sobre el cambio de concepción acerca de la prestación de los servicios públicos, así como el artículo 75 de la Constitución Política, que consagra el derecho a la igualdad de oportunidades en el uso del espectro electromagnético y el deber del Estado de evitar prácticas monopolísticas en su uso, </w:t>
      </w:r>
      <w:r w:rsidRPr="006036B9">
        <w:rPr>
          <w:i/>
          <w:sz w:val="18"/>
          <w:szCs w:val="18"/>
        </w:rPr>
        <w:t>“p</w:t>
      </w:r>
      <w:r w:rsidRPr="006036B9">
        <w:rPr>
          <w:rFonts w:cs="Arial"/>
          <w:i/>
          <w:color w:val="000000"/>
          <w:sz w:val="18"/>
          <w:szCs w:val="18"/>
        </w:rPr>
        <w:t>ara garantizar el pluralismo informativo y la competencia”.</w:t>
      </w:r>
      <w:r w:rsidRPr="00665343">
        <w:rPr>
          <w:i/>
          <w:sz w:val="18"/>
          <w:szCs w:val="18"/>
        </w:rPr>
        <w:t xml:space="preserve"> </w:t>
      </w:r>
    </w:p>
    <w:p w:rsidR="009572C2" w:rsidRPr="00F96DCD" w:rsidRDefault="009572C2">
      <w:pPr>
        <w:pStyle w:val="Textonotapie"/>
        <w:rPr>
          <w:lang w:val="es-CO"/>
        </w:rPr>
      </w:pPr>
    </w:p>
  </w:footnote>
  <w:footnote w:id="20">
    <w:p w:rsidR="009572C2" w:rsidRDefault="009572C2" w:rsidP="001F429E">
      <w:pPr>
        <w:pStyle w:val="Textonotapie"/>
        <w:spacing w:line="240" w:lineRule="auto"/>
        <w:rPr>
          <w:rFonts w:cs="Arial"/>
          <w:color w:val="000000"/>
          <w:sz w:val="18"/>
          <w:szCs w:val="18"/>
          <w:shd w:val="clear" w:color="auto" w:fill="FFFFFF"/>
        </w:rPr>
      </w:pPr>
      <w:r w:rsidRPr="001F429E">
        <w:rPr>
          <w:rStyle w:val="Refdenotaalpie"/>
          <w:sz w:val="18"/>
          <w:szCs w:val="18"/>
        </w:rPr>
        <w:footnoteRef/>
      </w:r>
      <w:r w:rsidRPr="001F429E">
        <w:rPr>
          <w:sz w:val="18"/>
          <w:szCs w:val="18"/>
        </w:rPr>
        <w:t xml:space="preserve"> </w:t>
      </w:r>
      <w:r>
        <w:rPr>
          <w:sz w:val="18"/>
          <w:szCs w:val="18"/>
        </w:rPr>
        <w:t>Ley 80 de 1993, artículo 32 -4 “</w:t>
      </w:r>
      <w:r w:rsidRPr="001F429E">
        <w:rPr>
          <w:rFonts w:cs="Arial"/>
          <w:color w:val="000000"/>
          <w:sz w:val="18"/>
          <w:szCs w:val="18"/>
          <w:shd w:val="clear" w:color="auto" w:fill="FFFFFF"/>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Pr>
          <w:rFonts w:cs="Arial"/>
          <w:color w:val="000000"/>
          <w:sz w:val="18"/>
          <w:szCs w:val="18"/>
          <w:shd w:val="clear" w:color="auto" w:fill="FFFFFF"/>
        </w:rPr>
        <w:t>”</w:t>
      </w:r>
    </w:p>
    <w:p w:rsidR="009572C2" w:rsidRPr="001F429E" w:rsidRDefault="009572C2" w:rsidP="001F429E">
      <w:pPr>
        <w:pStyle w:val="Textonotapie"/>
        <w:spacing w:line="240" w:lineRule="auto"/>
        <w:rPr>
          <w:sz w:val="18"/>
          <w:szCs w:val="18"/>
        </w:rPr>
      </w:pPr>
    </w:p>
  </w:footnote>
  <w:footnote w:id="21">
    <w:p w:rsidR="009572C2" w:rsidRPr="00380FB1" w:rsidRDefault="009572C2" w:rsidP="001F429E">
      <w:pPr>
        <w:pStyle w:val="Textoindependiente"/>
        <w:spacing w:line="240" w:lineRule="auto"/>
        <w:rPr>
          <w:sz w:val="18"/>
          <w:szCs w:val="18"/>
        </w:rPr>
      </w:pPr>
      <w:r>
        <w:rPr>
          <w:rStyle w:val="Refdenotaalpie"/>
        </w:rPr>
        <w:footnoteRef/>
      </w:r>
      <w:r>
        <w:t xml:space="preserve"> </w:t>
      </w:r>
      <w:r w:rsidRPr="00971854">
        <w:rPr>
          <w:i/>
          <w:sz w:val="18"/>
          <w:szCs w:val="18"/>
        </w:rPr>
        <w:t>“</w:t>
      </w:r>
      <w:r w:rsidRPr="00971854">
        <w:rPr>
          <w:bCs/>
          <w:i/>
          <w:sz w:val="18"/>
          <w:szCs w:val="18"/>
        </w:rPr>
        <w:t>Cabe precisar que la contratación para la concesión de canales de televisión privados se encuentra sometida a un régimen especial y, por lo tanto, de aplicación preferente.”</w:t>
      </w:r>
      <w:r>
        <w:rPr>
          <w:rFonts w:cs="Arial"/>
          <w:sz w:val="18"/>
          <w:szCs w:val="18"/>
        </w:rPr>
        <w:t xml:space="preserve"> Consejo de Estado, Sala de lo Contencioso Administrativo, </w:t>
      </w:r>
      <w:r w:rsidRPr="00380FB1">
        <w:rPr>
          <w:sz w:val="18"/>
          <w:szCs w:val="18"/>
          <w:lang w:val="es-ES"/>
        </w:rPr>
        <w:t>S</w:t>
      </w:r>
      <w:proofErr w:type="spellStart"/>
      <w:r>
        <w:rPr>
          <w:sz w:val="18"/>
          <w:szCs w:val="18"/>
        </w:rPr>
        <w:t>ección</w:t>
      </w:r>
      <w:proofErr w:type="spellEnd"/>
      <w:r>
        <w:rPr>
          <w:sz w:val="18"/>
          <w:szCs w:val="18"/>
        </w:rPr>
        <w:t xml:space="preserve"> Tercera, auto de </w:t>
      </w:r>
      <w:r w:rsidRPr="00380FB1">
        <w:rPr>
          <w:sz w:val="18"/>
          <w:szCs w:val="18"/>
        </w:rPr>
        <w:t xml:space="preserve">19 de julio de 2010, </w:t>
      </w:r>
      <w:r>
        <w:rPr>
          <w:sz w:val="18"/>
          <w:szCs w:val="18"/>
        </w:rPr>
        <w:t>r</w:t>
      </w:r>
      <w:r w:rsidRPr="00380FB1">
        <w:rPr>
          <w:sz w:val="18"/>
          <w:szCs w:val="18"/>
        </w:rPr>
        <w:t>adicación: 11001-03-26-000-2010-0036-00 (38.924),</w:t>
      </w:r>
      <w:r>
        <w:rPr>
          <w:sz w:val="18"/>
          <w:szCs w:val="18"/>
        </w:rPr>
        <w:t xml:space="preserve"> a</w:t>
      </w:r>
      <w:r w:rsidRPr="00380FB1">
        <w:rPr>
          <w:sz w:val="18"/>
          <w:szCs w:val="18"/>
        </w:rPr>
        <w:t xml:space="preserve">ctor: Jaime Omar Jaramillo Ayala, </w:t>
      </w:r>
      <w:r>
        <w:rPr>
          <w:sz w:val="18"/>
          <w:szCs w:val="18"/>
        </w:rPr>
        <w:t>d</w:t>
      </w:r>
      <w:r w:rsidRPr="00380FB1">
        <w:rPr>
          <w:sz w:val="18"/>
          <w:szCs w:val="18"/>
        </w:rPr>
        <w:t>emandado: Comisión Nacional de Televisión,</w:t>
      </w:r>
      <w:r>
        <w:rPr>
          <w:sz w:val="18"/>
          <w:szCs w:val="18"/>
        </w:rPr>
        <w:t xml:space="preserve"> a</w:t>
      </w:r>
      <w:r w:rsidRPr="00380FB1">
        <w:rPr>
          <w:sz w:val="18"/>
          <w:szCs w:val="18"/>
        </w:rPr>
        <w:t>cción pública de nulidad con solicitud de suspensión provisional.</w:t>
      </w:r>
    </w:p>
    <w:p w:rsidR="009572C2" w:rsidRPr="00057F37" w:rsidRDefault="009572C2">
      <w:pPr>
        <w:pStyle w:val="Textonotapie"/>
        <w:rPr>
          <w:lang w:val="es-ES_tradnl"/>
        </w:rPr>
      </w:pPr>
    </w:p>
  </w:footnote>
  <w:footnote w:id="22">
    <w:p w:rsidR="009572C2" w:rsidRPr="00762AB9" w:rsidRDefault="009572C2">
      <w:pPr>
        <w:pStyle w:val="Textonotapie"/>
        <w:rPr>
          <w:sz w:val="18"/>
          <w:szCs w:val="18"/>
          <w:lang w:val="es-CO"/>
        </w:rPr>
      </w:pPr>
      <w:r w:rsidRPr="00762AB9">
        <w:rPr>
          <w:rStyle w:val="Refdenotaalpie"/>
          <w:sz w:val="18"/>
          <w:szCs w:val="18"/>
        </w:rPr>
        <w:footnoteRef/>
      </w:r>
      <w:r w:rsidRPr="00762AB9">
        <w:rPr>
          <w:sz w:val="18"/>
          <w:szCs w:val="18"/>
        </w:rPr>
        <w:t xml:space="preserve"> </w:t>
      </w:r>
      <w:r w:rsidRPr="00762AB9">
        <w:rPr>
          <w:sz w:val="18"/>
          <w:szCs w:val="18"/>
          <w:lang w:val="es-CO"/>
        </w:rPr>
        <w:t>Artículos 18 a 22 de la Ley 182 de 1995.</w:t>
      </w:r>
    </w:p>
  </w:footnote>
  <w:footnote w:id="23">
    <w:p w:rsidR="009572C2" w:rsidRDefault="009572C2" w:rsidP="00531B87">
      <w:pPr>
        <w:spacing w:line="240" w:lineRule="auto"/>
        <w:ind w:right="-1"/>
        <w:rPr>
          <w:sz w:val="18"/>
          <w:szCs w:val="18"/>
          <w:lang w:val="es-CO"/>
        </w:rPr>
      </w:pPr>
      <w:r w:rsidRPr="00531B87">
        <w:rPr>
          <w:rStyle w:val="Refdenotaalpie"/>
          <w:sz w:val="18"/>
          <w:szCs w:val="18"/>
        </w:rPr>
        <w:footnoteRef/>
      </w:r>
      <w:r w:rsidRPr="00531B87">
        <w:rPr>
          <w:sz w:val="18"/>
          <w:szCs w:val="18"/>
        </w:rPr>
        <w:t xml:space="preserve"> </w:t>
      </w:r>
      <w:r w:rsidRPr="00531B87">
        <w:rPr>
          <w:sz w:val="18"/>
          <w:szCs w:val="18"/>
          <w:lang w:val="es-CO"/>
        </w:rPr>
        <w:t>Artículo 21, inciso segundo</w:t>
      </w:r>
      <w:r>
        <w:rPr>
          <w:sz w:val="18"/>
          <w:szCs w:val="18"/>
          <w:lang w:val="es-CO"/>
        </w:rPr>
        <w:t>:</w:t>
      </w:r>
    </w:p>
    <w:p w:rsidR="009572C2" w:rsidRDefault="009572C2" w:rsidP="00531B87">
      <w:pPr>
        <w:spacing w:line="240" w:lineRule="auto"/>
        <w:ind w:right="-1"/>
        <w:rPr>
          <w:rFonts w:cs="Arial"/>
          <w:i/>
          <w:color w:val="000000"/>
          <w:sz w:val="18"/>
          <w:szCs w:val="18"/>
        </w:rPr>
      </w:pPr>
    </w:p>
    <w:p w:rsidR="009572C2" w:rsidRPr="00531B87" w:rsidRDefault="009572C2" w:rsidP="00531B87">
      <w:pPr>
        <w:spacing w:line="240" w:lineRule="auto"/>
        <w:ind w:right="-1"/>
        <w:rPr>
          <w:rFonts w:cs="Arial"/>
          <w:i/>
          <w:color w:val="000000"/>
          <w:sz w:val="18"/>
          <w:szCs w:val="18"/>
        </w:rPr>
      </w:pPr>
      <w:r>
        <w:rPr>
          <w:rFonts w:cs="Arial"/>
          <w:i/>
          <w:color w:val="000000"/>
          <w:sz w:val="18"/>
          <w:szCs w:val="18"/>
        </w:rPr>
        <w:t>“</w:t>
      </w:r>
      <w:r w:rsidRPr="00531B87">
        <w:rPr>
          <w:rFonts w:cs="Arial"/>
          <w:i/>
          <w:color w:val="000000"/>
          <w:sz w:val="18"/>
          <w:szCs w:val="18"/>
        </w:rPr>
        <w:t>En todo caso cualquiera que sea la reglamentación o permiso siempre causará el pago de las tasas, tarifas y derechos que señale la Comisión Nacional de Televisión para el servicio de televisión por suscripción, así como el cumplimiento de las obligaciones que determine.”</w:t>
      </w:r>
    </w:p>
    <w:p w:rsidR="009572C2" w:rsidRPr="00531B87" w:rsidRDefault="009572C2" w:rsidP="00531B87">
      <w:pPr>
        <w:pStyle w:val="Textonotapie"/>
        <w:ind w:right="-1"/>
        <w:rPr>
          <w:sz w:val="18"/>
          <w:szCs w:val="18"/>
          <w:lang w:val="es-CO"/>
        </w:rPr>
      </w:pPr>
    </w:p>
  </w:footnote>
  <w:footnote w:id="24">
    <w:p w:rsidR="009572C2" w:rsidRPr="00022845" w:rsidRDefault="009572C2" w:rsidP="00022845">
      <w:pPr>
        <w:spacing w:line="240" w:lineRule="auto"/>
        <w:ind w:right="-1"/>
        <w:rPr>
          <w:rFonts w:cs="Arial"/>
          <w:i/>
          <w:color w:val="000000"/>
          <w:sz w:val="18"/>
          <w:szCs w:val="18"/>
        </w:rPr>
      </w:pPr>
      <w:r w:rsidRPr="00022845">
        <w:rPr>
          <w:rStyle w:val="Refdenotaalpie"/>
          <w:sz w:val="18"/>
          <w:szCs w:val="18"/>
        </w:rPr>
        <w:footnoteRef/>
      </w:r>
      <w:r w:rsidRPr="00022845">
        <w:rPr>
          <w:sz w:val="18"/>
          <w:szCs w:val="18"/>
        </w:rPr>
        <w:t xml:space="preserve"> </w:t>
      </w:r>
      <w:r w:rsidRPr="00022845">
        <w:rPr>
          <w:rFonts w:cs="Arial"/>
          <w:i/>
          <w:color w:val="000000"/>
          <w:sz w:val="18"/>
          <w:szCs w:val="18"/>
        </w:rPr>
        <w:t xml:space="preserve">Artículo 43. Régimen </w:t>
      </w:r>
      <w:r>
        <w:rPr>
          <w:rFonts w:cs="Arial"/>
          <w:i/>
          <w:color w:val="000000"/>
          <w:sz w:val="18"/>
          <w:szCs w:val="18"/>
        </w:rPr>
        <w:t>d</w:t>
      </w:r>
      <w:r w:rsidRPr="00022845">
        <w:rPr>
          <w:rFonts w:cs="Arial"/>
          <w:i/>
          <w:color w:val="000000"/>
          <w:sz w:val="18"/>
          <w:szCs w:val="18"/>
        </w:rPr>
        <w:t xml:space="preserve">e Prestación </w:t>
      </w:r>
      <w:r>
        <w:rPr>
          <w:rFonts w:cs="Arial"/>
          <w:i/>
          <w:color w:val="000000"/>
          <w:sz w:val="18"/>
          <w:szCs w:val="18"/>
        </w:rPr>
        <w:t>d</w:t>
      </w:r>
      <w:r w:rsidRPr="00022845">
        <w:rPr>
          <w:rFonts w:cs="Arial"/>
          <w:i/>
          <w:color w:val="000000"/>
          <w:sz w:val="18"/>
          <w:szCs w:val="18"/>
        </w:rPr>
        <w:t xml:space="preserve">el Servicio </w:t>
      </w:r>
      <w:r>
        <w:rPr>
          <w:rFonts w:cs="Arial"/>
          <w:i/>
          <w:color w:val="000000"/>
          <w:sz w:val="18"/>
          <w:szCs w:val="18"/>
        </w:rPr>
        <w:t>d</w:t>
      </w:r>
      <w:r w:rsidRPr="00022845">
        <w:rPr>
          <w:rFonts w:cs="Arial"/>
          <w:i/>
          <w:color w:val="000000"/>
          <w:sz w:val="18"/>
          <w:szCs w:val="18"/>
        </w:rPr>
        <w:t xml:space="preserve">e Televisión </w:t>
      </w:r>
      <w:r>
        <w:rPr>
          <w:rFonts w:cs="Arial"/>
          <w:i/>
          <w:color w:val="000000"/>
          <w:sz w:val="18"/>
          <w:szCs w:val="18"/>
        </w:rPr>
        <w:t>p</w:t>
      </w:r>
      <w:r w:rsidRPr="00022845">
        <w:rPr>
          <w:rFonts w:cs="Arial"/>
          <w:i/>
          <w:color w:val="000000"/>
          <w:sz w:val="18"/>
          <w:szCs w:val="18"/>
        </w:rPr>
        <w:t xml:space="preserve">or Suscripción.  A partir de la presente ley la Comisión reglamentará las condiciones de los contratos que deban prorrogarse, los requisitos de las licitaciones y nuevos contratos que deban suscribirse. </w:t>
      </w:r>
    </w:p>
    <w:p w:rsidR="009572C2" w:rsidRDefault="009572C2" w:rsidP="00022845">
      <w:pPr>
        <w:ind w:right="-1"/>
        <w:rPr>
          <w:rFonts w:cs="Arial"/>
          <w:i/>
          <w:sz w:val="18"/>
          <w:szCs w:val="18"/>
          <w:lang w:val="es-CO"/>
        </w:rPr>
      </w:pPr>
    </w:p>
    <w:p w:rsidR="009572C2" w:rsidRDefault="009572C2" w:rsidP="00022845">
      <w:pPr>
        <w:ind w:right="-1"/>
        <w:rPr>
          <w:rFonts w:cs="Arial"/>
          <w:i/>
          <w:sz w:val="18"/>
          <w:szCs w:val="18"/>
          <w:lang w:val="es-CO"/>
        </w:rPr>
      </w:pPr>
      <w:r w:rsidRPr="00022845">
        <w:rPr>
          <w:rFonts w:cs="Arial"/>
          <w:i/>
          <w:sz w:val="18"/>
          <w:szCs w:val="18"/>
          <w:lang w:val="es-CO"/>
        </w:rPr>
        <w:t>(…)</w:t>
      </w:r>
    </w:p>
    <w:p w:rsidR="009572C2" w:rsidRDefault="009572C2" w:rsidP="00022845">
      <w:pPr>
        <w:spacing w:line="240" w:lineRule="auto"/>
        <w:ind w:right="-1"/>
        <w:rPr>
          <w:rFonts w:cs="Arial"/>
          <w:i/>
          <w:color w:val="000080"/>
          <w:sz w:val="18"/>
          <w:szCs w:val="18"/>
        </w:rPr>
      </w:pPr>
    </w:p>
    <w:p w:rsidR="009572C2" w:rsidRPr="00022845" w:rsidRDefault="009572C2" w:rsidP="00022845">
      <w:pPr>
        <w:spacing w:line="240" w:lineRule="auto"/>
        <w:ind w:right="-1"/>
        <w:rPr>
          <w:rFonts w:cs="Arial"/>
          <w:i/>
          <w:color w:val="000000"/>
          <w:sz w:val="18"/>
          <w:szCs w:val="18"/>
        </w:rPr>
      </w:pPr>
      <w:r w:rsidRPr="001E295E">
        <w:rPr>
          <w:rFonts w:cs="Arial"/>
          <w:i/>
          <w:sz w:val="18"/>
          <w:szCs w:val="18"/>
        </w:rPr>
        <w:t>PARÁGRAFO 2o. </w:t>
      </w:r>
      <w:r w:rsidRPr="00022845">
        <w:rPr>
          <w:rFonts w:cs="Arial"/>
          <w:i/>
          <w:color w:val="000000"/>
          <w:sz w:val="18"/>
          <w:szCs w:val="18"/>
        </w:rPr>
        <w:t>Hasta la fecha de cesión de los contratos a la Comisión Nacional de Televisión, los concesionarios del servicio de televisión cerrada o por suscripción, seguirán cancelando la compensación a que refiere el artículo 49 de la Ley 14 de 1991.</w:t>
      </w:r>
    </w:p>
    <w:p w:rsidR="009572C2" w:rsidRPr="00022845" w:rsidRDefault="009572C2" w:rsidP="00022845">
      <w:pPr>
        <w:spacing w:line="240" w:lineRule="auto"/>
        <w:ind w:right="-1"/>
        <w:rPr>
          <w:rFonts w:cs="Arial"/>
          <w:i/>
          <w:color w:val="000000"/>
          <w:sz w:val="18"/>
          <w:szCs w:val="18"/>
        </w:rPr>
      </w:pPr>
    </w:p>
    <w:p w:rsidR="009572C2" w:rsidRPr="00022845" w:rsidRDefault="009572C2" w:rsidP="00022845">
      <w:pPr>
        <w:spacing w:line="240" w:lineRule="auto"/>
        <w:ind w:right="-1"/>
        <w:rPr>
          <w:rFonts w:cs="Arial"/>
          <w:i/>
          <w:color w:val="000000"/>
          <w:sz w:val="18"/>
          <w:szCs w:val="18"/>
        </w:rPr>
      </w:pPr>
      <w:r w:rsidRPr="00022845">
        <w:rPr>
          <w:rFonts w:cs="Arial"/>
          <w:i/>
          <w:color w:val="000000"/>
          <w:sz w:val="18"/>
          <w:szCs w:val="18"/>
        </w:rPr>
        <w:t>Si la Comisión decidiere prorrogar tales contratos por haberse satisfecho las condiciones contractuales para tal evento y por satisfacer los objetivos de las políticas que trace tal ente autónomo, la Comisión percibirá la compensación que fije en idénticas condiciones de los operadores nuevos y la destinará a la promoción de la televisión pública.</w:t>
      </w:r>
    </w:p>
    <w:p w:rsidR="009572C2" w:rsidRPr="00022845" w:rsidRDefault="009572C2" w:rsidP="00022845">
      <w:pPr>
        <w:spacing w:line="240" w:lineRule="auto"/>
        <w:ind w:right="-1"/>
        <w:rPr>
          <w:rFonts w:cs="Arial"/>
          <w:i/>
          <w:color w:val="000080"/>
          <w:sz w:val="18"/>
          <w:szCs w:val="18"/>
        </w:rPr>
      </w:pPr>
    </w:p>
    <w:p w:rsidR="009572C2" w:rsidRPr="00022845" w:rsidRDefault="009572C2" w:rsidP="00022845">
      <w:pPr>
        <w:spacing w:line="240" w:lineRule="auto"/>
        <w:ind w:right="-1"/>
        <w:rPr>
          <w:rFonts w:cs="Arial"/>
          <w:i/>
          <w:color w:val="000000"/>
          <w:sz w:val="18"/>
          <w:szCs w:val="18"/>
        </w:rPr>
      </w:pPr>
      <w:r w:rsidRPr="001E295E">
        <w:rPr>
          <w:rFonts w:cs="Arial"/>
          <w:i/>
          <w:sz w:val="18"/>
          <w:szCs w:val="18"/>
        </w:rPr>
        <w:t>PARÁGRAFO 3o. </w:t>
      </w:r>
      <w:r w:rsidRPr="00022845">
        <w:rPr>
          <w:rFonts w:cs="Arial"/>
          <w:i/>
          <w:color w:val="000000"/>
          <w:sz w:val="18"/>
          <w:szCs w:val="18"/>
        </w:rPr>
        <w:t>Los actuales concesionarios de televisión por suscripción, continuarán prestando el servicio en las condiciones pactadas en sus respectivos contratos. En el caso que ellos deseen prestar el servicio en el nivel zonal, deberán someterse a los requisitos establecidos por la Comisión Nacional de Televisión en la respectiva licitación pública.</w:t>
      </w:r>
      <w:r>
        <w:rPr>
          <w:rFonts w:cs="Arial"/>
          <w:i/>
          <w:color w:val="000000"/>
          <w:sz w:val="18"/>
          <w:szCs w:val="18"/>
        </w:rPr>
        <w:t>”</w:t>
      </w:r>
    </w:p>
    <w:p w:rsidR="009572C2" w:rsidRPr="00022845" w:rsidRDefault="009572C2" w:rsidP="00022845">
      <w:pPr>
        <w:pStyle w:val="Textonotapie"/>
        <w:ind w:right="-1"/>
        <w:rPr>
          <w:sz w:val="18"/>
          <w:szCs w:val="18"/>
          <w:lang w:val="es-CO"/>
        </w:rPr>
      </w:pPr>
    </w:p>
  </w:footnote>
  <w:footnote w:id="25">
    <w:p w:rsidR="009572C2" w:rsidRPr="00022845" w:rsidRDefault="009572C2" w:rsidP="009A2680">
      <w:pPr>
        <w:pStyle w:val="Textonotapie"/>
        <w:spacing w:line="240" w:lineRule="auto"/>
        <w:rPr>
          <w:sz w:val="18"/>
          <w:szCs w:val="18"/>
        </w:rPr>
      </w:pPr>
      <w:r w:rsidRPr="009A2680">
        <w:rPr>
          <w:rStyle w:val="Refdenotaalpie"/>
          <w:i/>
          <w:sz w:val="18"/>
          <w:szCs w:val="18"/>
        </w:rPr>
        <w:footnoteRef/>
      </w:r>
      <w:r w:rsidRPr="00022845">
        <w:rPr>
          <w:sz w:val="18"/>
          <w:szCs w:val="18"/>
        </w:rPr>
        <w:t xml:space="preserve"> La Corte constitucional en Sentencia C 350 de 1997, declaró condicionalmente exequible el artículo 21 citado, oportunidad en la cual </w:t>
      </w:r>
      <w:r>
        <w:rPr>
          <w:sz w:val="18"/>
          <w:szCs w:val="18"/>
        </w:rPr>
        <w:t>esa Corporación se pronunció sobre la naturaleza y alcance de la regulación acerca de la concesión del servicio público de televisión satelital, así:</w:t>
      </w:r>
    </w:p>
    <w:p w:rsidR="009572C2" w:rsidRPr="009A2680" w:rsidRDefault="009572C2" w:rsidP="009A2680">
      <w:pPr>
        <w:pStyle w:val="NormalWeb"/>
        <w:spacing w:line="240" w:lineRule="auto"/>
        <w:rPr>
          <w:rFonts w:ascii="Georgia" w:hAnsi="Georgia"/>
          <w:i/>
          <w:color w:val="000000"/>
          <w:sz w:val="18"/>
          <w:szCs w:val="18"/>
        </w:rPr>
      </w:pPr>
      <w:r>
        <w:rPr>
          <w:color w:val="000000"/>
          <w:sz w:val="18"/>
          <w:szCs w:val="18"/>
        </w:rPr>
        <w:t>“</w:t>
      </w:r>
      <w:r w:rsidRPr="00022845">
        <w:rPr>
          <w:color w:val="000000"/>
          <w:sz w:val="18"/>
          <w:szCs w:val="18"/>
        </w:rPr>
        <w:t>L</w:t>
      </w:r>
      <w:r w:rsidRPr="009A2680">
        <w:rPr>
          <w:i/>
          <w:color w:val="000000"/>
          <w:sz w:val="18"/>
          <w:szCs w:val="18"/>
        </w:rPr>
        <w:t>a televisión satelital, sistema DBS o televisión directa al hogar de que trata el artículo 21 de la ley 335 de 1996, es una de las modalidades de televisión internacional según la definición de la misma consignada en el artículo 22 de la ley 182 de 1995:</w:t>
      </w:r>
    </w:p>
    <w:p w:rsidR="009572C2" w:rsidRPr="009A2680" w:rsidRDefault="009572C2" w:rsidP="00022845">
      <w:pPr>
        <w:pStyle w:val="NormalWeb"/>
        <w:spacing w:line="240" w:lineRule="auto"/>
        <w:rPr>
          <w:rFonts w:ascii="Georgia" w:hAnsi="Georgia"/>
          <w:i/>
          <w:color w:val="000000"/>
          <w:sz w:val="18"/>
          <w:szCs w:val="18"/>
        </w:rPr>
      </w:pPr>
      <w:r w:rsidRPr="009A2680">
        <w:rPr>
          <w:i/>
          <w:color w:val="000000"/>
          <w:sz w:val="18"/>
          <w:szCs w:val="18"/>
        </w:rPr>
        <w:t>"Televisión internacional. Se refiere a las señales de televisión que se originan fuera del territorio nacional y que pueden ser recibidas en Colombia o aquella que se origina en el país y que se puede recibir en otros países"</w:t>
      </w:r>
      <w:r w:rsidRPr="009A2680">
        <w:rPr>
          <w:rFonts w:ascii="Georgia" w:hAnsi="Georgia"/>
          <w:i/>
          <w:color w:val="000000"/>
          <w:sz w:val="18"/>
          <w:szCs w:val="18"/>
        </w:rPr>
        <w:t> </w:t>
      </w:r>
    </w:p>
    <w:p w:rsidR="009572C2" w:rsidRPr="003F0877" w:rsidRDefault="009572C2" w:rsidP="000433D9">
      <w:pPr>
        <w:pStyle w:val="NormalWeb"/>
        <w:spacing w:line="240" w:lineRule="auto"/>
        <w:rPr>
          <w:lang w:val="es-CO"/>
        </w:rPr>
      </w:pPr>
      <w:r w:rsidRPr="009A2680">
        <w:rPr>
          <w:i/>
          <w:color w:val="000000"/>
          <w:sz w:val="18"/>
          <w:szCs w:val="18"/>
        </w:rPr>
        <w:t>Es un servicio que implica la recepción directa por parte del usuario de la señal que proviene de otros países, o la emisión en Colombia de la que se proyecte en el extranjero.</w:t>
      </w:r>
      <w:r>
        <w:rPr>
          <w:i/>
          <w:color w:val="000000"/>
          <w:sz w:val="18"/>
          <w:szCs w:val="18"/>
        </w:rPr>
        <w:t xml:space="preserve"> </w:t>
      </w:r>
      <w:r w:rsidRPr="009D5BCD">
        <w:rPr>
          <w:b/>
          <w:i/>
          <w:color w:val="000000"/>
          <w:sz w:val="18"/>
          <w:szCs w:val="18"/>
        </w:rPr>
        <w:t>El sistema hace uso del espectro electromagnético, a él puede acceder el usuario a través de un intermediario que lo comercializa,  motivo por el cual le correspondía al legislador, como en efecto lo hizo, definir la política general aplicable para dicho sistema,</w:t>
      </w:r>
      <w:r w:rsidRPr="009A2680">
        <w:rPr>
          <w:i/>
          <w:color w:val="000000"/>
          <w:sz w:val="18"/>
          <w:szCs w:val="18"/>
        </w:rPr>
        <w:t xml:space="preserve"> la cual contempla tres aspectos específicos: el primero, que de acuerdo con la reglamentación que para el efecto expida la CNTV, dicho ente, al que le corresponde según el texto del artículo 77 de la Carta Política, dirigir y regular la política que en materia de televisión determine la ley, deberá otorgar los permisos correspondientes; el segundo, que en los casos en que el sistema sea utilizado para la prestación de otros servicios de telecomunicaciones, deberá obtenerse la autorización previa del Ministerio de Comunicaciones, organismo responsable de la política de Estado en dicha materia, </w:t>
      </w:r>
      <w:r w:rsidRPr="0098436D">
        <w:rPr>
          <w:i/>
          <w:color w:val="000000"/>
          <w:sz w:val="18"/>
          <w:szCs w:val="18"/>
        </w:rPr>
        <w:t>y el tercero que el régimen de tarifas aplicable será el mismo que se determine para el sistema de televisión por suscripción.</w:t>
      </w:r>
      <w:r>
        <w:rPr>
          <w:i/>
          <w:color w:val="000000"/>
          <w:sz w:val="18"/>
          <w:szCs w:val="18"/>
        </w:rPr>
        <w:t>”</w:t>
      </w:r>
    </w:p>
  </w:footnote>
  <w:footnote w:id="26">
    <w:p w:rsidR="009572C2" w:rsidRDefault="009572C2" w:rsidP="00F64D06">
      <w:pPr>
        <w:spacing w:line="240" w:lineRule="auto"/>
        <w:rPr>
          <w:rFonts w:cs="Arial"/>
          <w:color w:val="000080"/>
          <w:sz w:val="18"/>
          <w:szCs w:val="18"/>
        </w:rPr>
      </w:pPr>
      <w:r>
        <w:rPr>
          <w:rStyle w:val="Refdenotaalpie"/>
        </w:rPr>
        <w:footnoteRef/>
      </w:r>
      <w:r>
        <w:t xml:space="preserve"> </w:t>
      </w:r>
      <w:r w:rsidRPr="003C7E8D">
        <w:rPr>
          <w:rFonts w:cs="Arial"/>
          <w:sz w:val="18"/>
          <w:szCs w:val="18"/>
        </w:rPr>
        <w:t xml:space="preserve">Ley 335 de 1996, </w:t>
      </w:r>
      <w:r>
        <w:rPr>
          <w:rFonts w:cs="Arial"/>
          <w:sz w:val="18"/>
          <w:szCs w:val="18"/>
        </w:rPr>
        <w:t xml:space="preserve">Articulo </w:t>
      </w:r>
      <w:r w:rsidRPr="003C7E8D">
        <w:rPr>
          <w:rFonts w:cs="Arial"/>
          <w:color w:val="000080"/>
          <w:sz w:val="18"/>
          <w:szCs w:val="18"/>
        </w:rPr>
        <w:t>17.</w:t>
      </w:r>
    </w:p>
    <w:p w:rsidR="009572C2" w:rsidRDefault="009572C2" w:rsidP="00F64D06">
      <w:pPr>
        <w:spacing w:line="240" w:lineRule="auto"/>
        <w:rPr>
          <w:rFonts w:cs="Arial"/>
          <w:color w:val="000080"/>
          <w:sz w:val="18"/>
          <w:szCs w:val="18"/>
        </w:rPr>
      </w:pPr>
    </w:p>
    <w:p w:rsidR="009572C2" w:rsidRPr="000433D9" w:rsidRDefault="009572C2" w:rsidP="00F64D06">
      <w:pPr>
        <w:spacing w:line="240" w:lineRule="auto"/>
        <w:rPr>
          <w:rFonts w:cs="Arial"/>
          <w:i/>
          <w:color w:val="000000"/>
          <w:sz w:val="18"/>
          <w:szCs w:val="18"/>
        </w:rPr>
      </w:pPr>
      <w:r>
        <w:rPr>
          <w:rFonts w:cs="Arial"/>
          <w:i/>
          <w:color w:val="000000"/>
          <w:sz w:val="18"/>
          <w:szCs w:val="18"/>
        </w:rPr>
        <w:t>“</w:t>
      </w:r>
      <w:r w:rsidRPr="000433D9">
        <w:rPr>
          <w:rFonts w:cs="Arial"/>
          <w:i/>
          <w:color w:val="000000"/>
          <w:sz w:val="18"/>
          <w:szCs w:val="18"/>
        </w:rPr>
        <w:t>Con el objeto de establecer la real y efectiva igualdad de condiciones para los concesionarios y los operadores del servicio público de televisión en los distintos niveles de cubrimiento territorial, en cumplimiento de los principios constitucionales de igualdad ante la ley y en el acceso al espectro electromagnético, la Comisión Nacional de Televisión abrirá licitación pública para la adjudicación de los espacios de televisión pública, seis (6) meses antes de sus respectivos vencimientos.</w:t>
      </w:r>
    </w:p>
    <w:p w:rsidR="009572C2" w:rsidRPr="000433D9" w:rsidRDefault="009572C2" w:rsidP="00F64D06">
      <w:pPr>
        <w:spacing w:line="240" w:lineRule="auto"/>
        <w:rPr>
          <w:rFonts w:ascii="Georgia" w:hAnsi="Georgia"/>
          <w:i/>
          <w:color w:val="000000"/>
          <w:sz w:val="20"/>
          <w:szCs w:val="20"/>
        </w:rPr>
      </w:pPr>
    </w:p>
    <w:p w:rsidR="009572C2" w:rsidRDefault="009572C2" w:rsidP="00F64D06">
      <w:pPr>
        <w:spacing w:line="240" w:lineRule="auto"/>
        <w:rPr>
          <w:rFonts w:cs="Arial"/>
          <w:color w:val="000000"/>
          <w:sz w:val="18"/>
          <w:szCs w:val="18"/>
        </w:rPr>
      </w:pPr>
      <w:r w:rsidRPr="000433D9">
        <w:rPr>
          <w:rFonts w:cs="Arial"/>
          <w:i/>
          <w:color w:val="000000"/>
          <w:sz w:val="18"/>
          <w:szCs w:val="18"/>
        </w:rPr>
        <w:t>Los concesionarios de espacios de televisión con contratos vigentes, tendrán la facultad de renunciar a la concesión que les ha sido otorgada y proceder a la terminación anticipada de los contratos sin que haya lugar a indemnización alguna por éste concepto. Los espacios respectivos serán adjudicados mediante licitación pública que abrirá la Comisión Nacional de Televisión, dentro de los tres (3) meses siguientes a dichas renuncias, si se dieren.”</w:t>
      </w:r>
    </w:p>
    <w:p w:rsidR="009572C2" w:rsidRDefault="009572C2" w:rsidP="00F64D06">
      <w:pPr>
        <w:spacing w:line="240" w:lineRule="auto"/>
        <w:rPr>
          <w:rFonts w:cs="Arial"/>
          <w:color w:val="000000"/>
          <w:sz w:val="18"/>
          <w:szCs w:val="18"/>
        </w:rPr>
      </w:pPr>
    </w:p>
    <w:p w:rsidR="009572C2" w:rsidRPr="00B5735F" w:rsidRDefault="009572C2" w:rsidP="00F64D06">
      <w:pPr>
        <w:spacing w:line="240" w:lineRule="auto"/>
        <w:rPr>
          <w:rFonts w:cs="Arial"/>
          <w:i/>
          <w:color w:val="000000"/>
          <w:sz w:val="18"/>
          <w:szCs w:val="18"/>
        </w:rPr>
      </w:pPr>
      <w:r w:rsidRPr="00B5735F">
        <w:rPr>
          <w:rFonts w:cs="Arial"/>
          <w:color w:val="000000"/>
          <w:sz w:val="18"/>
          <w:szCs w:val="18"/>
        </w:rPr>
        <w:t xml:space="preserve">En sentencia </w:t>
      </w:r>
      <w:r w:rsidRPr="00B5735F">
        <w:rPr>
          <w:rFonts w:cs="Arial"/>
          <w:bCs/>
          <w:color w:val="000000"/>
          <w:sz w:val="18"/>
          <w:szCs w:val="18"/>
        </w:rPr>
        <w:t>C-200/98 la Corte Constitucional declaró</w:t>
      </w:r>
      <w:r>
        <w:rPr>
          <w:rFonts w:cs="Arial"/>
          <w:bCs/>
          <w:color w:val="000000"/>
          <w:sz w:val="18"/>
          <w:szCs w:val="18"/>
        </w:rPr>
        <w:t xml:space="preserve"> condicionalmente exequible </w:t>
      </w:r>
      <w:r w:rsidRPr="00B5735F">
        <w:rPr>
          <w:rFonts w:cs="Arial"/>
          <w:color w:val="000000"/>
          <w:sz w:val="18"/>
          <w:szCs w:val="18"/>
        </w:rPr>
        <w:t xml:space="preserve">el inciso segundo del artículo 17 de la Ley 335 de 1996, </w:t>
      </w:r>
      <w:r w:rsidRPr="00B5735F">
        <w:rPr>
          <w:rFonts w:cs="Arial"/>
          <w:i/>
          <w:color w:val="000000"/>
          <w:sz w:val="18"/>
          <w:szCs w:val="18"/>
        </w:rPr>
        <w:t>“en el entendido de que la facultad que otorga a los concesionarios no constituye una excepción al principio de que debe repararse el daño causado, cuando se ha incurrido en alguna de las hipótesis que conforme a nuestro ordenamiento dan lugar a la reparación.”</w:t>
      </w:r>
    </w:p>
    <w:p w:rsidR="009572C2" w:rsidRPr="00B5735F" w:rsidRDefault="009572C2">
      <w:pPr>
        <w:pStyle w:val="Textonotapie"/>
        <w:rPr>
          <w:rFonts w:cs="Arial"/>
          <w:i/>
          <w:sz w:val="18"/>
          <w:szCs w:val="18"/>
        </w:rPr>
      </w:pPr>
    </w:p>
  </w:footnote>
  <w:footnote w:id="27">
    <w:p w:rsidR="009572C2" w:rsidRPr="00BB0DA8" w:rsidRDefault="009572C2" w:rsidP="00BB0DA8">
      <w:pPr>
        <w:pStyle w:val="Textonotapie"/>
        <w:spacing w:line="240" w:lineRule="auto"/>
        <w:rPr>
          <w:sz w:val="18"/>
          <w:szCs w:val="18"/>
        </w:rPr>
      </w:pPr>
      <w:r w:rsidRPr="00BB0DA8">
        <w:rPr>
          <w:rStyle w:val="Refdenotaalpie"/>
          <w:sz w:val="18"/>
          <w:szCs w:val="18"/>
        </w:rPr>
        <w:footnoteRef/>
      </w:r>
      <w:r w:rsidRPr="00BB0DA8">
        <w:rPr>
          <w:sz w:val="18"/>
          <w:szCs w:val="18"/>
        </w:rPr>
        <w:t xml:space="preserve"> </w:t>
      </w:r>
      <w:r>
        <w:rPr>
          <w:sz w:val="18"/>
          <w:szCs w:val="18"/>
        </w:rPr>
        <w:t>Corte Constitucional, s</w:t>
      </w:r>
      <w:r w:rsidRPr="00BB0DA8">
        <w:rPr>
          <w:bCs/>
          <w:color w:val="000000"/>
          <w:sz w:val="18"/>
          <w:szCs w:val="18"/>
        </w:rPr>
        <w:t xml:space="preserve">entencia C-351/04. </w:t>
      </w:r>
      <w:r w:rsidRPr="00BB0DA8">
        <w:rPr>
          <w:sz w:val="18"/>
          <w:szCs w:val="18"/>
        </w:rPr>
        <w:t>Inciso declarado exequible, en el entendido que se trató de una suspensión temporal por tres meses:</w:t>
      </w:r>
    </w:p>
    <w:p w:rsidR="009572C2" w:rsidRPr="00BB0DA8" w:rsidRDefault="009572C2" w:rsidP="00BB0DA8">
      <w:pPr>
        <w:pStyle w:val="Textonotapie"/>
        <w:spacing w:line="240" w:lineRule="auto"/>
        <w:rPr>
          <w:i/>
          <w:iCs/>
          <w:color w:val="000000"/>
          <w:sz w:val="18"/>
          <w:szCs w:val="18"/>
        </w:rPr>
      </w:pPr>
    </w:p>
    <w:p w:rsidR="009572C2" w:rsidRPr="00BB0DA8" w:rsidRDefault="009572C2" w:rsidP="00BB0DA8">
      <w:pPr>
        <w:pStyle w:val="Textonotapie"/>
        <w:spacing w:line="240" w:lineRule="auto"/>
        <w:rPr>
          <w:sz w:val="18"/>
          <w:szCs w:val="18"/>
        </w:rPr>
      </w:pPr>
      <w:r>
        <w:rPr>
          <w:i/>
          <w:iCs/>
          <w:color w:val="000000"/>
          <w:sz w:val="18"/>
          <w:szCs w:val="18"/>
        </w:rPr>
        <w:t>“</w:t>
      </w:r>
      <w:r w:rsidRPr="00BB0DA8">
        <w:rPr>
          <w:i/>
          <w:iCs/>
          <w:color w:val="000000"/>
          <w:sz w:val="18"/>
          <w:szCs w:val="18"/>
        </w:rPr>
        <w:t>La derogación del literal g) del artículo 5º de la Ley 182 de 1995 no fue definitiva y, en cambio, aquella sólo pretendía que la Comisión Nacional de Televisión revisara durante el término de tres meses los contratos de concesión de televisión para reajustar las tarifas, las formas de pago y las compensaciones por prestación del servicio público. En vista de la interpretación sistemática e histórica de la disposición, esta Corte concluye que la norma acusada no derogó el literal g) del artículo 5º de la Ley 182 de 1995, como imprecisamente lo indica su texto, sino que suspendió su aplicación por el término de tres meses, con el fin de permitirle a la misma Comisión Nacional de Televisión adelantar el proceso de reestructuración de las contraprestaciones reclamadas por concesión del servicio de televisión.</w:t>
      </w:r>
      <w:r>
        <w:rPr>
          <w:i/>
          <w:iCs/>
          <w:color w:val="000000"/>
          <w:sz w:val="18"/>
          <w:szCs w:val="18"/>
        </w:rPr>
        <w:t>”</w:t>
      </w:r>
    </w:p>
  </w:footnote>
  <w:footnote w:id="28">
    <w:p w:rsidR="009572C2" w:rsidRPr="00F64D06" w:rsidRDefault="009572C2" w:rsidP="00F64D06">
      <w:pPr>
        <w:pStyle w:val="NormalWeb"/>
        <w:spacing w:line="240" w:lineRule="auto"/>
        <w:ind w:right="11"/>
        <w:rPr>
          <w:rFonts w:cs="Arial"/>
          <w:color w:val="000000"/>
          <w:sz w:val="18"/>
          <w:szCs w:val="18"/>
        </w:rPr>
      </w:pPr>
      <w:r>
        <w:rPr>
          <w:rStyle w:val="Refdenotaalpie"/>
        </w:rPr>
        <w:footnoteRef/>
      </w:r>
      <w:r>
        <w:t xml:space="preserve"> </w:t>
      </w:r>
      <w:r w:rsidRPr="00F64D06">
        <w:rPr>
          <w:rFonts w:cs="Arial"/>
          <w:sz w:val="18"/>
          <w:szCs w:val="18"/>
        </w:rPr>
        <w:t xml:space="preserve">La sentencia C 351 de 2004 declaró inexequible la parte inicial del inciso –que no se transcribe en </w:t>
      </w:r>
      <w:r>
        <w:rPr>
          <w:rFonts w:cs="Arial"/>
          <w:sz w:val="18"/>
          <w:szCs w:val="18"/>
        </w:rPr>
        <w:t xml:space="preserve">el texto de </w:t>
      </w:r>
      <w:r w:rsidRPr="00F64D06">
        <w:rPr>
          <w:rFonts w:cs="Arial"/>
          <w:sz w:val="18"/>
          <w:szCs w:val="18"/>
        </w:rPr>
        <w:t xml:space="preserve">la norma citada- en el cual se pretendió que en </w:t>
      </w:r>
      <w:r w:rsidRPr="00F64D06">
        <w:rPr>
          <w:rFonts w:cs="Arial"/>
          <w:color w:val="000000"/>
          <w:sz w:val="18"/>
          <w:szCs w:val="18"/>
        </w:rPr>
        <w:t xml:space="preserve">los contratos de concesión del servicio de televisión por suscripción, las tarifas fueran las señaladas en el Régimen Unificado para la Fijación de Contraprestaciones a favor del Estado en materia de telecomunicaciones. En esa oportunidad la Corte consideró violada la disposición constitucional acerca de la autonomía de la Comisión Nacional de </w:t>
      </w:r>
      <w:r>
        <w:rPr>
          <w:rFonts w:cs="Arial"/>
          <w:color w:val="000000"/>
          <w:sz w:val="18"/>
          <w:szCs w:val="18"/>
        </w:rPr>
        <w:t>T</w:t>
      </w:r>
      <w:r w:rsidRPr="00F64D06">
        <w:rPr>
          <w:rFonts w:cs="Arial"/>
          <w:color w:val="000000"/>
          <w:sz w:val="18"/>
          <w:szCs w:val="18"/>
        </w:rPr>
        <w:t>elevisión</w:t>
      </w:r>
      <w:r>
        <w:rPr>
          <w:rFonts w:cs="Arial"/>
          <w:color w:val="000000"/>
          <w:sz w:val="18"/>
          <w:szCs w:val="18"/>
        </w:rPr>
        <w:t>;</w:t>
      </w:r>
      <w:r w:rsidRPr="00F64D06">
        <w:rPr>
          <w:rFonts w:cs="Arial"/>
          <w:color w:val="000000"/>
          <w:sz w:val="18"/>
          <w:szCs w:val="18"/>
        </w:rPr>
        <w:t xml:space="preserve"> según se lee a continuación:</w:t>
      </w:r>
    </w:p>
    <w:p w:rsidR="009572C2" w:rsidRDefault="009572C2" w:rsidP="00C92528">
      <w:pPr>
        <w:pStyle w:val="NormalWeb"/>
        <w:spacing w:line="240" w:lineRule="auto"/>
        <w:ind w:right="11"/>
      </w:pPr>
      <w:r w:rsidRPr="00F64D06">
        <w:rPr>
          <w:i/>
          <w:color w:val="000000"/>
          <w:sz w:val="18"/>
          <w:szCs w:val="18"/>
        </w:rPr>
        <w:t>“Conforme a las consideraciones generales consignadas en esta providencia, la sumisión de la Comisión Nacional de Televisión a una reglamentación administrativa distinta a la que ella misma expide es inexequible. El hecho de que para fijar las contraprestaciones concernientes a la prestación del servicio público de televisión, la Comisión Nacional de Televisión deba acogerse a lo dispuesto por el Gobierno en un decreto reglamentario constituye intromisión del Ejecutivo en el espectro normativo reservado a la Comisión y, por tanto, como se explicó precedentemente, atenta contra la autonomía del manejo del servicio público de televisión, garantizada por la autonomía de la potestad regulativa de la Comisión Nacional de Televisión</w:t>
      </w:r>
      <w:r w:rsidRPr="00F64D06">
        <w:rPr>
          <w:i/>
          <w:color w:val="000000"/>
          <w:sz w:val="23"/>
          <w:szCs w:val="23"/>
        </w:rPr>
        <w:t>.”</w:t>
      </w:r>
    </w:p>
  </w:footnote>
  <w:footnote w:id="29">
    <w:p w:rsidR="009572C2" w:rsidRPr="001F429E" w:rsidRDefault="009572C2" w:rsidP="001F429E">
      <w:pPr>
        <w:widowControl w:val="0"/>
        <w:spacing w:line="240" w:lineRule="auto"/>
        <w:rPr>
          <w:rFonts w:cs="Arial"/>
          <w:sz w:val="18"/>
          <w:szCs w:val="18"/>
        </w:rPr>
      </w:pPr>
      <w:r w:rsidRPr="001F429E">
        <w:rPr>
          <w:rStyle w:val="Refdenotaalpie"/>
          <w:sz w:val="18"/>
          <w:szCs w:val="18"/>
        </w:rPr>
        <w:footnoteRef/>
      </w:r>
      <w:r w:rsidRPr="001F429E">
        <w:rPr>
          <w:sz w:val="18"/>
          <w:szCs w:val="18"/>
        </w:rPr>
        <w:t xml:space="preserve"> Consejo de Estado, </w:t>
      </w:r>
      <w:r w:rsidRPr="001F429E">
        <w:rPr>
          <w:rFonts w:cs="Arial"/>
          <w:bCs/>
          <w:sz w:val="18"/>
          <w:szCs w:val="18"/>
        </w:rPr>
        <w:t xml:space="preserve">Sala Plena </w:t>
      </w:r>
      <w:r>
        <w:rPr>
          <w:rFonts w:cs="Arial"/>
          <w:bCs/>
          <w:sz w:val="18"/>
          <w:szCs w:val="18"/>
        </w:rPr>
        <w:t>d</w:t>
      </w:r>
      <w:r w:rsidRPr="001F429E">
        <w:rPr>
          <w:rFonts w:cs="Arial"/>
          <w:bCs/>
          <w:sz w:val="18"/>
          <w:szCs w:val="18"/>
        </w:rPr>
        <w:t xml:space="preserve">e </w:t>
      </w:r>
      <w:r>
        <w:rPr>
          <w:rFonts w:cs="Arial"/>
          <w:bCs/>
          <w:sz w:val="18"/>
          <w:szCs w:val="18"/>
        </w:rPr>
        <w:t>l</w:t>
      </w:r>
      <w:r w:rsidRPr="001F429E">
        <w:rPr>
          <w:rFonts w:cs="Arial"/>
          <w:bCs/>
          <w:sz w:val="18"/>
          <w:szCs w:val="18"/>
        </w:rPr>
        <w:t xml:space="preserve">o Contencioso Administrativo, Consejero Ponente: Jaime Orlando </w:t>
      </w:r>
      <w:proofErr w:type="spellStart"/>
      <w:r w:rsidRPr="001F429E">
        <w:rPr>
          <w:rFonts w:cs="Arial"/>
          <w:bCs/>
          <w:sz w:val="18"/>
          <w:szCs w:val="18"/>
        </w:rPr>
        <w:t>Santofimio</w:t>
      </w:r>
      <w:proofErr w:type="spellEnd"/>
      <w:r w:rsidRPr="001F429E">
        <w:rPr>
          <w:rFonts w:cs="Arial"/>
          <w:bCs/>
          <w:sz w:val="18"/>
          <w:szCs w:val="18"/>
        </w:rPr>
        <w:t xml:space="preserve"> Gamboa, sentencia de </w:t>
      </w:r>
      <w:r w:rsidRPr="001F429E">
        <w:rPr>
          <w:rFonts w:cs="Arial"/>
          <w:sz w:val="18"/>
          <w:szCs w:val="18"/>
        </w:rPr>
        <w:t xml:space="preserve">14 de febrero de 2012, radicación número: </w:t>
      </w:r>
      <w:r w:rsidRPr="001F429E">
        <w:rPr>
          <w:rFonts w:cs="Arial"/>
          <w:bCs/>
          <w:sz w:val="18"/>
          <w:szCs w:val="18"/>
        </w:rPr>
        <w:t>11001-03-26-000-2010-0036-01 (38.924), a</w:t>
      </w:r>
      <w:r w:rsidRPr="001F429E">
        <w:rPr>
          <w:rFonts w:cs="Arial"/>
          <w:sz w:val="18"/>
          <w:szCs w:val="18"/>
        </w:rPr>
        <w:t xml:space="preserve">ctor: </w:t>
      </w:r>
      <w:r w:rsidRPr="001F429E">
        <w:rPr>
          <w:rFonts w:cs="Arial"/>
          <w:bCs/>
          <w:sz w:val="18"/>
          <w:szCs w:val="18"/>
        </w:rPr>
        <w:t xml:space="preserve">Jaime Omar Jaramillo Ayala, </w:t>
      </w:r>
      <w:r>
        <w:rPr>
          <w:rFonts w:cs="Arial"/>
          <w:bCs/>
          <w:sz w:val="18"/>
          <w:szCs w:val="18"/>
        </w:rPr>
        <w:t>d</w:t>
      </w:r>
      <w:r w:rsidRPr="001F429E">
        <w:rPr>
          <w:rFonts w:cs="Arial"/>
          <w:sz w:val="18"/>
          <w:szCs w:val="18"/>
        </w:rPr>
        <w:t xml:space="preserve">emandado: </w:t>
      </w:r>
      <w:r w:rsidRPr="001F429E">
        <w:rPr>
          <w:rFonts w:cs="Arial"/>
          <w:bCs/>
          <w:sz w:val="18"/>
          <w:szCs w:val="18"/>
        </w:rPr>
        <w:t xml:space="preserve">Comisión Nacional </w:t>
      </w:r>
      <w:r>
        <w:rPr>
          <w:rFonts w:cs="Arial"/>
          <w:bCs/>
          <w:sz w:val="18"/>
          <w:szCs w:val="18"/>
        </w:rPr>
        <w:t>d</w:t>
      </w:r>
      <w:r w:rsidRPr="001F429E">
        <w:rPr>
          <w:rFonts w:cs="Arial"/>
          <w:bCs/>
          <w:sz w:val="18"/>
          <w:szCs w:val="18"/>
        </w:rPr>
        <w:t xml:space="preserve">e Televisión, </w:t>
      </w:r>
      <w:r>
        <w:rPr>
          <w:rFonts w:cs="Arial"/>
          <w:bCs/>
          <w:sz w:val="18"/>
          <w:szCs w:val="18"/>
        </w:rPr>
        <w:t>r</w:t>
      </w:r>
      <w:r w:rsidRPr="001F429E">
        <w:rPr>
          <w:rFonts w:cs="Arial"/>
          <w:sz w:val="18"/>
          <w:szCs w:val="18"/>
        </w:rPr>
        <w:t xml:space="preserve">eferencia: </w:t>
      </w:r>
      <w:r w:rsidRPr="001F429E">
        <w:rPr>
          <w:rFonts w:cs="Arial"/>
          <w:bCs/>
          <w:sz w:val="18"/>
          <w:szCs w:val="18"/>
        </w:rPr>
        <w:t>Acción de nulidad</w:t>
      </w:r>
    </w:p>
    <w:p w:rsidR="009572C2" w:rsidRPr="001F429E" w:rsidRDefault="009572C2">
      <w:pPr>
        <w:pStyle w:val="Textonotapie"/>
      </w:pPr>
    </w:p>
  </w:footnote>
  <w:footnote w:id="30">
    <w:p w:rsidR="009572C2" w:rsidRPr="00812AB6" w:rsidRDefault="009572C2" w:rsidP="009C6777">
      <w:pPr>
        <w:spacing w:line="240" w:lineRule="auto"/>
        <w:ind w:right="-1"/>
        <w:rPr>
          <w:rFonts w:cs="Arial"/>
          <w:i/>
          <w:color w:val="000080"/>
          <w:sz w:val="18"/>
          <w:szCs w:val="18"/>
        </w:rPr>
      </w:pPr>
      <w:r w:rsidRPr="00BE2F4A">
        <w:rPr>
          <w:rStyle w:val="Refdenotaalpie"/>
          <w:rFonts w:cs="Arial"/>
          <w:sz w:val="18"/>
          <w:szCs w:val="18"/>
        </w:rPr>
        <w:footnoteRef/>
      </w:r>
      <w:r w:rsidRPr="00BE2F4A">
        <w:rPr>
          <w:rFonts w:cs="Arial"/>
          <w:sz w:val="18"/>
          <w:szCs w:val="18"/>
        </w:rPr>
        <w:t xml:space="preserve"> </w:t>
      </w:r>
      <w:r w:rsidRPr="00BE2F4A">
        <w:rPr>
          <w:rStyle w:val="textonavy"/>
          <w:rFonts w:cs="Arial"/>
          <w:i/>
          <w:sz w:val="18"/>
          <w:szCs w:val="18"/>
        </w:rPr>
        <w:t>“Artículo 1º. Naturaleza Jurídica, Técnica y Cultural de la Televisión.</w:t>
      </w:r>
      <w:r w:rsidRPr="00BE2F4A">
        <w:rPr>
          <w:rStyle w:val="apple-converted-space"/>
          <w:rFonts w:cs="Arial"/>
          <w:i/>
          <w:sz w:val="18"/>
          <w:szCs w:val="18"/>
        </w:rPr>
        <w:t> </w:t>
      </w:r>
      <w:r w:rsidRPr="00812AB6">
        <w:rPr>
          <w:rFonts w:cs="Arial"/>
          <w:i/>
          <w:color w:val="000000"/>
          <w:sz w:val="18"/>
          <w:szCs w:val="18"/>
        </w:rPr>
        <w:t>La televisión es un servicio público sujeto a la titularidad, reserva, control y regulación del Estado, cuya prestación corresponderá, mediante concesión, a las entidades públicas a que se refiere esta Ley, a los particulares y comunidades organizadas, en los términos del artículo 365 de la Constitución Política.”</w:t>
      </w:r>
    </w:p>
    <w:p w:rsidR="009572C2" w:rsidRPr="00812AB6" w:rsidRDefault="009572C2" w:rsidP="009C6777">
      <w:pPr>
        <w:pStyle w:val="Textonotapie"/>
        <w:spacing w:line="240" w:lineRule="auto"/>
        <w:rPr>
          <w:rFonts w:cs="Arial"/>
          <w:sz w:val="18"/>
          <w:szCs w:val="18"/>
          <w:lang w:val="es-CO"/>
        </w:rPr>
      </w:pPr>
    </w:p>
  </w:footnote>
  <w:footnote w:id="31">
    <w:p w:rsidR="009572C2" w:rsidRPr="00812AB6" w:rsidRDefault="009572C2" w:rsidP="00556C5F">
      <w:pPr>
        <w:pStyle w:val="Textonotapie"/>
        <w:spacing w:line="240" w:lineRule="auto"/>
        <w:rPr>
          <w:rFonts w:cs="Arial"/>
          <w:sz w:val="18"/>
          <w:szCs w:val="18"/>
          <w:lang w:val="es-CO"/>
        </w:rPr>
      </w:pPr>
      <w:r w:rsidRPr="00812AB6">
        <w:rPr>
          <w:rStyle w:val="Refdenotaalpie"/>
          <w:rFonts w:cs="Arial"/>
          <w:sz w:val="18"/>
          <w:szCs w:val="18"/>
        </w:rPr>
        <w:footnoteRef/>
      </w:r>
      <w:r w:rsidRPr="00812AB6">
        <w:rPr>
          <w:rFonts w:cs="Arial"/>
          <w:sz w:val="18"/>
          <w:szCs w:val="18"/>
        </w:rPr>
        <w:t xml:space="preserve"> </w:t>
      </w:r>
      <w:r w:rsidRPr="00812AB6">
        <w:rPr>
          <w:rFonts w:cs="Arial"/>
          <w:sz w:val="18"/>
          <w:szCs w:val="18"/>
          <w:lang w:val="es-CO"/>
        </w:rPr>
        <w:t xml:space="preserve">Modificado por la </w:t>
      </w:r>
      <w:r>
        <w:rPr>
          <w:rFonts w:cs="Arial"/>
          <w:sz w:val="18"/>
          <w:szCs w:val="18"/>
          <w:lang w:val="es-CO"/>
        </w:rPr>
        <w:t>L</w:t>
      </w:r>
      <w:r w:rsidRPr="00812AB6">
        <w:rPr>
          <w:rFonts w:cs="Arial"/>
          <w:sz w:val="18"/>
          <w:szCs w:val="18"/>
          <w:lang w:val="es-CO"/>
        </w:rPr>
        <w:t xml:space="preserve">ey 1507 </w:t>
      </w:r>
      <w:r>
        <w:rPr>
          <w:rFonts w:cs="Arial"/>
          <w:sz w:val="18"/>
          <w:szCs w:val="18"/>
          <w:lang w:val="es-CO"/>
        </w:rPr>
        <w:t xml:space="preserve">expedida en </w:t>
      </w:r>
      <w:r w:rsidRPr="00812AB6">
        <w:rPr>
          <w:rFonts w:cs="Arial"/>
          <w:sz w:val="18"/>
          <w:szCs w:val="18"/>
          <w:lang w:val="es-CO"/>
        </w:rPr>
        <w:t>2012</w:t>
      </w:r>
      <w:r>
        <w:rPr>
          <w:rFonts w:cs="Arial"/>
          <w:sz w:val="18"/>
          <w:szCs w:val="18"/>
          <w:lang w:val="es-CO"/>
        </w:rPr>
        <w:t>,</w:t>
      </w:r>
      <w:r w:rsidRPr="00812AB6">
        <w:rPr>
          <w:rFonts w:cs="Arial"/>
          <w:sz w:val="18"/>
          <w:szCs w:val="18"/>
          <w:lang w:val="es-CO"/>
        </w:rPr>
        <w:t xml:space="preserve"> que establece la distribución de competencias entre entidades del Estado en materia de televisión.</w:t>
      </w:r>
    </w:p>
  </w:footnote>
  <w:footnote w:id="32">
    <w:p w:rsidR="009572C2" w:rsidRPr="00F103F0" w:rsidRDefault="009572C2" w:rsidP="00206567">
      <w:pPr>
        <w:spacing w:line="240" w:lineRule="auto"/>
        <w:rPr>
          <w:rFonts w:cs="Arial"/>
          <w:i/>
          <w:color w:val="000000"/>
          <w:sz w:val="18"/>
          <w:szCs w:val="18"/>
        </w:rPr>
      </w:pPr>
      <w:r w:rsidRPr="00F103F0">
        <w:rPr>
          <w:rStyle w:val="Refdenotaalpie"/>
          <w:rFonts w:cs="Arial"/>
          <w:sz w:val="18"/>
          <w:szCs w:val="18"/>
        </w:rPr>
        <w:footnoteRef/>
      </w:r>
      <w:r w:rsidRPr="00F103F0">
        <w:rPr>
          <w:rFonts w:cs="Arial"/>
          <w:sz w:val="18"/>
          <w:szCs w:val="18"/>
        </w:rPr>
        <w:t xml:space="preserve"> De acuerdo con la sentencia C – 351 de 2004, </w:t>
      </w:r>
      <w:r>
        <w:rPr>
          <w:rFonts w:cs="Arial"/>
          <w:sz w:val="18"/>
          <w:szCs w:val="18"/>
        </w:rPr>
        <w:t>l</w:t>
      </w:r>
      <w:r w:rsidRPr="00F103F0">
        <w:rPr>
          <w:rFonts w:cs="Arial"/>
          <w:sz w:val="18"/>
          <w:szCs w:val="18"/>
        </w:rPr>
        <w:t>a Ley 680 suspendió temporalmente la aplicación de</w:t>
      </w:r>
      <w:r>
        <w:rPr>
          <w:rFonts w:cs="Arial"/>
          <w:sz w:val="18"/>
          <w:szCs w:val="18"/>
        </w:rPr>
        <w:t xml:space="preserve"> la letra</w:t>
      </w:r>
      <w:r w:rsidRPr="00F103F0">
        <w:rPr>
          <w:rFonts w:cs="Arial"/>
          <w:sz w:val="18"/>
          <w:szCs w:val="18"/>
        </w:rPr>
        <w:t xml:space="preserve"> g) por el término de 3 meses</w:t>
      </w:r>
      <w:r>
        <w:rPr>
          <w:rFonts w:cs="Arial"/>
          <w:sz w:val="18"/>
          <w:szCs w:val="18"/>
        </w:rPr>
        <w:t>.</w:t>
      </w:r>
    </w:p>
    <w:p w:rsidR="009572C2" w:rsidRPr="00BB39E7" w:rsidRDefault="009572C2" w:rsidP="00556C5F">
      <w:pPr>
        <w:pStyle w:val="Textonotapie"/>
        <w:ind w:left="851" w:right="849"/>
        <w:rPr>
          <w:lang w:val="es-CO"/>
        </w:rPr>
      </w:pPr>
    </w:p>
  </w:footnote>
  <w:footnote w:id="33">
    <w:p w:rsidR="009572C2" w:rsidRPr="00561062" w:rsidRDefault="009572C2" w:rsidP="00556C5F">
      <w:pPr>
        <w:pStyle w:val="Textonotapie"/>
        <w:spacing w:line="240" w:lineRule="auto"/>
        <w:rPr>
          <w:rFonts w:cs="Arial"/>
          <w:b/>
          <w:bCs/>
          <w:color w:val="000000"/>
          <w:sz w:val="18"/>
          <w:szCs w:val="18"/>
        </w:rPr>
      </w:pPr>
      <w:r>
        <w:rPr>
          <w:rStyle w:val="Refdenotaalpie"/>
        </w:rPr>
        <w:footnoteRef/>
      </w:r>
      <w:r>
        <w:t xml:space="preserve">La Corte Constitucional, en sentencia </w:t>
      </w:r>
      <w:r w:rsidRPr="00561062">
        <w:rPr>
          <w:rFonts w:cs="Arial"/>
          <w:b/>
          <w:bCs/>
          <w:color w:val="000000"/>
          <w:sz w:val="18"/>
          <w:szCs w:val="18"/>
        </w:rPr>
        <w:t>C-726/09</w:t>
      </w:r>
      <w:r>
        <w:rPr>
          <w:rFonts w:cs="Arial"/>
          <w:b/>
          <w:bCs/>
          <w:color w:val="000000"/>
          <w:sz w:val="18"/>
          <w:szCs w:val="18"/>
        </w:rPr>
        <w:t>, reconoció la potestad sancionatoria de la CNTV.</w:t>
      </w:r>
      <w:r w:rsidRPr="00561062">
        <w:rPr>
          <w:rFonts w:cs="Arial"/>
          <w:b/>
          <w:bCs/>
          <w:color w:val="000000"/>
          <w:sz w:val="18"/>
          <w:szCs w:val="18"/>
        </w:rPr>
        <w:t xml:space="preserve"> </w:t>
      </w:r>
    </w:p>
    <w:p w:rsidR="009572C2" w:rsidRDefault="009572C2" w:rsidP="00556C5F">
      <w:pPr>
        <w:pStyle w:val="Textonotapie"/>
        <w:spacing w:line="240" w:lineRule="auto"/>
        <w:rPr>
          <w:rFonts w:cs="Arial"/>
          <w:i/>
          <w:iCs/>
          <w:color w:val="000000"/>
          <w:sz w:val="18"/>
          <w:szCs w:val="18"/>
        </w:rPr>
      </w:pPr>
    </w:p>
    <w:p w:rsidR="009572C2" w:rsidRPr="00561062" w:rsidRDefault="009572C2" w:rsidP="00556C5F">
      <w:pPr>
        <w:pStyle w:val="Textonotapie"/>
        <w:spacing w:line="240" w:lineRule="auto"/>
        <w:rPr>
          <w:rFonts w:cs="Arial"/>
          <w:i/>
          <w:iCs/>
          <w:color w:val="000000"/>
          <w:sz w:val="18"/>
          <w:szCs w:val="18"/>
        </w:rPr>
      </w:pPr>
      <w:r>
        <w:rPr>
          <w:rFonts w:cs="Arial"/>
          <w:i/>
          <w:iCs/>
          <w:color w:val="000000"/>
          <w:sz w:val="18"/>
          <w:szCs w:val="18"/>
        </w:rPr>
        <w:t>“</w:t>
      </w:r>
      <w:r w:rsidRPr="00561062">
        <w:rPr>
          <w:rFonts w:cs="Arial"/>
          <w:i/>
          <w:iCs/>
          <w:color w:val="000000"/>
          <w:sz w:val="18"/>
          <w:szCs w:val="18"/>
        </w:rPr>
        <w:t>Respecto del alcance de la autonomía de la CNTV, la Corte ha explicado que la lectura de los artículos 76 y 77 superiores indica que se trata de una atribución que le permite al organismo desarrollar libremente sus funciones, pero no implica una emancipación del ordenamiento jurídico, pues como ente ejecutor de la política estatal televisiva, la Comisión es un organismo integrado a la estructura administrativa del Estado que desempeña sus funciones sujeta a la voluntad de la Ley.  Así, a pesar de la amplitud de las facultades que le competen a este organismo en el desarrollo de la política de televisión, sus atribuciones se encuentran claramente delimitadas por la ley. A ésta le corresponde determinar la política del Estado en la materia y a la CNTV dirigirla.</w:t>
      </w:r>
    </w:p>
    <w:p w:rsidR="009572C2" w:rsidRPr="00561062" w:rsidRDefault="009572C2" w:rsidP="00556C5F">
      <w:pPr>
        <w:pStyle w:val="Textonotapie"/>
        <w:spacing w:line="240" w:lineRule="auto"/>
        <w:rPr>
          <w:rFonts w:cs="Arial"/>
          <w:i/>
          <w:iCs/>
          <w:color w:val="000000"/>
          <w:sz w:val="18"/>
          <w:szCs w:val="18"/>
        </w:rPr>
      </w:pPr>
      <w:r w:rsidRPr="00561062">
        <w:rPr>
          <w:rFonts w:cs="Arial"/>
          <w:i/>
          <w:iCs/>
          <w:color w:val="000000"/>
          <w:sz w:val="18"/>
          <w:szCs w:val="18"/>
        </w:rPr>
        <w:t>(…)</w:t>
      </w:r>
    </w:p>
    <w:p w:rsidR="009572C2" w:rsidRPr="00561062" w:rsidRDefault="009572C2" w:rsidP="00556C5F">
      <w:pPr>
        <w:pStyle w:val="Textonotapie"/>
        <w:spacing w:line="240" w:lineRule="auto"/>
        <w:rPr>
          <w:rFonts w:cs="Arial"/>
          <w:sz w:val="18"/>
          <w:szCs w:val="18"/>
          <w:lang w:val="es-CO"/>
        </w:rPr>
      </w:pPr>
      <w:r w:rsidRPr="00561062">
        <w:rPr>
          <w:rFonts w:cs="Arial"/>
          <w:i/>
          <w:iCs/>
          <w:color w:val="000000"/>
          <w:sz w:val="18"/>
          <w:szCs w:val="18"/>
        </w:rPr>
        <w:t>Las facultades sancionatorias que le son reconocidas a la CNTV, son un desarrollo legal de las funciones de inspección, vigilancia y control que constitucionalmente le corresponden, y tienen  una justificación constitucional que radica en la necesidad de que, como órgano ejecutor de la política pública en materia de televisión, y dadas sus facultades de inspección, vigilancia y control en la materia, cuente con las herramientas jurídicas que le permitan hacer cumplir sus decisiones por parte de los particulares.  </w:t>
      </w:r>
    </w:p>
  </w:footnote>
  <w:footnote w:id="34">
    <w:p w:rsidR="009572C2" w:rsidRDefault="009572C2" w:rsidP="00793194">
      <w:pPr>
        <w:spacing w:line="240" w:lineRule="auto"/>
        <w:rPr>
          <w:rFonts w:cs="Arial"/>
          <w:color w:val="000080"/>
          <w:sz w:val="18"/>
          <w:szCs w:val="18"/>
        </w:rPr>
      </w:pPr>
      <w:r>
        <w:rPr>
          <w:rStyle w:val="Refdenotaalpie"/>
        </w:rPr>
        <w:footnoteRef/>
      </w:r>
      <w:r>
        <w:t xml:space="preserve"> </w:t>
      </w:r>
      <w:r w:rsidRPr="00793194">
        <w:rPr>
          <w:rFonts w:cs="Arial"/>
          <w:sz w:val="18"/>
          <w:szCs w:val="18"/>
        </w:rPr>
        <w:t>Ley 182 de 1995, Artículo 12</w:t>
      </w:r>
      <w:r w:rsidRPr="000C60E6">
        <w:rPr>
          <w:rFonts w:cs="Arial"/>
          <w:sz w:val="18"/>
          <w:szCs w:val="18"/>
        </w:rPr>
        <w:t>,</w:t>
      </w:r>
      <w:r w:rsidRPr="000C60E6">
        <w:rPr>
          <w:rStyle w:val="Ttulo1Car"/>
          <w:rFonts w:ascii="Arial" w:hAnsi="Arial" w:cs="Arial"/>
          <w:color w:val="000080"/>
          <w:sz w:val="18"/>
          <w:szCs w:val="18"/>
        </w:rPr>
        <w:t xml:space="preserve"> </w:t>
      </w:r>
      <w:r w:rsidRPr="00972598">
        <w:rPr>
          <w:rFonts w:cs="Arial"/>
          <w:sz w:val="18"/>
          <w:szCs w:val="18"/>
        </w:rPr>
        <w:t>Parágrafo.</w:t>
      </w:r>
    </w:p>
    <w:p w:rsidR="009572C2" w:rsidRDefault="009572C2" w:rsidP="00793194">
      <w:pPr>
        <w:spacing w:line="240" w:lineRule="auto"/>
        <w:rPr>
          <w:rFonts w:cs="Arial"/>
          <w:color w:val="000080"/>
          <w:sz w:val="18"/>
          <w:szCs w:val="18"/>
        </w:rPr>
      </w:pPr>
    </w:p>
    <w:p w:rsidR="009572C2" w:rsidRPr="00793194" w:rsidRDefault="009572C2" w:rsidP="00793194">
      <w:pPr>
        <w:spacing w:line="240" w:lineRule="auto"/>
        <w:rPr>
          <w:rFonts w:cs="Arial"/>
          <w:color w:val="000000"/>
          <w:sz w:val="18"/>
          <w:szCs w:val="18"/>
        </w:rPr>
      </w:pPr>
      <w:r w:rsidRPr="00793194">
        <w:rPr>
          <w:rFonts w:cs="Arial"/>
          <w:color w:val="000080"/>
          <w:sz w:val="18"/>
          <w:szCs w:val="18"/>
        </w:rPr>
        <w:t> </w:t>
      </w:r>
      <w:r w:rsidRPr="00793194">
        <w:rPr>
          <w:rFonts w:cs="Arial"/>
          <w:color w:val="000000"/>
          <w:sz w:val="18"/>
          <w:szCs w:val="18"/>
        </w:rPr>
        <w:t>Las decisiones de la Junta Directiva de la Comisión Nacional de Televisión se adoptarán bajo la forma de acuerdos, si son de carácter general, y de resoluciones, si son de carácter particular. Sus actos y decisiones serán tramitados según las normas generales del procedimiento administrativo, siguiendo los principios de igualdad, moralidad, eficacia, economía, celeridad y publicidad. Con los mismos deberá garantizarse a los operadores, concesionarios de espacios de televisión y contratistas de televisión regional, el ejercicio de la competencia en términos y condiciones de igualdad.</w:t>
      </w:r>
    </w:p>
    <w:p w:rsidR="009572C2" w:rsidRDefault="009572C2" w:rsidP="00793194">
      <w:pPr>
        <w:spacing w:line="240" w:lineRule="auto"/>
        <w:rPr>
          <w:rFonts w:cs="Arial"/>
          <w:color w:val="000000"/>
          <w:sz w:val="18"/>
          <w:szCs w:val="18"/>
        </w:rPr>
      </w:pPr>
    </w:p>
    <w:p w:rsidR="009572C2" w:rsidRPr="00793194" w:rsidRDefault="009572C2" w:rsidP="00793194">
      <w:pPr>
        <w:spacing w:line="240" w:lineRule="auto"/>
        <w:rPr>
          <w:rFonts w:cs="Arial"/>
          <w:color w:val="000000"/>
          <w:sz w:val="18"/>
          <w:szCs w:val="18"/>
        </w:rPr>
      </w:pPr>
      <w:r w:rsidRPr="00793194">
        <w:rPr>
          <w:rFonts w:cs="Arial"/>
          <w:color w:val="000000"/>
          <w:sz w:val="18"/>
          <w:szCs w:val="18"/>
        </w:rPr>
        <w:t>En los estatutos se determinarán los actos que para su aprobación requieran del voto favorable de la mayoría cualificada de sus miembros.</w:t>
      </w:r>
      <w:r>
        <w:rPr>
          <w:rFonts w:cs="Arial"/>
          <w:color w:val="000000"/>
          <w:sz w:val="18"/>
          <w:szCs w:val="18"/>
        </w:rPr>
        <w:t>”</w:t>
      </w:r>
    </w:p>
    <w:p w:rsidR="009572C2" w:rsidRPr="00793194" w:rsidRDefault="009572C2" w:rsidP="00793194">
      <w:pPr>
        <w:pStyle w:val="Textonotapie"/>
        <w:spacing w:line="240" w:lineRule="auto"/>
        <w:rPr>
          <w:rFonts w:cs="Arial"/>
          <w:sz w:val="18"/>
          <w:szCs w:val="18"/>
        </w:rPr>
      </w:pPr>
    </w:p>
  </w:footnote>
  <w:footnote w:id="35">
    <w:p w:rsidR="009572C2" w:rsidRPr="0035496D" w:rsidRDefault="009572C2" w:rsidP="00F52880">
      <w:pPr>
        <w:spacing w:line="240" w:lineRule="auto"/>
        <w:rPr>
          <w:sz w:val="18"/>
          <w:szCs w:val="18"/>
        </w:rPr>
      </w:pPr>
      <w:r w:rsidRPr="0035496D">
        <w:rPr>
          <w:rStyle w:val="Refdenotaalpie"/>
          <w:sz w:val="18"/>
          <w:szCs w:val="18"/>
        </w:rPr>
        <w:footnoteRef/>
      </w:r>
      <w:r w:rsidRPr="0035496D">
        <w:rPr>
          <w:sz w:val="18"/>
          <w:szCs w:val="18"/>
        </w:rPr>
        <w:t xml:space="preserve"> El Consejo de Estado denegó la nulidad del Acuerdo 49 de 1998, p</w:t>
      </w:r>
      <w:r w:rsidRPr="0035496D">
        <w:rPr>
          <w:i/>
          <w:sz w:val="18"/>
          <w:szCs w:val="18"/>
        </w:rPr>
        <w:t xml:space="preserve">or </w:t>
      </w:r>
      <w:r w:rsidRPr="0035496D">
        <w:rPr>
          <w:sz w:val="18"/>
          <w:szCs w:val="18"/>
        </w:rPr>
        <w:t>el cual se reglamentó el Registro Único de Operadores del Servicio Público de Televisión por Suscripción, oportunidad en la cual</w:t>
      </w:r>
      <w:r w:rsidRPr="0035496D">
        <w:rPr>
          <w:i/>
          <w:sz w:val="18"/>
          <w:szCs w:val="18"/>
        </w:rPr>
        <w:t xml:space="preserve"> la </w:t>
      </w:r>
      <w:r w:rsidRPr="0035496D">
        <w:rPr>
          <w:sz w:val="18"/>
          <w:szCs w:val="18"/>
        </w:rPr>
        <w:t xml:space="preserve">Sección Tercera coincidió en reconocer las facultades para expedir este tipo de reglamento, si bien la providencia fue objeto de varias aclaraciones. En la sentencia se realizó el siguiente razonamiento, acerca de la distribución constitucional de competencias: </w:t>
      </w:r>
    </w:p>
    <w:p w:rsidR="009572C2" w:rsidRPr="0035496D" w:rsidRDefault="009572C2" w:rsidP="00F52880">
      <w:pPr>
        <w:spacing w:line="240" w:lineRule="auto"/>
        <w:rPr>
          <w:rFonts w:cs="Arial"/>
          <w:sz w:val="18"/>
          <w:szCs w:val="18"/>
        </w:rPr>
      </w:pPr>
    </w:p>
    <w:p w:rsidR="009572C2" w:rsidRPr="0035496D" w:rsidRDefault="009572C2" w:rsidP="009B57DF">
      <w:pPr>
        <w:spacing w:line="240" w:lineRule="auto"/>
        <w:rPr>
          <w:rFonts w:cs="Arial"/>
          <w:sz w:val="18"/>
          <w:szCs w:val="18"/>
        </w:rPr>
      </w:pPr>
      <w:r w:rsidRPr="0035496D">
        <w:t>“</w:t>
      </w:r>
      <w:r w:rsidRPr="0035496D">
        <w:rPr>
          <w:b/>
          <w:bCs/>
          <w:iCs/>
          <w:sz w:val="18"/>
          <w:szCs w:val="18"/>
        </w:rPr>
        <w:t>a</w:t>
      </w:r>
      <w:r w:rsidRPr="0035496D">
        <w:rPr>
          <w:b/>
          <w:bCs/>
          <w:i/>
          <w:iCs/>
          <w:sz w:val="18"/>
          <w:szCs w:val="18"/>
        </w:rPr>
        <w:t>).</w:t>
      </w:r>
      <w:r w:rsidRPr="0035496D">
        <w:rPr>
          <w:i/>
          <w:sz w:val="18"/>
          <w:szCs w:val="18"/>
        </w:rPr>
        <w:t xml:space="preserve"> La Comisión Nacional de Televisión no expide reglamentos constitucionales autónomos, como quiera que, por virtud de lo normado en el artículo 77 constitucional, </w:t>
      </w:r>
      <w:r w:rsidRPr="0035496D">
        <w:rPr>
          <w:b/>
          <w:i/>
          <w:sz w:val="18"/>
          <w:szCs w:val="18"/>
        </w:rPr>
        <w:t>la política en materia de televisión debe ser fijada por el legislador</w:t>
      </w:r>
      <w:r w:rsidRPr="0035496D">
        <w:rPr>
          <w:i/>
          <w:sz w:val="18"/>
          <w:szCs w:val="18"/>
        </w:rPr>
        <w:t xml:space="preserve"> y es precisamente dicha política cuya dirección concierne llevar a cabo a la CNTV, </w:t>
      </w:r>
      <w:r w:rsidRPr="0035496D">
        <w:rPr>
          <w:b/>
          <w:i/>
          <w:sz w:val="18"/>
          <w:szCs w:val="18"/>
        </w:rPr>
        <w:t>por manera que este órgano autónomo e independiente despliega sus actividades de dirección y regulatorias atendiendo a los parámetros y criterios generales que señala la ley,</w:t>
      </w:r>
      <w:r w:rsidRPr="0035496D">
        <w:rPr>
          <w:i/>
          <w:sz w:val="18"/>
          <w:szCs w:val="18"/>
        </w:rPr>
        <w:t xml:space="preserve"> no en desarrollo directo de la Constitución Política. Sin embargo, lo dicho no quiere significar que los reglamentos expedidos por la CNTV mantengan con la ley una relación regida exclusivamente por el criterio jerárquico, pues, como igualmente se explicó, las leyes que puede expedir el Congreso en relación con la televisión, por ministerio del citado artículo 77 constitucional, deben limitarse a </w:t>
      </w:r>
      <w:r w:rsidRPr="0035496D">
        <w:rPr>
          <w:b/>
          <w:i/>
          <w:sz w:val="18"/>
          <w:szCs w:val="18"/>
        </w:rPr>
        <w:t>“determinar la política”</w:t>
      </w:r>
      <w:r w:rsidRPr="0035496D">
        <w:rPr>
          <w:i/>
          <w:sz w:val="18"/>
          <w:szCs w:val="18"/>
        </w:rPr>
        <w:t xml:space="preserve"> estatal en la materia, esto es a formular los criterios generales, objetivos y parámetros correspondientes, quedando deferida la regulación ulterior a tenor de lo dispuesto por el </w:t>
      </w:r>
      <w:proofErr w:type="spellStart"/>
      <w:r w:rsidRPr="0035496D">
        <w:rPr>
          <w:i/>
          <w:sz w:val="18"/>
          <w:szCs w:val="18"/>
        </w:rPr>
        <w:t>pluricitado</w:t>
      </w:r>
      <w:proofErr w:type="spellEnd"/>
      <w:r w:rsidRPr="0035496D">
        <w:rPr>
          <w:i/>
          <w:sz w:val="18"/>
          <w:szCs w:val="18"/>
        </w:rPr>
        <w:t xml:space="preserve"> artículo 77 de la Carta, a la CNTV.” </w:t>
      </w:r>
      <w:r w:rsidRPr="0035496D">
        <w:rPr>
          <w:sz w:val="18"/>
          <w:szCs w:val="18"/>
        </w:rPr>
        <w:t xml:space="preserve">Consejo de Estado, </w:t>
      </w:r>
      <w:r w:rsidRPr="0035496D">
        <w:rPr>
          <w:rFonts w:cs="Arial"/>
          <w:sz w:val="18"/>
          <w:szCs w:val="18"/>
        </w:rPr>
        <w:t xml:space="preserve">Sala de </w:t>
      </w:r>
      <w:r>
        <w:rPr>
          <w:rFonts w:cs="Arial"/>
          <w:sz w:val="18"/>
          <w:szCs w:val="18"/>
        </w:rPr>
        <w:t>l</w:t>
      </w:r>
      <w:r w:rsidRPr="0035496D">
        <w:rPr>
          <w:rFonts w:cs="Arial"/>
          <w:sz w:val="18"/>
          <w:szCs w:val="18"/>
        </w:rPr>
        <w:t>o Contencioso Administrativo, S</w:t>
      </w:r>
      <w:r w:rsidRPr="0035496D">
        <w:rPr>
          <w:rFonts w:cs="Arial"/>
          <w:spacing w:val="-3"/>
          <w:sz w:val="18"/>
          <w:szCs w:val="18"/>
        </w:rPr>
        <w:t xml:space="preserve">ección Tercera, </w:t>
      </w:r>
      <w:r w:rsidRPr="0035496D">
        <w:rPr>
          <w:rFonts w:cs="Arial"/>
          <w:sz w:val="18"/>
          <w:szCs w:val="18"/>
        </w:rPr>
        <w:t>agosto 14 de 2008, radicación No 11001 03 26 000 1999 00012 01 (16230), actor: Javier Obdulio Martínez Bossa, demandado: Comisión Nacional de Televisión, referencia, acción pública de nulidad.</w:t>
      </w:r>
    </w:p>
    <w:p w:rsidR="009572C2" w:rsidRPr="00EC3E6F" w:rsidRDefault="009572C2" w:rsidP="009B57DF">
      <w:pPr>
        <w:spacing w:line="240" w:lineRule="auto"/>
        <w:rPr>
          <w:rFonts w:cs="Arial"/>
          <w:sz w:val="18"/>
          <w:szCs w:val="18"/>
        </w:rPr>
      </w:pPr>
    </w:p>
    <w:p w:rsidR="009572C2" w:rsidRPr="005E11F9" w:rsidRDefault="009572C2">
      <w:pPr>
        <w:pStyle w:val="Textonotapie"/>
        <w:rPr>
          <w:i/>
          <w:lang w:val="es-CO"/>
        </w:rPr>
      </w:pPr>
    </w:p>
  </w:footnote>
  <w:footnote w:id="36">
    <w:p w:rsidR="009572C2" w:rsidRPr="002474A7" w:rsidRDefault="009572C2" w:rsidP="0094680A">
      <w:pPr>
        <w:pStyle w:val="Textoindependiente"/>
        <w:spacing w:line="240" w:lineRule="auto"/>
        <w:rPr>
          <w:i/>
          <w:iCs/>
          <w:color w:val="000000"/>
          <w:sz w:val="18"/>
          <w:szCs w:val="18"/>
          <w:shd w:val="clear" w:color="auto" w:fill="FFFFFF"/>
        </w:rPr>
      </w:pPr>
      <w:r w:rsidRPr="002474A7">
        <w:rPr>
          <w:rStyle w:val="Refdenotaalpie"/>
          <w:sz w:val="18"/>
          <w:szCs w:val="18"/>
        </w:rPr>
        <w:footnoteRef/>
      </w:r>
      <w:r w:rsidRPr="002474A7">
        <w:rPr>
          <w:sz w:val="18"/>
          <w:szCs w:val="18"/>
        </w:rPr>
        <w:t xml:space="preserve"> </w:t>
      </w:r>
      <w:r w:rsidRPr="002474A7">
        <w:rPr>
          <w:bCs/>
          <w:color w:val="000000"/>
          <w:sz w:val="18"/>
          <w:szCs w:val="18"/>
          <w:shd w:val="clear" w:color="auto" w:fill="FFFFFF"/>
        </w:rPr>
        <w:t>Sentencia C-570/12.</w:t>
      </w:r>
      <w:r w:rsidRPr="002474A7">
        <w:rPr>
          <w:b/>
          <w:bCs/>
          <w:color w:val="000000"/>
          <w:sz w:val="18"/>
          <w:szCs w:val="18"/>
          <w:shd w:val="clear" w:color="auto" w:fill="FFFFFF"/>
        </w:rPr>
        <w:t xml:space="preserve"> </w:t>
      </w:r>
      <w:r w:rsidRPr="002474A7">
        <w:rPr>
          <w:i/>
          <w:iCs/>
          <w:color w:val="000000"/>
          <w:sz w:val="18"/>
          <w:szCs w:val="18"/>
          <w:shd w:val="clear" w:color="auto" w:fill="FFFFFF"/>
        </w:rPr>
        <w:t>Las funciones de inspección, vigilancia y control se caracterizan por lo siguiente: (i) la función de inspección se relaciona con la posibilidad de solicitar y/o verificar información o documentos en poder de las entidades sujetas a control, (ii) la vigilancia alude al seguimiento y evaluación de las actividades de la autoridad vigilada, y (iii) el control en estricto sentido se refiere a la posibilidad del ente que ejerce la función de ordenar correctivos, que pueden llevar hasta la revocatoria de la decisión del controlado y la imposición de sanciones. Como se puede apreciar, la inspección y la vigilancia podrían clasificarse como mecanismos leves o intermedios de control, cuya finalidad es detectar irregularidades en la prestación de un servicio, mientras el control conlleva el poder de adoptar correctivos, es decir, de incidir directamente en las decisiones del ente sujeto a control.</w:t>
      </w:r>
    </w:p>
    <w:p w:rsidR="009572C2" w:rsidRDefault="009572C2" w:rsidP="00FA4EBF">
      <w:pPr>
        <w:pStyle w:val="Textoindependiente"/>
        <w:rPr>
          <w:i/>
          <w:iCs/>
          <w:color w:val="000000"/>
          <w:sz w:val="28"/>
          <w:szCs w:val="28"/>
          <w:shd w:val="clear" w:color="auto" w:fill="FFFFFF"/>
        </w:rPr>
      </w:pPr>
    </w:p>
    <w:p w:rsidR="009572C2" w:rsidRPr="0021140F" w:rsidRDefault="009572C2" w:rsidP="002474A7">
      <w:pPr>
        <w:pStyle w:val="Ttulo"/>
        <w:tabs>
          <w:tab w:val="left" w:pos="1722"/>
        </w:tabs>
        <w:jc w:val="both"/>
        <w:rPr>
          <w:b w:val="0"/>
          <w:iCs/>
          <w:sz w:val="18"/>
          <w:szCs w:val="18"/>
        </w:rPr>
      </w:pPr>
      <w:r w:rsidRPr="0021140F">
        <w:rPr>
          <w:b w:val="0"/>
          <w:iCs/>
          <w:sz w:val="18"/>
          <w:szCs w:val="18"/>
        </w:rPr>
        <w:t xml:space="preserve">Consejo de Estado, Sala Plena </w:t>
      </w:r>
      <w:r>
        <w:rPr>
          <w:b w:val="0"/>
          <w:iCs/>
          <w:sz w:val="18"/>
          <w:szCs w:val="18"/>
        </w:rPr>
        <w:t>d</w:t>
      </w:r>
      <w:r w:rsidRPr="0021140F">
        <w:rPr>
          <w:b w:val="0"/>
          <w:iCs/>
          <w:sz w:val="18"/>
          <w:szCs w:val="18"/>
        </w:rPr>
        <w:t xml:space="preserve">e </w:t>
      </w:r>
      <w:r>
        <w:rPr>
          <w:b w:val="0"/>
          <w:iCs/>
          <w:sz w:val="18"/>
          <w:szCs w:val="18"/>
        </w:rPr>
        <w:t>L</w:t>
      </w:r>
      <w:r w:rsidRPr="0021140F">
        <w:rPr>
          <w:b w:val="0"/>
          <w:iCs/>
          <w:sz w:val="18"/>
          <w:szCs w:val="18"/>
        </w:rPr>
        <w:t>o Contencioso Administrativo, Consejero Ponente: Alberto Arango Mantilla, 25 de septiembre de 2001</w:t>
      </w:r>
      <w:r w:rsidRPr="002310F6">
        <w:rPr>
          <w:b w:val="0"/>
          <w:iCs/>
          <w:sz w:val="18"/>
          <w:szCs w:val="18"/>
        </w:rPr>
        <w:t>, decisión sobre conflicto negativo de competencias, radicación número: C-746,</w:t>
      </w:r>
      <w:r w:rsidRPr="0021140F">
        <w:rPr>
          <w:b w:val="0"/>
          <w:iCs/>
          <w:sz w:val="18"/>
          <w:szCs w:val="18"/>
        </w:rPr>
        <w:t xml:space="preserve"> actor: Superintendencia de Puertos y Transporte, Demandado: Superintendencia de Sociedades</w:t>
      </w:r>
    </w:p>
    <w:p w:rsidR="009572C2" w:rsidRPr="0021140F" w:rsidRDefault="009572C2" w:rsidP="002310F6">
      <w:pPr>
        <w:tabs>
          <w:tab w:val="left" w:pos="2776"/>
        </w:tabs>
        <w:rPr>
          <w:rFonts w:cs="Arial"/>
          <w:b/>
          <w:iCs/>
        </w:rPr>
      </w:pPr>
      <w:r>
        <w:rPr>
          <w:rFonts w:cs="Arial"/>
          <w:b/>
          <w:iCs/>
        </w:rPr>
        <w:tab/>
      </w:r>
    </w:p>
    <w:p w:rsidR="009572C2" w:rsidRPr="000E57D6" w:rsidRDefault="009572C2" w:rsidP="002474A7">
      <w:pPr>
        <w:spacing w:line="240" w:lineRule="auto"/>
        <w:rPr>
          <w:rFonts w:cs="Arial"/>
          <w:i/>
          <w:iCs/>
          <w:sz w:val="18"/>
          <w:szCs w:val="18"/>
        </w:rPr>
      </w:pPr>
      <w:r w:rsidRPr="000E57D6">
        <w:rPr>
          <w:rFonts w:cs="Arial"/>
          <w:i/>
          <w:iCs/>
          <w:sz w:val="18"/>
          <w:szCs w:val="18"/>
        </w:rPr>
        <w:t>“Así, la ley 489 de 1998, en su artículo 13, permitió la delegación del ejercicio de funciones presidenciales consagradas en el numeral 22 del artículo 189 de la Constitución Política, entre otros, a los superintendentes.</w:t>
      </w:r>
    </w:p>
    <w:p w:rsidR="009572C2" w:rsidRPr="000E57D6" w:rsidRDefault="009572C2" w:rsidP="002474A7">
      <w:pPr>
        <w:spacing w:line="240" w:lineRule="auto"/>
        <w:rPr>
          <w:rFonts w:cs="Arial"/>
          <w:i/>
          <w:iCs/>
          <w:sz w:val="18"/>
          <w:szCs w:val="18"/>
        </w:rPr>
      </w:pPr>
    </w:p>
    <w:p w:rsidR="009572C2" w:rsidRPr="000E57D6" w:rsidRDefault="009572C2" w:rsidP="002474A7">
      <w:pPr>
        <w:spacing w:line="240" w:lineRule="auto"/>
        <w:rPr>
          <w:rFonts w:cs="Arial"/>
          <w:i/>
          <w:iCs/>
          <w:sz w:val="18"/>
          <w:szCs w:val="18"/>
        </w:rPr>
      </w:pPr>
      <w:r w:rsidRPr="000E57D6">
        <w:rPr>
          <w:rFonts w:cs="Arial"/>
          <w:i/>
          <w:iCs/>
          <w:sz w:val="18"/>
          <w:szCs w:val="18"/>
        </w:rPr>
        <w:t>Dentro del ejercicio de las funciones presidenciales delegadas y de las otorgadas  en virtud de la ley, las superintendencias en Colombia pueden, de manera integral, o en la medida que el legislador determine, examinar y comprobar la transparencia en el manejo de las distintas operaciones y actividades que desarrollan, en cumplimiento de su objeto social, las entidades sometidas a su inspección, vigilancia y control. Por esta razón, la ley las ha dotado de instrumentos y de las  atribuciones necesarias para el mantenimiento no solo del orden jurídico, técnico, contable y económico de la entidad vigilada sino también de aquellos aspectos administrativos o que tengan que ver con la formación y funcionamiento de tal entidad,  inherentes ellos al servicio público que presta y que en una u otra forma lleguen a afectarlo, pudiendo requerir, verificar, examinar información, practicar visitas, tomar las medidas a que haya lugar para enmendar irregularidades y ordenar los correctivos necesarios para subsanar situaciones críticas que se observen tanto en la prestación del  servicio como en el funcionamiento, constitución y características de la persona que lo presta.</w:t>
      </w:r>
    </w:p>
    <w:p w:rsidR="009572C2" w:rsidRPr="000E57D6" w:rsidRDefault="009572C2" w:rsidP="002474A7">
      <w:pPr>
        <w:spacing w:line="240" w:lineRule="auto"/>
        <w:rPr>
          <w:rFonts w:cs="Arial"/>
          <w:i/>
          <w:iCs/>
          <w:sz w:val="18"/>
          <w:szCs w:val="18"/>
        </w:rPr>
      </w:pPr>
    </w:p>
    <w:p w:rsidR="009572C2" w:rsidRPr="000E57D6" w:rsidRDefault="009572C2" w:rsidP="002474A7">
      <w:pPr>
        <w:spacing w:line="240" w:lineRule="auto"/>
        <w:rPr>
          <w:rFonts w:cs="Arial"/>
          <w:i/>
          <w:iCs/>
          <w:sz w:val="18"/>
          <w:szCs w:val="18"/>
        </w:rPr>
      </w:pPr>
      <w:r w:rsidRPr="000E57D6">
        <w:rPr>
          <w:rFonts w:cs="Arial"/>
          <w:i/>
          <w:iCs/>
          <w:sz w:val="18"/>
          <w:szCs w:val="18"/>
        </w:rPr>
        <w:t>Así, conforme al artículo 66 de la ley 489 de 1998 “Las superintendencias son organismos creados por la ley, con la autonomía administrativa y financiera que aquella les señale, sin personería jurídica, que cumplen funciones de inspección y vigilancia atribuidas por la ley o mediante delegación que haga el Presidente de la República previa autorización legal.”.</w:t>
      </w:r>
    </w:p>
    <w:p w:rsidR="009572C2" w:rsidRPr="000E57D6" w:rsidRDefault="009572C2" w:rsidP="002474A7">
      <w:pPr>
        <w:spacing w:line="240" w:lineRule="auto"/>
        <w:rPr>
          <w:rFonts w:cs="Arial"/>
          <w:i/>
          <w:iCs/>
          <w:sz w:val="18"/>
          <w:szCs w:val="18"/>
        </w:rPr>
      </w:pPr>
    </w:p>
    <w:p w:rsidR="009572C2" w:rsidRPr="000E57D6" w:rsidRDefault="009572C2" w:rsidP="002474A7">
      <w:pPr>
        <w:spacing w:line="240" w:lineRule="auto"/>
        <w:rPr>
          <w:rFonts w:cs="Arial"/>
          <w:i/>
          <w:iCs/>
          <w:sz w:val="18"/>
          <w:szCs w:val="18"/>
        </w:rPr>
      </w:pPr>
      <w:r w:rsidRPr="000E57D6">
        <w:rPr>
          <w:rFonts w:cs="Arial"/>
          <w:b/>
          <w:bCs/>
          <w:i/>
          <w:iCs/>
          <w:sz w:val="18"/>
          <w:szCs w:val="18"/>
        </w:rPr>
        <w:t>INSPECCION, VIGILANCIA Y CONTROL</w:t>
      </w:r>
      <w:r w:rsidRPr="000E57D6">
        <w:rPr>
          <w:rFonts w:cs="Arial"/>
          <w:i/>
          <w:iCs/>
          <w:sz w:val="18"/>
          <w:szCs w:val="18"/>
        </w:rPr>
        <w:t xml:space="preserve">.- Pueden definirse tales conceptos, </w:t>
      </w:r>
      <w:r w:rsidRPr="000E57D6">
        <w:rPr>
          <w:rFonts w:cs="Arial"/>
          <w:i/>
          <w:iCs/>
          <w:sz w:val="18"/>
          <w:szCs w:val="18"/>
          <w:u w:val="single"/>
        </w:rPr>
        <w:t>en términos generales</w:t>
      </w:r>
      <w:r w:rsidRPr="000E57D6">
        <w:rPr>
          <w:rFonts w:cs="Arial"/>
          <w:i/>
          <w:iCs/>
          <w:sz w:val="18"/>
          <w:szCs w:val="18"/>
        </w:rPr>
        <w:t>, según la ley 222 de 1995, así:</w:t>
      </w:r>
    </w:p>
    <w:p w:rsidR="009572C2" w:rsidRPr="000E57D6" w:rsidRDefault="009572C2" w:rsidP="002474A7">
      <w:pPr>
        <w:spacing w:line="240" w:lineRule="auto"/>
        <w:rPr>
          <w:rFonts w:cs="Arial"/>
          <w:i/>
          <w:iCs/>
          <w:sz w:val="18"/>
          <w:szCs w:val="18"/>
        </w:rPr>
      </w:pPr>
    </w:p>
    <w:p w:rsidR="009572C2" w:rsidRPr="000E57D6" w:rsidRDefault="009572C2" w:rsidP="002474A7">
      <w:pPr>
        <w:numPr>
          <w:ilvl w:val="0"/>
          <w:numId w:val="19"/>
        </w:numPr>
        <w:spacing w:line="240" w:lineRule="auto"/>
        <w:ind w:left="0" w:firstLine="0"/>
        <w:rPr>
          <w:rFonts w:cs="Arial"/>
          <w:i/>
          <w:iCs/>
          <w:sz w:val="18"/>
          <w:szCs w:val="18"/>
        </w:rPr>
      </w:pPr>
      <w:r w:rsidRPr="000E57D6">
        <w:rPr>
          <w:rFonts w:cs="Arial"/>
          <w:i/>
          <w:iCs/>
          <w:sz w:val="18"/>
          <w:szCs w:val="18"/>
        </w:rPr>
        <w:t xml:space="preserve">La </w:t>
      </w:r>
      <w:r w:rsidRPr="000E57D6">
        <w:rPr>
          <w:rFonts w:cs="Arial"/>
          <w:b/>
          <w:bCs/>
          <w:i/>
          <w:iCs/>
          <w:sz w:val="18"/>
          <w:szCs w:val="18"/>
        </w:rPr>
        <w:t>inspección</w:t>
      </w:r>
      <w:r w:rsidRPr="000E57D6">
        <w:rPr>
          <w:rFonts w:cs="Arial"/>
          <w:i/>
          <w:iCs/>
          <w:sz w:val="18"/>
          <w:szCs w:val="18"/>
        </w:rPr>
        <w:t xml:space="preserve"> es la atribución que tienen las superintendencias para requerir, verificar y examinar de manera ocasional, y en la forma establecida por la misma administración, la información necesaria sobre la situación jurídica, contable, económica y administrativa de cualquier sociedad.</w:t>
      </w:r>
    </w:p>
    <w:p w:rsidR="009572C2" w:rsidRPr="000E57D6" w:rsidRDefault="009572C2" w:rsidP="002474A7">
      <w:pPr>
        <w:spacing w:line="240" w:lineRule="auto"/>
        <w:rPr>
          <w:rFonts w:cs="Arial"/>
          <w:i/>
          <w:iCs/>
          <w:sz w:val="18"/>
          <w:szCs w:val="18"/>
        </w:rPr>
      </w:pPr>
    </w:p>
    <w:p w:rsidR="009572C2" w:rsidRPr="000E57D6" w:rsidRDefault="009572C2" w:rsidP="002474A7">
      <w:pPr>
        <w:numPr>
          <w:ilvl w:val="0"/>
          <w:numId w:val="19"/>
        </w:numPr>
        <w:spacing w:line="240" w:lineRule="auto"/>
        <w:ind w:left="0" w:firstLine="0"/>
        <w:rPr>
          <w:rFonts w:cs="Arial"/>
          <w:i/>
          <w:iCs/>
          <w:sz w:val="18"/>
          <w:szCs w:val="18"/>
        </w:rPr>
      </w:pPr>
      <w:r w:rsidRPr="000E57D6">
        <w:rPr>
          <w:rFonts w:cs="Arial"/>
          <w:i/>
          <w:iCs/>
          <w:sz w:val="18"/>
          <w:szCs w:val="18"/>
        </w:rPr>
        <w:t xml:space="preserve">La </w:t>
      </w:r>
      <w:r w:rsidRPr="000E57D6">
        <w:rPr>
          <w:rFonts w:cs="Arial"/>
          <w:b/>
          <w:bCs/>
          <w:i/>
          <w:iCs/>
          <w:sz w:val="18"/>
          <w:szCs w:val="18"/>
        </w:rPr>
        <w:t>vigilancia</w:t>
      </w:r>
      <w:r w:rsidRPr="000E57D6">
        <w:rPr>
          <w:rFonts w:cs="Arial"/>
          <w:i/>
          <w:iCs/>
          <w:sz w:val="18"/>
          <w:szCs w:val="18"/>
        </w:rPr>
        <w:t xml:space="preserve"> es la facultad que poseen las superintendencias para velar porque las sociedades se ajusten, tanto a la ley como a los estatutos, en su formación y funcionamiento y en el desarrollo de su objeto social.</w:t>
      </w:r>
    </w:p>
    <w:p w:rsidR="009572C2" w:rsidRPr="000E57D6" w:rsidRDefault="009572C2" w:rsidP="002474A7">
      <w:pPr>
        <w:spacing w:line="240" w:lineRule="auto"/>
        <w:rPr>
          <w:rFonts w:cs="Arial"/>
          <w:i/>
          <w:iCs/>
          <w:sz w:val="18"/>
          <w:szCs w:val="18"/>
        </w:rPr>
      </w:pPr>
    </w:p>
    <w:p w:rsidR="009572C2" w:rsidRPr="000E57D6" w:rsidRDefault="009572C2" w:rsidP="002474A7">
      <w:pPr>
        <w:numPr>
          <w:ilvl w:val="0"/>
          <w:numId w:val="19"/>
        </w:numPr>
        <w:spacing w:line="240" w:lineRule="auto"/>
        <w:ind w:left="0" w:firstLine="0"/>
        <w:rPr>
          <w:rFonts w:cs="Arial"/>
          <w:i/>
          <w:iCs/>
          <w:sz w:val="18"/>
          <w:szCs w:val="18"/>
        </w:rPr>
      </w:pPr>
      <w:r w:rsidRPr="000E57D6">
        <w:rPr>
          <w:rFonts w:cs="Arial"/>
          <w:i/>
          <w:iCs/>
          <w:sz w:val="18"/>
          <w:szCs w:val="18"/>
        </w:rPr>
        <w:t xml:space="preserve">El </w:t>
      </w:r>
      <w:r w:rsidRPr="000E57D6">
        <w:rPr>
          <w:rFonts w:cs="Arial"/>
          <w:b/>
          <w:bCs/>
          <w:i/>
          <w:iCs/>
          <w:sz w:val="18"/>
          <w:szCs w:val="18"/>
        </w:rPr>
        <w:t>control</w:t>
      </w:r>
      <w:r w:rsidRPr="000E57D6">
        <w:rPr>
          <w:rFonts w:cs="Arial"/>
          <w:i/>
          <w:iCs/>
          <w:sz w:val="18"/>
          <w:szCs w:val="18"/>
        </w:rPr>
        <w:t xml:space="preserve"> es la atribución que tienen las superintendencias para ordenar los correctivos necesarios a fin de subsanar situaciones críticas de orden jurídico, contable, económico o administrativo de cualquier sociedad.</w:t>
      </w:r>
      <w:r>
        <w:rPr>
          <w:rFonts w:cs="Arial"/>
          <w:i/>
          <w:iCs/>
          <w:sz w:val="18"/>
          <w:szCs w:val="18"/>
        </w:rPr>
        <w:t>”</w:t>
      </w:r>
    </w:p>
    <w:p w:rsidR="009572C2" w:rsidRPr="000E57D6" w:rsidRDefault="009572C2" w:rsidP="002474A7">
      <w:pPr>
        <w:spacing w:line="240" w:lineRule="auto"/>
        <w:rPr>
          <w:rFonts w:cs="Arial"/>
          <w:i/>
          <w:iCs/>
          <w:sz w:val="18"/>
          <w:szCs w:val="18"/>
        </w:rPr>
      </w:pPr>
    </w:p>
    <w:p w:rsidR="009572C2" w:rsidRPr="000E57D6" w:rsidRDefault="009572C2">
      <w:pPr>
        <w:pStyle w:val="Textonotapie"/>
        <w:rPr>
          <w:i/>
        </w:rPr>
      </w:pPr>
    </w:p>
  </w:footnote>
  <w:footnote w:id="37">
    <w:p w:rsidR="009572C2" w:rsidRDefault="009572C2" w:rsidP="003329DA">
      <w:pPr>
        <w:pStyle w:val="Textonotapie"/>
        <w:spacing w:line="240" w:lineRule="auto"/>
        <w:rPr>
          <w:rFonts w:ascii="Arial Narrow" w:hAnsi="Arial Narrow"/>
        </w:rPr>
      </w:pPr>
      <w:r w:rsidRPr="005D272E">
        <w:rPr>
          <w:rStyle w:val="Refdenotaalpie"/>
          <w:rFonts w:ascii="Arial Narrow" w:hAnsi="Arial Narrow"/>
        </w:rPr>
        <w:footnoteRef/>
      </w:r>
      <w:r w:rsidRPr="005D272E">
        <w:rPr>
          <w:rFonts w:ascii="Arial Narrow" w:hAnsi="Arial Narrow"/>
        </w:rPr>
        <w:t xml:space="preserve"> Vid. CORTE CONSTITUCIONAL, Sentencia C 1436 de 2000</w:t>
      </w:r>
      <w:r>
        <w:rPr>
          <w:rFonts w:ascii="Arial Narrow" w:hAnsi="Arial Narrow"/>
        </w:rPr>
        <w:t>.</w:t>
      </w:r>
    </w:p>
    <w:p w:rsidR="009572C2" w:rsidRPr="005D272E" w:rsidRDefault="009572C2" w:rsidP="003329DA">
      <w:pPr>
        <w:pStyle w:val="Textonotapie"/>
        <w:spacing w:line="240" w:lineRule="auto"/>
        <w:rPr>
          <w:rFonts w:ascii="Arial Narrow" w:hAnsi="Arial Narrow"/>
        </w:rPr>
      </w:pPr>
    </w:p>
  </w:footnote>
  <w:footnote w:id="38">
    <w:p w:rsidR="009572C2" w:rsidRPr="005D272E" w:rsidRDefault="009572C2" w:rsidP="003329DA">
      <w:pPr>
        <w:pStyle w:val="Textonotapie"/>
        <w:spacing w:line="240" w:lineRule="auto"/>
        <w:rPr>
          <w:rFonts w:ascii="Arial Narrow" w:hAnsi="Arial Narrow"/>
          <w:lang w:val="es-CO"/>
        </w:rPr>
      </w:pPr>
      <w:r w:rsidRPr="005D272E">
        <w:rPr>
          <w:rStyle w:val="Refdenotaalpie"/>
          <w:rFonts w:ascii="Arial Narrow" w:hAnsi="Arial Narrow"/>
        </w:rPr>
        <w:footnoteRef/>
      </w:r>
      <w:r w:rsidRPr="005D272E">
        <w:rPr>
          <w:rFonts w:ascii="Arial Narrow" w:hAnsi="Arial Narrow"/>
        </w:rPr>
        <w:t xml:space="preserve"> </w:t>
      </w:r>
      <w:r w:rsidRPr="005D272E">
        <w:rPr>
          <w:rFonts w:ascii="Arial Narrow" w:hAnsi="Arial Narrow"/>
          <w:lang w:val="es-CO"/>
        </w:rPr>
        <w:t>Vid. CORTE CONSTITUCIONAL, Sentencias C 401y 409 de 2001 y C 832 de 2002, MP Álvaro Tafur Galvis</w:t>
      </w:r>
      <w:r>
        <w:rPr>
          <w:rFonts w:ascii="Arial Narrow" w:hAnsi="Arial Narrow"/>
          <w:lang w:val="es-CO"/>
        </w:rPr>
        <w:t>.</w:t>
      </w:r>
    </w:p>
  </w:footnote>
  <w:footnote w:id="39">
    <w:p w:rsidR="009572C2" w:rsidRPr="005D272E" w:rsidRDefault="009572C2" w:rsidP="003329DA">
      <w:pPr>
        <w:pStyle w:val="Textonotapie"/>
        <w:spacing w:line="240" w:lineRule="auto"/>
        <w:rPr>
          <w:rFonts w:ascii="Arial Narrow" w:hAnsi="Arial Narrow"/>
        </w:rPr>
      </w:pPr>
    </w:p>
    <w:p w:rsidR="009572C2" w:rsidRPr="00AC5E7A" w:rsidRDefault="009572C2" w:rsidP="003329DA">
      <w:pPr>
        <w:pStyle w:val="Textonotapie"/>
        <w:spacing w:line="240" w:lineRule="auto"/>
        <w:rPr>
          <w:rFonts w:cs="Arial"/>
          <w:sz w:val="18"/>
          <w:szCs w:val="18"/>
          <w:lang w:val="es-CO"/>
        </w:rPr>
      </w:pPr>
      <w:r w:rsidRPr="0005534D">
        <w:rPr>
          <w:rStyle w:val="Refdenotaalpie"/>
          <w:rFonts w:ascii="Arial Narrow" w:hAnsi="Arial Narrow"/>
        </w:rPr>
        <w:footnoteRef/>
      </w:r>
      <w:r w:rsidRPr="0005534D">
        <w:rPr>
          <w:rFonts w:ascii="Arial Narrow" w:hAnsi="Arial Narrow"/>
        </w:rPr>
        <w:t xml:space="preserve"> </w:t>
      </w:r>
      <w:r w:rsidRPr="00AC5E7A">
        <w:rPr>
          <w:rFonts w:cs="Arial"/>
          <w:sz w:val="18"/>
          <w:szCs w:val="18"/>
          <w:lang w:val="es-CO"/>
        </w:rPr>
        <w:t xml:space="preserve">Corte Constitucional, </w:t>
      </w:r>
      <w:r>
        <w:rPr>
          <w:rFonts w:cs="Arial"/>
          <w:sz w:val="18"/>
          <w:szCs w:val="18"/>
          <w:lang w:val="es-CO"/>
        </w:rPr>
        <w:t>s</w:t>
      </w:r>
      <w:r w:rsidRPr="00AC5E7A">
        <w:rPr>
          <w:rFonts w:cs="Arial"/>
          <w:sz w:val="18"/>
          <w:szCs w:val="18"/>
          <w:lang w:val="es-CO"/>
        </w:rPr>
        <w:t xml:space="preserve">entencia C 564 </w:t>
      </w:r>
      <w:r>
        <w:rPr>
          <w:rFonts w:cs="Arial"/>
          <w:sz w:val="18"/>
          <w:szCs w:val="18"/>
          <w:lang w:val="es-CO"/>
        </w:rPr>
        <w:t>d</w:t>
      </w:r>
      <w:r w:rsidRPr="00AC5E7A">
        <w:rPr>
          <w:rFonts w:cs="Arial"/>
          <w:sz w:val="18"/>
          <w:szCs w:val="18"/>
          <w:lang w:val="es-CO"/>
        </w:rPr>
        <w:t>e 1995</w:t>
      </w:r>
      <w:r>
        <w:rPr>
          <w:rFonts w:cs="Arial"/>
          <w:sz w:val="18"/>
          <w:szCs w:val="18"/>
          <w:lang w:val="es-CO"/>
        </w:rPr>
        <w:t>.</w:t>
      </w:r>
      <w:r w:rsidRPr="00AC5E7A">
        <w:rPr>
          <w:rFonts w:cs="Arial"/>
          <w:sz w:val="18"/>
          <w:szCs w:val="18"/>
          <w:lang w:val="es-CO"/>
        </w:rPr>
        <w:t xml:space="preserve"> </w:t>
      </w:r>
    </w:p>
    <w:p w:rsidR="009572C2" w:rsidRPr="00AC5E7A" w:rsidRDefault="009572C2" w:rsidP="003329DA">
      <w:pPr>
        <w:pStyle w:val="Textonotapie"/>
        <w:spacing w:line="240" w:lineRule="auto"/>
        <w:ind w:right="-57"/>
        <w:rPr>
          <w:rFonts w:cs="Arial"/>
          <w:sz w:val="18"/>
          <w:szCs w:val="18"/>
          <w:lang w:val="es-CO"/>
        </w:rPr>
      </w:pPr>
      <w:r w:rsidRPr="00AC5E7A">
        <w:rPr>
          <w:rFonts w:cs="Arial"/>
          <w:sz w:val="18"/>
          <w:szCs w:val="18"/>
        </w:rPr>
        <w:t>.</w:t>
      </w:r>
    </w:p>
  </w:footnote>
  <w:footnote w:id="40">
    <w:p w:rsidR="009572C2" w:rsidRPr="00E17E69" w:rsidRDefault="009572C2" w:rsidP="00CD23BF">
      <w:pPr>
        <w:pStyle w:val="Ttulo2"/>
        <w:spacing w:line="240" w:lineRule="auto"/>
        <w:rPr>
          <w:rFonts w:ascii="Arial" w:hAnsi="Arial" w:cs="Arial"/>
          <w:b w:val="0"/>
          <w:color w:val="auto"/>
          <w:sz w:val="18"/>
          <w:szCs w:val="18"/>
        </w:rPr>
      </w:pPr>
      <w:r w:rsidRPr="00CD23BF">
        <w:rPr>
          <w:rStyle w:val="Refdenotaalpie"/>
          <w:b w:val="0"/>
          <w:color w:val="auto"/>
          <w:sz w:val="18"/>
          <w:szCs w:val="18"/>
        </w:rPr>
        <w:footnoteRef/>
      </w:r>
      <w:r w:rsidRPr="00CD23BF">
        <w:rPr>
          <w:b w:val="0"/>
          <w:color w:val="auto"/>
          <w:sz w:val="18"/>
          <w:szCs w:val="18"/>
        </w:rPr>
        <w:t xml:space="preserve"> </w:t>
      </w:r>
      <w:r w:rsidRPr="00E17E69">
        <w:rPr>
          <w:rFonts w:ascii="Arial" w:hAnsi="Arial" w:cs="Arial"/>
          <w:b w:val="0"/>
          <w:color w:val="auto"/>
          <w:sz w:val="18"/>
          <w:szCs w:val="18"/>
        </w:rPr>
        <w:t xml:space="preserve">Consejo de Estado. Sala de </w:t>
      </w:r>
      <w:r>
        <w:rPr>
          <w:rFonts w:ascii="Arial" w:hAnsi="Arial" w:cs="Arial"/>
          <w:b w:val="0"/>
          <w:color w:val="auto"/>
          <w:sz w:val="18"/>
          <w:szCs w:val="18"/>
        </w:rPr>
        <w:t>l</w:t>
      </w:r>
      <w:r w:rsidRPr="00E17E69">
        <w:rPr>
          <w:rFonts w:ascii="Arial" w:hAnsi="Arial" w:cs="Arial"/>
          <w:b w:val="0"/>
          <w:color w:val="auto"/>
          <w:sz w:val="18"/>
          <w:szCs w:val="18"/>
        </w:rPr>
        <w:t xml:space="preserve">o Contencioso Administrativo,  Sección Primera, Magistrado Ponente: Manuel Santiago Urueta </w:t>
      </w:r>
      <w:proofErr w:type="spellStart"/>
      <w:r w:rsidRPr="00E17E69">
        <w:rPr>
          <w:rFonts w:ascii="Arial" w:hAnsi="Arial" w:cs="Arial"/>
          <w:b w:val="0"/>
          <w:color w:val="auto"/>
          <w:sz w:val="18"/>
          <w:szCs w:val="18"/>
        </w:rPr>
        <w:t>Ayola</w:t>
      </w:r>
      <w:proofErr w:type="spellEnd"/>
      <w:r w:rsidRPr="00E17E69">
        <w:rPr>
          <w:rFonts w:ascii="Arial" w:hAnsi="Arial" w:cs="Arial"/>
          <w:b w:val="0"/>
          <w:color w:val="auto"/>
          <w:sz w:val="18"/>
          <w:szCs w:val="18"/>
        </w:rPr>
        <w:t>, sentencia de 3 de diciembre de 1997, radicación número: 4179, actor: Maria Teresa Garc</w:t>
      </w:r>
      <w:r>
        <w:rPr>
          <w:rFonts w:ascii="Arial" w:hAnsi="Arial" w:cs="Arial"/>
          <w:b w:val="0"/>
          <w:color w:val="auto"/>
          <w:sz w:val="18"/>
          <w:szCs w:val="18"/>
        </w:rPr>
        <w:t>é</w:t>
      </w:r>
      <w:r w:rsidRPr="00E17E69">
        <w:rPr>
          <w:rFonts w:ascii="Arial" w:hAnsi="Arial" w:cs="Arial"/>
          <w:b w:val="0"/>
          <w:color w:val="auto"/>
          <w:sz w:val="18"/>
          <w:szCs w:val="18"/>
        </w:rPr>
        <w:t xml:space="preserve">s </w:t>
      </w:r>
      <w:proofErr w:type="spellStart"/>
      <w:r w:rsidRPr="00E17E69">
        <w:rPr>
          <w:rFonts w:ascii="Arial" w:hAnsi="Arial" w:cs="Arial"/>
          <w:b w:val="0"/>
          <w:color w:val="auto"/>
          <w:sz w:val="18"/>
          <w:szCs w:val="18"/>
        </w:rPr>
        <w:t>Lloreda</w:t>
      </w:r>
      <w:proofErr w:type="spellEnd"/>
      <w:r>
        <w:rPr>
          <w:rFonts w:ascii="Arial" w:hAnsi="Arial" w:cs="Arial"/>
          <w:b w:val="0"/>
          <w:color w:val="auto"/>
          <w:sz w:val="18"/>
          <w:szCs w:val="18"/>
        </w:rPr>
        <w:t>.</w:t>
      </w:r>
    </w:p>
    <w:p w:rsidR="009572C2" w:rsidRPr="00E17E69" w:rsidRDefault="009572C2" w:rsidP="00A9246F">
      <w:pPr>
        <w:pStyle w:val="Textonotapie"/>
        <w:rPr>
          <w:rFonts w:cs="Arial"/>
          <w:sz w:val="18"/>
          <w:szCs w:val="18"/>
          <w:lang w:val="es-CO"/>
        </w:rPr>
      </w:pPr>
    </w:p>
  </w:footnote>
  <w:footnote w:id="41">
    <w:p w:rsidR="009572C2" w:rsidRPr="001D14ED" w:rsidRDefault="009572C2" w:rsidP="00E17E69">
      <w:pPr>
        <w:spacing w:line="240" w:lineRule="auto"/>
        <w:rPr>
          <w:rFonts w:cs="Arial"/>
          <w:b/>
          <w:bCs/>
          <w:spacing w:val="-3"/>
        </w:rPr>
      </w:pPr>
      <w:r w:rsidRPr="00E434AE">
        <w:rPr>
          <w:rStyle w:val="Refdenotaalpie"/>
          <w:rFonts w:cs="Arial"/>
          <w:b/>
          <w:sz w:val="18"/>
          <w:szCs w:val="18"/>
        </w:rPr>
        <w:footnoteRef/>
      </w:r>
      <w:r w:rsidRPr="00E434AE">
        <w:rPr>
          <w:rFonts w:cs="Arial"/>
          <w:b/>
          <w:sz w:val="18"/>
          <w:szCs w:val="18"/>
        </w:rPr>
        <w:t xml:space="preserve"> </w:t>
      </w:r>
      <w:r w:rsidRPr="00E434AE">
        <w:rPr>
          <w:rFonts w:cs="Arial"/>
          <w:sz w:val="18"/>
          <w:szCs w:val="18"/>
        </w:rPr>
        <w:t xml:space="preserve">Consejo </w:t>
      </w:r>
      <w:r>
        <w:rPr>
          <w:rFonts w:cs="Arial"/>
          <w:sz w:val="18"/>
          <w:szCs w:val="18"/>
        </w:rPr>
        <w:t>d</w:t>
      </w:r>
      <w:r w:rsidRPr="00E434AE">
        <w:rPr>
          <w:rFonts w:cs="Arial"/>
          <w:sz w:val="18"/>
          <w:szCs w:val="18"/>
        </w:rPr>
        <w:t xml:space="preserve">e Estado, </w:t>
      </w:r>
      <w:r w:rsidRPr="00E434AE">
        <w:rPr>
          <w:rFonts w:cs="Arial"/>
          <w:bCs/>
          <w:spacing w:val="-3"/>
          <w:sz w:val="18"/>
          <w:szCs w:val="18"/>
        </w:rPr>
        <w:t xml:space="preserve">Sala </w:t>
      </w:r>
      <w:r>
        <w:rPr>
          <w:rFonts w:cs="Arial"/>
          <w:bCs/>
          <w:spacing w:val="-3"/>
          <w:sz w:val="18"/>
          <w:szCs w:val="18"/>
        </w:rPr>
        <w:t>d</w:t>
      </w:r>
      <w:r w:rsidRPr="00E434AE">
        <w:rPr>
          <w:rFonts w:cs="Arial"/>
          <w:bCs/>
          <w:spacing w:val="-3"/>
          <w:sz w:val="18"/>
          <w:szCs w:val="18"/>
        </w:rPr>
        <w:t xml:space="preserve">e </w:t>
      </w:r>
      <w:r>
        <w:rPr>
          <w:rFonts w:cs="Arial"/>
          <w:bCs/>
          <w:spacing w:val="-3"/>
          <w:sz w:val="18"/>
          <w:szCs w:val="18"/>
        </w:rPr>
        <w:t>l</w:t>
      </w:r>
      <w:r w:rsidRPr="00E434AE">
        <w:rPr>
          <w:rFonts w:cs="Arial"/>
          <w:bCs/>
          <w:spacing w:val="-3"/>
          <w:sz w:val="18"/>
          <w:szCs w:val="18"/>
        </w:rPr>
        <w:t>o Contencioso Administrativo,</w:t>
      </w:r>
      <w:r>
        <w:rPr>
          <w:rFonts w:cs="Arial"/>
          <w:bCs/>
          <w:spacing w:val="-3"/>
          <w:sz w:val="18"/>
          <w:szCs w:val="18"/>
        </w:rPr>
        <w:t xml:space="preserve"> </w:t>
      </w:r>
      <w:r w:rsidRPr="00E434AE">
        <w:rPr>
          <w:rFonts w:cs="Arial"/>
          <w:bCs/>
          <w:spacing w:val="-3"/>
          <w:sz w:val="18"/>
          <w:szCs w:val="18"/>
        </w:rPr>
        <w:t>Secci</w:t>
      </w:r>
      <w:r>
        <w:rPr>
          <w:rFonts w:cs="Arial"/>
          <w:bCs/>
          <w:spacing w:val="-3"/>
          <w:sz w:val="18"/>
          <w:szCs w:val="18"/>
        </w:rPr>
        <w:t>ó</w:t>
      </w:r>
      <w:r w:rsidRPr="00E434AE">
        <w:rPr>
          <w:rFonts w:cs="Arial"/>
          <w:bCs/>
          <w:spacing w:val="-3"/>
          <w:sz w:val="18"/>
          <w:szCs w:val="18"/>
        </w:rPr>
        <w:t xml:space="preserve">n Primera, </w:t>
      </w:r>
      <w:r>
        <w:rPr>
          <w:rFonts w:cs="Arial"/>
          <w:bCs/>
          <w:spacing w:val="-3"/>
          <w:sz w:val="18"/>
          <w:szCs w:val="18"/>
        </w:rPr>
        <w:t xml:space="preserve">Consejo Ponente: Marco Antonio Velilla Moreno, sentencia de </w:t>
      </w:r>
      <w:r w:rsidRPr="00E434AE">
        <w:rPr>
          <w:rFonts w:cs="Arial"/>
          <w:bCs/>
          <w:sz w:val="18"/>
          <w:szCs w:val="18"/>
        </w:rPr>
        <w:t xml:space="preserve">29 </w:t>
      </w:r>
      <w:r>
        <w:rPr>
          <w:rFonts w:cs="Arial"/>
          <w:bCs/>
          <w:sz w:val="18"/>
          <w:szCs w:val="18"/>
        </w:rPr>
        <w:t>d</w:t>
      </w:r>
      <w:r w:rsidRPr="00E434AE">
        <w:rPr>
          <w:rFonts w:cs="Arial"/>
          <w:bCs/>
          <w:sz w:val="18"/>
          <w:szCs w:val="18"/>
        </w:rPr>
        <w:t xml:space="preserve">e </w:t>
      </w:r>
      <w:r>
        <w:rPr>
          <w:rFonts w:cs="Arial"/>
          <w:bCs/>
          <w:sz w:val="18"/>
          <w:szCs w:val="18"/>
        </w:rPr>
        <w:t>n</w:t>
      </w:r>
      <w:r w:rsidRPr="00E434AE">
        <w:rPr>
          <w:rFonts w:cs="Arial"/>
          <w:bCs/>
          <w:sz w:val="18"/>
          <w:szCs w:val="18"/>
        </w:rPr>
        <w:t xml:space="preserve">oviembre </w:t>
      </w:r>
      <w:r>
        <w:rPr>
          <w:rFonts w:cs="Arial"/>
          <w:bCs/>
          <w:sz w:val="18"/>
          <w:szCs w:val="18"/>
        </w:rPr>
        <w:t>d</w:t>
      </w:r>
      <w:r w:rsidRPr="00E434AE">
        <w:rPr>
          <w:rFonts w:cs="Arial"/>
          <w:bCs/>
          <w:sz w:val="18"/>
          <w:szCs w:val="18"/>
        </w:rPr>
        <w:t xml:space="preserve">e 2010, </w:t>
      </w:r>
      <w:r>
        <w:rPr>
          <w:rFonts w:cs="Arial"/>
          <w:bCs/>
          <w:sz w:val="18"/>
          <w:szCs w:val="18"/>
        </w:rPr>
        <w:t>r</w:t>
      </w:r>
      <w:r w:rsidRPr="00E434AE">
        <w:rPr>
          <w:rFonts w:cs="Arial"/>
          <w:bCs/>
          <w:spacing w:val="-3"/>
          <w:sz w:val="18"/>
          <w:szCs w:val="18"/>
        </w:rPr>
        <w:t xml:space="preserve">adicación Número: 11001-03-24-000-2005-00240-01, actor: </w:t>
      </w:r>
      <w:r>
        <w:rPr>
          <w:rFonts w:cs="Arial"/>
          <w:bCs/>
          <w:spacing w:val="-3"/>
          <w:sz w:val="18"/>
          <w:szCs w:val="18"/>
        </w:rPr>
        <w:t>W</w:t>
      </w:r>
      <w:r w:rsidRPr="00E434AE">
        <w:rPr>
          <w:rFonts w:cs="Arial"/>
          <w:bCs/>
          <w:spacing w:val="-3"/>
          <w:sz w:val="18"/>
          <w:szCs w:val="18"/>
        </w:rPr>
        <w:t xml:space="preserve">ilson </w:t>
      </w:r>
      <w:r>
        <w:rPr>
          <w:rFonts w:cs="Arial"/>
          <w:bCs/>
          <w:spacing w:val="-3"/>
          <w:sz w:val="18"/>
          <w:szCs w:val="18"/>
        </w:rPr>
        <w:t>H</w:t>
      </w:r>
      <w:r w:rsidRPr="00E434AE">
        <w:rPr>
          <w:rFonts w:cs="Arial"/>
          <w:bCs/>
          <w:spacing w:val="-3"/>
          <w:sz w:val="18"/>
          <w:szCs w:val="18"/>
        </w:rPr>
        <w:t xml:space="preserve">ernando </w:t>
      </w:r>
      <w:r>
        <w:rPr>
          <w:rFonts w:cs="Arial"/>
          <w:bCs/>
          <w:spacing w:val="-3"/>
          <w:sz w:val="18"/>
          <w:szCs w:val="18"/>
        </w:rPr>
        <w:t>Gó</w:t>
      </w:r>
      <w:r w:rsidRPr="00E434AE">
        <w:rPr>
          <w:rFonts w:cs="Arial"/>
          <w:bCs/>
          <w:spacing w:val="-3"/>
          <w:sz w:val="18"/>
          <w:szCs w:val="18"/>
        </w:rPr>
        <w:t xml:space="preserve">mez </w:t>
      </w:r>
      <w:r>
        <w:rPr>
          <w:rFonts w:cs="Arial"/>
          <w:bCs/>
          <w:spacing w:val="-3"/>
          <w:sz w:val="18"/>
          <w:szCs w:val="18"/>
        </w:rPr>
        <w:t>V</w:t>
      </w:r>
      <w:r w:rsidRPr="00E434AE">
        <w:rPr>
          <w:rFonts w:cs="Arial"/>
          <w:bCs/>
          <w:spacing w:val="-3"/>
          <w:sz w:val="18"/>
          <w:szCs w:val="18"/>
        </w:rPr>
        <w:t>el</w:t>
      </w:r>
      <w:r>
        <w:rPr>
          <w:rFonts w:cs="Arial"/>
          <w:bCs/>
          <w:spacing w:val="-3"/>
          <w:sz w:val="18"/>
          <w:szCs w:val="18"/>
        </w:rPr>
        <w:t>á</w:t>
      </w:r>
      <w:r w:rsidRPr="00E434AE">
        <w:rPr>
          <w:rFonts w:cs="Arial"/>
          <w:bCs/>
          <w:spacing w:val="-3"/>
          <w:sz w:val="18"/>
          <w:szCs w:val="18"/>
        </w:rPr>
        <w:t>squez</w:t>
      </w:r>
      <w:r>
        <w:rPr>
          <w:rFonts w:cs="Arial"/>
          <w:bCs/>
          <w:spacing w:val="-3"/>
          <w:sz w:val="18"/>
          <w:szCs w:val="18"/>
        </w:rPr>
        <w:t>, d</w:t>
      </w:r>
      <w:r w:rsidRPr="00E434AE">
        <w:rPr>
          <w:rFonts w:cs="Arial"/>
          <w:bCs/>
          <w:spacing w:val="-3"/>
          <w:sz w:val="18"/>
          <w:szCs w:val="18"/>
        </w:rPr>
        <w:t xml:space="preserve">emandado: </w:t>
      </w:r>
      <w:r>
        <w:rPr>
          <w:rFonts w:cs="Arial"/>
          <w:bCs/>
          <w:spacing w:val="-3"/>
          <w:sz w:val="18"/>
          <w:szCs w:val="18"/>
        </w:rPr>
        <w:t>C</w:t>
      </w:r>
      <w:r w:rsidRPr="00E434AE">
        <w:rPr>
          <w:rFonts w:cs="Arial"/>
          <w:bCs/>
          <w:spacing w:val="-3"/>
          <w:sz w:val="18"/>
          <w:szCs w:val="18"/>
        </w:rPr>
        <w:t>omisi</w:t>
      </w:r>
      <w:r>
        <w:rPr>
          <w:rFonts w:cs="Arial"/>
          <w:bCs/>
          <w:spacing w:val="-3"/>
          <w:sz w:val="18"/>
          <w:szCs w:val="18"/>
        </w:rPr>
        <w:t>ó</w:t>
      </w:r>
      <w:r w:rsidRPr="00E434AE">
        <w:rPr>
          <w:rFonts w:cs="Arial"/>
          <w:bCs/>
          <w:spacing w:val="-3"/>
          <w:sz w:val="18"/>
          <w:szCs w:val="18"/>
        </w:rPr>
        <w:t xml:space="preserve">n </w:t>
      </w:r>
      <w:r>
        <w:rPr>
          <w:rFonts w:cs="Arial"/>
          <w:bCs/>
          <w:spacing w:val="-3"/>
          <w:sz w:val="18"/>
          <w:szCs w:val="18"/>
        </w:rPr>
        <w:t>N</w:t>
      </w:r>
      <w:r w:rsidRPr="00E434AE">
        <w:rPr>
          <w:rFonts w:cs="Arial"/>
          <w:bCs/>
          <w:spacing w:val="-3"/>
          <w:sz w:val="18"/>
          <w:szCs w:val="18"/>
        </w:rPr>
        <w:t xml:space="preserve">acional de </w:t>
      </w:r>
      <w:r>
        <w:rPr>
          <w:rFonts w:cs="Arial"/>
          <w:bCs/>
          <w:spacing w:val="-3"/>
          <w:sz w:val="18"/>
          <w:szCs w:val="18"/>
        </w:rPr>
        <w:t>T</w:t>
      </w:r>
      <w:r w:rsidRPr="00E434AE">
        <w:rPr>
          <w:rFonts w:cs="Arial"/>
          <w:bCs/>
          <w:spacing w:val="-3"/>
          <w:sz w:val="18"/>
          <w:szCs w:val="18"/>
        </w:rPr>
        <w:t>elevisi</w:t>
      </w:r>
      <w:r>
        <w:rPr>
          <w:rFonts w:cs="Arial"/>
          <w:bCs/>
          <w:spacing w:val="-3"/>
          <w:sz w:val="18"/>
          <w:szCs w:val="18"/>
        </w:rPr>
        <w:t>ó</w:t>
      </w:r>
      <w:r w:rsidRPr="00E434AE">
        <w:rPr>
          <w:rFonts w:cs="Arial"/>
          <w:bCs/>
          <w:spacing w:val="-3"/>
          <w:sz w:val="18"/>
          <w:szCs w:val="18"/>
        </w:rPr>
        <w:t>n</w:t>
      </w:r>
      <w:r>
        <w:rPr>
          <w:rFonts w:cs="Arial"/>
          <w:bCs/>
          <w:spacing w:val="-3"/>
          <w:sz w:val="18"/>
          <w:szCs w:val="18"/>
        </w:rPr>
        <w:t>.</w:t>
      </w:r>
    </w:p>
    <w:p w:rsidR="009572C2" w:rsidRPr="00E64436" w:rsidRDefault="009572C2" w:rsidP="00A9246F">
      <w:pPr>
        <w:pStyle w:val="Textonotapie"/>
        <w:rPr>
          <w:lang w:val="es-CO"/>
        </w:rPr>
      </w:pPr>
    </w:p>
  </w:footnote>
  <w:footnote w:id="42">
    <w:p w:rsidR="009572C2" w:rsidRDefault="009572C2">
      <w:pPr>
        <w:pStyle w:val="Textonotapie"/>
      </w:pPr>
      <w:r>
        <w:rPr>
          <w:rStyle w:val="Refdenotaalpie"/>
        </w:rPr>
        <w:footnoteRef/>
      </w:r>
      <w:r>
        <w:t xml:space="preserve"> </w:t>
      </w:r>
      <w:r w:rsidRPr="00E17E69">
        <w:rPr>
          <w:sz w:val="18"/>
          <w:szCs w:val="18"/>
        </w:rPr>
        <w:t>Modificado por el Acuerdo 003 de 13 de noviembre de 2001.</w:t>
      </w:r>
    </w:p>
  </w:footnote>
  <w:footnote w:id="43">
    <w:p w:rsidR="009572C2" w:rsidRPr="00E434AE" w:rsidRDefault="009572C2" w:rsidP="00CD23BF">
      <w:pPr>
        <w:spacing w:line="240" w:lineRule="auto"/>
        <w:rPr>
          <w:rFonts w:cs="Arial"/>
          <w:bCs/>
          <w:spacing w:val="-3"/>
          <w:sz w:val="18"/>
          <w:szCs w:val="18"/>
        </w:rPr>
      </w:pPr>
      <w:r>
        <w:rPr>
          <w:rStyle w:val="Refdenotaalpie"/>
        </w:rPr>
        <w:footnoteRef/>
      </w:r>
      <w:r>
        <w:t xml:space="preserve"> </w:t>
      </w:r>
      <w:r w:rsidRPr="00E434AE">
        <w:rPr>
          <w:rFonts w:cs="Arial"/>
          <w:sz w:val="18"/>
          <w:szCs w:val="18"/>
        </w:rPr>
        <w:t xml:space="preserve">Consejo </w:t>
      </w:r>
      <w:r>
        <w:rPr>
          <w:rFonts w:cs="Arial"/>
          <w:sz w:val="18"/>
          <w:szCs w:val="18"/>
        </w:rPr>
        <w:t>d</w:t>
      </w:r>
      <w:r w:rsidRPr="00E434AE">
        <w:rPr>
          <w:rFonts w:cs="Arial"/>
          <w:sz w:val="18"/>
          <w:szCs w:val="18"/>
        </w:rPr>
        <w:t xml:space="preserve">e Estado, </w:t>
      </w:r>
      <w:r w:rsidRPr="00E434AE">
        <w:rPr>
          <w:rFonts w:cs="Arial"/>
          <w:bCs/>
          <w:spacing w:val="-3"/>
          <w:sz w:val="18"/>
          <w:szCs w:val="18"/>
        </w:rPr>
        <w:t xml:space="preserve">Sala </w:t>
      </w:r>
      <w:r>
        <w:rPr>
          <w:rFonts w:cs="Arial"/>
          <w:bCs/>
          <w:spacing w:val="-3"/>
          <w:sz w:val="18"/>
          <w:szCs w:val="18"/>
        </w:rPr>
        <w:t>d</w:t>
      </w:r>
      <w:r w:rsidRPr="00E434AE">
        <w:rPr>
          <w:rFonts w:cs="Arial"/>
          <w:bCs/>
          <w:spacing w:val="-3"/>
          <w:sz w:val="18"/>
          <w:szCs w:val="18"/>
        </w:rPr>
        <w:t xml:space="preserve">e </w:t>
      </w:r>
      <w:r>
        <w:rPr>
          <w:rFonts w:cs="Arial"/>
          <w:bCs/>
          <w:spacing w:val="-3"/>
          <w:sz w:val="18"/>
          <w:szCs w:val="18"/>
        </w:rPr>
        <w:t>l</w:t>
      </w:r>
      <w:r w:rsidRPr="00E434AE">
        <w:rPr>
          <w:rFonts w:cs="Arial"/>
          <w:bCs/>
          <w:spacing w:val="-3"/>
          <w:sz w:val="18"/>
          <w:szCs w:val="18"/>
        </w:rPr>
        <w:t>o Contencioso Administrativo,</w:t>
      </w:r>
      <w:r>
        <w:rPr>
          <w:rFonts w:cs="Arial"/>
          <w:bCs/>
          <w:spacing w:val="-3"/>
          <w:sz w:val="18"/>
          <w:szCs w:val="18"/>
        </w:rPr>
        <w:t xml:space="preserve"> </w:t>
      </w:r>
      <w:r w:rsidRPr="00E434AE">
        <w:rPr>
          <w:rFonts w:cs="Arial"/>
          <w:bCs/>
          <w:spacing w:val="-3"/>
          <w:sz w:val="18"/>
          <w:szCs w:val="18"/>
        </w:rPr>
        <w:t>Secci</w:t>
      </w:r>
      <w:r>
        <w:rPr>
          <w:rFonts w:cs="Arial"/>
          <w:bCs/>
          <w:spacing w:val="-3"/>
          <w:sz w:val="18"/>
          <w:szCs w:val="18"/>
        </w:rPr>
        <w:t>ó</w:t>
      </w:r>
      <w:r w:rsidRPr="00E434AE">
        <w:rPr>
          <w:rFonts w:cs="Arial"/>
          <w:bCs/>
          <w:spacing w:val="-3"/>
          <w:sz w:val="18"/>
          <w:szCs w:val="18"/>
        </w:rPr>
        <w:t>n Primera</w:t>
      </w:r>
      <w:r>
        <w:rPr>
          <w:rFonts w:cs="Arial"/>
          <w:bCs/>
          <w:spacing w:val="-3"/>
          <w:sz w:val="18"/>
          <w:szCs w:val="18"/>
        </w:rPr>
        <w:t xml:space="preserve">, Consejo Ponente: Marco Antonio Velilla Moreno, sentencia de </w:t>
      </w:r>
      <w:r w:rsidRPr="00E434AE">
        <w:rPr>
          <w:rFonts w:cs="Arial"/>
          <w:bCs/>
          <w:sz w:val="18"/>
          <w:szCs w:val="18"/>
        </w:rPr>
        <w:t xml:space="preserve">29 </w:t>
      </w:r>
      <w:r>
        <w:rPr>
          <w:rFonts w:cs="Arial"/>
          <w:bCs/>
          <w:sz w:val="18"/>
          <w:szCs w:val="18"/>
        </w:rPr>
        <w:t>d</w:t>
      </w:r>
      <w:r w:rsidRPr="00E434AE">
        <w:rPr>
          <w:rFonts w:cs="Arial"/>
          <w:bCs/>
          <w:sz w:val="18"/>
          <w:szCs w:val="18"/>
        </w:rPr>
        <w:t xml:space="preserve">e </w:t>
      </w:r>
      <w:r>
        <w:rPr>
          <w:rFonts w:cs="Arial"/>
          <w:bCs/>
          <w:sz w:val="18"/>
          <w:szCs w:val="18"/>
        </w:rPr>
        <w:t>n</w:t>
      </w:r>
      <w:r w:rsidRPr="00E434AE">
        <w:rPr>
          <w:rFonts w:cs="Arial"/>
          <w:bCs/>
          <w:sz w:val="18"/>
          <w:szCs w:val="18"/>
        </w:rPr>
        <w:t xml:space="preserve">oviembre </w:t>
      </w:r>
      <w:r>
        <w:rPr>
          <w:rFonts w:cs="Arial"/>
          <w:bCs/>
          <w:sz w:val="18"/>
          <w:szCs w:val="18"/>
        </w:rPr>
        <w:t>d</w:t>
      </w:r>
      <w:r w:rsidRPr="00E434AE">
        <w:rPr>
          <w:rFonts w:cs="Arial"/>
          <w:bCs/>
          <w:sz w:val="18"/>
          <w:szCs w:val="18"/>
        </w:rPr>
        <w:t xml:space="preserve">e 2010, </w:t>
      </w:r>
      <w:r>
        <w:rPr>
          <w:rFonts w:cs="Arial"/>
          <w:bCs/>
          <w:sz w:val="18"/>
          <w:szCs w:val="18"/>
        </w:rPr>
        <w:t>r</w:t>
      </w:r>
      <w:r w:rsidRPr="00E434AE">
        <w:rPr>
          <w:rFonts w:cs="Arial"/>
          <w:bCs/>
          <w:spacing w:val="-3"/>
          <w:sz w:val="18"/>
          <w:szCs w:val="18"/>
        </w:rPr>
        <w:t xml:space="preserve">adicación Número: 11001-03-24-000-2005-00240-01, actor: </w:t>
      </w:r>
      <w:r>
        <w:rPr>
          <w:rFonts w:cs="Arial"/>
          <w:bCs/>
          <w:spacing w:val="-3"/>
          <w:sz w:val="18"/>
          <w:szCs w:val="18"/>
        </w:rPr>
        <w:t>W</w:t>
      </w:r>
      <w:r w:rsidRPr="00E434AE">
        <w:rPr>
          <w:rFonts w:cs="Arial"/>
          <w:bCs/>
          <w:spacing w:val="-3"/>
          <w:sz w:val="18"/>
          <w:szCs w:val="18"/>
        </w:rPr>
        <w:t xml:space="preserve">ilson </w:t>
      </w:r>
      <w:r>
        <w:rPr>
          <w:rFonts w:cs="Arial"/>
          <w:bCs/>
          <w:spacing w:val="-3"/>
          <w:sz w:val="18"/>
          <w:szCs w:val="18"/>
        </w:rPr>
        <w:t>H</w:t>
      </w:r>
      <w:r w:rsidRPr="00E434AE">
        <w:rPr>
          <w:rFonts w:cs="Arial"/>
          <w:bCs/>
          <w:spacing w:val="-3"/>
          <w:sz w:val="18"/>
          <w:szCs w:val="18"/>
        </w:rPr>
        <w:t xml:space="preserve">ernando </w:t>
      </w:r>
      <w:r>
        <w:rPr>
          <w:rFonts w:cs="Arial"/>
          <w:bCs/>
          <w:spacing w:val="-3"/>
          <w:sz w:val="18"/>
          <w:szCs w:val="18"/>
        </w:rPr>
        <w:t>Gó</w:t>
      </w:r>
      <w:r w:rsidRPr="00E434AE">
        <w:rPr>
          <w:rFonts w:cs="Arial"/>
          <w:bCs/>
          <w:spacing w:val="-3"/>
          <w:sz w:val="18"/>
          <w:szCs w:val="18"/>
        </w:rPr>
        <w:t xml:space="preserve">mez </w:t>
      </w:r>
      <w:r>
        <w:rPr>
          <w:rFonts w:cs="Arial"/>
          <w:bCs/>
          <w:spacing w:val="-3"/>
          <w:sz w:val="18"/>
          <w:szCs w:val="18"/>
        </w:rPr>
        <w:t>V</w:t>
      </w:r>
      <w:r w:rsidRPr="00E434AE">
        <w:rPr>
          <w:rFonts w:cs="Arial"/>
          <w:bCs/>
          <w:spacing w:val="-3"/>
          <w:sz w:val="18"/>
          <w:szCs w:val="18"/>
        </w:rPr>
        <w:t>el</w:t>
      </w:r>
      <w:r>
        <w:rPr>
          <w:rFonts w:cs="Arial"/>
          <w:bCs/>
          <w:spacing w:val="-3"/>
          <w:sz w:val="18"/>
          <w:szCs w:val="18"/>
        </w:rPr>
        <w:t>á</w:t>
      </w:r>
      <w:r w:rsidRPr="00E434AE">
        <w:rPr>
          <w:rFonts w:cs="Arial"/>
          <w:bCs/>
          <w:spacing w:val="-3"/>
          <w:sz w:val="18"/>
          <w:szCs w:val="18"/>
        </w:rPr>
        <w:t>squez</w:t>
      </w:r>
      <w:r>
        <w:rPr>
          <w:rFonts w:cs="Arial"/>
          <w:bCs/>
          <w:spacing w:val="-3"/>
          <w:sz w:val="18"/>
          <w:szCs w:val="18"/>
        </w:rPr>
        <w:t>, d</w:t>
      </w:r>
      <w:r w:rsidRPr="00E434AE">
        <w:rPr>
          <w:rFonts w:cs="Arial"/>
          <w:bCs/>
          <w:spacing w:val="-3"/>
          <w:sz w:val="18"/>
          <w:szCs w:val="18"/>
        </w:rPr>
        <w:t xml:space="preserve">emandado: </w:t>
      </w:r>
      <w:r>
        <w:rPr>
          <w:rFonts w:cs="Arial"/>
          <w:bCs/>
          <w:spacing w:val="-3"/>
          <w:sz w:val="18"/>
          <w:szCs w:val="18"/>
        </w:rPr>
        <w:t>C</w:t>
      </w:r>
      <w:r w:rsidRPr="00E434AE">
        <w:rPr>
          <w:rFonts w:cs="Arial"/>
          <w:bCs/>
          <w:spacing w:val="-3"/>
          <w:sz w:val="18"/>
          <w:szCs w:val="18"/>
        </w:rPr>
        <w:t>omisi</w:t>
      </w:r>
      <w:r>
        <w:rPr>
          <w:rFonts w:cs="Arial"/>
          <w:bCs/>
          <w:spacing w:val="-3"/>
          <w:sz w:val="18"/>
          <w:szCs w:val="18"/>
        </w:rPr>
        <w:t>ó</w:t>
      </w:r>
      <w:r w:rsidRPr="00E434AE">
        <w:rPr>
          <w:rFonts w:cs="Arial"/>
          <w:bCs/>
          <w:spacing w:val="-3"/>
          <w:sz w:val="18"/>
          <w:szCs w:val="18"/>
        </w:rPr>
        <w:t xml:space="preserve">n </w:t>
      </w:r>
      <w:r>
        <w:rPr>
          <w:rFonts w:cs="Arial"/>
          <w:bCs/>
          <w:spacing w:val="-3"/>
          <w:sz w:val="18"/>
          <w:szCs w:val="18"/>
        </w:rPr>
        <w:t>N</w:t>
      </w:r>
      <w:r w:rsidRPr="00E434AE">
        <w:rPr>
          <w:rFonts w:cs="Arial"/>
          <w:bCs/>
          <w:spacing w:val="-3"/>
          <w:sz w:val="18"/>
          <w:szCs w:val="18"/>
        </w:rPr>
        <w:t xml:space="preserve">acional de </w:t>
      </w:r>
      <w:r>
        <w:rPr>
          <w:rFonts w:cs="Arial"/>
          <w:bCs/>
          <w:spacing w:val="-3"/>
          <w:sz w:val="18"/>
          <w:szCs w:val="18"/>
        </w:rPr>
        <w:t>T</w:t>
      </w:r>
      <w:r w:rsidRPr="00E434AE">
        <w:rPr>
          <w:rFonts w:cs="Arial"/>
          <w:bCs/>
          <w:spacing w:val="-3"/>
          <w:sz w:val="18"/>
          <w:szCs w:val="18"/>
        </w:rPr>
        <w:t>elevisi</w:t>
      </w:r>
      <w:r>
        <w:rPr>
          <w:rFonts w:cs="Arial"/>
          <w:bCs/>
          <w:spacing w:val="-3"/>
          <w:sz w:val="18"/>
          <w:szCs w:val="18"/>
        </w:rPr>
        <w:t>ó</w:t>
      </w:r>
      <w:r w:rsidRPr="00E434AE">
        <w:rPr>
          <w:rFonts w:cs="Arial"/>
          <w:bCs/>
          <w:spacing w:val="-3"/>
          <w:sz w:val="18"/>
          <w:szCs w:val="18"/>
        </w:rPr>
        <w:t>n</w:t>
      </w:r>
      <w:r>
        <w:rPr>
          <w:rFonts w:cs="Arial"/>
          <w:bCs/>
          <w:spacing w:val="-3"/>
          <w:sz w:val="18"/>
          <w:szCs w:val="18"/>
        </w:rPr>
        <w:t>. En la misma sentencia se anularon las normas del Acuerdo No. 014 de 1997, en relación con el procedimiento especial, según se citó en la relación antecedente.</w:t>
      </w:r>
    </w:p>
    <w:p w:rsidR="009572C2" w:rsidRPr="0075275B" w:rsidRDefault="009572C2" w:rsidP="00A9246F">
      <w:pPr>
        <w:pStyle w:val="Textonotapie"/>
        <w:rPr>
          <w:lang w:val="es-CO"/>
        </w:rPr>
      </w:pPr>
    </w:p>
  </w:footnote>
  <w:footnote w:id="44">
    <w:p w:rsidR="009572C2" w:rsidRDefault="009572C2" w:rsidP="00A9246F">
      <w:pPr>
        <w:pStyle w:val="Ttulo"/>
        <w:jc w:val="both"/>
        <w:rPr>
          <w:b w:val="0"/>
          <w:sz w:val="18"/>
          <w:szCs w:val="18"/>
        </w:rPr>
      </w:pPr>
      <w:r w:rsidRPr="00725756">
        <w:rPr>
          <w:rStyle w:val="Refdenotaalpie"/>
          <w:sz w:val="18"/>
          <w:szCs w:val="18"/>
        </w:rPr>
        <w:footnoteRef/>
      </w:r>
      <w:r w:rsidRPr="00725756">
        <w:rPr>
          <w:sz w:val="18"/>
          <w:szCs w:val="18"/>
        </w:rPr>
        <w:t xml:space="preserve"> </w:t>
      </w:r>
      <w:r w:rsidRPr="00CD2DF4">
        <w:rPr>
          <w:b w:val="0"/>
          <w:sz w:val="18"/>
          <w:szCs w:val="18"/>
        </w:rPr>
        <w:t>C</w:t>
      </w:r>
      <w:r>
        <w:rPr>
          <w:b w:val="0"/>
          <w:sz w:val="18"/>
          <w:szCs w:val="18"/>
        </w:rPr>
        <w:t>onsejo</w:t>
      </w:r>
      <w:r w:rsidRPr="00CD2DF4">
        <w:rPr>
          <w:b w:val="0"/>
          <w:sz w:val="18"/>
          <w:szCs w:val="18"/>
        </w:rPr>
        <w:t xml:space="preserve"> </w:t>
      </w:r>
      <w:r>
        <w:rPr>
          <w:b w:val="0"/>
          <w:sz w:val="18"/>
          <w:szCs w:val="18"/>
        </w:rPr>
        <w:t>de</w:t>
      </w:r>
      <w:r w:rsidRPr="00CD2DF4">
        <w:rPr>
          <w:b w:val="0"/>
          <w:sz w:val="18"/>
          <w:szCs w:val="18"/>
        </w:rPr>
        <w:t xml:space="preserve"> E</w:t>
      </w:r>
      <w:r>
        <w:rPr>
          <w:b w:val="0"/>
          <w:sz w:val="18"/>
          <w:szCs w:val="18"/>
        </w:rPr>
        <w:t>stado</w:t>
      </w:r>
      <w:r w:rsidRPr="00CD2DF4">
        <w:rPr>
          <w:b w:val="0"/>
          <w:sz w:val="18"/>
          <w:szCs w:val="18"/>
        </w:rPr>
        <w:t>, S</w:t>
      </w:r>
      <w:r>
        <w:rPr>
          <w:b w:val="0"/>
          <w:sz w:val="18"/>
          <w:szCs w:val="18"/>
        </w:rPr>
        <w:t>ala</w:t>
      </w:r>
      <w:r w:rsidRPr="00CD2DF4">
        <w:rPr>
          <w:b w:val="0"/>
          <w:sz w:val="18"/>
          <w:szCs w:val="18"/>
        </w:rPr>
        <w:t xml:space="preserve"> </w:t>
      </w:r>
      <w:r>
        <w:rPr>
          <w:b w:val="0"/>
          <w:sz w:val="18"/>
          <w:szCs w:val="18"/>
        </w:rPr>
        <w:t>de lo Contencioso Administrativo, Sección Tercera</w:t>
      </w:r>
      <w:r w:rsidRPr="00CD2DF4">
        <w:rPr>
          <w:b w:val="0"/>
          <w:sz w:val="18"/>
          <w:szCs w:val="18"/>
        </w:rPr>
        <w:t xml:space="preserve">, Sentencia de 13 de mayo de 2009, Rad. 11001-03-26-000-2004-00020-00(27832), Actor: Consuelo Acuña </w:t>
      </w:r>
      <w:proofErr w:type="spellStart"/>
      <w:r w:rsidRPr="00CD2DF4">
        <w:rPr>
          <w:b w:val="0"/>
          <w:sz w:val="18"/>
          <w:szCs w:val="18"/>
        </w:rPr>
        <w:t>Traslaviña</w:t>
      </w:r>
      <w:proofErr w:type="spellEnd"/>
      <w:r w:rsidRPr="00CD2DF4">
        <w:rPr>
          <w:b w:val="0"/>
          <w:sz w:val="18"/>
          <w:szCs w:val="18"/>
        </w:rPr>
        <w:t>, Demandado: Comisión Nacional de Televisión, Ref</w:t>
      </w:r>
      <w:r>
        <w:rPr>
          <w:b w:val="0"/>
          <w:sz w:val="18"/>
          <w:szCs w:val="18"/>
        </w:rPr>
        <w:t>erencia</w:t>
      </w:r>
      <w:r w:rsidRPr="00CD2DF4">
        <w:rPr>
          <w:b w:val="0"/>
          <w:sz w:val="18"/>
          <w:szCs w:val="18"/>
        </w:rPr>
        <w:t xml:space="preserve">.: </w:t>
      </w:r>
      <w:r>
        <w:rPr>
          <w:b w:val="0"/>
          <w:sz w:val="18"/>
          <w:szCs w:val="18"/>
        </w:rPr>
        <w:t>a</w:t>
      </w:r>
      <w:r w:rsidRPr="00CD2DF4">
        <w:rPr>
          <w:b w:val="0"/>
          <w:sz w:val="18"/>
          <w:szCs w:val="18"/>
        </w:rPr>
        <w:t xml:space="preserve">cción de </w:t>
      </w:r>
      <w:r>
        <w:rPr>
          <w:b w:val="0"/>
          <w:sz w:val="18"/>
          <w:szCs w:val="18"/>
        </w:rPr>
        <w:t>n</w:t>
      </w:r>
      <w:r w:rsidRPr="00CD2DF4">
        <w:rPr>
          <w:b w:val="0"/>
          <w:sz w:val="18"/>
          <w:szCs w:val="18"/>
        </w:rPr>
        <w:t>ulidad, Consejero Ponente. Ramiro Saavedra Becerra. La misma decisión se a</w:t>
      </w:r>
      <w:r>
        <w:rPr>
          <w:b w:val="0"/>
          <w:sz w:val="18"/>
          <w:szCs w:val="18"/>
        </w:rPr>
        <w:t xml:space="preserve">cogió </w:t>
      </w:r>
      <w:r w:rsidRPr="00CD2DF4">
        <w:rPr>
          <w:b w:val="0"/>
          <w:sz w:val="18"/>
          <w:szCs w:val="18"/>
        </w:rPr>
        <w:t xml:space="preserve">en la </w:t>
      </w:r>
      <w:r>
        <w:rPr>
          <w:b w:val="0"/>
          <w:sz w:val="18"/>
          <w:szCs w:val="18"/>
        </w:rPr>
        <w:t>s</w:t>
      </w:r>
      <w:r w:rsidRPr="00CD2DF4">
        <w:rPr>
          <w:b w:val="0"/>
          <w:sz w:val="18"/>
          <w:szCs w:val="18"/>
        </w:rPr>
        <w:t xml:space="preserve">entencia </w:t>
      </w:r>
      <w:r>
        <w:rPr>
          <w:b w:val="0"/>
          <w:sz w:val="18"/>
          <w:szCs w:val="18"/>
        </w:rPr>
        <w:t xml:space="preserve">del </w:t>
      </w:r>
      <w:r w:rsidRPr="00CD2DF4">
        <w:rPr>
          <w:b w:val="0"/>
          <w:sz w:val="18"/>
          <w:szCs w:val="18"/>
        </w:rPr>
        <w:t>C</w:t>
      </w:r>
      <w:r>
        <w:rPr>
          <w:b w:val="0"/>
          <w:sz w:val="18"/>
          <w:szCs w:val="18"/>
        </w:rPr>
        <w:t>onsejo de Estado</w:t>
      </w:r>
      <w:r w:rsidRPr="00CD2DF4">
        <w:rPr>
          <w:b w:val="0"/>
          <w:sz w:val="18"/>
          <w:szCs w:val="18"/>
        </w:rPr>
        <w:t xml:space="preserve">, Sala </w:t>
      </w:r>
      <w:r>
        <w:rPr>
          <w:b w:val="0"/>
          <w:sz w:val="18"/>
          <w:szCs w:val="18"/>
        </w:rPr>
        <w:t>de</w:t>
      </w:r>
      <w:r w:rsidRPr="00CD2DF4">
        <w:rPr>
          <w:b w:val="0"/>
          <w:sz w:val="18"/>
          <w:szCs w:val="18"/>
        </w:rPr>
        <w:t xml:space="preserve"> </w:t>
      </w:r>
      <w:r>
        <w:rPr>
          <w:b w:val="0"/>
          <w:sz w:val="18"/>
          <w:szCs w:val="18"/>
        </w:rPr>
        <w:t>l</w:t>
      </w:r>
      <w:r w:rsidRPr="00CD2DF4">
        <w:rPr>
          <w:b w:val="0"/>
          <w:sz w:val="18"/>
          <w:szCs w:val="18"/>
        </w:rPr>
        <w:t>o Contencioso Administrativo, Secci</w:t>
      </w:r>
      <w:r>
        <w:rPr>
          <w:b w:val="0"/>
          <w:sz w:val="18"/>
          <w:szCs w:val="18"/>
        </w:rPr>
        <w:t>ó</w:t>
      </w:r>
      <w:r w:rsidRPr="00CD2DF4">
        <w:rPr>
          <w:b w:val="0"/>
          <w:sz w:val="18"/>
          <w:szCs w:val="18"/>
        </w:rPr>
        <w:t xml:space="preserve">n Tercera, Consejera </w:t>
      </w:r>
      <w:r>
        <w:rPr>
          <w:b w:val="0"/>
          <w:sz w:val="18"/>
          <w:szCs w:val="18"/>
        </w:rPr>
        <w:t>P</w:t>
      </w:r>
      <w:r w:rsidRPr="00CD2DF4">
        <w:rPr>
          <w:b w:val="0"/>
          <w:sz w:val="18"/>
          <w:szCs w:val="18"/>
        </w:rPr>
        <w:t>onente: Ruth Stella Correa Palacio,</w:t>
      </w:r>
      <w:r>
        <w:rPr>
          <w:b w:val="0"/>
          <w:sz w:val="18"/>
          <w:szCs w:val="18"/>
        </w:rPr>
        <w:t xml:space="preserve"> </w:t>
      </w:r>
      <w:r w:rsidRPr="00CD2DF4">
        <w:rPr>
          <w:b w:val="0"/>
          <w:sz w:val="18"/>
          <w:szCs w:val="18"/>
        </w:rPr>
        <w:t xml:space="preserve">14 de abril de </w:t>
      </w:r>
      <w:r>
        <w:rPr>
          <w:b w:val="0"/>
          <w:sz w:val="18"/>
          <w:szCs w:val="18"/>
        </w:rPr>
        <w:t>2010</w:t>
      </w:r>
      <w:r w:rsidRPr="00CD2DF4">
        <w:rPr>
          <w:b w:val="0"/>
          <w:sz w:val="18"/>
          <w:szCs w:val="18"/>
        </w:rPr>
        <w:t>,</w:t>
      </w:r>
      <w:r>
        <w:rPr>
          <w:b w:val="0"/>
          <w:sz w:val="18"/>
          <w:szCs w:val="18"/>
        </w:rPr>
        <w:t xml:space="preserve"> r</w:t>
      </w:r>
      <w:r w:rsidRPr="00CD2DF4">
        <w:rPr>
          <w:b w:val="0"/>
          <w:sz w:val="18"/>
          <w:szCs w:val="18"/>
        </w:rPr>
        <w:t xml:space="preserve">adicación número: 11001-03-26-000-2004-00057-00(29122), </w:t>
      </w:r>
      <w:r>
        <w:rPr>
          <w:b w:val="0"/>
          <w:sz w:val="18"/>
          <w:szCs w:val="18"/>
        </w:rPr>
        <w:t>a</w:t>
      </w:r>
      <w:r w:rsidRPr="00CD2DF4">
        <w:rPr>
          <w:b w:val="0"/>
          <w:sz w:val="18"/>
          <w:szCs w:val="18"/>
        </w:rPr>
        <w:t>ctor: Diana Patricia Ramirez Castro</w:t>
      </w:r>
      <w:r>
        <w:rPr>
          <w:b w:val="0"/>
          <w:sz w:val="18"/>
          <w:szCs w:val="18"/>
        </w:rPr>
        <w:t>.</w:t>
      </w:r>
    </w:p>
    <w:p w:rsidR="009572C2" w:rsidRPr="00725756" w:rsidRDefault="009572C2" w:rsidP="00A9246F">
      <w:pPr>
        <w:pStyle w:val="Ttulo"/>
        <w:jc w:val="both"/>
        <w:rPr>
          <w:sz w:val="18"/>
          <w:szCs w:val="18"/>
        </w:rPr>
      </w:pPr>
    </w:p>
  </w:footnote>
  <w:footnote w:id="45">
    <w:p w:rsidR="009572C2" w:rsidRPr="00D60993" w:rsidRDefault="009572C2" w:rsidP="00545773">
      <w:pPr>
        <w:widowControl w:val="0"/>
        <w:autoSpaceDE w:val="0"/>
        <w:autoSpaceDN w:val="0"/>
        <w:adjustRightInd w:val="0"/>
        <w:spacing w:line="240" w:lineRule="auto"/>
        <w:ind w:right="-1"/>
        <w:rPr>
          <w:rFonts w:cs="Arial"/>
          <w:i/>
          <w:sz w:val="18"/>
          <w:szCs w:val="18"/>
        </w:rPr>
      </w:pPr>
      <w:r w:rsidRPr="00D60993">
        <w:rPr>
          <w:rStyle w:val="Refdenotaalpie"/>
          <w:sz w:val="18"/>
          <w:szCs w:val="18"/>
        </w:rPr>
        <w:footnoteRef/>
      </w:r>
      <w:r w:rsidRPr="00D60993">
        <w:rPr>
          <w:sz w:val="18"/>
          <w:szCs w:val="18"/>
        </w:rPr>
        <w:t xml:space="preserve"> </w:t>
      </w:r>
      <w:r w:rsidRPr="00D60993">
        <w:rPr>
          <w:rFonts w:cs="Arial"/>
          <w:b/>
          <w:i/>
          <w:sz w:val="18"/>
          <w:szCs w:val="18"/>
        </w:rPr>
        <w:t>“</w:t>
      </w:r>
      <w:r w:rsidRPr="00545773">
        <w:rPr>
          <w:rFonts w:cs="Arial"/>
          <w:i/>
          <w:sz w:val="18"/>
          <w:szCs w:val="18"/>
        </w:rPr>
        <w:t>Artículo Segundo: Valor</w:t>
      </w:r>
      <w:r>
        <w:rPr>
          <w:rFonts w:cs="Arial"/>
          <w:i/>
          <w:sz w:val="18"/>
          <w:szCs w:val="18"/>
        </w:rPr>
        <w:t>:</w:t>
      </w:r>
      <w:r w:rsidRPr="00D60993">
        <w:rPr>
          <w:rFonts w:cs="Arial"/>
          <w:i/>
          <w:sz w:val="18"/>
          <w:szCs w:val="18"/>
        </w:rPr>
        <w:t xml:space="preserve"> Los concesionarios de televisión por suscripción, cableada y satelital directa al hogar (DTH), pagarán directamente a la Comisión Nacional de Televisión, como compensación por la explotación del servicio, el siete punto cinco por ciento (7.5%) del total de los ingresos brutos mensuales provenientes exclusivamente de la prestación de estos servicios, en la forma que resulte de multiplicar el número de suscriptores durante el correspondiente período de causación, por la tarifa de suscripción cobrada al usuario.</w:t>
      </w:r>
    </w:p>
    <w:p w:rsidR="009572C2" w:rsidRPr="00D60993" w:rsidRDefault="009572C2" w:rsidP="00545773">
      <w:pPr>
        <w:pStyle w:val="Textonotapie"/>
        <w:ind w:right="-1"/>
        <w:rPr>
          <w:lang w:val="es-MX"/>
        </w:rPr>
      </w:pPr>
    </w:p>
  </w:footnote>
  <w:footnote w:id="46">
    <w:p w:rsidR="009572C2" w:rsidRPr="003C5B55" w:rsidRDefault="009572C2" w:rsidP="00A9246F">
      <w:pPr>
        <w:pStyle w:val="Ttulo5"/>
        <w:spacing w:line="240" w:lineRule="auto"/>
        <w:jc w:val="both"/>
        <w:rPr>
          <w:rFonts w:cs="Arial"/>
          <w:b w:val="0"/>
          <w:i/>
          <w:sz w:val="18"/>
          <w:szCs w:val="18"/>
        </w:rPr>
      </w:pPr>
      <w:r w:rsidRPr="003C5B55">
        <w:rPr>
          <w:rStyle w:val="Refdenotaalpie"/>
          <w:rFonts w:cs="Arial"/>
          <w:b w:val="0"/>
          <w:sz w:val="18"/>
          <w:szCs w:val="18"/>
        </w:rPr>
        <w:footnoteRef/>
      </w:r>
      <w:r w:rsidRPr="003C5B55">
        <w:rPr>
          <w:rFonts w:cs="Arial"/>
          <w:b w:val="0"/>
          <w:sz w:val="18"/>
          <w:szCs w:val="18"/>
        </w:rPr>
        <w:t xml:space="preserve"> Consejo </w:t>
      </w:r>
      <w:r>
        <w:rPr>
          <w:rFonts w:cs="Arial"/>
          <w:b w:val="0"/>
          <w:sz w:val="18"/>
          <w:szCs w:val="18"/>
        </w:rPr>
        <w:t>d</w:t>
      </w:r>
      <w:r w:rsidRPr="003C5B55">
        <w:rPr>
          <w:rFonts w:cs="Arial"/>
          <w:b w:val="0"/>
          <w:sz w:val="18"/>
          <w:szCs w:val="18"/>
        </w:rPr>
        <w:t xml:space="preserve">e Estado, Sala </w:t>
      </w:r>
      <w:r>
        <w:rPr>
          <w:rFonts w:cs="Arial"/>
          <w:b w:val="0"/>
          <w:sz w:val="18"/>
          <w:szCs w:val="18"/>
        </w:rPr>
        <w:t>d</w:t>
      </w:r>
      <w:r w:rsidRPr="003C5B55">
        <w:rPr>
          <w:rFonts w:cs="Arial"/>
          <w:b w:val="0"/>
          <w:sz w:val="18"/>
          <w:szCs w:val="18"/>
        </w:rPr>
        <w:t xml:space="preserve">e </w:t>
      </w:r>
      <w:r>
        <w:rPr>
          <w:rFonts w:cs="Arial"/>
          <w:b w:val="0"/>
          <w:sz w:val="18"/>
          <w:szCs w:val="18"/>
        </w:rPr>
        <w:t>l</w:t>
      </w:r>
      <w:r w:rsidRPr="003C5B55">
        <w:rPr>
          <w:rFonts w:cs="Arial"/>
          <w:b w:val="0"/>
          <w:sz w:val="18"/>
          <w:szCs w:val="18"/>
        </w:rPr>
        <w:t>o Contencioso Administrativo, Secci</w:t>
      </w:r>
      <w:r>
        <w:rPr>
          <w:rFonts w:cs="Arial"/>
          <w:b w:val="0"/>
          <w:sz w:val="18"/>
          <w:szCs w:val="18"/>
        </w:rPr>
        <w:t>ó</w:t>
      </w:r>
      <w:r w:rsidRPr="003C5B55">
        <w:rPr>
          <w:rFonts w:cs="Arial"/>
          <w:b w:val="0"/>
          <w:sz w:val="18"/>
          <w:szCs w:val="18"/>
        </w:rPr>
        <w:t xml:space="preserve">n Tercera, Consejero Ponente: Enrique Gil Botero, 4 </w:t>
      </w:r>
      <w:r>
        <w:rPr>
          <w:rFonts w:cs="Arial"/>
          <w:b w:val="0"/>
          <w:sz w:val="18"/>
          <w:szCs w:val="18"/>
        </w:rPr>
        <w:t>d</w:t>
      </w:r>
      <w:r w:rsidRPr="003C5B55">
        <w:rPr>
          <w:rFonts w:cs="Arial"/>
          <w:b w:val="0"/>
          <w:sz w:val="18"/>
          <w:szCs w:val="18"/>
        </w:rPr>
        <w:t xml:space="preserve">e </w:t>
      </w:r>
      <w:r>
        <w:rPr>
          <w:rFonts w:cs="Arial"/>
          <w:b w:val="0"/>
          <w:sz w:val="18"/>
          <w:szCs w:val="18"/>
        </w:rPr>
        <w:t>o</w:t>
      </w:r>
      <w:r w:rsidRPr="003C5B55">
        <w:rPr>
          <w:rFonts w:cs="Arial"/>
          <w:b w:val="0"/>
          <w:sz w:val="18"/>
          <w:szCs w:val="18"/>
        </w:rPr>
        <w:t xml:space="preserve">ctubre </w:t>
      </w:r>
      <w:r>
        <w:rPr>
          <w:rFonts w:cs="Arial"/>
          <w:b w:val="0"/>
          <w:sz w:val="18"/>
          <w:szCs w:val="18"/>
        </w:rPr>
        <w:t xml:space="preserve">de </w:t>
      </w:r>
      <w:r w:rsidRPr="003C5B55">
        <w:rPr>
          <w:rFonts w:cs="Arial"/>
          <w:b w:val="0"/>
          <w:sz w:val="18"/>
          <w:szCs w:val="18"/>
        </w:rPr>
        <w:t xml:space="preserve">2007, </w:t>
      </w:r>
      <w:r>
        <w:rPr>
          <w:rFonts w:cs="Arial"/>
          <w:b w:val="0"/>
          <w:sz w:val="18"/>
          <w:szCs w:val="18"/>
        </w:rPr>
        <w:t>r</w:t>
      </w:r>
      <w:r w:rsidRPr="003C5B55">
        <w:rPr>
          <w:rFonts w:cs="Arial"/>
          <w:b w:val="0"/>
          <w:sz w:val="18"/>
          <w:szCs w:val="18"/>
        </w:rPr>
        <w:t xml:space="preserve">adicación </w:t>
      </w:r>
      <w:r>
        <w:rPr>
          <w:rFonts w:cs="Arial"/>
          <w:b w:val="0"/>
          <w:sz w:val="18"/>
          <w:szCs w:val="18"/>
        </w:rPr>
        <w:t>n</w:t>
      </w:r>
      <w:r w:rsidRPr="003C5B55">
        <w:rPr>
          <w:rFonts w:cs="Arial"/>
          <w:b w:val="0"/>
          <w:sz w:val="18"/>
          <w:szCs w:val="18"/>
        </w:rPr>
        <w:t xml:space="preserve">úmero: 11001-03-26-000-2004-00049-01(28968), </w:t>
      </w:r>
      <w:r>
        <w:rPr>
          <w:rFonts w:cs="Arial"/>
          <w:b w:val="0"/>
          <w:sz w:val="18"/>
          <w:szCs w:val="18"/>
        </w:rPr>
        <w:t>a</w:t>
      </w:r>
      <w:r w:rsidRPr="003C5B55">
        <w:rPr>
          <w:rFonts w:cs="Arial"/>
          <w:b w:val="0"/>
          <w:sz w:val="18"/>
          <w:szCs w:val="18"/>
        </w:rPr>
        <w:t>ctor: Juan Carlos Gomez Jaramillo, Demandado: Comisi</w:t>
      </w:r>
      <w:r>
        <w:rPr>
          <w:rFonts w:cs="Arial"/>
          <w:b w:val="0"/>
          <w:sz w:val="18"/>
          <w:szCs w:val="18"/>
        </w:rPr>
        <w:t>ó</w:t>
      </w:r>
      <w:r w:rsidRPr="003C5B55">
        <w:rPr>
          <w:rFonts w:cs="Arial"/>
          <w:b w:val="0"/>
          <w:sz w:val="18"/>
          <w:szCs w:val="18"/>
        </w:rPr>
        <w:t xml:space="preserve">n Nacional </w:t>
      </w:r>
      <w:r>
        <w:rPr>
          <w:rFonts w:cs="Arial"/>
          <w:b w:val="0"/>
          <w:sz w:val="18"/>
          <w:szCs w:val="18"/>
        </w:rPr>
        <w:t>d</w:t>
      </w:r>
      <w:r w:rsidRPr="003C5B55">
        <w:rPr>
          <w:rFonts w:cs="Arial"/>
          <w:b w:val="0"/>
          <w:sz w:val="18"/>
          <w:szCs w:val="18"/>
        </w:rPr>
        <w:t>e Televisi</w:t>
      </w:r>
      <w:r>
        <w:rPr>
          <w:rFonts w:cs="Arial"/>
          <w:b w:val="0"/>
          <w:sz w:val="18"/>
          <w:szCs w:val="18"/>
        </w:rPr>
        <w:t>ó</w:t>
      </w:r>
      <w:r w:rsidRPr="003C5B55">
        <w:rPr>
          <w:rFonts w:cs="Arial"/>
          <w:b w:val="0"/>
          <w:sz w:val="18"/>
          <w:szCs w:val="18"/>
        </w:rPr>
        <w:t>n</w:t>
      </w:r>
      <w:r>
        <w:rPr>
          <w:rFonts w:cs="Arial"/>
          <w:b w:val="0"/>
          <w:sz w:val="18"/>
          <w:szCs w:val="18"/>
        </w:rPr>
        <w:t>.</w:t>
      </w:r>
    </w:p>
    <w:p w:rsidR="009572C2" w:rsidRPr="003C5B55" w:rsidRDefault="009572C2" w:rsidP="00A9246F">
      <w:pPr>
        <w:rPr>
          <w:rFonts w:cs="Arial"/>
          <w:sz w:val="18"/>
          <w:szCs w:val="18"/>
        </w:rPr>
      </w:pPr>
    </w:p>
    <w:p w:rsidR="009572C2" w:rsidRPr="003C5B55" w:rsidRDefault="009572C2" w:rsidP="00A9246F">
      <w:pPr>
        <w:pStyle w:val="Textonotapie"/>
        <w:rPr>
          <w:lang w:val="es-CO"/>
        </w:rPr>
      </w:pPr>
    </w:p>
  </w:footnote>
  <w:footnote w:id="47">
    <w:p w:rsidR="009572C2" w:rsidRPr="00996949" w:rsidRDefault="009572C2" w:rsidP="00D749BC">
      <w:pPr>
        <w:pStyle w:val="estilo1"/>
        <w:spacing w:before="230" w:beforeAutospacing="0" w:after="230" w:afterAutospacing="0" w:line="216" w:lineRule="atLeast"/>
        <w:ind w:right="230"/>
        <w:jc w:val="both"/>
        <w:rPr>
          <w:rFonts w:ascii="Arial" w:hAnsi="Arial" w:cs="Arial"/>
          <w:color w:val="000000"/>
          <w:sz w:val="18"/>
          <w:szCs w:val="18"/>
        </w:rPr>
      </w:pPr>
      <w:r w:rsidRPr="00081B74">
        <w:rPr>
          <w:rStyle w:val="Refdenotaalpie"/>
          <w:rFonts w:ascii="Arial" w:hAnsi="Arial" w:cs="Arial"/>
          <w:sz w:val="18"/>
          <w:szCs w:val="18"/>
        </w:rPr>
        <w:footnoteRef/>
      </w:r>
      <w:r w:rsidRPr="00081B74">
        <w:rPr>
          <w:rFonts w:ascii="Arial" w:hAnsi="Arial" w:cs="Arial"/>
          <w:sz w:val="18"/>
          <w:szCs w:val="18"/>
        </w:rPr>
        <w:t xml:space="preserve"> </w:t>
      </w:r>
      <w:r>
        <w:rPr>
          <w:rFonts w:ascii="Arial" w:hAnsi="Arial" w:cs="Arial"/>
          <w:sz w:val="18"/>
          <w:szCs w:val="18"/>
        </w:rPr>
        <w:t xml:space="preserve">Artículo 4. </w:t>
      </w:r>
      <w:r w:rsidRPr="00081B74">
        <w:rPr>
          <w:rFonts w:ascii="Arial" w:hAnsi="Arial" w:cs="Arial"/>
          <w:color w:val="000000"/>
          <w:sz w:val="18"/>
          <w:szCs w:val="18"/>
        </w:rPr>
        <w:t>Parágrafo 1.</w:t>
      </w:r>
      <w:r>
        <w:rPr>
          <w:rFonts w:ascii="Arial" w:hAnsi="Arial" w:cs="Arial"/>
          <w:color w:val="000000"/>
          <w:sz w:val="18"/>
          <w:szCs w:val="18"/>
        </w:rPr>
        <w:t xml:space="preserve"> </w:t>
      </w:r>
      <w:r w:rsidRPr="00996949">
        <w:rPr>
          <w:rFonts w:ascii="Arial" w:hAnsi="Arial" w:cs="Arial"/>
          <w:i/>
          <w:color w:val="000000"/>
          <w:sz w:val="18"/>
          <w:szCs w:val="18"/>
        </w:rPr>
        <w:t xml:space="preserve">”Para la determinación del valor de la tarifa de compensación, el total de los ingresos brutos mensuales provenientes de la prestación del servicio, incluye pagos por suscripciones, derivaciones, traslados, reinstalaciones, reconexiones, revista y publicidad impresa, servicio técnico, cargo básico, programas especiales, pague por ver, </w:t>
      </w:r>
      <w:r w:rsidRPr="00996949">
        <w:rPr>
          <w:rFonts w:ascii="Arial" w:hAnsi="Arial" w:cs="Arial"/>
          <w:b/>
          <w:i/>
          <w:color w:val="000000"/>
          <w:sz w:val="18"/>
          <w:szCs w:val="18"/>
        </w:rPr>
        <w:t>arriendo o venta de decodificadores, cobros periódicos o sucesivos asociados con el servicio y la totalidad de los valores que el suscriptor cancele al concesionario,</w:t>
      </w:r>
      <w:r w:rsidRPr="00996949">
        <w:rPr>
          <w:rFonts w:ascii="Arial" w:hAnsi="Arial" w:cs="Arial"/>
          <w:i/>
          <w:color w:val="000000"/>
          <w:sz w:val="18"/>
          <w:szCs w:val="18"/>
        </w:rPr>
        <w:t xml:space="preserve"> relacionados con la prestación del servicio de televisión por suscripción.”</w:t>
      </w:r>
      <w:r>
        <w:rPr>
          <w:rFonts w:ascii="Arial" w:hAnsi="Arial" w:cs="Arial"/>
          <w:i/>
          <w:color w:val="000000"/>
          <w:sz w:val="18"/>
          <w:szCs w:val="18"/>
        </w:rPr>
        <w:t xml:space="preserve"> </w:t>
      </w:r>
      <w:r w:rsidRPr="00996949">
        <w:rPr>
          <w:rFonts w:ascii="Arial" w:hAnsi="Arial" w:cs="Arial"/>
          <w:color w:val="000000"/>
          <w:sz w:val="18"/>
          <w:szCs w:val="18"/>
        </w:rPr>
        <w:t>(La negrilla no es del texto).</w:t>
      </w:r>
    </w:p>
    <w:p w:rsidR="009572C2" w:rsidRPr="00081B74" w:rsidRDefault="009572C2">
      <w:pPr>
        <w:pStyle w:val="Textonotapie"/>
        <w:rPr>
          <w:lang w:val="es-MX"/>
        </w:rPr>
      </w:pPr>
    </w:p>
  </w:footnote>
  <w:footnote w:id="48">
    <w:p w:rsidR="009572C2" w:rsidRDefault="009572C2">
      <w:pPr>
        <w:pStyle w:val="Textonotapie"/>
        <w:rPr>
          <w:sz w:val="18"/>
          <w:szCs w:val="18"/>
          <w:lang w:val="es-CO"/>
        </w:rPr>
      </w:pPr>
      <w:r w:rsidRPr="00F9388C">
        <w:rPr>
          <w:rStyle w:val="Refdenotaalpie"/>
          <w:sz w:val="18"/>
          <w:szCs w:val="18"/>
        </w:rPr>
        <w:footnoteRef/>
      </w:r>
      <w:r w:rsidRPr="00F9388C">
        <w:rPr>
          <w:sz w:val="18"/>
          <w:szCs w:val="18"/>
        </w:rPr>
        <w:t xml:space="preserve"> </w:t>
      </w:r>
      <w:r w:rsidRPr="00F9388C">
        <w:rPr>
          <w:sz w:val="18"/>
          <w:szCs w:val="18"/>
          <w:lang w:val="es-CO"/>
        </w:rPr>
        <w:t>Fecha del Acuerdo No. 003 de 2001.</w:t>
      </w:r>
    </w:p>
    <w:p w:rsidR="009572C2" w:rsidRPr="00F9388C" w:rsidRDefault="009572C2">
      <w:pPr>
        <w:pStyle w:val="Textonotapie"/>
        <w:rPr>
          <w:sz w:val="18"/>
          <w:szCs w:val="18"/>
          <w:lang w:val="es-CO"/>
        </w:rPr>
      </w:pPr>
    </w:p>
  </w:footnote>
  <w:footnote w:id="49">
    <w:p w:rsidR="009572C2" w:rsidRDefault="009572C2" w:rsidP="00FB5535">
      <w:pPr>
        <w:pStyle w:val="NormalWeb"/>
        <w:shd w:val="clear" w:color="auto" w:fill="FFFFFF"/>
        <w:spacing w:before="0" w:beforeAutospacing="0" w:after="0" w:afterAutospacing="0" w:line="240" w:lineRule="auto"/>
        <w:rPr>
          <w:sz w:val="18"/>
          <w:szCs w:val="18"/>
        </w:rPr>
      </w:pPr>
      <w:r w:rsidRPr="00FB5535">
        <w:rPr>
          <w:rStyle w:val="Refdenotaalpie"/>
          <w:sz w:val="18"/>
          <w:szCs w:val="18"/>
        </w:rPr>
        <w:footnoteRef/>
      </w:r>
      <w:r w:rsidRPr="00FB5535">
        <w:rPr>
          <w:sz w:val="18"/>
          <w:szCs w:val="18"/>
        </w:rPr>
        <w:t xml:space="preserve"> </w:t>
      </w:r>
      <w:r>
        <w:rPr>
          <w:sz w:val="18"/>
          <w:szCs w:val="18"/>
        </w:rPr>
        <w:t>Ley 153 de 1887, artículo 38:</w:t>
      </w:r>
    </w:p>
    <w:p w:rsidR="009572C2" w:rsidRDefault="009572C2" w:rsidP="00FB5535">
      <w:pPr>
        <w:pStyle w:val="NormalWeb"/>
        <w:shd w:val="clear" w:color="auto" w:fill="FFFFFF"/>
        <w:spacing w:before="0" w:beforeAutospacing="0" w:after="0" w:afterAutospacing="0" w:line="240" w:lineRule="auto"/>
        <w:rPr>
          <w:sz w:val="18"/>
          <w:szCs w:val="18"/>
        </w:rPr>
      </w:pPr>
    </w:p>
    <w:p w:rsidR="009572C2" w:rsidRPr="00B21DBC" w:rsidRDefault="009572C2" w:rsidP="00FB5535">
      <w:pPr>
        <w:pStyle w:val="NormalWeb"/>
        <w:shd w:val="clear" w:color="auto" w:fill="FFFFFF"/>
        <w:spacing w:before="0" w:beforeAutospacing="0" w:after="0" w:afterAutospacing="0" w:line="240" w:lineRule="auto"/>
        <w:rPr>
          <w:rFonts w:cs="Arial"/>
          <w:i/>
          <w:color w:val="000000"/>
          <w:sz w:val="18"/>
          <w:szCs w:val="18"/>
        </w:rPr>
      </w:pPr>
      <w:r w:rsidRPr="00B21DBC">
        <w:rPr>
          <w:rFonts w:cs="Arial"/>
          <w:i/>
          <w:color w:val="000000"/>
          <w:sz w:val="18"/>
          <w:szCs w:val="18"/>
        </w:rPr>
        <w:t>“En todo contrato se entenderán incorporadas las leyes vigentes al tiempo de su celebración.</w:t>
      </w:r>
    </w:p>
    <w:p w:rsidR="009572C2" w:rsidRPr="00B21DBC" w:rsidRDefault="009572C2" w:rsidP="00FB5535">
      <w:pPr>
        <w:pStyle w:val="NormalWeb"/>
        <w:shd w:val="clear" w:color="auto" w:fill="FFFFFF"/>
        <w:spacing w:before="0" w:beforeAutospacing="0" w:after="0" w:afterAutospacing="0" w:line="240" w:lineRule="auto"/>
        <w:rPr>
          <w:rFonts w:cs="Arial"/>
          <w:i/>
          <w:color w:val="000000"/>
          <w:sz w:val="18"/>
          <w:szCs w:val="18"/>
        </w:rPr>
      </w:pPr>
    </w:p>
    <w:p w:rsidR="009572C2" w:rsidRPr="00FB5535" w:rsidRDefault="009572C2" w:rsidP="00FB5535">
      <w:pPr>
        <w:shd w:val="clear" w:color="auto" w:fill="FFFFFF"/>
        <w:spacing w:line="240" w:lineRule="auto"/>
        <w:jc w:val="left"/>
        <w:rPr>
          <w:rFonts w:cs="Arial"/>
          <w:i/>
          <w:color w:val="000000"/>
          <w:sz w:val="18"/>
          <w:szCs w:val="18"/>
        </w:rPr>
      </w:pPr>
      <w:proofErr w:type="spellStart"/>
      <w:r w:rsidRPr="00FB5535">
        <w:rPr>
          <w:rFonts w:cs="Arial"/>
          <w:i/>
          <w:color w:val="000000"/>
          <w:sz w:val="18"/>
          <w:szCs w:val="18"/>
        </w:rPr>
        <w:t>Exceptúanse</w:t>
      </w:r>
      <w:proofErr w:type="spellEnd"/>
      <w:r w:rsidRPr="00FB5535">
        <w:rPr>
          <w:rFonts w:cs="Arial"/>
          <w:i/>
          <w:color w:val="000000"/>
          <w:sz w:val="18"/>
          <w:szCs w:val="18"/>
        </w:rPr>
        <w:t xml:space="preserve"> de esta disposición:</w:t>
      </w:r>
    </w:p>
    <w:p w:rsidR="009572C2" w:rsidRPr="00B21DBC" w:rsidRDefault="009572C2" w:rsidP="00FB5535">
      <w:pPr>
        <w:shd w:val="clear" w:color="auto" w:fill="FFFFFF"/>
        <w:spacing w:line="240" w:lineRule="auto"/>
        <w:jc w:val="left"/>
        <w:rPr>
          <w:rFonts w:cs="Arial"/>
          <w:i/>
          <w:color w:val="000000"/>
          <w:sz w:val="18"/>
          <w:szCs w:val="18"/>
        </w:rPr>
      </w:pPr>
    </w:p>
    <w:p w:rsidR="009572C2" w:rsidRPr="00FB5535" w:rsidRDefault="009572C2" w:rsidP="00FB5535">
      <w:pPr>
        <w:shd w:val="clear" w:color="auto" w:fill="FFFFFF"/>
        <w:spacing w:line="240" w:lineRule="auto"/>
        <w:jc w:val="left"/>
        <w:rPr>
          <w:rFonts w:cs="Arial"/>
          <w:i/>
          <w:color w:val="000000"/>
          <w:sz w:val="18"/>
          <w:szCs w:val="18"/>
        </w:rPr>
      </w:pPr>
      <w:r w:rsidRPr="00FB5535">
        <w:rPr>
          <w:rFonts w:cs="Arial"/>
          <w:i/>
          <w:color w:val="000000"/>
          <w:sz w:val="18"/>
          <w:szCs w:val="18"/>
        </w:rPr>
        <w:t>1. Las leyes concernientes al modo de reclamar en juicio los derechos que resultaren del contrato, y</w:t>
      </w:r>
    </w:p>
    <w:p w:rsidR="009572C2" w:rsidRPr="00B21DBC" w:rsidRDefault="009572C2" w:rsidP="00FB5535">
      <w:pPr>
        <w:shd w:val="clear" w:color="auto" w:fill="FFFFFF"/>
        <w:spacing w:line="240" w:lineRule="auto"/>
        <w:jc w:val="left"/>
        <w:rPr>
          <w:rFonts w:cs="Arial"/>
          <w:b/>
          <w:i/>
          <w:color w:val="000000"/>
          <w:sz w:val="18"/>
          <w:szCs w:val="18"/>
        </w:rPr>
      </w:pPr>
    </w:p>
    <w:p w:rsidR="009572C2" w:rsidRPr="00FB5535" w:rsidRDefault="009572C2" w:rsidP="00FB5535">
      <w:pPr>
        <w:shd w:val="clear" w:color="auto" w:fill="FFFFFF"/>
        <w:spacing w:line="240" w:lineRule="auto"/>
        <w:jc w:val="left"/>
        <w:rPr>
          <w:rFonts w:cs="Arial"/>
          <w:color w:val="000000"/>
          <w:sz w:val="18"/>
          <w:szCs w:val="18"/>
        </w:rPr>
      </w:pPr>
      <w:r w:rsidRPr="00FB5535">
        <w:rPr>
          <w:rFonts w:cs="Arial"/>
          <w:b/>
          <w:i/>
          <w:color w:val="000000"/>
          <w:sz w:val="18"/>
          <w:szCs w:val="18"/>
        </w:rPr>
        <w:t xml:space="preserve">2. Las que señalan penas para el caso de infracción de lo estipulado; la cual infracción será castigada con arreglo </w:t>
      </w:r>
      <w:proofErr w:type="spellStart"/>
      <w:r w:rsidRPr="00FB5535">
        <w:rPr>
          <w:rFonts w:cs="Arial"/>
          <w:b/>
          <w:i/>
          <w:color w:val="000000"/>
          <w:sz w:val="18"/>
          <w:szCs w:val="18"/>
        </w:rPr>
        <w:t>á</w:t>
      </w:r>
      <w:proofErr w:type="spellEnd"/>
      <w:r w:rsidRPr="00FB5535">
        <w:rPr>
          <w:rFonts w:cs="Arial"/>
          <w:b/>
          <w:i/>
          <w:color w:val="000000"/>
          <w:sz w:val="18"/>
          <w:szCs w:val="18"/>
        </w:rPr>
        <w:t xml:space="preserve"> la ley bajo la cual se hubiere cometido.</w:t>
      </w:r>
      <w:r w:rsidRPr="00B21DBC">
        <w:rPr>
          <w:rFonts w:cs="Arial"/>
          <w:b/>
          <w:i/>
          <w:color w:val="000000"/>
          <w:sz w:val="18"/>
          <w:szCs w:val="18"/>
        </w:rPr>
        <w:t xml:space="preserve">” </w:t>
      </w:r>
      <w:r w:rsidRPr="00FB5535">
        <w:rPr>
          <w:rFonts w:cs="Arial"/>
          <w:color w:val="000000"/>
          <w:sz w:val="18"/>
          <w:szCs w:val="18"/>
        </w:rPr>
        <w:t>(La negrilla no es del texto).</w:t>
      </w:r>
    </w:p>
    <w:p w:rsidR="009572C2" w:rsidRPr="00FB5535" w:rsidRDefault="009572C2" w:rsidP="00FB5535">
      <w:pPr>
        <w:pStyle w:val="Textonotapie"/>
        <w:rPr>
          <w:lang w:val="es-CO"/>
        </w:rPr>
      </w:pPr>
    </w:p>
  </w:footnote>
  <w:footnote w:id="50">
    <w:p w:rsidR="009572C2" w:rsidRPr="00F7782E" w:rsidRDefault="009572C2" w:rsidP="00F7782E">
      <w:pPr>
        <w:pStyle w:val="Textonotapie"/>
        <w:spacing w:line="240" w:lineRule="auto"/>
        <w:rPr>
          <w:sz w:val="18"/>
          <w:szCs w:val="18"/>
          <w:lang w:val="es-PE"/>
        </w:rPr>
      </w:pPr>
      <w:r w:rsidRPr="00F7782E">
        <w:rPr>
          <w:rStyle w:val="Refdenotaalpie"/>
          <w:sz w:val="18"/>
          <w:szCs w:val="18"/>
        </w:rPr>
        <w:footnoteRef/>
      </w:r>
      <w:r w:rsidRPr="00F7782E">
        <w:rPr>
          <w:sz w:val="18"/>
          <w:szCs w:val="18"/>
        </w:rPr>
        <w:t xml:space="preserve"> </w:t>
      </w:r>
      <w:r w:rsidRPr="00F7782E">
        <w:rPr>
          <w:rFonts w:cs="Arial"/>
          <w:sz w:val="18"/>
          <w:szCs w:val="18"/>
          <w:lang w:val="es-CO"/>
        </w:rPr>
        <w:t xml:space="preserve">Memorando de julio 18 de 2000 presentado al Subdirector de Asuntos Legales de la Comisión Nacional de Televisión, por las funcionarias </w:t>
      </w:r>
      <w:r>
        <w:rPr>
          <w:rFonts w:cs="Arial"/>
          <w:sz w:val="18"/>
          <w:szCs w:val="18"/>
          <w:lang w:val="es-CO"/>
        </w:rPr>
        <w:t xml:space="preserve">de ese mismo órgano autónomo, </w:t>
      </w:r>
      <w:r w:rsidRPr="00F7782E">
        <w:rPr>
          <w:rFonts w:cs="Arial"/>
          <w:sz w:val="18"/>
          <w:szCs w:val="18"/>
          <w:lang w:val="es-CO"/>
        </w:rPr>
        <w:t>Jenny Vargas y Maritza Hidalgo, en el cual se presentó un informe de la</w:t>
      </w:r>
      <w:r>
        <w:rPr>
          <w:rFonts w:cs="Arial"/>
          <w:sz w:val="18"/>
          <w:szCs w:val="18"/>
          <w:lang w:val="es-CO"/>
        </w:rPr>
        <w:t>s</w:t>
      </w:r>
      <w:r w:rsidRPr="00F7782E">
        <w:rPr>
          <w:rFonts w:cs="Arial"/>
          <w:sz w:val="18"/>
          <w:szCs w:val="18"/>
          <w:lang w:val="es-CO"/>
        </w:rPr>
        <w:t xml:space="preserve"> cuentas contables de ingresos discriminadas por la Sociedad Galaxy de Colombia Ltda., para el año de 1998 y entre enero de 1999 y marzo de 2000</w:t>
      </w:r>
      <w:r>
        <w:rPr>
          <w:rFonts w:cs="Arial"/>
          <w:sz w:val="18"/>
          <w:szCs w:val="18"/>
          <w:lang w:val="es-CO"/>
        </w:rPr>
        <w:t>,</w:t>
      </w:r>
      <w:r w:rsidRPr="00F7782E">
        <w:rPr>
          <w:rFonts w:cs="Arial"/>
          <w:sz w:val="18"/>
          <w:szCs w:val="18"/>
          <w:lang w:val="es-CO"/>
        </w:rPr>
        <w:t xml:space="preserve"> </w:t>
      </w:r>
      <w:r>
        <w:rPr>
          <w:rFonts w:cs="Arial"/>
          <w:sz w:val="18"/>
          <w:szCs w:val="18"/>
          <w:lang w:val="es-CO"/>
        </w:rPr>
        <w:t xml:space="preserve">así como </w:t>
      </w:r>
      <w:r w:rsidRPr="00F7782E">
        <w:rPr>
          <w:rFonts w:cs="Arial"/>
          <w:sz w:val="18"/>
          <w:szCs w:val="18"/>
          <w:lang w:val="es-CO"/>
        </w:rPr>
        <w:t xml:space="preserve"> se recomend</w:t>
      </w:r>
      <w:r>
        <w:rPr>
          <w:rFonts w:cs="Arial"/>
          <w:sz w:val="18"/>
          <w:szCs w:val="18"/>
          <w:lang w:val="es-CO"/>
        </w:rPr>
        <w:t>ó</w:t>
      </w:r>
      <w:r w:rsidRPr="00F7782E">
        <w:rPr>
          <w:rFonts w:cs="Arial"/>
          <w:sz w:val="18"/>
          <w:szCs w:val="18"/>
          <w:lang w:val="es-CO"/>
        </w:rPr>
        <w:t xml:space="preserve"> </w:t>
      </w:r>
      <w:r w:rsidRPr="008A66AC">
        <w:rPr>
          <w:rFonts w:cs="Arial"/>
          <w:sz w:val="18"/>
          <w:szCs w:val="18"/>
          <w:lang w:val="es-CO"/>
        </w:rPr>
        <w:t>establecer mediante Resolución motivada el mayor valor causado a favor de la Comisión Nacional de Televisión</w:t>
      </w:r>
      <w:r w:rsidRPr="00F7782E">
        <w:rPr>
          <w:rFonts w:cs="Arial"/>
          <w:sz w:val="18"/>
          <w:szCs w:val="18"/>
          <w:lang w:val="es-CO"/>
        </w:rPr>
        <w:t xml:space="preserve"> por concepto de los </w:t>
      </w:r>
      <w:r w:rsidRPr="00F7782E">
        <w:rPr>
          <w:rFonts w:cs="Arial"/>
          <w:i/>
          <w:sz w:val="18"/>
          <w:szCs w:val="18"/>
          <w:lang w:val="es-CO"/>
        </w:rPr>
        <w:t>“ingresos evadidos por la sociedad Galaxy de Colombia Ltda., para efectos de hacer efectivo su cobro.”</w:t>
      </w:r>
      <w:r w:rsidRPr="00F7782E">
        <w:rPr>
          <w:rFonts w:cs="Arial"/>
          <w:sz w:val="18"/>
          <w:szCs w:val="18"/>
          <w:lang w:val="es-CO"/>
        </w:rPr>
        <w:t xml:space="preserve"> (Folios 66 a 76, cuaderno 1).</w:t>
      </w:r>
    </w:p>
  </w:footnote>
  <w:footnote w:id="51">
    <w:p w:rsidR="009572C2" w:rsidRPr="00CC0A07" w:rsidRDefault="009572C2" w:rsidP="00675037">
      <w:pPr>
        <w:pStyle w:val="NormalWeb"/>
        <w:shd w:val="clear" w:color="auto" w:fill="FFFFFF"/>
        <w:spacing w:line="240" w:lineRule="auto"/>
        <w:rPr>
          <w:rFonts w:cs="Arial"/>
          <w:i/>
          <w:color w:val="000000"/>
          <w:sz w:val="18"/>
          <w:szCs w:val="18"/>
        </w:rPr>
      </w:pPr>
      <w:r w:rsidRPr="0026128B">
        <w:rPr>
          <w:rStyle w:val="Refdenotaalpie"/>
          <w:i/>
          <w:sz w:val="18"/>
          <w:szCs w:val="18"/>
        </w:rPr>
        <w:footnoteRef/>
      </w:r>
      <w:r w:rsidRPr="0026128B">
        <w:rPr>
          <w:i/>
          <w:sz w:val="18"/>
          <w:szCs w:val="18"/>
        </w:rPr>
        <w:t xml:space="preserve"> “</w:t>
      </w:r>
      <w:r w:rsidRPr="007D44E8">
        <w:rPr>
          <w:rFonts w:cs="Arial"/>
          <w:bCs/>
          <w:i/>
          <w:color w:val="000000"/>
          <w:sz w:val="18"/>
          <w:szCs w:val="18"/>
        </w:rPr>
        <w:t>Artículo</w:t>
      </w:r>
      <w:r w:rsidRPr="007D44E8">
        <w:rPr>
          <w:rFonts w:cs="Arial"/>
          <w:i/>
          <w:color w:val="000000"/>
          <w:sz w:val="18"/>
          <w:szCs w:val="18"/>
        </w:rPr>
        <w:t> </w:t>
      </w:r>
      <w:r w:rsidRPr="007D44E8">
        <w:rPr>
          <w:rFonts w:cs="Arial"/>
          <w:bCs/>
          <w:i/>
          <w:color w:val="000000"/>
          <w:sz w:val="18"/>
          <w:szCs w:val="18"/>
        </w:rPr>
        <w:t>35.</w:t>
      </w:r>
      <w:r>
        <w:rPr>
          <w:rFonts w:cs="Arial"/>
          <w:b/>
          <w:bCs/>
          <w:i/>
          <w:color w:val="000000"/>
          <w:sz w:val="18"/>
          <w:szCs w:val="18"/>
        </w:rPr>
        <w:t xml:space="preserve"> </w:t>
      </w:r>
      <w:r w:rsidRPr="00CC0A07">
        <w:rPr>
          <w:rFonts w:cs="Arial"/>
          <w:i/>
          <w:color w:val="000000"/>
          <w:sz w:val="18"/>
          <w:szCs w:val="18"/>
        </w:rPr>
        <w:t>Habiéndose dado oportunidad a los interesados para expresar sus opiniones, y con base en las pruebas e informes disponibles, se tomará la decisión que será motivada al menos en forma sumaria si afecta a particulares.</w:t>
      </w:r>
    </w:p>
    <w:p w:rsidR="009572C2" w:rsidRPr="00675037" w:rsidRDefault="009572C2" w:rsidP="00675037">
      <w:pPr>
        <w:shd w:val="clear" w:color="auto" w:fill="FFFFFF"/>
        <w:spacing w:before="100" w:beforeAutospacing="1" w:after="100" w:afterAutospacing="1" w:line="240" w:lineRule="auto"/>
        <w:jc w:val="left"/>
        <w:rPr>
          <w:rFonts w:cs="Arial"/>
          <w:i/>
          <w:color w:val="000000"/>
          <w:sz w:val="18"/>
          <w:szCs w:val="18"/>
        </w:rPr>
      </w:pPr>
      <w:r w:rsidRPr="00675037">
        <w:rPr>
          <w:rFonts w:cs="Arial"/>
          <w:i/>
          <w:color w:val="000000"/>
          <w:sz w:val="18"/>
          <w:szCs w:val="18"/>
        </w:rPr>
        <w:t>En la decisión se resolverán todas las cuestiones planteadas, tanto inicialmente como durante el trámite.</w:t>
      </w:r>
    </w:p>
    <w:p w:rsidR="009572C2" w:rsidRPr="00675037" w:rsidRDefault="009572C2" w:rsidP="00675037">
      <w:pPr>
        <w:shd w:val="clear" w:color="auto" w:fill="FFFFFF"/>
        <w:spacing w:before="100" w:beforeAutospacing="1" w:after="100" w:afterAutospacing="1" w:line="240" w:lineRule="auto"/>
        <w:jc w:val="left"/>
        <w:rPr>
          <w:rFonts w:cs="Arial"/>
          <w:i/>
          <w:color w:val="000000"/>
          <w:sz w:val="18"/>
          <w:szCs w:val="18"/>
        </w:rPr>
      </w:pPr>
      <w:r w:rsidRPr="00675037">
        <w:rPr>
          <w:rFonts w:cs="Arial"/>
          <w:i/>
          <w:color w:val="000000"/>
          <w:sz w:val="18"/>
          <w:szCs w:val="18"/>
        </w:rPr>
        <w:t>Cuando el peticionario no fuere titular del interés necesario para obtener lo solicitado o pedido, las autoridades negarán la petición y notificarán esta decisión a quienes aparezcan como titulares del derecho invocado, para que puedan hacerse parte durante la vía gubernativa, si la hay</w:t>
      </w:r>
      <w:r>
        <w:rPr>
          <w:rFonts w:cs="Arial"/>
          <w:i/>
          <w:color w:val="000000"/>
          <w:sz w:val="18"/>
          <w:szCs w:val="18"/>
        </w:rPr>
        <w:t xml:space="preserve">. </w:t>
      </w:r>
    </w:p>
    <w:p w:rsidR="009572C2" w:rsidRPr="0026128B" w:rsidRDefault="009572C2" w:rsidP="00812F7B">
      <w:pPr>
        <w:shd w:val="clear" w:color="auto" w:fill="FFFFFF"/>
        <w:spacing w:before="100" w:beforeAutospacing="1" w:after="100" w:afterAutospacing="1" w:line="240" w:lineRule="auto"/>
        <w:jc w:val="left"/>
        <w:rPr>
          <w:i/>
          <w:sz w:val="18"/>
          <w:szCs w:val="18"/>
          <w:lang w:val="es-CO"/>
        </w:rPr>
      </w:pPr>
      <w:r w:rsidRPr="00675037">
        <w:rPr>
          <w:rFonts w:cs="Arial"/>
          <w:i/>
          <w:color w:val="000000"/>
          <w:sz w:val="18"/>
          <w:szCs w:val="18"/>
        </w:rPr>
        <w:t>Las notificaciones se harán conforme lo dispone el capítulo X de este título.</w:t>
      </w:r>
      <w:r w:rsidRPr="0026128B">
        <w:rPr>
          <w:rFonts w:cs="Arial"/>
          <w:i/>
          <w:color w:val="000000"/>
          <w:sz w:val="18"/>
          <w:szCs w:val="18"/>
        </w:rPr>
        <w:t>”</w:t>
      </w:r>
    </w:p>
  </w:footnote>
  <w:footnote w:id="52">
    <w:p w:rsidR="009572C2" w:rsidRDefault="009572C2" w:rsidP="00812F7B">
      <w:pPr>
        <w:pStyle w:val="NormalWeb"/>
        <w:shd w:val="clear" w:color="auto" w:fill="FFFFFF"/>
        <w:spacing w:line="240" w:lineRule="auto"/>
        <w:jc w:val="left"/>
        <w:rPr>
          <w:rFonts w:cs="Arial"/>
          <w:i/>
          <w:color w:val="000000"/>
          <w:sz w:val="18"/>
          <w:szCs w:val="18"/>
        </w:rPr>
      </w:pPr>
      <w:r w:rsidRPr="0026128B">
        <w:rPr>
          <w:rStyle w:val="Refdenotaalpie"/>
          <w:i/>
          <w:sz w:val="18"/>
          <w:szCs w:val="18"/>
        </w:rPr>
        <w:footnoteRef/>
      </w:r>
      <w:r w:rsidRPr="0026128B">
        <w:rPr>
          <w:i/>
          <w:sz w:val="18"/>
          <w:szCs w:val="18"/>
        </w:rPr>
        <w:t xml:space="preserve"> “</w:t>
      </w:r>
      <w:r w:rsidRPr="007D44E8">
        <w:rPr>
          <w:rFonts w:cs="Arial"/>
          <w:bCs/>
          <w:i/>
          <w:color w:val="000000"/>
          <w:sz w:val="18"/>
          <w:szCs w:val="18"/>
        </w:rPr>
        <w:t>Artículo</w:t>
      </w:r>
      <w:r w:rsidRPr="007D44E8">
        <w:rPr>
          <w:rFonts w:cs="Arial"/>
          <w:i/>
          <w:color w:val="000000"/>
          <w:sz w:val="18"/>
          <w:szCs w:val="18"/>
        </w:rPr>
        <w:t> </w:t>
      </w:r>
      <w:r w:rsidRPr="007D44E8">
        <w:rPr>
          <w:rFonts w:cs="Arial"/>
          <w:bCs/>
          <w:i/>
          <w:color w:val="000000"/>
          <w:sz w:val="18"/>
          <w:szCs w:val="18"/>
        </w:rPr>
        <w:t>28.</w:t>
      </w:r>
      <w:r w:rsidRPr="0026128B">
        <w:rPr>
          <w:rFonts w:cs="Arial"/>
          <w:i/>
          <w:color w:val="000000"/>
          <w:sz w:val="18"/>
          <w:szCs w:val="18"/>
        </w:rPr>
        <w:t>Cuando de la actuación administrativa iniciada de oficio se desprenda que hay particulares que pueden resultar afectados en forma directa, a éstos se les comunicará la existencia de la actuación y el objeto de la misma.</w:t>
      </w:r>
    </w:p>
    <w:p w:rsidR="009572C2" w:rsidRPr="009C676B" w:rsidRDefault="009572C2" w:rsidP="00812F7B">
      <w:pPr>
        <w:pStyle w:val="NormalWeb"/>
        <w:shd w:val="clear" w:color="auto" w:fill="FFFFFF"/>
        <w:spacing w:line="240" w:lineRule="auto"/>
        <w:jc w:val="left"/>
        <w:rPr>
          <w:rFonts w:cs="Arial"/>
          <w:i/>
          <w:color w:val="000000"/>
          <w:sz w:val="18"/>
          <w:szCs w:val="18"/>
        </w:rPr>
      </w:pPr>
      <w:r w:rsidRPr="009C676B">
        <w:rPr>
          <w:rFonts w:cs="Arial"/>
          <w:i/>
          <w:color w:val="000000"/>
          <w:sz w:val="18"/>
          <w:szCs w:val="18"/>
        </w:rPr>
        <w:t>En estas actuaciones se aplicará, en lo pertinente, lo dispuesto en los artículos 14, 34 y 35.</w:t>
      </w:r>
      <w:r w:rsidRPr="0026128B">
        <w:rPr>
          <w:rFonts w:cs="Arial"/>
          <w:i/>
          <w:color w:val="000000"/>
          <w:sz w:val="18"/>
          <w:szCs w:val="18"/>
        </w:rPr>
        <w:t>”</w:t>
      </w:r>
    </w:p>
    <w:p w:rsidR="009572C2" w:rsidRPr="0026128B" w:rsidRDefault="009572C2" w:rsidP="0026128B">
      <w:pPr>
        <w:pStyle w:val="Textonotapie"/>
        <w:spacing w:line="240" w:lineRule="auto"/>
        <w:jc w:val="left"/>
        <w:rPr>
          <w:i/>
          <w:sz w:val="18"/>
          <w:szCs w:val="18"/>
          <w:lang w:val="es-CO"/>
        </w:rPr>
      </w:pPr>
    </w:p>
  </w:footnote>
  <w:footnote w:id="53">
    <w:p w:rsidR="009572C2" w:rsidRDefault="009572C2" w:rsidP="0026128B">
      <w:pPr>
        <w:pStyle w:val="Textonotapie"/>
        <w:spacing w:line="240" w:lineRule="auto"/>
        <w:jc w:val="left"/>
        <w:rPr>
          <w:rFonts w:cs="Arial"/>
          <w:i/>
          <w:color w:val="000000"/>
          <w:sz w:val="18"/>
          <w:szCs w:val="18"/>
          <w:shd w:val="clear" w:color="auto" w:fill="FFFFFF"/>
        </w:rPr>
      </w:pPr>
      <w:r w:rsidRPr="0026128B">
        <w:rPr>
          <w:rStyle w:val="Refdenotaalpie"/>
          <w:i/>
          <w:sz w:val="18"/>
          <w:szCs w:val="18"/>
        </w:rPr>
        <w:footnoteRef/>
      </w:r>
      <w:r w:rsidRPr="0026128B">
        <w:rPr>
          <w:i/>
          <w:sz w:val="18"/>
          <w:szCs w:val="18"/>
        </w:rPr>
        <w:t xml:space="preserve"> </w:t>
      </w:r>
      <w:r w:rsidRPr="007D44E8">
        <w:rPr>
          <w:rFonts w:cs="Arial"/>
          <w:bCs/>
          <w:i/>
          <w:color w:val="000000"/>
          <w:sz w:val="18"/>
          <w:szCs w:val="18"/>
          <w:shd w:val="clear" w:color="auto" w:fill="FFFFFF"/>
        </w:rPr>
        <w:t>Artículo</w:t>
      </w:r>
      <w:r w:rsidRPr="007D44E8">
        <w:rPr>
          <w:rStyle w:val="apple-converted-space"/>
          <w:rFonts w:cs="Arial"/>
          <w:i/>
          <w:color w:val="000000"/>
          <w:sz w:val="18"/>
          <w:szCs w:val="18"/>
          <w:shd w:val="clear" w:color="auto" w:fill="FFFFFF"/>
        </w:rPr>
        <w:t> </w:t>
      </w:r>
      <w:r w:rsidRPr="007D44E8">
        <w:rPr>
          <w:rFonts w:cs="Arial"/>
          <w:bCs/>
          <w:i/>
          <w:color w:val="000000"/>
          <w:sz w:val="18"/>
          <w:szCs w:val="18"/>
          <w:shd w:val="clear" w:color="auto" w:fill="FFFFFF"/>
        </w:rPr>
        <w:t>31</w:t>
      </w:r>
      <w:r w:rsidRPr="007D44E8">
        <w:rPr>
          <w:rFonts w:cs="Arial"/>
          <w:i/>
          <w:color w:val="000000"/>
          <w:sz w:val="18"/>
          <w:szCs w:val="18"/>
          <w:shd w:val="clear" w:color="auto" w:fill="FFFFFF"/>
        </w:rPr>
        <w:t>.</w:t>
      </w:r>
      <w:r w:rsidRPr="0026128B">
        <w:rPr>
          <w:rFonts w:cs="Arial"/>
          <w:i/>
          <w:color w:val="000000"/>
          <w:sz w:val="18"/>
          <w:szCs w:val="18"/>
          <w:shd w:val="clear" w:color="auto" w:fill="FFFFFF"/>
        </w:rPr>
        <w:t>Será deber primordial de todas las autoridades hacer efectivo el ejercicio del derecho que consagra el artículo 45 de la Constitución Política mediante la rápida y oportuna resolución de las peticiones que, en términos comedidos, se les formulen y que tengan relación directa con las actividades a cargo de esas mismas autoridades.</w:t>
      </w:r>
    </w:p>
    <w:p w:rsidR="009572C2" w:rsidRPr="0026128B" w:rsidRDefault="009572C2" w:rsidP="0026128B">
      <w:pPr>
        <w:pStyle w:val="Textonotapie"/>
        <w:spacing w:line="240" w:lineRule="auto"/>
        <w:jc w:val="left"/>
        <w:rPr>
          <w:i/>
          <w:sz w:val="18"/>
          <w:szCs w:val="18"/>
          <w:lang w:val="es-CO"/>
        </w:rPr>
      </w:pPr>
    </w:p>
  </w:footnote>
  <w:footnote w:id="54">
    <w:p w:rsidR="009572C2" w:rsidRDefault="009572C2" w:rsidP="0026128B">
      <w:pPr>
        <w:pStyle w:val="Textonotapie"/>
        <w:spacing w:line="240" w:lineRule="auto"/>
        <w:rPr>
          <w:rFonts w:cs="Arial"/>
          <w:color w:val="000000"/>
          <w:sz w:val="27"/>
          <w:szCs w:val="27"/>
          <w:shd w:val="clear" w:color="auto" w:fill="FFFFFF"/>
        </w:rPr>
      </w:pPr>
      <w:r w:rsidRPr="0026128B">
        <w:rPr>
          <w:rStyle w:val="Refdenotaalpie"/>
          <w:i/>
          <w:sz w:val="18"/>
          <w:szCs w:val="18"/>
        </w:rPr>
        <w:footnoteRef/>
      </w:r>
      <w:r w:rsidRPr="0026128B">
        <w:rPr>
          <w:i/>
          <w:sz w:val="18"/>
          <w:szCs w:val="18"/>
        </w:rPr>
        <w:t xml:space="preserve"> </w:t>
      </w:r>
      <w:r w:rsidRPr="007D44E8">
        <w:rPr>
          <w:rFonts w:cs="Arial"/>
          <w:bCs/>
          <w:i/>
          <w:color w:val="000000"/>
          <w:sz w:val="18"/>
          <w:szCs w:val="18"/>
          <w:shd w:val="clear" w:color="auto" w:fill="FFFFFF"/>
        </w:rPr>
        <w:t>Artículo</w:t>
      </w:r>
      <w:r w:rsidRPr="007D44E8">
        <w:rPr>
          <w:rStyle w:val="apple-converted-space"/>
          <w:rFonts w:cs="Arial"/>
          <w:i/>
          <w:color w:val="000000"/>
          <w:sz w:val="18"/>
          <w:szCs w:val="18"/>
          <w:shd w:val="clear" w:color="auto" w:fill="FFFFFF"/>
        </w:rPr>
        <w:t> </w:t>
      </w:r>
      <w:r w:rsidRPr="007D44E8">
        <w:rPr>
          <w:rFonts w:cs="Arial"/>
          <w:bCs/>
          <w:i/>
          <w:color w:val="000000"/>
          <w:sz w:val="18"/>
          <w:szCs w:val="18"/>
          <w:shd w:val="clear" w:color="auto" w:fill="FFFFFF"/>
        </w:rPr>
        <w:t>34.</w:t>
      </w:r>
      <w:r w:rsidRPr="0026128B">
        <w:rPr>
          <w:rStyle w:val="apple-converted-space"/>
          <w:rFonts w:cs="Arial"/>
          <w:i/>
          <w:color w:val="000000"/>
          <w:sz w:val="18"/>
          <w:szCs w:val="18"/>
          <w:shd w:val="clear" w:color="auto" w:fill="FFFFFF"/>
        </w:rPr>
        <w:t> </w:t>
      </w:r>
      <w:r w:rsidRPr="0026128B">
        <w:rPr>
          <w:rFonts w:cs="Arial"/>
          <w:i/>
          <w:color w:val="000000"/>
          <w:sz w:val="18"/>
          <w:szCs w:val="18"/>
          <w:shd w:val="clear" w:color="auto" w:fill="FFFFFF"/>
        </w:rPr>
        <w:t>Durante la actuación administrativa se podrán pedir y decretar pruebas y allegar informaciones, sin requisitos ni términos especiales, de oficio o a petición del interesado</w:t>
      </w:r>
      <w:r>
        <w:rPr>
          <w:rFonts w:cs="Arial"/>
          <w:color w:val="000000"/>
          <w:sz w:val="27"/>
          <w:szCs w:val="27"/>
          <w:shd w:val="clear" w:color="auto" w:fill="FFFFFF"/>
        </w:rPr>
        <w:t>.</w:t>
      </w:r>
    </w:p>
    <w:p w:rsidR="009572C2" w:rsidRPr="0026128B" w:rsidRDefault="009572C2" w:rsidP="0026128B">
      <w:pPr>
        <w:pStyle w:val="Textonotapie"/>
        <w:spacing w:line="240" w:lineRule="auto"/>
        <w:rPr>
          <w:lang w:val="es-CO"/>
        </w:rPr>
      </w:pPr>
    </w:p>
  </w:footnote>
  <w:footnote w:id="55">
    <w:p w:rsidR="009572C2" w:rsidRPr="00CC0A07" w:rsidRDefault="009572C2" w:rsidP="00064440">
      <w:pPr>
        <w:spacing w:line="240" w:lineRule="auto"/>
        <w:rPr>
          <w:rFonts w:cs="Arial"/>
          <w:color w:val="222244"/>
          <w:sz w:val="18"/>
          <w:szCs w:val="18"/>
        </w:rPr>
      </w:pPr>
      <w:r w:rsidRPr="00CC0A07">
        <w:rPr>
          <w:rStyle w:val="Refdenotaalpie"/>
          <w:rFonts w:cs="Arial"/>
          <w:sz w:val="18"/>
          <w:szCs w:val="18"/>
        </w:rPr>
        <w:footnoteRef/>
      </w:r>
      <w:r w:rsidRPr="00CC0A07">
        <w:rPr>
          <w:rFonts w:cs="Arial"/>
          <w:sz w:val="18"/>
          <w:szCs w:val="18"/>
        </w:rPr>
        <w:t xml:space="preserve"> C</w:t>
      </w:r>
      <w:r w:rsidRPr="00CC0A07">
        <w:rPr>
          <w:rFonts w:cs="Arial"/>
          <w:color w:val="222244"/>
          <w:sz w:val="18"/>
          <w:szCs w:val="18"/>
        </w:rPr>
        <w:t xml:space="preserve">onsejo de Estado, Sala de </w:t>
      </w:r>
      <w:r>
        <w:rPr>
          <w:rFonts w:cs="Arial"/>
          <w:color w:val="222244"/>
          <w:sz w:val="18"/>
          <w:szCs w:val="18"/>
        </w:rPr>
        <w:t>l</w:t>
      </w:r>
      <w:r w:rsidRPr="00CC0A07">
        <w:rPr>
          <w:rFonts w:cs="Arial"/>
          <w:color w:val="222244"/>
          <w:sz w:val="18"/>
          <w:szCs w:val="18"/>
        </w:rPr>
        <w:t xml:space="preserve">o Contencioso Administrativo, Sección Tercera, Consejero Ponente: </w:t>
      </w:r>
      <w:proofErr w:type="spellStart"/>
      <w:r w:rsidRPr="00CC0A07">
        <w:rPr>
          <w:rFonts w:cs="Arial"/>
          <w:color w:val="222244"/>
          <w:sz w:val="18"/>
          <w:szCs w:val="18"/>
        </w:rPr>
        <w:t>Alier</w:t>
      </w:r>
      <w:proofErr w:type="spellEnd"/>
      <w:r w:rsidRPr="00CC0A07">
        <w:rPr>
          <w:rFonts w:cs="Arial"/>
          <w:color w:val="222244"/>
          <w:sz w:val="18"/>
          <w:szCs w:val="18"/>
        </w:rPr>
        <w:t xml:space="preserve"> E. Hernández Enríquez, 10 de noviembre de 2005, radicación No.: 14.157, actor: Carboneras Elizondo Ltda., demandado: Empresa Colombiana de Carbón Ltda. -</w:t>
      </w:r>
      <w:proofErr w:type="spellStart"/>
      <w:r w:rsidRPr="00CC0A07">
        <w:rPr>
          <w:rFonts w:cs="Arial"/>
          <w:color w:val="222244"/>
          <w:sz w:val="18"/>
          <w:szCs w:val="18"/>
        </w:rPr>
        <w:t>Ecocarbón</w:t>
      </w:r>
      <w:proofErr w:type="spellEnd"/>
      <w:r w:rsidRPr="00CC0A07">
        <w:rPr>
          <w:rFonts w:cs="Arial"/>
          <w:color w:val="222244"/>
          <w:sz w:val="18"/>
          <w:szCs w:val="18"/>
        </w:rPr>
        <w:t xml:space="preserve">-, hoy </w:t>
      </w:r>
      <w:proofErr w:type="spellStart"/>
      <w:r w:rsidRPr="00CC0A07">
        <w:rPr>
          <w:rFonts w:cs="Arial"/>
          <w:color w:val="222244"/>
          <w:sz w:val="18"/>
          <w:szCs w:val="18"/>
        </w:rPr>
        <w:t>Minercol</w:t>
      </w:r>
      <w:proofErr w:type="spellEnd"/>
      <w:r w:rsidRPr="00CC0A07">
        <w:rPr>
          <w:rFonts w:cs="Arial"/>
          <w:color w:val="222244"/>
          <w:sz w:val="18"/>
          <w:szCs w:val="18"/>
        </w:rPr>
        <w:t xml:space="preserve"> Ltda., referencia: Acción de nulidad y restablecimiento del derecho.</w:t>
      </w:r>
    </w:p>
    <w:p w:rsidR="009572C2" w:rsidRPr="0090603F" w:rsidRDefault="009572C2" w:rsidP="00064440">
      <w:pPr>
        <w:pStyle w:val="Textonotapie"/>
        <w:rPr>
          <w:lang w:val="es-CO"/>
        </w:rPr>
      </w:pPr>
    </w:p>
  </w:footnote>
  <w:footnote w:id="56">
    <w:p w:rsidR="009572C2" w:rsidRPr="00F620BA" w:rsidRDefault="009572C2" w:rsidP="00064440">
      <w:pPr>
        <w:spacing w:line="240" w:lineRule="auto"/>
        <w:ind w:firstLine="34"/>
        <w:rPr>
          <w:rFonts w:cs="Arial"/>
          <w:sz w:val="18"/>
          <w:szCs w:val="18"/>
        </w:rPr>
      </w:pPr>
      <w:r w:rsidRPr="00F620BA">
        <w:rPr>
          <w:rStyle w:val="Refdenotaalpie"/>
          <w:rFonts w:cs="Arial"/>
          <w:sz w:val="18"/>
          <w:szCs w:val="18"/>
        </w:rPr>
        <w:footnoteRef/>
      </w:r>
      <w:r w:rsidRPr="00F620BA">
        <w:rPr>
          <w:rFonts w:cs="Arial"/>
          <w:sz w:val="18"/>
          <w:szCs w:val="18"/>
        </w:rPr>
        <w:t xml:space="preserve"> Consejo de Estado, Sala de </w:t>
      </w:r>
      <w:r>
        <w:rPr>
          <w:rFonts w:cs="Arial"/>
          <w:sz w:val="18"/>
          <w:szCs w:val="18"/>
        </w:rPr>
        <w:t>l</w:t>
      </w:r>
      <w:r w:rsidRPr="00F620BA">
        <w:rPr>
          <w:rFonts w:cs="Arial"/>
          <w:sz w:val="18"/>
          <w:szCs w:val="18"/>
        </w:rPr>
        <w:t xml:space="preserve">o Contencioso Administrativo, Sección Tercera, Consejero Ponente: Enrique Gil Botero, junio 23 de 2010 radicación número: 25000-23-26-000-1994-00225-01(16367), actor: Jaime Hernández Torres, demandado: Ferrovías- hoy Ministerio de Transporte. </w:t>
      </w:r>
    </w:p>
    <w:p w:rsidR="009572C2" w:rsidRPr="00F620BA" w:rsidRDefault="009572C2" w:rsidP="00064440">
      <w:pPr>
        <w:pStyle w:val="Textonotapie"/>
        <w:rPr>
          <w:rFonts w:cs="Arial"/>
          <w:sz w:val="18"/>
          <w:szCs w:val="18"/>
          <w:lang w:val="es-CO"/>
        </w:rPr>
      </w:pPr>
    </w:p>
  </w:footnote>
  <w:footnote w:id="57">
    <w:p w:rsidR="009572C2" w:rsidRPr="00065D82" w:rsidRDefault="009572C2" w:rsidP="002D50E1">
      <w:pPr>
        <w:spacing w:line="240" w:lineRule="auto"/>
        <w:rPr>
          <w:rFonts w:cs="Arial"/>
          <w:sz w:val="18"/>
          <w:szCs w:val="18"/>
        </w:rPr>
      </w:pPr>
      <w:r w:rsidRPr="007D44E8">
        <w:rPr>
          <w:rStyle w:val="Refdenotaalpie"/>
          <w:sz w:val="18"/>
          <w:szCs w:val="18"/>
        </w:rPr>
        <w:footnoteRef/>
      </w:r>
      <w:r w:rsidRPr="007D44E8">
        <w:rPr>
          <w:sz w:val="18"/>
          <w:szCs w:val="18"/>
        </w:rPr>
        <w:t xml:space="preserve"> </w:t>
      </w:r>
      <w:r w:rsidRPr="00065D82">
        <w:rPr>
          <w:rFonts w:cs="Arial"/>
          <w:iCs/>
          <w:sz w:val="18"/>
          <w:szCs w:val="18"/>
        </w:rPr>
        <w:t xml:space="preserve">Consejo de </w:t>
      </w:r>
      <w:proofErr w:type="gramStart"/>
      <w:r w:rsidRPr="00065D82">
        <w:rPr>
          <w:rFonts w:cs="Arial"/>
          <w:iCs/>
          <w:sz w:val="18"/>
          <w:szCs w:val="18"/>
        </w:rPr>
        <w:t>Estado ,</w:t>
      </w:r>
      <w:proofErr w:type="gramEnd"/>
      <w:r w:rsidRPr="00065D82">
        <w:rPr>
          <w:rFonts w:cs="Arial"/>
          <w:iCs/>
          <w:sz w:val="18"/>
          <w:szCs w:val="18"/>
        </w:rPr>
        <w:t xml:space="preserve"> Sala de </w:t>
      </w:r>
      <w:r>
        <w:rPr>
          <w:rFonts w:cs="Arial"/>
          <w:iCs/>
          <w:sz w:val="18"/>
          <w:szCs w:val="18"/>
        </w:rPr>
        <w:t>l</w:t>
      </w:r>
      <w:r w:rsidRPr="00065D82">
        <w:rPr>
          <w:rFonts w:cs="Arial"/>
          <w:iCs/>
          <w:sz w:val="18"/>
          <w:szCs w:val="18"/>
        </w:rPr>
        <w:t>o Contencioso Administrativo, Sección Tercera, Subsección A,</w:t>
      </w:r>
      <w:r w:rsidRPr="00065D82">
        <w:rPr>
          <w:rFonts w:cs="Arial"/>
          <w:sz w:val="18"/>
          <w:szCs w:val="18"/>
        </w:rPr>
        <w:t xml:space="preserve"> sentencia de 17 de abril de 2013, Expediente No.:</w:t>
      </w:r>
      <w:r>
        <w:rPr>
          <w:rFonts w:cs="Arial"/>
          <w:sz w:val="18"/>
          <w:szCs w:val="18"/>
        </w:rPr>
        <w:t xml:space="preserve"> </w:t>
      </w:r>
      <w:r w:rsidRPr="00065D82">
        <w:rPr>
          <w:rFonts w:cs="Arial"/>
          <w:sz w:val="18"/>
          <w:szCs w:val="18"/>
        </w:rPr>
        <w:t xml:space="preserve">20.618, radicación: 250002326000199704857 01, actor: Gerardo Palacios </w:t>
      </w:r>
      <w:proofErr w:type="spellStart"/>
      <w:r w:rsidRPr="00065D82">
        <w:rPr>
          <w:rFonts w:cs="Arial"/>
          <w:sz w:val="18"/>
          <w:szCs w:val="18"/>
        </w:rPr>
        <w:t>Osma</w:t>
      </w:r>
      <w:proofErr w:type="spellEnd"/>
      <w:r w:rsidRPr="00065D82">
        <w:rPr>
          <w:rFonts w:cs="Arial"/>
          <w:sz w:val="18"/>
          <w:szCs w:val="18"/>
        </w:rPr>
        <w:t>, demandado:</w:t>
      </w:r>
      <w:r>
        <w:rPr>
          <w:rFonts w:cs="Arial"/>
          <w:sz w:val="18"/>
          <w:szCs w:val="18"/>
        </w:rPr>
        <w:t xml:space="preserve"> </w:t>
      </w:r>
      <w:r w:rsidRPr="00065D82">
        <w:rPr>
          <w:rFonts w:cs="Arial"/>
          <w:sz w:val="18"/>
          <w:szCs w:val="18"/>
        </w:rPr>
        <w:t>Corporación La Candelaria</w:t>
      </w:r>
      <w:r>
        <w:rPr>
          <w:rFonts w:cs="Arial"/>
          <w:sz w:val="18"/>
          <w:szCs w:val="18"/>
        </w:rPr>
        <w:t>.</w:t>
      </w:r>
      <w:r w:rsidRPr="00065D82">
        <w:rPr>
          <w:rFonts w:cs="Arial"/>
          <w:sz w:val="18"/>
          <w:szCs w:val="18"/>
        </w:rPr>
        <w:t xml:space="preserve"> </w:t>
      </w:r>
    </w:p>
    <w:p w:rsidR="009572C2" w:rsidRPr="00311FDB" w:rsidRDefault="009572C2" w:rsidP="002D50E1">
      <w:pPr>
        <w:pStyle w:val="Listavistosa-nfasis11"/>
        <w:rPr>
          <w:rFonts w:ascii="Arial" w:eastAsia="Times New Roman" w:hAnsi="Arial" w:cs="Arial"/>
          <w:b/>
          <w:sz w:val="24"/>
          <w:szCs w:val="20"/>
          <w:lang w:eastAsia="es-ES"/>
        </w:rPr>
      </w:pPr>
    </w:p>
    <w:p w:rsidR="009572C2" w:rsidRPr="002D50E1" w:rsidRDefault="009572C2">
      <w:pPr>
        <w:pStyle w:val="Textonotapie"/>
        <w:rPr>
          <w:lang w:val="es-CO"/>
        </w:rPr>
      </w:pPr>
    </w:p>
  </w:footnote>
  <w:footnote w:id="58">
    <w:p w:rsidR="009572C2" w:rsidRDefault="009572C2" w:rsidP="00CC5328">
      <w:pPr>
        <w:pStyle w:val="Textonotapie"/>
        <w:spacing w:line="240" w:lineRule="auto"/>
        <w:rPr>
          <w:rFonts w:cs="Arial"/>
          <w:sz w:val="18"/>
          <w:szCs w:val="18"/>
          <w:lang w:val="es-CO"/>
        </w:rPr>
      </w:pPr>
      <w:r w:rsidRPr="00CC5328">
        <w:rPr>
          <w:rStyle w:val="Refdenotaalpie"/>
          <w:rFonts w:cs="Arial"/>
          <w:sz w:val="18"/>
          <w:szCs w:val="18"/>
        </w:rPr>
        <w:footnoteRef/>
      </w:r>
      <w:r w:rsidRPr="00CC5328">
        <w:rPr>
          <w:rFonts w:cs="Arial"/>
          <w:sz w:val="18"/>
          <w:szCs w:val="18"/>
        </w:rPr>
        <w:t xml:space="preserve"> </w:t>
      </w:r>
      <w:r w:rsidRPr="00CC5328">
        <w:rPr>
          <w:rFonts w:cs="Arial"/>
          <w:sz w:val="18"/>
          <w:szCs w:val="18"/>
          <w:lang w:val="es-CO"/>
        </w:rPr>
        <w:t>Artículo 51del Decreto-ley 01 de 1984; similar disposición contiene el nuevo Código de Procedimiento Administrativo y de lo Contencioso Administrativo en el artículo 76 de la Ley 1437 de 2011.</w:t>
      </w:r>
    </w:p>
    <w:p w:rsidR="009572C2" w:rsidRPr="00CC5328" w:rsidRDefault="009572C2" w:rsidP="00CC5328">
      <w:pPr>
        <w:pStyle w:val="Textonotapie"/>
        <w:spacing w:line="240" w:lineRule="auto"/>
        <w:rPr>
          <w:rFonts w:cs="Arial"/>
          <w:sz w:val="18"/>
          <w:szCs w:val="18"/>
          <w:lang w:val="es-CO"/>
        </w:rPr>
      </w:pPr>
    </w:p>
  </w:footnote>
  <w:footnote w:id="59">
    <w:p w:rsidR="009572C2" w:rsidRPr="00065D82" w:rsidRDefault="009572C2" w:rsidP="00065D82">
      <w:pPr>
        <w:spacing w:line="240" w:lineRule="auto"/>
        <w:rPr>
          <w:rFonts w:cs="Arial"/>
          <w:sz w:val="18"/>
          <w:szCs w:val="18"/>
        </w:rPr>
      </w:pPr>
      <w:r w:rsidRPr="00065D82">
        <w:rPr>
          <w:rStyle w:val="Refdenotaalpie"/>
          <w:sz w:val="18"/>
          <w:szCs w:val="18"/>
        </w:rPr>
        <w:footnoteRef/>
      </w:r>
      <w:r w:rsidRPr="00065D82">
        <w:rPr>
          <w:sz w:val="18"/>
          <w:szCs w:val="18"/>
        </w:rPr>
        <w:t xml:space="preserve"> </w:t>
      </w:r>
      <w:r w:rsidRPr="00065D82">
        <w:rPr>
          <w:rFonts w:cs="Arial"/>
          <w:iCs/>
          <w:sz w:val="18"/>
          <w:szCs w:val="18"/>
        </w:rPr>
        <w:t xml:space="preserve">Consejo de Estado , Sala de </w:t>
      </w:r>
      <w:r>
        <w:rPr>
          <w:rFonts w:cs="Arial"/>
          <w:iCs/>
          <w:sz w:val="18"/>
          <w:szCs w:val="18"/>
        </w:rPr>
        <w:t>l</w:t>
      </w:r>
      <w:r w:rsidRPr="00065D82">
        <w:rPr>
          <w:rFonts w:cs="Arial"/>
          <w:iCs/>
          <w:sz w:val="18"/>
          <w:szCs w:val="18"/>
        </w:rPr>
        <w:t>o Contencioso Administrativo, Sección Tercera, Subsección A,</w:t>
      </w:r>
      <w:r w:rsidRPr="00065D82">
        <w:rPr>
          <w:rFonts w:cs="Arial"/>
          <w:sz w:val="18"/>
          <w:szCs w:val="18"/>
        </w:rPr>
        <w:t xml:space="preserve"> sentencia de 17 de abril de 2013, Expediente No.:</w:t>
      </w:r>
      <w:r>
        <w:rPr>
          <w:rFonts w:cs="Arial"/>
          <w:sz w:val="18"/>
          <w:szCs w:val="18"/>
        </w:rPr>
        <w:t xml:space="preserve"> </w:t>
      </w:r>
      <w:r w:rsidRPr="00065D82">
        <w:rPr>
          <w:rFonts w:cs="Arial"/>
          <w:sz w:val="18"/>
          <w:szCs w:val="18"/>
        </w:rPr>
        <w:t xml:space="preserve">20.618, radicación: 250002326000199704857 01, actor: Gerardo Palacios </w:t>
      </w:r>
      <w:proofErr w:type="spellStart"/>
      <w:r w:rsidRPr="00065D82">
        <w:rPr>
          <w:rFonts w:cs="Arial"/>
          <w:sz w:val="18"/>
          <w:szCs w:val="18"/>
        </w:rPr>
        <w:t>Osma</w:t>
      </w:r>
      <w:proofErr w:type="spellEnd"/>
      <w:r w:rsidRPr="00065D82">
        <w:rPr>
          <w:rFonts w:cs="Arial"/>
          <w:sz w:val="18"/>
          <w:szCs w:val="18"/>
        </w:rPr>
        <w:t>, demandado:</w:t>
      </w:r>
      <w:r>
        <w:rPr>
          <w:rFonts w:cs="Arial"/>
          <w:sz w:val="18"/>
          <w:szCs w:val="18"/>
        </w:rPr>
        <w:t xml:space="preserve"> </w:t>
      </w:r>
      <w:r w:rsidRPr="00065D82">
        <w:rPr>
          <w:rFonts w:cs="Arial"/>
          <w:sz w:val="18"/>
          <w:szCs w:val="18"/>
        </w:rPr>
        <w:t>Corporación La Candelaria</w:t>
      </w:r>
      <w:r>
        <w:rPr>
          <w:rFonts w:cs="Arial"/>
          <w:sz w:val="18"/>
          <w:szCs w:val="18"/>
        </w:rPr>
        <w:t>-</w:t>
      </w:r>
      <w:r w:rsidRPr="00065D82">
        <w:rPr>
          <w:rFonts w:cs="Arial"/>
          <w:sz w:val="18"/>
          <w:szCs w:val="18"/>
        </w:rPr>
        <w:t xml:space="preserve"> </w:t>
      </w:r>
    </w:p>
    <w:p w:rsidR="009572C2" w:rsidRPr="00311FDB" w:rsidRDefault="009572C2" w:rsidP="000D7F4B">
      <w:pPr>
        <w:pStyle w:val="Listavistosa-nfasis11"/>
        <w:rPr>
          <w:rFonts w:ascii="Arial" w:eastAsia="Times New Roman" w:hAnsi="Arial" w:cs="Arial"/>
          <w:b/>
          <w:sz w:val="24"/>
          <w:szCs w:val="20"/>
          <w:lang w:eastAsia="es-ES"/>
        </w:rPr>
      </w:pPr>
    </w:p>
    <w:p w:rsidR="009572C2" w:rsidRPr="000D7F4B" w:rsidRDefault="009572C2">
      <w:pPr>
        <w:pStyle w:val="Textonotapie"/>
        <w:rPr>
          <w:lang w:val="es-CO"/>
        </w:rPr>
      </w:pPr>
    </w:p>
  </w:footnote>
  <w:footnote w:id="60">
    <w:p w:rsidR="009572C2" w:rsidRPr="00EA6CEA" w:rsidRDefault="009572C2" w:rsidP="00ED3B57">
      <w:pPr>
        <w:spacing w:line="240" w:lineRule="auto"/>
        <w:rPr>
          <w:rFonts w:cs="Arial"/>
          <w:sz w:val="18"/>
          <w:szCs w:val="18"/>
        </w:rPr>
      </w:pPr>
      <w:r w:rsidRPr="00EA6CEA">
        <w:rPr>
          <w:rStyle w:val="Refdenotaalpie"/>
          <w:sz w:val="18"/>
          <w:szCs w:val="18"/>
        </w:rPr>
        <w:footnoteRef/>
      </w:r>
      <w:r w:rsidRPr="00EA6CEA">
        <w:rPr>
          <w:sz w:val="18"/>
          <w:szCs w:val="18"/>
        </w:rPr>
        <w:t xml:space="preserve"> </w:t>
      </w:r>
      <w:r>
        <w:rPr>
          <w:sz w:val="18"/>
          <w:szCs w:val="18"/>
        </w:rPr>
        <w:t xml:space="preserve">Consejo de Estado, </w:t>
      </w:r>
      <w:r w:rsidRPr="00EA6CEA">
        <w:rPr>
          <w:rFonts w:cs="Arial"/>
          <w:sz w:val="18"/>
          <w:szCs w:val="18"/>
        </w:rPr>
        <w:t xml:space="preserve">Sala de </w:t>
      </w:r>
      <w:r>
        <w:rPr>
          <w:rFonts w:cs="Arial"/>
          <w:sz w:val="18"/>
          <w:szCs w:val="18"/>
        </w:rPr>
        <w:t>l</w:t>
      </w:r>
      <w:r w:rsidRPr="00EA6CEA">
        <w:rPr>
          <w:rFonts w:cs="Arial"/>
          <w:sz w:val="18"/>
          <w:szCs w:val="18"/>
        </w:rPr>
        <w:t>o Contencioso Administrativo, Sección Tercera, Consejera Ponente: Ruth Stella Correa Palacio, 14 de abril de 2010.radicación número: 25000-23-26-000-1997-03663-01(17214), Actor: Federico Saúl Sánchez Malagón, Demandado: Distrito Capital de Bogotá -Secretar</w:t>
      </w:r>
      <w:r>
        <w:rPr>
          <w:rFonts w:cs="Arial"/>
          <w:sz w:val="18"/>
          <w:szCs w:val="18"/>
        </w:rPr>
        <w:t>í</w:t>
      </w:r>
      <w:r w:rsidRPr="00EA6CEA">
        <w:rPr>
          <w:rFonts w:cs="Arial"/>
          <w:sz w:val="18"/>
          <w:szCs w:val="18"/>
        </w:rPr>
        <w:t>a de Obras Públicas.</w:t>
      </w:r>
    </w:p>
    <w:p w:rsidR="009572C2" w:rsidRPr="001C166F" w:rsidRDefault="009572C2" w:rsidP="00ED3B57">
      <w:pPr>
        <w:pStyle w:val="Textonotapie"/>
        <w:rPr>
          <w:lang w:val="es-CO"/>
        </w:rPr>
      </w:pPr>
    </w:p>
  </w:footnote>
  <w:footnote w:id="61">
    <w:p w:rsidR="009572C2" w:rsidRPr="00474AC0" w:rsidRDefault="009572C2" w:rsidP="00ED3B57">
      <w:pPr>
        <w:spacing w:line="240" w:lineRule="auto"/>
        <w:rPr>
          <w:rFonts w:cs="Arial"/>
          <w:sz w:val="18"/>
          <w:szCs w:val="18"/>
        </w:rPr>
      </w:pPr>
      <w:r w:rsidRPr="00445F6B">
        <w:rPr>
          <w:rStyle w:val="Refdenotaalpie"/>
          <w:b/>
          <w:sz w:val="18"/>
          <w:szCs w:val="18"/>
        </w:rPr>
        <w:footnoteRef/>
      </w:r>
      <w:r w:rsidRPr="00445F6B">
        <w:rPr>
          <w:b/>
          <w:sz w:val="18"/>
          <w:szCs w:val="18"/>
        </w:rPr>
        <w:t xml:space="preserve"> </w:t>
      </w:r>
      <w:r w:rsidRPr="00474AC0">
        <w:rPr>
          <w:rFonts w:cs="Arial"/>
          <w:sz w:val="18"/>
          <w:szCs w:val="18"/>
        </w:rPr>
        <w:t xml:space="preserve">Consejo </w:t>
      </w:r>
      <w:r>
        <w:rPr>
          <w:rFonts w:cs="Arial"/>
          <w:sz w:val="18"/>
          <w:szCs w:val="18"/>
        </w:rPr>
        <w:t>d</w:t>
      </w:r>
      <w:r w:rsidRPr="00474AC0">
        <w:rPr>
          <w:rFonts w:cs="Arial"/>
          <w:sz w:val="18"/>
          <w:szCs w:val="18"/>
        </w:rPr>
        <w:t xml:space="preserve">e Estado, Sala </w:t>
      </w:r>
      <w:r>
        <w:rPr>
          <w:rFonts w:cs="Arial"/>
          <w:sz w:val="18"/>
          <w:szCs w:val="18"/>
        </w:rPr>
        <w:t>d</w:t>
      </w:r>
      <w:r w:rsidRPr="00474AC0">
        <w:rPr>
          <w:rFonts w:cs="Arial"/>
          <w:sz w:val="18"/>
          <w:szCs w:val="18"/>
        </w:rPr>
        <w:t xml:space="preserve">e </w:t>
      </w:r>
      <w:r>
        <w:rPr>
          <w:rFonts w:cs="Arial"/>
          <w:sz w:val="18"/>
          <w:szCs w:val="18"/>
        </w:rPr>
        <w:t>l</w:t>
      </w:r>
      <w:r w:rsidRPr="00474AC0">
        <w:rPr>
          <w:rFonts w:cs="Arial"/>
          <w:sz w:val="18"/>
          <w:szCs w:val="18"/>
        </w:rPr>
        <w:t>o Contencioso Administrativo</w:t>
      </w:r>
      <w:r>
        <w:rPr>
          <w:rFonts w:cs="Arial"/>
          <w:sz w:val="18"/>
          <w:szCs w:val="18"/>
        </w:rPr>
        <w:t>, S</w:t>
      </w:r>
      <w:r w:rsidRPr="00474AC0">
        <w:rPr>
          <w:rFonts w:cs="Arial"/>
          <w:sz w:val="18"/>
          <w:szCs w:val="18"/>
        </w:rPr>
        <w:t xml:space="preserve">ección Tercera – Subsección A, 24 </w:t>
      </w:r>
      <w:r>
        <w:rPr>
          <w:rFonts w:cs="Arial"/>
          <w:sz w:val="18"/>
          <w:szCs w:val="18"/>
        </w:rPr>
        <w:t>d</w:t>
      </w:r>
      <w:r w:rsidRPr="00474AC0">
        <w:rPr>
          <w:rFonts w:cs="Arial"/>
          <w:sz w:val="18"/>
          <w:szCs w:val="18"/>
        </w:rPr>
        <w:t xml:space="preserve">e Julio </w:t>
      </w:r>
      <w:r>
        <w:rPr>
          <w:rFonts w:cs="Arial"/>
          <w:sz w:val="18"/>
          <w:szCs w:val="18"/>
        </w:rPr>
        <w:t>d</w:t>
      </w:r>
      <w:r w:rsidRPr="00474AC0">
        <w:rPr>
          <w:rFonts w:cs="Arial"/>
          <w:sz w:val="18"/>
          <w:szCs w:val="18"/>
        </w:rPr>
        <w:t xml:space="preserve">e 2013, </w:t>
      </w:r>
      <w:r>
        <w:rPr>
          <w:rFonts w:cs="Arial"/>
          <w:sz w:val="18"/>
          <w:szCs w:val="18"/>
        </w:rPr>
        <w:t>r</w:t>
      </w:r>
      <w:r w:rsidRPr="00474AC0">
        <w:rPr>
          <w:rFonts w:cs="Arial"/>
          <w:bCs/>
          <w:sz w:val="18"/>
          <w:szCs w:val="18"/>
        </w:rPr>
        <w:t xml:space="preserve">adicación:  25000232600020020114701, </w:t>
      </w:r>
      <w:r>
        <w:rPr>
          <w:rFonts w:cs="Arial"/>
          <w:bCs/>
          <w:sz w:val="18"/>
          <w:szCs w:val="18"/>
        </w:rPr>
        <w:t>e</w:t>
      </w:r>
      <w:r w:rsidRPr="00474AC0">
        <w:rPr>
          <w:rFonts w:cs="Arial"/>
          <w:bCs/>
          <w:sz w:val="18"/>
          <w:szCs w:val="18"/>
        </w:rPr>
        <w:t xml:space="preserve">xpediente: 26.937, </w:t>
      </w:r>
      <w:r>
        <w:rPr>
          <w:rFonts w:cs="Arial"/>
          <w:bCs/>
          <w:sz w:val="18"/>
          <w:szCs w:val="18"/>
        </w:rPr>
        <w:t>a</w:t>
      </w:r>
      <w:r w:rsidRPr="00474AC0">
        <w:rPr>
          <w:rFonts w:cs="Arial"/>
          <w:bCs/>
          <w:sz w:val="18"/>
          <w:szCs w:val="18"/>
        </w:rPr>
        <w:t xml:space="preserve">ctor: Federación Colombiana </w:t>
      </w:r>
      <w:r>
        <w:rPr>
          <w:rFonts w:cs="Arial"/>
          <w:bCs/>
          <w:sz w:val="18"/>
          <w:szCs w:val="18"/>
        </w:rPr>
        <w:t>d</w:t>
      </w:r>
      <w:r w:rsidRPr="00474AC0">
        <w:rPr>
          <w:rFonts w:cs="Arial"/>
          <w:bCs/>
          <w:sz w:val="18"/>
          <w:szCs w:val="18"/>
        </w:rPr>
        <w:t xml:space="preserve">e Tiro </w:t>
      </w:r>
      <w:r>
        <w:rPr>
          <w:rFonts w:cs="Arial"/>
          <w:bCs/>
          <w:sz w:val="18"/>
          <w:szCs w:val="18"/>
        </w:rPr>
        <w:t>y</w:t>
      </w:r>
      <w:r w:rsidRPr="00474AC0">
        <w:rPr>
          <w:rFonts w:cs="Arial"/>
          <w:bCs/>
          <w:sz w:val="18"/>
          <w:szCs w:val="18"/>
        </w:rPr>
        <w:t xml:space="preserve"> Caza, </w:t>
      </w:r>
      <w:r>
        <w:rPr>
          <w:rFonts w:cs="Arial"/>
          <w:bCs/>
          <w:sz w:val="18"/>
          <w:szCs w:val="18"/>
        </w:rPr>
        <w:t>d</w:t>
      </w:r>
      <w:r w:rsidRPr="00474AC0">
        <w:rPr>
          <w:rFonts w:cs="Arial"/>
          <w:bCs/>
          <w:sz w:val="18"/>
          <w:szCs w:val="18"/>
        </w:rPr>
        <w:t>emandado:  I</w:t>
      </w:r>
      <w:r>
        <w:rPr>
          <w:rFonts w:cs="Arial"/>
          <w:bCs/>
          <w:sz w:val="18"/>
          <w:szCs w:val="18"/>
        </w:rPr>
        <w:t>DRD,</w:t>
      </w:r>
      <w:r w:rsidRPr="00474AC0">
        <w:rPr>
          <w:rFonts w:cs="Arial"/>
          <w:bCs/>
          <w:sz w:val="18"/>
          <w:szCs w:val="18"/>
        </w:rPr>
        <w:t xml:space="preserve">:  </w:t>
      </w:r>
      <w:r>
        <w:rPr>
          <w:rFonts w:cs="Arial"/>
          <w:bCs/>
          <w:sz w:val="18"/>
          <w:szCs w:val="18"/>
        </w:rPr>
        <w:t>a</w:t>
      </w:r>
      <w:r w:rsidRPr="00474AC0">
        <w:rPr>
          <w:rFonts w:cs="Arial"/>
          <w:bCs/>
          <w:sz w:val="18"/>
          <w:szCs w:val="18"/>
        </w:rPr>
        <w:t xml:space="preserve">cción </w:t>
      </w:r>
      <w:r>
        <w:rPr>
          <w:rFonts w:cs="Arial"/>
          <w:bCs/>
          <w:sz w:val="18"/>
          <w:szCs w:val="18"/>
        </w:rPr>
        <w:t>c</w:t>
      </w:r>
      <w:r w:rsidRPr="00474AC0">
        <w:rPr>
          <w:rFonts w:cs="Arial"/>
          <w:bCs/>
          <w:sz w:val="18"/>
          <w:szCs w:val="18"/>
        </w:rPr>
        <w:t xml:space="preserve">ontractual – </w:t>
      </w:r>
      <w:r>
        <w:rPr>
          <w:rFonts w:cs="Arial"/>
          <w:bCs/>
          <w:sz w:val="18"/>
          <w:szCs w:val="18"/>
        </w:rPr>
        <w:t>a</w:t>
      </w:r>
      <w:r w:rsidRPr="00474AC0">
        <w:rPr>
          <w:rFonts w:cs="Arial"/>
          <w:bCs/>
          <w:sz w:val="18"/>
          <w:szCs w:val="18"/>
        </w:rPr>
        <w:t>pelación Sentencia</w:t>
      </w:r>
    </w:p>
    <w:p w:rsidR="009572C2" w:rsidRPr="00FC4C36" w:rsidRDefault="009572C2" w:rsidP="00ED3B57">
      <w:pPr>
        <w:pStyle w:val="Textonotapie"/>
        <w:rPr>
          <w:sz w:val="18"/>
          <w:szCs w:val="18"/>
          <w:lang w:val="es-CO"/>
        </w:rPr>
      </w:pPr>
    </w:p>
  </w:footnote>
  <w:footnote w:id="62">
    <w:p w:rsidR="00BE7EB8" w:rsidRDefault="00BE7EB8" w:rsidP="00BE7EB8">
      <w:pPr>
        <w:widowControl w:val="0"/>
        <w:autoSpaceDE w:val="0"/>
        <w:autoSpaceDN w:val="0"/>
        <w:adjustRightInd w:val="0"/>
        <w:spacing w:line="240" w:lineRule="auto"/>
        <w:rPr>
          <w:rFonts w:cs="Arial"/>
          <w:i/>
          <w:sz w:val="18"/>
          <w:szCs w:val="18"/>
        </w:rPr>
      </w:pPr>
      <w:r>
        <w:rPr>
          <w:rStyle w:val="Refdenotaalpie"/>
          <w:sz w:val="18"/>
          <w:szCs w:val="18"/>
        </w:rPr>
        <w:footnoteRef/>
      </w:r>
      <w:r>
        <w:rPr>
          <w:sz w:val="18"/>
          <w:szCs w:val="18"/>
        </w:rPr>
        <w:t xml:space="preserve"> “</w:t>
      </w:r>
      <w:r>
        <w:rPr>
          <w:rFonts w:cs="Arial"/>
          <w:i/>
          <w:sz w:val="18"/>
          <w:szCs w:val="18"/>
        </w:rPr>
        <w:t>En caso que el licenciatario incumpla las fechas antes señaladas, la Comisión Nacional de Televisión facturará intereses de mora, correspondientes al doble del interés bancario corriente, sin que exceda la tasa máxima permitida por la ley.”</w:t>
      </w:r>
    </w:p>
    <w:p w:rsidR="00BE7EB8" w:rsidRDefault="00BE7EB8" w:rsidP="00BE7EB8">
      <w:pPr>
        <w:pStyle w:val="Textonotapie"/>
        <w:rPr>
          <w:rFonts w:cs="Calibri"/>
          <w:lang w:val="es-CO"/>
        </w:rPr>
      </w:pPr>
    </w:p>
  </w:footnote>
  <w:footnote w:id="63">
    <w:p w:rsidR="00BE7EB8" w:rsidRDefault="00BE7EB8" w:rsidP="00BE7EB8">
      <w:pPr>
        <w:pStyle w:val="Textonotapie"/>
        <w:spacing w:line="240" w:lineRule="auto"/>
        <w:rPr>
          <w:color w:val="000000"/>
          <w:sz w:val="18"/>
          <w:szCs w:val="18"/>
        </w:rPr>
      </w:pPr>
      <w:r>
        <w:rPr>
          <w:rStyle w:val="Refdenotaalpie"/>
          <w:sz w:val="18"/>
          <w:szCs w:val="18"/>
        </w:rPr>
        <w:footnoteRef/>
      </w:r>
      <w:r>
        <w:rPr>
          <w:sz w:val="18"/>
          <w:szCs w:val="18"/>
        </w:rPr>
        <w:t xml:space="preserve"> Tasa de interés que resultaba aplicable hasta la fecha de la derogatoria de la norma citada, realizada mediante el Acuerdo No. 003 de 13 de noviembre de 2001. Lo anterior, de acuerdo con la Ley 153 de 1887 que en su Artículo </w:t>
      </w:r>
      <w:r>
        <w:rPr>
          <w:color w:val="000000"/>
          <w:sz w:val="18"/>
          <w:szCs w:val="18"/>
        </w:rPr>
        <w:t>14 dispuso:</w:t>
      </w:r>
      <w:r>
        <w:rPr>
          <w:i/>
          <w:color w:val="000000"/>
          <w:sz w:val="18"/>
          <w:szCs w:val="18"/>
        </w:rPr>
        <w:t xml:space="preserve"> “Una ley derogada no revivirá por sí sola las referencias que a ella se hagan, ni por haber sido abolida la ley que la derogó. </w:t>
      </w:r>
      <w:r>
        <w:rPr>
          <w:b/>
          <w:i/>
          <w:color w:val="000000"/>
          <w:sz w:val="18"/>
          <w:szCs w:val="18"/>
        </w:rPr>
        <w:t xml:space="preserve">Una disposición derogada solo recobrará su fuerza en la forma en que aparezca reproducida en una ley nueva.” </w:t>
      </w:r>
      <w:r>
        <w:rPr>
          <w:i/>
          <w:color w:val="000000"/>
          <w:sz w:val="18"/>
          <w:szCs w:val="18"/>
        </w:rPr>
        <w:t xml:space="preserve"> </w:t>
      </w:r>
      <w:r>
        <w:rPr>
          <w:color w:val="000000"/>
          <w:sz w:val="18"/>
          <w:szCs w:val="18"/>
        </w:rPr>
        <w:t xml:space="preserve">(La negrilla no es del texto). </w:t>
      </w:r>
    </w:p>
    <w:p w:rsidR="00BE7EB8" w:rsidRDefault="00BE7EB8" w:rsidP="00BE7EB8">
      <w:pPr>
        <w:pStyle w:val="Textonotapie"/>
        <w:spacing w:line="240" w:lineRule="auto"/>
        <w:rPr>
          <w:i/>
          <w:color w:val="000000"/>
          <w:sz w:val="18"/>
          <w:szCs w:val="18"/>
        </w:rPr>
      </w:pPr>
    </w:p>
    <w:p w:rsidR="00BE7EB8" w:rsidRDefault="00BE7EB8" w:rsidP="00BE7EB8">
      <w:pPr>
        <w:pStyle w:val="Textonotapie"/>
        <w:spacing w:line="240" w:lineRule="auto"/>
        <w:rPr>
          <w:color w:val="000000"/>
          <w:sz w:val="18"/>
          <w:szCs w:val="18"/>
        </w:rPr>
      </w:pPr>
      <w:r>
        <w:rPr>
          <w:color w:val="000000"/>
          <w:sz w:val="18"/>
          <w:szCs w:val="18"/>
        </w:rPr>
        <w:t xml:space="preserve">A partir de esa fecha y mientras no se expidió otra reglamentación acerca de los intereses de mora para las obligación de pago de las compensaciones, se debería acudir al artículo 4, numeral 8 de la Ley 80, en cuanto en este caso no existió pacto contractual acerca de la tasa de interés aplicable a las obligaciones contractuales en el Contrato Estatal de Concesión No. 057. (La tasa </w:t>
      </w:r>
      <w:proofErr w:type="spellStart"/>
      <w:r>
        <w:rPr>
          <w:color w:val="000000"/>
          <w:sz w:val="18"/>
          <w:szCs w:val="18"/>
        </w:rPr>
        <w:t>supletiva</w:t>
      </w:r>
      <w:proofErr w:type="spellEnd"/>
      <w:r>
        <w:rPr>
          <w:color w:val="000000"/>
          <w:sz w:val="18"/>
          <w:szCs w:val="18"/>
        </w:rPr>
        <w:t xml:space="preserve"> moratoria de 12% anual sobre el valor histórico actualizado, liquidada de acuerdo con el Decreto 679 de 1994) </w:t>
      </w:r>
    </w:p>
    <w:p w:rsidR="00BE7EB8" w:rsidRDefault="00BE7EB8" w:rsidP="00BE7EB8">
      <w:pPr>
        <w:pStyle w:val="Textonotapie"/>
        <w:spacing w:line="240" w:lineRule="auto"/>
        <w:rPr>
          <w:sz w:val="18"/>
          <w:szCs w:val="18"/>
          <w:lang w:val="es-CO"/>
        </w:rPr>
      </w:pPr>
    </w:p>
  </w:footnote>
  <w:footnote w:id="64">
    <w:p w:rsidR="009572C2" w:rsidRPr="00E2690F" w:rsidRDefault="009572C2" w:rsidP="00797B75">
      <w:pPr>
        <w:pStyle w:val="Ttulo"/>
        <w:jc w:val="both"/>
        <w:rPr>
          <w:lang w:val="es-CO"/>
        </w:rPr>
      </w:pPr>
      <w:r w:rsidRPr="00115FB4">
        <w:rPr>
          <w:rStyle w:val="Refdenotaalpie"/>
          <w:sz w:val="18"/>
          <w:szCs w:val="18"/>
        </w:rPr>
        <w:footnoteRef/>
      </w:r>
      <w:r w:rsidRPr="00115FB4">
        <w:rPr>
          <w:sz w:val="18"/>
          <w:szCs w:val="18"/>
        </w:rPr>
        <w:t xml:space="preserve"> </w:t>
      </w:r>
      <w:r w:rsidRPr="00115FB4">
        <w:rPr>
          <w:b w:val="0"/>
          <w:sz w:val="18"/>
          <w:szCs w:val="18"/>
        </w:rPr>
        <w:t>Consejo de Estado, Sala de</w:t>
      </w:r>
      <w:r>
        <w:rPr>
          <w:b w:val="0"/>
          <w:sz w:val="18"/>
          <w:szCs w:val="18"/>
        </w:rPr>
        <w:t xml:space="preserve"> l</w:t>
      </w:r>
      <w:r w:rsidRPr="00115FB4">
        <w:rPr>
          <w:b w:val="0"/>
          <w:sz w:val="18"/>
          <w:szCs w:val="18"/>
        </w:rPr>
        <w:t xml:space="preserve">o Contencioso Administrativo, Sección Tercera, Sentencia de 13 de mayo de 2009, Rad. 11001-03-26-000-2004-00020-00(27832), </w:t>
      </w:r>
      <w:r>
        <w:rPr>
          <w:b w:val="0"/>
          <w:sz w:val="18"/>
          <w:szCs w:val="18"/>
        </w:rPr>
        <w:t>a</w:t>
      </w:r>
      <w:r w:rsidRPr="00115FB4">
        <w:rPr>
          <w:b w:val="0"/>
          <w:sz w:val="18"/>
          <w:szCs w:val="18"/>
        </w:rPr>
        <w:t xml:space="preserve">ctor: Consuelo Acuña </w:t>
      </w:r>
      <w:proofErr w:type="spellStart"/>
      <w:r w:rsidRPr="00115FB4">
        <w:rPr>
          <w:b w:val="0"/>
          <w:sz w:val="18"/>
          <w:szCs w:val="18"/>
        </w:rPr>
        <w:t>Traslaviña</w:t>
      </w:r>
      <w:proofErr w:type="spellEnd"/>
      <w:r w:rsidRPr="00115FB4">
        <w:rPr>
          <w:b w:val="0"/>
          <w:sz w:val="18"/>
          <w:szCs w:val="18"/>
        </w:rPr>
        <w:t xml:space="preserve">, Demandado: Comisión Nacional de Televisión, </w:t>
      </w:r>
      <w:r>
        <w:rPr>
          <w:b w:val="0"/>
          <w:sz w:val="18"/>
          <w:szCs w:val="18"/>
        </w:rPr>
        <w:t>r</w:t>
      </w:r>
      <w:r w:rsidRPr="00115FB4">
        <w:rPr>
          <w:b w:val="0"/>
          <w:sz w:val="18"/>
          <w:szCs w:val="18"/>
        </w:rPr>
        <w:t xml:space="preserve">eferencia.: acción de nulidad, Consejero Ponente. Ramiro Saavedra Becerra. La misma decisión se acogió en la sentencia del Consejo de Estado, Sala de </w:t>
      </w:r>
      <w:r>
        <w:rPr>
          <w:b w:val="0"/>
          <w:sz w:val="18"/>
          <w:szCs w:val="18"/>
        </w:rPr>
        <w:t>L</w:t>
      </w:r>
      <w:r w:rsidRPr="00115FB4">
        <w:rPr>
          <w:b w:val="0"/>
          <w:sz w:val="18"/>
          <w:szCs w:val="18"/>
        </w:rPr>
        <w:t>o Contencioso Administrativo, Sección Tercera, Consejera Ponente: Ruth Stella Correa Palacio, 14 de abril de 2010, radicación número: 11001-03-26-000-2004-00057-00(29122), actor: Diana Patricia Ram</w:t>
      </w:r>
      <w:r>
        <w:rPr>
          <w:b w:val="0"/>
          <w:sz w:val="18"/>
          <w:szCs w:val="18"/>
        </w:rPr>
        <w:t>í</w:t>
      </w:r>
      <w:r w:rsidRPr="00115FB4">
        <w:rPr>
          <w:b w:val="0"/>
          <w:sz w:val="18"/>
          <w:szCs w:val="18"/>
        </w:rPr>
        <w:t>rez Castro.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2" w:rsidRDefault="009572C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C2" w:rsidRDefault="009572C2" w:rsidP="0064345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2" w:rsidRDefault="009572C2" w:rsidP="00643457">
    <w:pPr>
      <w:pStyle w:val="Encabezado"/>
      <w:framePr w:wrap="around" w:vAnchor="text" w:hAnchor="margin" w:xAlign="right" w:y="1"/>
      <w:rPr>
        <w:rStyle w:val="Nmerodepgina"/>
      </w:rPr>
    </w:pPr>
  </w:p>
  <w:p w:rsidR="009572C2" w:rsidRDefault="009572C2" w:rsidP="00643457">
    <w:pPr>
      <w:widowControl w:val="0"/>
      <w:autoSpaceDE w:val="0"/>
      <w:autoSpaceDN w:val="0"/>
      <w:adjustRightInd w:val="0"/>
      <w:ind w:right="360"/>
    </w:pPr>
    <w:r>
      <w:rPr>
        <w:noProof/>
        <w:lang w:val="es-CO" w:eastAsia="es-CO"/>
      </w:rPr>
      <w:drawing>
        <wp:inline distT="0" distB="0" distL="0" distR="0">
          <wp:extent cx="895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tbl>
    <w:tblPr>
      <w:tblStyle w:val="Tablaconcuadrcula"/>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9572C2" w:rsidRPr="00976D7B" w:rsidTr="00976D7B">
      <w:tc>
        <w:tcPr>
          <w:tcW w:w="4765" w:type="dxa"/>
        </w:tcPr>
        <w:tbl>
          <w:tblPr>
            <w:tblStyle w:val="Tablaconcuadrcula"/>
            <w:tblW w:w="4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3274"/>
          </w:tblGrid>
          <w:tr w:rsidR="009572C2" w:rsidRPr="00084AE0" w:rsidTr="00976D7B">
            <w:tc>
              <w:tcPr>
                <w:tcW w:w="1437" w:type="dxa"/>
              </w:tcPr>
              <w:p w:rsidR="009572C2" w:rsidRPr="00084AE0" w:rsidRDefault="009572C2" w:rsidP="00976D7B">
                <w:pPr>
                  <w:spacing w:line="240" w:lineRule="auto"/>
                  <w:rPr>
                    <w:rFonts w:cs="Arial"/>
                    <w:sz w:val="18"/>
                    <w:szCs w:val="18"/>
                  </w:rPr>
                </w:pPr>
                <w:r w:rsidRPr="00084AE0">
                  <w:rPr>
                    <w:rFonts w:cs="Arial"/>
                    <w:bCs/>
                    <w:sz w:val="18"/>
                    <w:szCs w:val="18"/>
                  </w:rPr>
                  <w:t>RADICACIÓN:</w:t>
                </w:r>
              </w:p>
            </w:tc>
            <w:tc>
              <w:tcPr>
                <w:tcW w:w="3274" w:type="dxa"/>
              </w:tcPr>
              <w:p w:rsidR="009572C2" w:rsidRPr="00084AE0" w:rsidRDefault="009572C2" w:rsidP="00976D7B">
                <w:pPr>
                  <w:spacing w:line="240" w:lineRule="auto"/>
                  <w:rPr>
                    <w:rFonts w:cs="Arial"/>
                    <w:sz w:val="18"/>
                    <w:szCs w:val="18"/>
                  </w:rPr>
                </w:pPr>
                <w:r w:rsidRPr="00084AE0">
                  <w:rPr>
                    <w:rFonts w:cs="Arial"/>
                    <w:sz w:val="18"/>
                    <w:szCs w:val="18"/>
                  </w:rPr>
                  <w:t>250002326000200300751 01</w:t>
                </w:r>
              </w:p>
            </w:tc>
          </w:tr>
          <w:tr w:rsidR="009572C2" w:rsidRPr="00084AE0" w:rsidTr="00976D7B">
            <w:tc>
              <w:tcPr>
                <w:tcW w:w="1437" w:type="dxa"/>
              </w:tcPr>
              <w:p w:rsidR="009572C2" w:rsidRPr="00084AE0" w:rsidRDefault="009572C2" w:rsidP="00976D7B">
                <w:pPr>
                  <w:spacing w:line="240" w:lineRule="auto"/>
                  <w:rPr>
                    <w:rFonts w:cs="Arial"/>
                    <w:sz w:val="18"/>
                    <w:szCs w:val="18"/>
                  </w:rPr>
                </w:pPr>
                <w:r w:rsidRPr="00084AE0">
                  <w:rPr>
                    <w:rFonts w:cs="Arial"/>
                    <w:bCs/>
                    <w:sz w:val="18"/>
                    <w:szCs w:val="18"/>
                  </w:rPr>
                  <w:t>EXPEDIENTE:</w:t>
                </w:r>
              </w:p>
            </w:tc>
            <w:tc>
              <w:tcPr>
                <w:tcW w:w="3274" w:type="dxa"/>
              </w:tcPr>
              <w:p w:rsidR="009572C2" w:rsidRPr="00084AE0" w:rsidRDefault="009572C2" w:rsidP="00976D7B">
                <w:pPr>
                  <w:spacing w:line="240" w:lineRule="auto"/>
                  <w:rPr>
                    <w:rFonts w:cs="Arial"/>
                    <w:sz w:val="18"/>
                    <w:szCs w:val="18"/>
                  </w:rPr>
                </w:pPr>
                <w:r w:rsidRPr="00084AE0">
                  <w:rPr>
                    <w:rFonts w:cs="Arial"/>
                    <w:sz w:val="18"/>
                    <w:szCs w:val="18"/>
                  </w:rPr>
                  <w:t>30289</w:t>
                </w:r>
              </w:p>
            </w:tc>
          </w:tr>
          <w:tr w:rsidR="009572C2" w:rsidRPr="00084AE0" w:rsidTr="00976D7B">
            <w:tc>
              <w:tcPr>
                <w:tcW w:w="1437" w:type="dxa"/>
              </w:tcPr>
              <w:p w:rsidR="009572C2" w:rsidRPr="00084AE0" w:rsidRDefault="009572C2" w:rsidP="00976D7B">
                <w:pPr>
                  <w:spacing w:line="240" w:lineRule="auto"/>
                  <w:rPr>
                    <w:rFonts w:cs="Arial"/>
                    <w:sz w:val="18"/>
                    <w:szCs w:val="18"/>
                  </w:rPr>
                </w:pPr>
                <w:r w:rsidRPr="00084AE0">
                  <w:rPr>
                    <w:rFonts w:cs="Arial"/>
                    <w:bCs/>
                    <w:sz w:val="18"/>
                    <w:szCs w:val="18"/>
                  </w:rPr>
                  <w:t>ACTOR:</w:t>
                </w:r>
              </w:p>
            </w:tc>
            <w:tc>
              <w:tcPr>
                <w:tcW w:w="3274" w:type="dxa"/>
              </w:tcPr>
              <w:p w:rsidR="009572C2" w:rsidRPr="00084AE0" w:rsidRDefault="009572C2" w:rsidP="00976D7B">
                <w:pPr>
                  <w:spacing w:line="240" w:lineRule="auto"/>
                  <w:rPr>
                    <w:rFonts w:cs="Arial"/>
                    <w:sz w:val="18"/>
                    <w:szCs w:val="18"/>
                  </w:rPr>
                </w:pPr>
                <w:r w:rsidRPr="00084AE0">
                  <w:rPr>
                    <w:rFonts w:cs="Arial"/>
                    <w:sz w:val="18"/>
                    <w:szCs w:val="18"/>
                  </w:rPr>
                  <w:t>Galaxy de Colombia Ltda.,</w:t>
                </w:r>
              </w:p>
            </w:tc>
          </w:tr>
          <w:tr w:rsidR="009572C2" w:rsidRPr="00084AE0" w:rsidTr="00976D7B">
            <w:tc>
              <w:tcPr>
                <w:tcW w:w="1437" w:type="dxa"/>
              </w:tcPr>
              <w:p w:rsidR="009572C2" w:rsidRPr="00084AE0" w:rsidRDefault="009572C2" w:rsidP="00976D7B">
                <w:pPr>
                  <w:spacing w:line="240" w:lineRule="auto"/>
                  <w:rPr>
                    <w:rFonts w:cs="Arial"/>
                    <w:sz w:val="18"/>
                    <w:szCs w:val="18"/>
                  </w:rPr>
                </w:pPr>
                <w:r w:rsidRPr="00084AE0">
                  <w:rPr>
                    <w:rFonts w:cs="Arial"/>
                    <w:bCs/>
                    <w:sz w:val="18"/>
                    <w:szCs w:val="18"/>
                  </w:rPr>
                  <w:t>DEMANDADO:</w:t>
                </w:r>
              </w:p>
            </w:tc>
            <w:tc>
              <w:tcPr>
                <w:tcW w:w="3274" w:type="dxa"/>
              </w:tcPr>
              <w:p w:rsidR="009572C2" w:rsidRPr="00084AE0" w:rsidRDefault="009572C2" w:rsidP="00976D7B">
                <w:pPr>
                  <w:spacing w:line="240" w:lineRule="auto"/>
                  <w:rPr>
                    <w:rFonts w:cs="Arial"/>
                    <w:sz w:val="18"/>
                    <w:szCs w:val="18"/>
                  </w:rPr>
                </w:pPr>
                <w:r w:rsidRPr="00084AE0">
                  <w:rPr>
                    <w:rFonts w:cs="Arial"/>
                    <w:sz w:val="18"/>
                    <w:szCs w:val="18"/>
                  </w:rPr>
                  <w:t>Comisión Nacional de Televisión</w:t>
                </w:r>
              </w:p>
            </w:tc>
          </w:tr>
          <w:tr w:rsidR="009572C2" w:rsidRPr="00084AE0" w:rsidTr="00976D7B">
            <w:tc>
              <w:tcPr>
                <w:tcW w:w="1437" w:type="dxa"/>
              </w:tcPr>
              <w:p w:rsidR="009572C2" w:rsidRPr="00084AE0" w:rsidRDefault="009572C2" w:rsidP="00976D7B">
                <w:pPr>
                  <w:spacing w:line="240" w:lineRule="auto"/>
                  <w:rPr>
                    <w:rFonts w:cs="Arial"/>
                    <w:sz w:val="18"/>
                    <w:szCs w:val="18"/>
                  </w:rPr>
                </w:pPr>
                <w:r w:rsidRPr="00084AE0">
                  <w:rPr>
                    <w:rFonts w:cs="Arial"/>
                    <w:bCs/>
                    <w:sz w:val="18"/>
                    <w:szCs w:val="18"/>
                  </w:rPr>
                  <w:t>REFERENCIA:</w:t>
                </w:r>
              </w:p>
            </w:tc>
            <w:tc>
              <w:tcPr>
                <w:tcW w:w="3274" w:type="dxa"/>
              </w:tcPr>
              <w:p w:rsidR="009572C2" w:rsidRPr="00084AE0" w:rsidRDefault="009572C2" w:rsidP="00976D7B">
                <w:pPr>
                  <w:spacing w:line="240" w:lineRule="auto"/>
                  <w:rPr>
                    <w:rFonts w:cs="Arial"/>
                    <w:sz w:val="18"/>
                    <w:szCs w:val="18"/>
                  </w:rPr>
                </w:pPr>
                <w:r w:rsidRPr="00084AE0">
                  <w:rPr>
                    <w:rFonts w:cs="Arial"/>
                    <w:sz w:val="18"/>
                    <w:szCs w:val="18"/>
                  </w:rPr>
                  <w:t>Acción Contractual</w:t>
                </w:r>
              </w:p>
            </w:tc>
          </w:tr>
        </w:tbl>
        <w:p w:rsidR="009572C2" w:rsidRPr="00084AE0" w:rsidRDefault="009572C2" w:rsidP="00976D7B">
          <w:pPr>
            <w:widowControl w:val="0"/>
            <w:autoSpaceDE w:val="0"/>
            <w:autoSpaceDN w:val="0"/>
            <w:adjustRightInd w:val="0"/>
            <w:spacing w:line="240" w:lineRule="auto"/>
            <w:ind w:right="360"/>
            <w:rPr>
              <w:i/>
              <w:sz w:val="18"/>
              <w:szCs w:val="18"/>
            </w:rPr>
          </w:pPr>
        </w:p>
      </w:tc>
    </w:tr>
  </w:tbl>
  <w:p w:rsidR="009572C2" w:rsidRDefault="009572C2" w:rsidP="00643457">
    <w:pPr>
      <w:widowControl w:val="0"/>
      <w:autoSpaceDE w:val="0"/>
      <w:autoSpaceDN w:val="0"/>
      <w:adjustRightInd w:val="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2" w:rsidRDefault="009572C2">
    <w:pPr>
      <w:pStyle w:val="Encabezado"/>
    </w:pPr>
    <w:r>
      <w:rPr>
        <w:noProof/>
        <w:lang w:val="es-CO" w:eastAsia="es-CO"/>
      </w:rPr>
      <w:drawing>
        <wp:inline distT="0" distB="0" distL="0" distR="0">
          <wp:extent cx="895350" cy="81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6E1C8C"/>
    <w:multiLevelType w:val="hybridMultilevel"/>
    <w:tmpl w:val="A224BD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9907B9"/>
    <w:multiLevelType w:val="hybridMultilevel"/>
    <w:tmpl w:val="F9F00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4">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E277B4"/>
    <w:multiLevelType w:val="hybridMultilevel"/>
    <w:tmpl w:val="10B06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8753FD"/>
    <w:multiLevelType w:val="hybridMultilevel"/>
    <w:tmpl w:val="CD8AE41A"/>
    <w:lvl w:ilvl="0" w:tplc="E79E1708">
      <w:start w:val="2"/>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8">
    <w:nsid w:val="37656157"/>
    <w:multiLevelType w:val="hybridMultilevel"/>
    <w:tmpl w:val="13CA71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BB0276"/>
    <w:multiLevelType w:val="hybridMultilevel"/>
    <w:tmpl w:val="202CA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BE1EBE"/>
    <w:multiLevelType w:val="hybridMultilevel"/>
    <w:tmpl w:val="FA3E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43A3458"/>
    <w:multiLevelType w:val="hybridMultilevel"/>
    <w:tmpl w:val="320454F2"/>
    <w:lvl w:ilvl="0" w:tplc="4E326976">
      <w:start w:val="1"/>
      <w:numFmt w:val="decimal"/>
      <w:lvlText w:val="%1."/>
      <w:lvlJc w:val="left"/>
      <w:pPr>
        <w:tabs>
          <w:tab w:val="num" w:pos="720"/>
        </w:tabs>
        <w:ind w:left="720" w:hanging="360"/>
      </w:pPr>
      <w:rPr>
        <w:rFonts w:hint="default"/>
      </w:rPr>
    </w:lvl>
    <w:lvl w:ilvl="1" w:tplc="49C0BE3A">
      <w:numFmt w:val="none"/>
      <w:lvlText w:val=""/>
      <w:lvlJc w:val="left"/>
      <w:pPr>
        <w:tabs>
          <w:tab w:val="num" w:pos="360"/>
        </w:tabs>
      </w:pPr>
    </w:lvl>
    <w:lvl w:ilvl="2" w:tplc="49B88676">
      <w:numFmt w:val="none"/>
      <w:lvlText w:val=""/>
      <w:lvlJc w:val="left"/>
      <w:pPr>
        <w:tabs>
          <w:tab w:val="num" w:pos="360"/>
        </w:tabs>
      </w:pPr>
    </w:lvl>
    <w:lvl w:ilvl="3" w:tplc="DBEA48EE">
      <w:numFmt w:val="none"/>
      <w:lvlText w:val=""/>
      <w:lvlJc w:val="left"/>
      <w:pPr>
        <w:tabs>
          <w:tab w:val="num" w:pos="360"/>
        </w:tabs>
      </w:pPr>
    </w:lvl>
    <w:lvl w:ilvl="4" w:tplc="4E7ECADC">
      <w:numFmt w:val="none"/>
      <w:lvlText w:val=""/>
      <w:lvlJc w:val="left"/>
      <w:pPr>
        <w:tabs>
          <w:tab w:val="num" w:pos="360"/>
        </w:tabs>
      </w:pPr>
    </w:lvl>
    <w:lvl w:ilvl="5" w:tplc="E73EDD1E">
      <w:numFmt w:val="none"/>
      <w:lvlText w:val=""/>
      <w:lvlJc w:val="left"/>
      <w:pPr>
        <w:tabs>
          <w:tab w:val="num" w:pos="360"/>
        </w:tabs>
      </w:pPr>
    </w:lvl>
    <w:lvl w:ilvl="6" w:tplc="87EE5336">
      <w:numFmt w:val="none"/>
      <w:lvlText w:val=""/>
      <w:lvlJc w:val="left"/>
      <w:pPr>
        <w:tabs>
          <w:tab w:val="num" w:pos="360"/>
        </w:tabs>
      </w:pPr>
    </w:lvl>
    <w:lvl w:ilvl="7" w:tplc="8E5AA92C">
      <w:numFmt w:val="none"/>
      <w:lvlText w:val=""/>
      <w:lvlJc w:val="left"/>
      <w:pPr>
        <w:tabs>
          <w:tab w:val="num" w:pos="360"/>
        </w:tabs>
      </w:pPr>
    </w:lvl>
    <w:lvl w:ilvl="8" w:tplc="85E04836">
      <w:numFmt w:val="none"/>
      <w:lvlText w:val=""/>
      <w:lvlJc w:val="left"/>
      <w:pPr>
        <w:tabs>
          <w:tab w:val="num" w:pos="360"/>
        </w:tabs>
      </w:pPr>
    </w:lvl>
  </w:abstractNum>
  <w:abstractNum w:abstractNumId="12">
    <w:nsid w:val="45934DAF"/>
    <w:multiLevelType w:val="hybridMultilevel"/>
    <w:tmpl w:val="F42250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CE2ED1"/>
    <w:multiLevelType w:val="hybridMultilevel"/>
    <w:tmpl w:val="6CEAD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7B2381"/>
    <w:multiLevelType w:val="hybridMultilevel"/>
    <w:tmpl w:val="63345D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98012B"/>
    <w:multiLevelType w:val="hybridMultilevel"/>
    <w:tmpl w:val="E6061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C851EA"/>
    <w:multiLevelType w:val="hybridMultilevel"/>
    <w:tmpl w:val="1F9E5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EB61F8"/>
    <w:multiLevelType w:val="hybridMultilevel"/>
    <w:tmpl w:val="79240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4"/>
  </w:num>
  <w:num w:numId="4">
    <w:abstractNumId w:val="3"/>
  </w:num>
  <w:num w:numId="5">
    <w:abstractNumId w:val="4"/>
  </w:num>
  <w:num w:numId="6">
    <w:abstractNumId w:val="0"/>
  </w:num>
  <w:num w:numId="7">
    <w:abstractNumId w:val="15"/>
  </w:num>
  <w:num w:numId="8">
    <w:abstractNumId w:val="9"/>
  </w:num>
  <w:num w:numId="9">
    <w:abstractNumId w:val="6"/>
  </w:num>
  <w:num w:numId="10">
    <w:abstractNumId w:val="2"/>
  </w:num>
  <w:num w:numId="11">
    <w:abstractNumId w:val="17"/>
  </w:num>
  <w:num w:numId="12">
    <w:abstractNumId w:val="19"/>
  </w:num>
  <w:num w:numId="13">
    <w:abstractNumId w:val="8"/>
  </w:num>
  <w:num w:numId="14">
    <w:abstractNumId w:val="10"/>
  </w:num>
  <w:num w:numId="15">
    <w:abstractNumId w:val="18"/>
  </w:num>
  <w:num w:numId="16">
    <w:abstractNumId w:val="13"/>
  </w:num>
  <w:num w:numId="17">
    <w:abstractNumId w:val="20"/>
  </w:num>
  <w:num w:numId="18">
    <w:abstractNumId w:val="12"/>
  </w:num>
  <w:num w:numId="19">
    <w:abstractNumId w:val="7"/>
  </w:num>
  <w:num w:numId="20">
    <w:abstractNumId w:val="1"/>
  </w:num>
  <w:num w:numId="2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95"/>
    <w:rsid w:val="000004FE"/>
    <w:rsid w:val="0000071A"/>
    <w:rsid w:val="0000092F"/>
    <w:rsid w:val="00000F07"/>
    <w:rsid w:val="00001679"/>
    <w:rsid w:val="00001C12"/>
    <w:rsid w:val="00001F90"/>
    <w:rsid w:val="00002048"/>
    <w:rsid w:val="00002BC8"/>
    <w:rsid w:val="00002E38"/>
    <w:rsid w:val="00003330"/>
    <w:rsid w:val="00003649"/>
    <w:rsid w:val="000036B8"/>
    <w:rsid w:val="000039FF"/>
    <w:rsid w:val="000041F0"/>
    <w:rsid w:val="00004616"/>
    <w:rsid w:val="000049E1"/>
    <w:rsid w:val="00006BE4"/>
    <w:rsid w:val="000072F1"/>
    <w:rsid w:val="000077D2"/>
    <w:rsid w:val="000079FF"/>
    <w:rsid w:val="00010098"/>
    <w:rsid w:val="000104E1"/>
    <w:rsid w:val="000107A5"/>
    <w:rsid w:val="00010AF4"/>
    <w:rsid w:val="00010DB5"/>
    <w:rsid w:val="00013063"/>
    <w:rsid w:val="00013E02"/>
    <w:rsid w:val="00013EC4"/>
    <w:rsid w:val="00014269"/>
    <w:rsid w:val="00014595"/>
    <w:rsid w:val="000148A2"/>
    <w:rsid w:val="0001495C"/>
    <w:rsid w:val="000150BD"/>
    <w:rsid w:val="000151C6"/>
    <w:rsid w:val="000152A8"/>
    <w:rsid w:val="00015C11"/>
    <w:rsid w:val="00016B27"/>
    <w:rsid w:val="00016B62"/>
    <w:rsid w:val="0001706A"/>
    <w:rsid w:val="00017ABE"/>
    <w:rsid w:val="00017D8D"/>
    <w:rsid w:val="00017E82"/>
    <w:rsid w:val="00017F4B"/>
    <w:rsid w:val="000203FE"/>
    <w:rsid w:val="00020AE9"/>
    <w:rsid w:val="00021148"/>
    <w:rsid w:val="00021342"/>
    <w:rsid w:val="00021A58"/>
    <w:rsid w:val="00022845"/>
    <w:rsid w:val="0002287B"/>
    <w:rsid w:val="0002326F"/>
    <w:rsid w:val="000232F7"/>
    <w:rsid w:val="0002353C"/>
    <w:rsid w:val="000235F6"/>
    <w:rsid w:val="00023675"/>
    <w:rsid w:val="00024457"/>
    <w:rsid w:val="000249DF"/>
    <w:rsid w:val="0002571A"/>
    <w:rsid w:val="00025A21"/>
    <w:rsid w:val="00025C0C"/>
    <w:rsid w:val="00025C7D"/>
    <w:rsid w:val="000260FB"/>
    <w:rsid w:val="000262BF"/>
    <w:rsid w:val="000263A9"/>
    <w:rsid w:val="00027837"/>
    <w:rsid w:val="00027A49"/>
    <w:rsid w:val="00027E1B"/>
    <w:rsid w:val="0003004D"/>
    <w:rsid w:val="00030283"/>
    <w:rsid w:val="00031536"/>
    <w:rsid w:val="00031F50"/>
    <w:rsid w:val="000320EB"/>
    <w:rsid w:val="000321D5"/>
    <w:rsid w:val="000323EA"/>
    <w:rsid w:val="00032C85"/>
    <w:rsid w:val="00033006"/>
    <w:rsid w:val="0003316F"/>
    <w:rsid w:val="00033185"/>
    <w:rsid w:val="00033A87"/>
    <w:rsid w:val="00033E47"/>
    <w:rsid w:val="00034270"/>
    <w:rsid w:val="00034796"/>
    <w:rsid w:val="00034D3C"/>
    <w:rsid w:val="00034FFC"/>
    <w:rsid w:val="000353FC"/>
    <w:rsid w:val="00035DEC"/>
    <w:rsid w:val="000360F6"/>
    <w:rsid w:val="0003632B"/>
    <w:rsid w:val="0003635B"/>
    <w:rsid w:val="00036492"/>
    <w:rsid w:val="00036C9B"/>
    <w:rsid w:val="00036F1E"/>
    <w:rsid w:val="00040A0A"/>
    <w:rsid w:val="00041167"/>
    <w:rsid w:val="00041D8F"/>
    <w:rsid w:val="00042364"/>
    <w:rsid w:val="00042AFC"/>
    <w:rsid w:val="0004309F"/>
    <w:rsid w:val="00043316"/>
    <w:rsid w:val="000433D9"/>
    <w:rsid w:val="0004387E"/>
    <w:rsid w:val="000439A7"/>
    <w:rsid w:val="000442CE"/>
    <w:rsid w:val="00044ABB"/>
    <w:rsid w:val="00044F75"/>
    <w:rsid w:val="0004539B"/>
    <w:rsid w:val="00045C62"/>
    <w:rsid w:val="00045C63"/>
    <w:rsid w:val="000460C4"/>
    <w:rsid w:val="0004636C"/>
    <w:rsid w:val="00047AFA"/>
    <w:rsid w:val="00047C11"/>
    <w:rsid w:val="00050CA0"/>
    <w:rsid w:val="00050E71"/>
    <w:rsid w:val="00051050"/>
    <w:rsid w:val="0005135E"/>
    <w:rsid w:val="000524C3"/>
    <w:rsid w:val="000527C6"/>
    <w:rsid w:val="00052A30"/>
    <w:rsid w:val="00052B55"/>
    <w:rsid w:val="00052EDE"/>
    <w:rsid w:val="00053041"/>
    <w:rsid w:val="000532D4"/>
    <w:rsid w:val="00053778"/>
    <w:rsid w:val="0005420C"/>
    <w:rsid w:val="00054863"/>
    <w:rsid w:val="00054E45"/>
    <w:rsid w:val="00054F0C"/>
    <w:rsid w:val="000551AE"/>
    <w:rsid w:val="00055411"/>
    <w:rsid w:val="00055A2C"/>
    <w:rsid w:val="00056023"/>
    <w:rsid w:val="0005669E"/>
    <w:rsid w:val="00056F8F"/>
    <w:rsid w:val="000570EE"/>
    <w:rsid w:val="0005739B"/>
    <w:rsid w:val="00057D68"/>
    <w:rsid w:val="00057F37"/>
    <w:rsid w:val="0006047E"/>
    <w:rsid w:val="0006071E"/>
    <w:rsid w:val="00060962"/>
    <w:rsid w:val="00060A10"/>
    <w:rsid w:val="00060D51"/>
    <w:rsid w:val="00060ED6"/>
    <w:rsid w:val="00061169"/>
    <w:rsid w:val="000611D8"/>
    <w:rsid w:val="00061758"/>
    <w:rsid w:val="000619AB"/>
    <w:rsid w:val="00062A8C"/>
    <w:rsid w:val="00062EC8"/>
    <w:rsid w:val="0006314A"/>
    <w:rsid w:val="00063833"/>
    <w:rsid w:val="00063FDB"/>
    <w:rsid w:val="0006410D"/>
    <w:rsid w:val="000641E1"/>
    <w:rsid w:val="00064440"/>
    <w:rsid w:val="00064582"/>
    <w:rsid w:val="00064D83"/>
    <w:rsid w:val="00064E78"/>
    <w:rsid w:val="00064FE5"/>
    <w:rsid w:val="0006559F"/>
    <w:rsid w:val="00065D82"/>
    <w:rsid w:val="00066448"/>
    <w:rsid w:val="000701BA"/>
    <w:rsid w:val="00070235"/>
    <w:rsid w:val="000705E6"/>
    <w:rsid w:val="00070638"/>
    <w:rsid w:val="000708AE"/>
    <w:rsid w:val="000709A6"/>
    <w:rsid w:val="00070BA8"/>
    <w:rsid w:val="000714E4"/>
    <w:rsid w:val="00071BC7"/>
    <w:rsid w:val="00071DAB"/>
    <w:rsid w:val="000722F8"/>
    <w:rsid w:val="000725C9"/>
    <w:rsid w:val="000732F8"/>
    <w:rsid w:val="000739F5"/>
    <w:rsid w:val="000739F9"/>
    <w:rsid w:val="00073DB3"/>
    <w:rsid w:val="00074C0F"/>
    <w:rsid w:val="00074C56"/>
    <w:rsid w:val="00075779"/>
    <w:rsid w:val="00076631"/>
    <w:rsid w:val="00076980"/>
    <w:rsid w:val="00076A59"/>
    <w:rsid w:val="00076AFF"/>
    <w:rsid w:val="000775AE"/>
    <w:rsid w:val="00077B7D"/>
    <w:rsid w:val="00077BF0"/>
    <w:rsid w:val="00077E42"/>
    <w:rsid w:val="00077F0F"/>
    <w:rsid w:val="00080157"/>
    <w:rsid w:val="000801A6"/>
    <w:rsid w:val="00080427"/>
    <w:rsid w:val="00080573"/>
    <w:rsid w:val="00081B74"/>
    <w:rsid w:val="00081F74"/>
    <w:rsid w:val="00082852"/>
    <w:rsid w:val="00082FB7"/>
    <w:rsid w:val="0008343C"/>
    <w:rsid w:val="00083AEA"/>
    <w:rsid w:val="000843C9"/>
    <w:rsid w:val="00084419"/>
    <w:rsid w:val="0008441D"/>
    <w:rsid w:val="00084A33"/>
    <w:rsid w:val="00084AE0"/>
    <w:rsid w:val="0008509A"/>
    <w:rsid w:val="00085283"/>
    <w:rsid w:val="00085297"/>
    <w:rsid w:val="00085443"/>
    <w:rsid w:val="00086D58"/>
    <w:rsid w:val="0008759A"/>
    <w:rsid w:val="0008798C"/>
    <w:rsid w:val="00087B20"/>
    <w:rsid w:val="00087C29"/>
    <w:rsid w:val="000902CC"/>
    <w:rsid w:val="000903DB"/>
    <w:rsid w:val="0009054D"/>
    <w:rsid w:val="00090865"/>
    <w:rsid w:val="00090A63"/>
    <w:rsid w:val="00090C49"/>
    <w:rsid w:val="00091462"/>
    <w:rsid w:val="000923E9"/>
    <w:rsid w:val="00092589"/>
    <w:rsid w:val="0009272F"/>
    <w:rsid w:val="000935A8"/>
    <w:rsid w:val="00093953"/>
    <w:rsid w:val="00093CE2"/>
    <w:rsid w:val="00093FAE"/>
    <w:rsid w:val="0009429B"/>
    <w:rsid w:val="000946D8"/>
    <w:rsid w:val="000954D9"/>
    <w:rsid w:val="000958F8"/>
    <w:rsid w:val="00095BAE"/>
    <w:rsid w:val="00095DC4"/>
    <w:rsid w:val="00095DE2"/>
    <w:rsid w:val="000964A2"/>
    <w:rsid w:val="0009687C"/>
    <w:rsid w:val="00096F2A"/>
    <w:rsid w:val="000971EB"/>
    <w:rsid w:val="00097392"/>
    <w:rsid w:val="00097454"/>
    <w:rsid w:val="00097E28"/>
    <w:rsid w:val="00097EC1"/>
    <w:rsid w:val="00097FFE"/>
    <w:rsid w:val="000A0632"/>
    <w:rsid w:val="000A0ABC"/>
    <w:rsid w:val="000A0FF4"/>
    <w:rsid w:val="000A10EB"/>
    <w:rsid w:val="000A2287"/>
    <w:rsid w:val="000A2C62"/>
    <w:rsid w:val="000A2D36"/>
    <w:rsid w:val="000A2F71"/>
    <w:rsid w:val="000A344C"/>
    <w:rsid w:val="000A3C6F"/>
    <w:rsid w:val="000A3F4D"/>
    <w:rsid w:val="000A43A4"/>
    <w:rsid w:val="000A571D"/>
    <w:rsid w:val="000A5AB6"/>
    <w:rsid w:val="000A5CC8"/>
    <w:rsid w:val="000A5F64"/>
    <w:rsid w:val="000A6106"/>
    <w:rsid w:val="000A626C"/>
    <w:rsid w:val="000A6E70"/>
    <w:rsid w:val="000A700C"/>
    <w:rsid w:val="000A7098"/>
    <w:rsid w:val="000A761F"/>
    <w:rsid w:val="000A7800"/>
    <w:rsid w:val="000A79D1"/>
    <w:rsid w:val="000A7F66"/>
    <w:rsid w:val="000B0304"/>
    <w:rsid w:val="000B0632"/>
    <w:rsid w:val="000B0BFA"/>
    <w:rsid w:val="000B1436"/>
    <w:rsid w:val="000B194A"/>
    <w:rsid w:val="000B1BC1"/>
    <w:rsid w:val="000B2B5A"/>
    <w:rsid w:val="000B2BB6"/>
    <w:rsid w:val="000B2CA9"/>
    <w:rsid w:val="000B3002"/>
    <w:rsid w:val="000B393A"/>
    <w:rsid w:val="000B3DED"/>
    <w:rsid w:val="000B3FD3"/>
    <w:rsid w:val="000B4594"/>
    <w:rsid w:val="000B45E5"/>
    <w:rsid w:val="000B48A9"/>
    <w:rsid w:val="000B4926"/>
    <w:rsid w:val="000B4DDE"/>
    <w:rsid w:val="000B4F66"/>
    <w:rsid w:val="000B572D"/>
    <w:rsid w:val="000B5AC9"/>
    <w:rsid w:val="000B5B53"/>
    <w:rsid w:val="000B5BD6"/>
    <w:rsid w:val="000B5D70"/>
    <w:rsid w:val="000B5DB0"/>
    <w:rsid w:val="000B5F27"/>
    <w:rsid w:val="000B60B3"/>
    <w:rsid w:val="000B6230"/>
    <w:rsid w:val="000B697D"/>
    <w:rsid w:val="000B721E"/>
    <w:rsid w:val="000B7709"/>
    <w:rsid w:val="000B771B"/>
    <w:rsid w:val="000C0124"/>
    <w:rsid w:val="000C08A5"/>
    <w:rsid w:val="000C0B88"/>
    <w:rsid w:val="000C0D56"/>
    <w:rsid w:val="000C0D9D"/>
    <w:rsid w:val="000C0E6F"/>
    <w:rsid w:val="000C160D"/>
    <w:rsid w:val="000C19B2"/>
    <w:rsid w:val="000C1CDB"/>
    <w:rsid w:val="000C1EB8"/>
    <w:rsid w:val="000C2328"/>
    <w:rsid w:val="000C26D8"/>
    <w:rsid w:val="000C327B"/>
    <w:rsid w:val="000C3490"/>
    <w:rsid w:val="000C3C31"/>
    <w:rsid w:val="000C4728"/>
    <w:rsid w:val="000C543C"/>
    <w:rsid w:val="000C55C9"/>
    <w:rsid w:val="000C55F7"/>
    <w:rsid w:val="000C5638"/>
    <w:rsid w:val="000C6034"/>
    <w:rsid w:val="000C60E6"/>
    <w:rsid w:val="000C6608"/>
    <w:rsid w:val="000C695F"/>
    <w:rsid w:val="000C6BEB"/>
    <w:rsid w:val="000C7086"/>
    <w:rsid w:val="000C74FA"/>
    <w:rsid w:val="000C7A5D"/>
    <w:rsid w:val="000C7AAF"/>
    <w:rsid w:val="000C7D37"/>
    <w:rsid w:val="000C7FA2"/>
    <w:rsid w:val="000D0756"/>
    <w:rsid w:val="000D094E"/>
    <w:rsid w:val="000D0BCC"/>
    <w:rsid w:val="000D12CC"/>
    <w:rsid w:val="000D24AB"/>
    <w:rsid w:val="000D25BF"/>
    <w:rsid w:val="000D27BB"/>
    <w:rsid w:val="000D2905"/>
    <w:rsid w:val="000D2D7B"/>
    <w:rsid w:val="000D32C3"/>
    <w:rsid w:val="000D3769"/>
    <w:rsid w:val="000D3852"/>
    <w:rsid w:val="000D44D5"/>
    <w:rsid w:val="000D47FA"/>
    <w:rsid w:val="000D4DED"/>
    <w:rsid w:val="000D501B"/>
    <w:rsid w:val="000D536F"/>
    <w:rsid w:val="000D5560"/>
    <w:rsid w:val="000D670A"/>
    <w:rsid w:val="000D6865"/>
    <w:rsid w:val="000D69A6"/>
    <w:rsid w:val="000D6A38"/>
    <w:rsid w:val="000D6AE5"/>
    <w:rsid w:val="000D6E18"/>
    <w:rsid w:val="000D7488"/>
    <w:rsid w:val="000D75D3"/>
    <w:rsid w:val="000D7F4B"/>
    <w:rsid w:val="000E0704"/>
    <w:rsid w:val="000E0D85"/>
    <w:rsid w:val="000E17DE"/>
    <w:rsid w:val="000E20DD"/>
    <w:rsid w:val="000E2CB1"/>
    <w:rsid w:val="000E325E"/>
    <w:rsid w:val="000E353A"/>
    <w:rsid w:val="000E363C"/>
    <w:rsid w:val="000E3BA3"/>
    <w:rsid w:val="000E41A9"/>
    <w:rsid w:val="000E4683"/>
    <w:rsid w:val="000E4DCC"/>
    <w:rsid w:val="000E4E92"/>
    <w:rsid w:val="000E52CC"/>
    <w:rsid w:val="000E57D6"/>
    <w:rsid w:val="000E6697"/>
    <w:rsid w:val="000E6C2F"/>
    <w:rsid w:val="000E76A0"/>
    <w:rsid w:val="000F05E1"/>
    <w:rsid w:val="000F0C2F"/>
    <w:rsid w:val="000F0C94"/>
    <w:rsid w:val="000F0E4C"/>
    <w:rsid w:val="000F0E68"/>
    <w:rsid w:val="000F0E7A"/>
    <w:rsid w:val="000F0F31"/>
    <w:rsid w:val="000F11B1"/>
    <w:rsid w:val="000F180A"/>
    <w:rsid w:val="000F1C7A"/>
    <w:rsid w:val="000F22FF"/>
    <w:rsid w:val="000F265A"/>
    <w:rsid w:val="000F26E1"/>
    <w:rsid w:val="000F2F49"/>
    <w:rsid w:val="000F3037"/>
    <w:rsid w:val="000F34A9"/>
    <w:rsid w:val="000F3716"/>
    <w:rsid w:val="000F3DF5"/>
    <w:rsid w:val="000F4050"/>
    <w:rsid w:val="000F48E0"/>
    <w:rsid w:val="000F55D2"/>
    <w:rsid w:val="000F59B3"/>
    <w:rsid w:val="000F5B4E"/>
    <w:rsid w:val="000F61E7"/>
    <w:rsid w:val="000F65E7"/>
    <w:rsid w:val="000F7158"/>
    <w:rsid w:val="000F7BB7"/>
    <w:rsid w:val="000F7F26"/>
    <w:rsid w:val="001002CF"/>
    <w:rsid w:val="00100AD0"/>
    <w:rsid w:val="00100AD9"/>
    <w:rsid w:val="00100C07"/>
    <w:rsid w:val="00100E68"/>
    <w:rsid w:val="001011E7"/>
    <w:rsid w:val="001012D3"/>
    <w:rsid w:val="0010130B"/>
    <w:rsid w:val="00101534"/>
    <w:rsid w:val="00101E3B"/>
    <w:rsid w:val="00101FD2"/>
    <w:rsid w:val="00102224"/>
    <w:rsid w:val="00102685"/>
    <w:rsid w:val="0010300A"/>
    <w:rsid w:val="001031B3"/>
    <w:rsid w:val="001031B7"/>
    <w:rsid w:val="00103334"/>
    <w:rsid w:val="00103520"/>
    <w:rsid w:val="001036A6"/>
    <w:rsid w:val="00103A87"/>
    <w:rsid w:val="00103DD6"/>
    <w:rsid w:val="0010497F"/>
    <w:rsid w:val="00104C98"/>
    <w:rsid w:val="00104DE5"/>
    <w:rsid w:val="00104E05"/>
    <w:rsid w:val="0010526A"/>
    <w:rsid w:val="00105332"/>
    <w:rsid w:val="0010587D"/>
    <w:rsid w:val="00105BE3"/>
    <w:rsid w:val="00105C2B"/>
    <w:rsid w:val="0010621E"/>
    <w:rsid w:val="0010721D"/>
    <w:rsid w:val="001072BE"/>
    <w:rsid w:val="0011056D"/>
    <w:rsid w:val="00110674"/>
    <w:rsid w:val="00110C75"/>
    <w:rsid w:val="00110E6F"/>
    <w:rsid w:val="0011113C"/>
    <w:rsid w:val="00111357"/>
    <w:rsid w:val="001116E5"/>
    <w:rsid w:val="001118A8"/>
    <w:rsid w:val="00111C59"/>
    <w:rsid w:val="0011227D"/>
    <w:rsid w:val="001126A8"/>
    <w:rsid w:val="001128FC"/>
    <w:rsid w:val="0011320D"/>
    <w:rsid w:val="0011390B"/>
    <w:rsid w:val="00113F61"/>
    <w:rsid w:val="001143E9"/>
    <w:rsid w:val="0011467E"/>
    <w:rsid w:val="001146DB"/>
    <w:rsid w:val="00114CA2"/>
    <w:rsid w:val="00115037"/>
    <w:rsid w:val="00115FB4"/>
    <w:rsid w:val="001160A0"/>
    <w:rsid w:val="0011628F"/>
    <w:rsid w:val="00116C60"/>
    <w:rsid w:val="00117245"/>
    <w:rsid w:val="00117B6F"/>
    <w:rsid w:val="00117F62"/>
    <w:rsid w:val="0012045C"/>
    <w:rsid w:val="001204EE"/>
    <w:rsid w:val="00120A14"/>
    <w:rsid w:val="00120E8F"/>
    <w:rsid w:val="00120EA7"/>
    <w:rsid w:val="00120F4B"/>
    <w:rsid w:val="00121602"/>
    <w:rsid w:val="00121F59"/>
    <w:rsid w:val="00122FBE"/>
    <w:rsid w:val="001235E1"/>
    <w:rsid w:val="001236ED"/>
    <w:rsid w:val="00123ADE"/>
    <w:rsid w:val="00123C45"/>
    <w:rsid w:val="00123D2C"/>
    <w:rsid w:val="00124B07"/>
    <w:rsid w:val="001250FD"/>
    <w:rsid w:val="00125331"/>
    <w:rsid w:val="00125551"/>
    <w:rsid w:val="0012558D"/>
    <w:rsid w:val="00125694"/>
    <w:rsid w:val="001258A7"/>
    <w:rsid w:val="00125C69"/>
    <w:rsid w:val="001267F8"/>
    <w:rsid w:val="00126811"/>
    <w:rsid w:val="0012681B"/>
    <w:rsid w:val="00126EFE"/>
    <w:rsid w:val="001273CB"/>
    <w:rsid w:val="00127748"/>
    <w:rsid w:val="00127E59"/>
    <w:rsid w:val="001302AE"/>
    <w:rsid w:val="001306FC"/>
    <w:rsid w:val="00130DEB"/>
    <w:rsid w:val="00130FC6"/>
    <w:rsid w:val="00131311"/>
    <w:rsid w:val="0013154C"/>
    <w:rsid w:val="001316F1"/>
    <w:rsid w:val="0013204A"/>
    <w:rsid w:val="00132718"/>
    <w:rsid w:val="001329D5"/>
    <w:rsid w:val="00132B7A"/>
    <w:rsid w:val="00132BAD"/>
    <w:rsid w:val="001332A4"/>
    <w:rsid w:val="0013334F"/>
    <w:rsid w:val="00133490"/>
    <w:rsid w:val="00134B7A"/>
    <w:rsid w:val="001356D6"/>
    <w:rsid w:val="00135CC1"/>
    <w:rsid w:val="00136487"/>
    <w:rsid w:val="0013679B"/>
    <w:rsid w:val="00136A61"/>
    <w:rsid w:val="001371BA"/>
    <w:rsid w:val="00137C26"/>
    <w:rsid w:val="00137E74"/>
    <w:rsid w:val="00140307"/>
    <w:rsid w:val="0014059F"/>
    <w:rsid w:val="00141037"/>
    <w:rsid w:val="00141243"/>
    <w:rsid w:val="001414A3"/>
    <w:rsid w:val="001415A6"/>
    <w:rsid w:val="001416DF"/>
    <w:rsid w:val="00142212"/>
    <w:rsid w:val="001432EC"/>
    <w:rsid w:val="00143396"/>
    <w:rsid w:val="00143CB4"/>
    <w:rsid w:val="001449DF"/>
    <w:rsid w:val="00144CAD"/>
    <w:rsid w:val="00145AB1"/>
    <w:rsid w:val="001468C6"/>
    <w:rsid w:val="00146AFC"/>
    <w:rsid w:val="00146C5F"/>
    <w:rsid w:val="00147233"/>
    <w:rsid w:val="00147F6D"/>
    <w:rsid w:val="00147F79"/>
    <w:rsid w:val="0015002B"/>
    <w:rsid w:val="00150215"/>
    <w:rsid w:val="001502A6"/>
    <w:rsid w:val="001502AE"/>
    <w:rsid w:val="00150875"/>
    <w:rsid w:val="00150D74"/>
    <w:rsid w:val="00150FB5"/>
    <w:rsid w:val="001524DF"/>
    <w:rsid w:val="00152DDD"/>
    <w:rsid w:val="00152F97"/>
    <w:rsid w:val="00153240"/>
    <w:rsid w:val="001535AA"/>
    <w:rsid w:val="001539DF"/>
    <w:rsid w:val="00153A2E"/>
    <w:rsid w:val="00153CED"/>
    <w:rsid w:val="00154AAD"/>
    <w:rsid w:val="00155D82"/>
    <w:rsid w:val="0015683C"/>
    <w:rsid w:val="00156D10"/>
    <w:rsid w:val="00156DF0"/>
    <w:rsid w:val="0015721D"/>
    <w:rsid w:val="00157224"/>
    <w:rsid w:val="0015741E"/>
    <w:rsid w:val="001579E6"/>
    <w:rsid w:val="00157AEB"/>
    <w:rsid w:val="00157F93"/>
    <w:rsid w:val="0016078E"/>
    <w:rsid w:val="00161891"/>
    <w:rsid w:val="00161AF9"/>
    <w:rsid w:val="001621B3"/>
    <w:rsid w:val="00162248"/>
    <w:rsid w:val="001629CA"/>
    <w:rsid w:val="00162A33"/>
    <w:rsid w:val="00162B64"/>
    <w:rsid w:val="0016305C"/>
    <w:rsid w:val="00163E82"/>
    <w:rsid w:val="00163FD6"/>
    <w:rsid w:val="001642D5"/>
    <w:rsid w:val="00164C0A"/>
    <w:rsid w:val="00164F12"/>
    <w:rsid w:val="00165A48"/>
    <w:rsid w:val="00166260"/>
    <w:rsid w:val="00166407"/>
    <w:rsid w:val="00167243"/>
    <w:rsid w:val="00167F39"/>
    <w:rsid w:val="00170217"/>
    <w:rsid w:val="0017037C"/>
    <w:rsid w:val="00170494"/>
    <w:rsid w:val="001711CC"/>
    <w:rsid w:val="0017137C"/>
    <w:rsid w:val="00171503"/>
    <w:rsid w:val="00171DFC"/>
    <w:rsid w:val="00171E82"/>
    <w:rsid w:val="00171F50"/>
    <w:rsid w:val="00172F16"/>
    <w:rsid w:val="00173F22"/>
    <w:rsid w:val="00174312"/>
    <w:rsid w:val="00174A93"/>
    <w:rsid w:val="00175220"/>
    <w:rsid w:val="0017535F"/>
    <w:rsid w:val="001755DC"/>
    <w:rsid w:val="001758E1"/>
    <w:rsid w:val="00175A7E"/>
    <w:rsid w:val="00175E8E"/>
    <w:rsid w:val="00176100"/>
    <w:rsid w:val="00176402"/>
    <w:rsid w:val="00176AFF"/>
    <w:rsid w:val="00176B30"/>
    <w:rsid w:val="00176CA1"/>
    <w:rsid w:val="001771DA"/>
    <w:rsid w:val="0017732A"/>
    <w:rsid w:val="00177780"/>
    <w:rsid w:val="00177DB2"/>
    <w:rsid w:val="0018002C"/>
    <w:rsid w:val="00180925"/>
    <w:rsid w:val="00180FDA"/>
    <w:rsid w:val="00181F73"/>
    <w:rsid w:val="00181F94"/>
    <w:rsid w:val="00181F9A"/>
    <w:rsid w:val="00182253"/>
    <w:rsid w:val="001826B1"/>
    <w:rsid w:val="00182860"/>
    <w:rsid w:val="00183325"/>
    <w:rsid w:val="00183754"/>
    <w:rsid w:val="00183B36"/>
    <w:rsid w:val="00183B89"/>
    <w:rsid w:val="00184384"/>
    <w:rsid w:val="00184F7D"/>
    <w:rsid w:val="001852A9"/>
    <w:rsid w:val="00185455"/>
    <w:rsid w:val="00185DF2"/>
    <w:rsid w:val="00186AC5"/>
    <w:rsid w:val="00186F53"/>
    <w:rsid w:val="00186FCD"/>
    <w:rsid w:val="00187254"/>
    <w:rsid w:val="00187564"/>
    <w:rsid w:val="00187699"/>
    <w:rsid w:val="001900B1"/>
    <w:rsid w:val="001900E0"/>
    <w:rsid w:val="001905C0"/>
    <w:rsid w:val="00190B67"/>
    <w:rsid w:val="00190BDA"/>
    <w:rsid w:val="00190FF3"/>
    <w:rsid w:val="00191284"/>
    <w:rsid w:val="00191445"/>
    <w:rsid w:val="00191C4E"/>
    <w:rsid w:val="00192133"/>
    <w:rsid w:val="001922FF"/>
    <w:rsid w:val="00192934"/>
    <w:rsid w:val="00192C6F"/>
    <w:rsid w:val="00192E27"/>
    <w:rsid w:val="00193652"/>
    <w:rsid w:val="001937A3"/>
    <w:rsid w:val="00193E81"/>
    <w:rsid w:val="00194157"/>
    <w:rsid w:val="001957C6"/>
    <w:rsid w:val="00195920"/>
    <w:rsid w:val="001959D7"/>
    <w:rsid w:val="0019604F"/>
    <w:rsid w:val="00196B97"/>
    <w:rsid w:val="00196EE5"/>
    <w:rsid w:val="00197FE9"/>
    <w:rsid w:val="001A04F7"/>
    <w:rsid w:val="001A0611"/>
    <w:rsid w:val="001A0DD9"/>
    <w:rsid w:val="001A1538"/>
    <w:rsid w:val="001A1EA7"/>
    <w:rsid w:val="001A2665"/>
    <w:rsid w:val="001A3250"/>
    <w:rsid w:val="001A3504"/>
    <w:rsid w:val="001A3F9A"/>
    <w:rsid w:val="001A4082"/>
    <w:rsid w:val="001A41AC"/>
    <w:rsid w:val="001A604A"/>
    <w:rsid w:val="001A6DFB"/>
    <w:rsid w:val="001A7FC5"/>
    <w:rsid w:val="001B09CA"/>
    <w:rsid w:val="001B0F31"/>
    <w:rsid w:val="001B0F84"/>
    <w:rsid w:val="001B1497"/>
    <w:rsid w:val="001B15F6"/>
    <w:rsid w:val="001B1C4A"/>
    <w:rsid w:val="001B1D26"/>
    <w:rsid w:val="001B21A3"/>
    <w:rsid w:val="001B22E6"/>
    <w:rsid w:val="001B2C7C"/>
    <w:rsid w:val="001B2F11"/>
    <w:rsid w:val="001B3038"/>
    <w:rsid w:val="001B3245"/>
    <w:rsid w:val="001B332A"/>
    <w:rsid w:val="001B36E3"/>
    <w:rsid w:val="001B4C5E"/>
    <w:rsid w:val="001B5156"/>
    <w:rsid w:val="001B54C5"/>
    <w:rsid w:val="001B60FB"/>
    <w:rsid w:val="001B6109"/>
    <w:rsid w:val="001B6A1E"/>
    <w:rsid w:val="001B7012"/>
    <w:rsid w:val="001B7AEB"/>
    <w:rsid w:val="001C0F3C"/>
    <w:rsid w:val="001C11DD"/>
    <w:rsid w:val="001C16AB"/>
    <w:rsid w:val="001C1747"/>
    <w:rsid w:val="001C1BD5"/>
    <w:rsid w:val="001C2918"/>
    <w:rsid w:val="001C29DD"/>
    <w:rsid w:val="001C2C4F"/>
    <w:rsid w:val="001C2C99"/>
    <w:rsid w:val="001C3642"/>
    <w:rsid w:val="001C3DDB"/>
    <w:rsid w:val="001C47A1"/>
    <w:rsid w:val="001C4C38"/>
    <w:rsid w:val="001C5285"/>
    <w:rsid w:val="001C5E87"/>
    <w:rsid w:val="001C6080"/>
    <w:rsid w:val="001C60A4"/>
    <w:rsid w:val="001C6D0F"/>
    <w:rsid w:val="001C7217"/>
    <w:rsid w:val="001D07EF"/>
    <w:rsid w:val="001D0BDE"/>
    <w:rsid w:val="001D0DC3"/>
    <w:rsid w:val="001D10FB"/>
    <w:rsid w:val="001D176C"/>
    <w:rsid w:val="001D1D8A"/>
    <w:rsid w:val="001D1E1B"/>
    <w:rsid w:val="001D22F7"/>
    <w:rsid w:val="001D27D4"/>
    <w:rsid w:val="001D29F0"/>
    <w:rsid w:val="001D2CCB"/>
    <w:rsid w:val="001D370C"/>
    <w:rsid w:val="001D3841"/>
    <w:rsid w:val="001D3DEB"/>
    <w:rsid w:val="001D45B7"/>
    <w:rsid w:val="001D469F"/>
    <w:rsid w:val="001D4F2A"/>
    <w:rsid w:val="001D52E5"/>
    <w:rsid w:val="001D568D"/>
    <w:rsid w:val="001D5BBA"/>
    <w:rsid w:val="001D5DC3"/>
    <w:rsid w:val="001D6366"/>
    <w:rsid w:val="001D6B91"/>
    <w:rsid w:val="001D6FE4"/>
    <w:rsid w:val="001D735C"/>
    <w:rsid w:val="001D7B51"/>
    <w:rsid w:val="001E0457"/>
    <w:rsid w:val="001E0643"/>
    <w:rsid w:val="001E0757"/>
    <w:rsid w:val="001E246C"/>
    <w:rsid w:val="001E255A"/>
    <w:rsid w:val="001E26A9"/>
    <w:rsid w:val="001E295E"/>
    <w:rsid w:val="001E32C6"/>
    <w:rsid w:val="001E4055"/>
    <w:rsid w:val="001E4547"/>
    <w:rsid w:val="001E4FCD"/>
    <w:rsid w:val="001E5708"/>
    <w:rsid w:val="001E57FC"/>
    <w:rsid w:val="001E6635"/>
    <w:rsid w:val="001E6657"/>
    <w:rsid w:val="001E6A84"/>
    <w:rsid w:val="001E7059"/>
    <w:rsid w:val="001E7166"/>
    <w:rsid w:val="001E71EC"/>
    <w:rsid w:val="001E7632"/>
    <w:rsid w:val="001E78C1"/>
    <w:rsid w:val="001E7E8B"/>
    <w:rsid w:val="001E7F63"/>
    <w:rsid w:val="001F05AB"/>
    <w:rsid w:val="001F0996"/>
    <w:rsid w:val="001F0D0F"/>
    <w:rsid w:val="001F0F10"/>
    <w:rsid w:val="001F0F42"/>
    <w:rsid w:val="001F10D5"/>
    <w:rsid w:val="001F17DB"/>
    <w:rsid w:val="001F2212"/>
    <w:rsid w:val="001F278D"/>
    <w:rsid w:val="001F28AF"/>
    <w:rsid w:val="001F2F82"/>
    <w:rsid w:val="001F3598"/>
    <w:rsid w:val="001F39C7"/>
    <w:rsid w:val="001F3FCD"/>
    <w:rsid w:val="001F424C"/>
    <w:rsid w:val="001F429E"/>
    <w:rsid w:val="001F483F"/>
    <w:rsid w:val="001F495C"/>
    <w:rsid w:val="001F4A51"/>
    <w:rsid w:val="001F4BD7"/>
    <w:rsid w:val="001F4DF8"/>
    <w:rsid w:val="001F50A9"/>
    <w:rsid w:val="001F6B09"/>
    <w:rsid w:val="001F75A8"/>
    <w:rsid w:val="00200074"/>
    <w:rsid w:val="0020045A"/>
    <w:rsid w:val="00200792"/>
    <w:rsid w:val="00200C9E"/>
    <w:rsid w:val="00200D1D"/>
    <w:rsid w:val="0020130B"/>
    <w:rsid w:val="00201352"/>
    <w:rsid w:val="0020160A"/>
    <w:rsid w:val="00201AF5"/>
    <w:rsid w:val="002021C0"/>
    <w:rsid w:val="00202244"/>
    <w:rsid w:val="00202E63"/>
    <w:rsid w:val="00202E7C"/>
    <w:rsid w:val="002031E2"/>
    <w:rsid w:val="00203279"/>
    <w:rsid w:val="002034FF"/>
    <w:rsid w:val="002037DD"/>
    <w:rsid w:val="00204316"/>
    <w:rsid w:val="00204534"/>
    <w:rsid w:val="00205B0C"/>
    <w:rsid w:val="00205B37"/>
    <w:rsid w:val="00205D5C"/>
    <w:rsid w:val="00206567"/>
    <w:rsid w:val="00207932"/>
    <w:rsid w:val="00207AC5"/>
    <w:rsid w:val="0021125D"/>
    <w:rsid w:val="0021140F"/>
    <w:rsid w:val="002116A2"/>
    <w:rsid w:val="0021239F"/>
    <w:rsid w:val="00212A33"/>
    <w:rsid w:val="00212E44"/>
    <w:rsid w:val="00213686"/>
    <w:rsid w:val="00213F54"/>
    <w:rsid w:val="00214B0C"/>
    <w:rsid w:val="00215250"/>
    <w:rsid w:val="0021540C"/>
    <w:rsid w:val="00215759"/>
    <w:rsid w:val="0021593F"/>
    <w:rsid w:val="002168EA"/>
    <w:rsid w:val="00216A8A"/>
    <w:rsid w:val="00217BA1"/>
    <w:rsid w:val="0022009C"/>
    <w:rsid w:val="002200AD"/>
    <w:rsid w:val="00220111"/>
    <w:rsid w:val="002203AE"/>
    <w:rsid w:val="00220455"/>
    <w:rsid w:val="00220BA7"/>
    <w:rsid w:val="00221732"/>
    <w:rsid w:val="00221DCA"/>
    <w:rsid w:val="00221E02"/>
    <w:rsid w:val="00222454"/>
    <w:rsid w:val="00223036"/>
    <w:rsid w:val="002231C4"/>
    <w:rsid w:val="00223AB3"/>
    <w:rsid w:val="00223F9C"/>
    <w:rsid w:val="00224027"/>
    <w:rsid w:val="00224546"/>
    <w:rsid w:val="002256F7"/>
    <w:rsid w:val="0022571E"/>
    <w:rsid w:val="00225E63"/>
    <w:rsid w:val="002261AE"/>
    <w:rsid w:val="002265BE"/>
    <w:rsid w:val="002266BC"/>
    <w:rsid w:val="00226776"/>
    <w:rsid w:val="00226932"/>
    <w:rsid w:val="00227C2C"/>
    <w:rsid w:val="00227DAF"/>
    <w:rsid w:val="0023051E"/>
    <w:rsid w:val="002307B9"/>
    <w:rsid w:val="002310F6"/>
    <w:rsid w:val="00231226"/>
    <w:rsid w:val="00231315"/>
    <w:rsid w:val="0023189B"/>
    <w:rsid w:val="0023220D"/>
    <w:rsid w:val="0023287D"/>
    <w:rsid w:val="0023296E"/>
    <w:rsid w:val="002329C2"/>
    <w:rsid w:val="0023316B"/>
    <w:rsid w:val="0023385E"/>
    <w:rsid w:val="00233A07"/>
    <w:rsid w:val="002342B7"/>
    <w:rsid w:val="00234489"/>
    <w:rsid w:val="002348DC"/>
    <w:rsid w:val="00235279"/>
    <w:rsid w:val="0023538B"/>
    <w:rsid w:val="0023539B"/>
    <w:rsid w:val="002358DF"/>
    <w:rsid w:val="00236275"/>
    <w:rsid w:val="00236353"/>
    <w:rsid w:val="0023645D"/>
    <w:rsid w:val="00236684"/>
    <w:rsid w:val="002369BE"/>
    <w:rsid w:val="00236B7D"/>
    <w:rsid w:val="00237896"/>
    <w:rsid w:val="002400DF"/>
    <w:rsid w:val="0024050D"/>
    <w:rsid w:val="00240752"/>
    <w:rsid w:val="00240DAF"/>
    <w:rsid w:val="0024164C"/>
    <w:rsid w:val="0024190F"/>
    <w:rsid w:val="002420FF"/>
    <w:rsid w:val="002423BA"/>
    <w:rsid w:val="002423FD"/>
    <w:rsid w:val="002432E8"/>
    <w:rsid w:val="00243808"/>
    <w:rsid w:val="00243F2B"/>
    <w:rsid w:val="00244182"/>
    <w:rsid w:val="002441F6"/>
    <w:rsid w:val="002443D6"/>
    <w:rsid w:val="002446B5"/>
    <w:rsid w:val="002449D1"/>
    <w:rsid w:val="002449F3"/>
    <w:rsid w:val="00245E4F"/>
    <w:rsid w:val="00246749"/>
    <w:rsid w:val="00246BDB"/>
    <w:rsid w:val="002474A7"/>
    <w:rsid w:val="00250035"/>
    <w:rsid w:val="002504A7"/>
    <w:rsid w:val="0025072E"/>
    <w:rsid w:val="002507D5"/>
    <w:rsid w:val="00251132"/>
    <w:rsid w:val="00251351"/>
    <w:rsid w:val="002515E2"/>
    <w:rsid w:val="00251DAB"/>
    <w:rsid w:val="002522C2"/>
    <w:rsid w:val="00252B5E"/>
    <w:rsid w:val="00252BC4"/>
    <w:rsid w:val="0025303C"/>
    <w:rsid w:val="002532CD"/>
    <w:rsid w:val="00253A56"/>
    <w:rsid w:val="00253AB7"/>
    <w:rsid w:val="00254286"/>
    <w:rsid w:val="00254A92"/>
    <w:rsid w:val="00254BB6"/>
    <w:rsid w:val="002552CF"/>
    <w:rsid w:val="00255309"/>
    <w:rsid w:val="0025532D"/>
    <w:rsid w:val="002556A4"/>
    <w:rsid w:val="002558C1"/>
    <w:rsid w:val="00256038"/>
    <w:rsid w:val="0025686C"/>
    <w:rsid w:val="00256BC5"/>
    <w:rsid w:val="002571B8"/>
    <w:rsid w:val="00257532"/>
    <w:rsid w:val="00257805"/>
    <w:rsid w:val="00257B4D"/>
    <w:rsid w:val="00257CDE"/>
    <w:rsid w:val="00257D6B"/>
    <w:rsid w:val="00257E22"/>
    <w:rsid w:val="0026128B"/>
    <w:rsid w:val="002625B1"/>
    <w:rsid w:val="0026267C"/>
    <w:rsid w:val="00262FB9"/>
    <w:rsid w:val="002639F9"/>
    <w:rsid w:val="00263CBC"/>
    <w:rsid w:val="00263F56"/>
    <w:rsid w:val="00263F5E"/>
    <w:rsid w:val="00263FA2"/>
    <w:rsid w:val="002643F7"/>
    <w:rsid w:val="00264593"/>
    <w:rsid w:val="002647C3"/>
    <w:rsid w:val="002652D6"/>
    <w:rsid w:val="0026563D"/>
    <w:rsid w:val="00265D85"/>
    <w:rsid w:val="00266100"/>
    <w:rsid w:val="0026623F"/>
    <w:rsid w:val="00266472"/>
    <w:rsid w:val="00266A3D"/>
    <w:rsid w:val="0027012B"/>
    <w:rsid w:val="002703DE"/>
    <w:rsid w:val="0027040D"/>
    <w:rsid w:val="00271675"/>
    <w:rsid w:val="00271AC8"/>
    <w:rsid w:val="00271BA8"/>
    <w:rsid w:val="0027215F"/>
    <w:rsid w:val="00272594"/>
    <w:rsid w:val="002728AF"/>
    <w:rsid w:val="00273354"/>
    <w:rsid w:val="00273A64"/>
    <w:rsid w:val="00274A86"/>
    <w:rsid w:val="00274BD0"/>
    <w:rsid w:val="002752EE"/>
    <w:rsid w:val="002753DC"/>
    <w:rsid w:val="002756BE"/>
    <w:rsid w:val="00275A73"/>
    <w:rsid w:val="0027629E"/>
    <w:rsid w:val="00277145"/>
    <w:rsid w:val="002800AE"/>
    <w:rsid w:val="002801A0"/>
    <w:rsid w:val="002804FA"/>
    <w:rsid w:val="0028071D"/>
    <w:rsid w:val="00280BBE"/>
    <w:rsid w:val="00280C95"/>
    <w:rsid w:val="00280F23"/>
    <w:rsid w:val="00281262"/>
    <w:rsid w:val="002812AE"/>
    <w:rsid w:val="00281332"/>
    <w:rsid w:val="00281AB7"/>
    <w:rsid w:val="00281FE6"/>
    <w:rsid w:val="00282B30"/>
    <w:rsid w:val="00282D15"/>
    <w:rsid w:val="00282DD2"/>
    <w:rsid w:val="00283254"/>
    <w:rsid w:val="00283A2B"/>
    <w:rsid w:val="00283F82"/>
    <w:rsid w:val="00284571"/>
    <w:rsid w:val="00284899"/>
    <w:rsid w:val="00284B77"/>
    <w:rsid w:val="00284E7D"/>
    <w:rsid w:val="00285144"/>
    <w:rsid w:val="00285331"/>
    <w:rsid w:val="0028580D"/>
    <w:rsid w:val="00285944"/>
    <w:rsid w:val="0028607D"/>
    <w:rsid w:val="00286DC0"/>
    <w:rsid w:val="00287583"/>
    <w:rsid w:val="002878B7"/>
    <w:rsid w:val="0029036B"/>
    <w:rsid w:val="00291446"/>
    <w:rsid w:val="00291C94"/>
    <w:rsid w:val="00292500"/>
    <w:rsid w:val="00292C17"/>
    <w:rsid w:val="00292E39"/>
    <w:rsid w:val="00293449"/>
    <w:rsid w:val="00293488"/>
    <w:rsid w:val="00293661"/>
    <w:rsid w:val="00293EA2"/>
    <w:rsid w:val="00294062"/>
    <w:rsid w:val="0029411C"/>
    <w:rsid w:val="00294752"/>
    <w:rsid w:val="002949F2"/>
    <w:rsid w:val="00295503"/>
    <w:rsid w:val="00295DBC"/>
    <w:rsid w:val="00295FFC"/>
    <w:rsid w:val="0029732D"/>
    <w:rsid w:val="0029772C"/>
    <w:rsid w:val="00297F59"/>
    <w:rsid w:val="00297FF0"/>
    <w:rsid w:val="002A059E"/>
    <w:rsid w:val="002A0D0B"/>
    <w:rsid w:val="002A0F75"/>
    <w:rsid w:val="002A10CB"/>
    <w:rsid w:val="002A1626"/>
    <w:rsid w:val="002A1A21"/>
    <w:rsid w:val="002A20E0"/>
    <w:rsid w:val="002A2123"/>
    <w:rsid w:val="002A216E"/>
    <w:rsid w:val="002A249C"/>
    <w:rsid w:val="002A2533"/>
    <w:rsid w:val="002A294B"/>
    <w:rsid w:val="002A2BC2"/>
    <w:rsid w:val="002A2F05"/>
    <w:rsid w:val="002A351A"/>
    <w:rsid w:val="002A3871"/>
    <w:rsid w:val="002A39E7"/>
    <w:rsid w:val="002A3DF6"/>
    <w:rsid w:val="002A40F4"/>
    <w:rsid w:val="002A452D"/>
    <w:rsid w:val="002A477D"/>
    <w:rsid w:val="002A496D"/>
    <w:rsid w:val="002A5DA1"/>
    <w:rsid w:val="002A5F66"/>
    <w:rsid w:val="002A5FB0"/>
    <w:rsid w:val="002A6236"/>
    <w:rsid w:val="002A6841"/>
    <w:rsid w:val="002A69BD"/>
    <w:rsid w:val="002A6D09"/>
    <w:rsid w:val="002A7168"/>
    <w:rsid w:val="002A747D"/>
    <w:rsid w:val="002A7482"/>
    <w:rsid w:val="002A78D6"/>
    <w:rsid w:val="002A7AB1"/>
    <w:rsid w:val="002A7E8A"/>
    <w:rsid w:val="002B042F"/>
    <w:rsid w:val="002B0CBE"/>
    <w:rsid w:val="002B0D30"/>
    <w:rsid w:val="002B111B"/>
    <w:rsid w:val="002B13A9"/>
    <w:rsid w:val="002B142B"/>
    <w:rsid w:val="002B1792"/>
    <w:rsid w:val="002B17FE"/>
    <w:rsid w:val="002B18EA"/>
    <w:rsid w:val="002B18FC"/>
    <w:rsid w:val="002B212D"/>
    <w:rsid w:val="002B2CCA"/>
    <w:rsid w:val="002B32EC"/>
    <w:rsid w:val="002B42E0"/>
    <w:rsid w:val="002B5548"/>
    <w:rsid w:val="002B5767"/>
    <w:rsid w:val="002B58EC"/>
    <w:rsid w:val="002B5979"/>
    <w:rsid w:val="002B5AF6"/>
    <w:rsid w:val="002B5B51"/>
    <w:rsid w:val="002B5F3D"/>
    <w:rsid w:val="002B6536"/>
    <w:rsid w:val="002B6579"/>
    <w:rsid w:val="002B6A76"/>
    <w:rsid w:val="002B6B6B"/>
    <w:rsid w:val="002B7E65"/>
    <w:rsid w:val="002C0CA0"/>
    <w:rsid w:val="002C109F"/>
    <w:rsid w:val="002C1DCF"/>
    <w:rsid w:val="002C24E6"/>
    <w:rsid w:val="002C254E"/>
    <w:rsid w:val="002C329E"/>
    <w:rsid w:val="002C336C"/>
    <w:rsid w:val="002C37C1"/>
    <w:rsid w:val="002C3C8F"/>
    <w:rsid w:val="002C428D"/>
    <w:rsid w:val="002C45D0"/>
    <w:rsid w:val="002C4749"/>
    <w:rsid w:val="002C492B"/>
    <w:rsid w:val="002C4B26"/>
    <w:rsid w:val="002C4E93"/>
    <w:rsid w:val="002C4FD7"/>
    <w:rsid w:val="002C4FE8"/>
    <w:rsid w:val="002C520F"/>
    <w:rsid w:val="002C544D"/>
    <w:rsid w:val="002C5DA3"/>
    <w:rsid w:val="002C6A98"/>
    <w:rsid w:val="002C6EA1"/>
    <w:rsid w:val="002C75F0"/>
    <w:rsid w:val="002C798C"/>
    <w:rsid w:val="002C7C95"/>
    <w:rsid w:val="002C7E21"/>
    <w:rsid w:val="002C7E38"/>
    <w:rsid w:val="002D0DB5"/>
    <w:rsid w:val="002D1C55"/>
    <w:rsid w:val="002D1D9B"/>
    <w:rsid w:val="002D2A78"/>
    <w:rsid w:val="002D31E4"/>
    <w:rsid w:val="002D339F"/>
    <w:rsid w:val="002D3521"/>
    <w:rsid w:val="002D353E"/>
    <w:rsid w:val="002D41DE"/>
    <w:rsid w:val="002D4371"/>
    <w:rsid w:val="002D4928"/>
    <w:rsid w:val="002D494C"/>
    <w:rsid w:val="002D50A2"/>
    <w:rsid w:val="002D50E1"/>
    <w:rsid w:val="002D5D04"/>
    <w:rsid w:val="002D5E88"/>
    <w:rsid w:val="002D6D54"/>
    <w:rsid w:val="002D6EAA"/>
    <w:rsid w:val="002D744F"/>
    <w:rsid w:val="002D7A17"/>
    <w:rsid w:val="002E012E"/>
    <w:rsid w:val="002E0228"/>
    <w:rsid w:val="002E0E48"/>
    <w:rsid w:val="002E2418"/>
    <w:rsid w:val="002E3228"/>
    <w:rsid w:val="002E37B1"/>
    <w:rsid w:val="002E43E0"/>
    <w:rsid w:val="002E454F"/>
    <w:rsid w:val="002E50D4"/>
    <w:rsid w:val="002E6112"/>
    <w:rsid w:val="002E6392"/>
    <w:rsid w:val="002E6437"/>
    <w:rsid w:val="002E6DFF"/>
    <w:rsid w:val="002E6F6B"/>
    <w:rsid w:val="002E7086"/>
    <w:rsid w:val="002E784C"/>
    <w:rsid w:val="002E798D"/>
    <w:rsid w:val="002F04F2"/>
    <w:rsid w:val="002F07A8"/>
    <w:rsid w:val="002F07B2"/>
    <w:rsid w:val="002F0A6C"/>
    <w:rsid w:val="002F0AFA"/>
    <w:rsid w:val="002F0F27"/>
    <w:rsid w:val="002F10B7"/>
    <w:rsid w:val="002F2165"/>
    <w:rsid w:val="002F2F89"/>
    <w:rsid w:val="002F34A6"/>
    <w:rsid w:val="002F34A7"/>
    <w:rsid w:val="002F3D1B"/>
    <w:rsid w:val="002F42B5"/>
    <w:rsid w:val="002F4A73"/>
    <w:rsid w:val="002F513A"/>
    <w:rsid w:val="002F5546"/>
    <w:rsid w:val="002F56A0"/>
    <w:rsid w:val="002F5A66"/>
    <w:rsid w:val="002F6165"/>
    <w:rsid w:val="002F65AC"/>
    <w:rsid w:val="002F6FA4"/>
    <w:rsid w:val="002F7320"/>
    <w:rsid w:val="002F79B0"/>
    <w:rsid w:val="002F7A71"/>
    <w:rsid w:val="002F7D0C"/>
    <w:rsid w:val="003006D5"/>
    <w:rsid w:val="00300761"/>
    <w:rsid w:val="00300893"/>
    <w:rsid w:val="00301A21"/>
    <w:rsid w:val="00302139"/>
    <w:rsid w:val="003021D8"/>
    <w:rsid w:val="00302582"/>
    <w:rsid w:val="00302BC7"/>
    <w:rsid w:val="00302CA8"/>
    <w:rsid w:val="00302E4A"/>
    <w:rsid w:val="00302E6C"/>
    <w:rsid w:val="00303092"/>
    <w:rsid w:val="003034A0"/>
    <w:rsid w:val="00303592"/>
    <w:rsid w:val="003036CF"/>
    <w:rsid w:val="003036E6"/>
    <w:rsid w:val="00303773"/>
    <w:rsid w:val="00303965"/>
    <w:rsid w:val="00303E1A"/>
    <w:rsid w:val="00304F03"/>
    <w:rsid w:val="00304FB2"/>
    <w:rsid w:val="00305567"/>
    <w:rsid w:val="00305689"/>
    <w:rsid w:val="003057D3"/>
    <w:rsid w:val="00306760"/>
    <w:rsid w:val="003067FF"/>
    <w:rsid w:val="0030684A"/>
    <w:rsid w:val="0030685B"/>
    <w:rsid w:val="003073E8"/>
    <w:rsid w:val="003076F9"/>
    <w:rsid w:val="00307DC8"/>
    <w:rsid w:val="00307DF6"/>
    <w:rsid w:val="00307FCC"/>
    <w:rsid w:val="0031043A"/>
    <w:rsid w:val="00310859"/>
    <w:rsid w:val="00310B49"/>
    <w:rsid w:val="00310C76"/>
    <w:rsid w:val="003117AC"/>
    <w:rsid w:val="003117BE"/>
    <w:rsid w:val="0031298C"/>
    <w:rsid w:val="00313735"/>
    <w:rsid w:val="00313DD3"/>
    <w:rsid w:val="00314C04"/>
    <w:rsid w:val="00314C3A"/>
    <w:rsid w:val="00315316"/>
    <w:rsid w:val="003155F2"/>
    <w:rsid w:val="00315645"/>
    <w:rsid w:val="00315EBE"/>
    <w:rsid w:val="00316350"/>
    <w:rsid w:val="00316713"/>
    <w:rsid w:val="00317346"/>
    <w:rsid w:val="003200BE"/>
    <w:rsid w:val="00320862"/>
    <w:rsid w:val="00320998"/>
    <w:rsid w:val="00320A42"/>
    <w:rsid w:val="00321413"/>
    <w:rsid w:val="0032177A"/>
    <w:rsid w:val="00321DB8"/>
    <w:rsid w:val="00322199"/>
    <w:rsid w:val="00322F6B"/>
    <w:rsid w:val="00323032"/>
    <w:rsid w:val="003231D6"/>
    <w:rsid w:val="00323369"/>
    <w:rsid w:val="003233D6"/>
    <w:rsid w:val="00323448"/>
    <w:rsid w:val="00323453"/>
    <w:rsid w:val="00323492"/>
    <w:rsid w:val="003246A5"/>
    <w:rsid w:val="00324961"/>
    <w:rsid w:val="0032511B"/>
    <w:rsid w:val="003255C6"/>
    <w:rsid w:val="003256DB"/>
    <w:rsid w:val="00325EE5"/>
    <w:rsid w:val="003263A9"/>
    <w:rsid w:val="003269EA"/>
    <w:rsid w:val="00326B68"/>
    <w:rsid w:val="00327181"/>
    <w:rsid w:val="003274AC"/>
    <w:rsid w:val="003277A9"/>
    <w:rsid w:val="003300B2"/>
    <w:rsid w:val="003301C9"/>
    <w:rsid w:val="003301CF"/>
    <w:rsid w:val="003301D9"/>
    <w:rsid w:val="003306B0"/>
    <w:rsid w:val="0033132A"/>
    <w:rsid w:val="003318FD"/>
    <w:rsid w:val="003320FA"/>
    <w:rsid w:val="00332806"/>
    <w:rsid w:val="003329DA"/>
    <w:rsid w:val="00332BF8"/>
    <w:rsid w:val="00332D70"/>
    <w:rsid w:val="00332D87"/>
    <w:rsid w:val="00332DCC"/>
    <w:rsid w:val="0033301D"/>
    <w:rsid w:val="0033319E"/>
    <w:rsid w:val="00333536"/>
    <w:rsid w:val="0033354E"/>
    <w:rsid w:val="003335B9"/>
    <w:rsid w:val="003336A7"/>
    <w:rsid w:val="00333BBB"/>
    <w:rsid w:val="00333DF0"/>
    <w:rsid w:val="00333DF8"/>
    <w:rsid w:val="00334E06"/>
    <w:rsid w:val="00334E6C"/>
    <w:rsid w:val="00334F5C"/>
    <w:rsid w:val="0033510A"/>
    <w:rsid w:val="003353E9"/>
    <w:rsid w:val="00335431"/>
    <w:rsid w:val="00335B9F"/>
    <w:rsid w:val="00335FED"/>
    <w:rsid w:val="0033603F"/>
    <w:rsid w:val="003360F4"/>
    <w:rsid w:val="00336A59"/>
    <w:rsid w:val="00336C78"/>
    <w:rsid w:val="00336F21"/>
    <w:rsid w:val="00336F89"/>
    <w:rsid w:val="0033709C"/>
    <w:rsid w:val="0033755D"/>
    <w:rsid w:val="00337787"/>
    <w:rsid w:val="00337B19"/>
    <w:rsid w:val="00340286"/>
    <w:rsid w:val="00340754"/>
    <w:rsid w:val="003410EE"/>
    <w:rsid w:val="0034161F"/>
    <w:rsid w:val="00341A48"/>
    <w:rsid w:val="00341BC4"/>
    <w:rsid w:val="00341DA2"/>
    <w:rsid w:val="00342331"/>
    <w:rsid w:val="00342C0F"/>
    <w:rsid w:val="00342D98"/>
    <w:rsid w:val="0034317B"/>
    <w:rsid w:val="00343824"/>
    <w:rsid w:val="003441BC"/>
    <w:rsid w:val="003444B6"/>
    <w:rsid w:val="00344797"/>
    <w:rsid w:val="00344BA0"/>
    <w:rsid w:val="00344E65"/>
    <w:rsid w:val="003454AF"/>
    <w:rsid w:val="0034598C"/>
    <w:rsid w:val="003460F6"/>
    <w:rsid w:val="003462E7"/>
    <w:rsid w:val="00346464"/>
    <w:rsid w:val="003468A2"/>
    <w:rsid w:val="0034695C"/>
    <w:rsid w:val="00346FF5"/>
    <w:rsid w:val="0034765D"/>
    <w:rsid w:val="003501D4"/>
    <w:rsid w:val="00350314"/>
    <w:rsid w:val="00350430"/>
    <w:rsid w:val="0035060B"/>
    <w:rsid w:val="003506F4"/>
    <w:rsid w:val="0035084D"/>
    <w:rsid w:val="003509F2"/>
    <w:rsid w:val="00350D2D"/>
    <w:rsid w:val="00350E83"/>
    <w:rsid w:val="00350FAB"/>
    <w:rsid w:val="0035192D"/>
    <w:rsid w:val="0035212A"/>
    <w:rsid w:val="00352389"/>
    <w:rsid w:val="003524CD"/>
    <w:rsid w:val="003526AF"/>
    <w:rsid w:val="00353129"/>
    <w:rsid w:val="00353572"/>
    <w:rsid w:val="003535E9"/>
    <w:rsid w:val="00353E99"/>
    <w:rsid w:val="003540F3"/>
    <w:rsid w:val="0035496D"/>
    <w:rsid w:val="00355664"/>
    <w:rsid w:val="0035574F"/>
    <w:rsid w:val="003557A8"/>
    <w:rsid w:val="003557AC"/>
    <w:rsid w:val="00355A4A"/>
    <w:rsid w:val="00355FDA"/>
    <w:rsid w:val="0035706D"/>
    <w:rsid w:val="00357777"/>
    <w:rsid w:val="003578A6"/>
    <w:rsid w:val="00357FB1"/>
    <w:rsid w:val="0036024B"/>
    <w:rsid w:val="00360645"/>
    <w:rsid w:val="00360DDE"/>
    <w:rsid w:val="00361DD4"/>
    <w:rsid w:val="00362925"/>
    <w:rsid w:val="003629CE"/>
    <w:rsid w:val="00362A6C"/>
    <w:rsid w:val="0036346D"/>
    <w:rsid w:val="003636F5"/>
    <w:rsid w:val="00363751"/>
    <w:rsid w:val="00364520"/>
    <w:rsid w:val="003646A7"/>
    <w:rsid w:val="00364709"/>
    <w:rsid w:val="0036502C"/>
    <w:rsid w:val="0036593A"/>
    <w:rsid w:val="00365997"/>
    <w:rsid w:val="003667E9"/>
    <w:rsid w:val="00366AB8"/>
    <w:rsid w:val="00366ACE"/>
    <w:rsid w:val="00366DEC"/>
    <w:rsid w:val="0036705C"/>
    <w:rsid w:val="003677A9"/>
    <w:rsid w:val="00367B03"/>
    <w:rsid w:val="00367D06"/>
    <w:rsid w:val="003708C7"/>
    <w:rsid w:val="00370C14"/>
    <w:rsid w:val="00371089"/>
    <w:rsid w:val="0037159A"/>
    <w:rsid w:val="003728AB"/>
    <w:rsid w:val="00372D1F"/>
    <w:rsid w:val="00372DEA"/>
    <w:rsid w:val="00373820"/>
    <w:rsid w:val="00373F22"/>
    <w:rsid w:val="00374161"/>
    <w:rsid w:val="0037467B"/>
    <w:rsid w:val="0037467F"/>
    <w:rsid w:val="003749C4"/>
    <w:rsid w:val="003756FA"/>
    <w:rsid w:val="00375BCB"/>
    <w:rsid w:val="003769AB"/>
    <w:rsid w:val="00376B13"/>
    <w:rsid w:val="00376F4A"/>
    <w:rsid w:val="003773AC"/>
    <w:rsid w:val="003773C4"/>
    <w:rsid w:val="00377656"/>
    <w:rsid w:val="0038028A"/>
    <w:rsid w:val="00380619"/>
    <w:rsid w:val="0038069C"/>
    <w:rsid w:val="00380755"/>
    <w:rsid w:val="00380FB1"/>
    <w:rsid w:val="00381878"/>
    <w:rsid w:val="00381AD6"/>
    <w:rsid w:val="00381C2D"/>
    <w:rsid w:val="0038266E"/>
    <w:rsid w:val="0038275C"/>
    <w:rsid w:val="003829B7"/>
    <w:rsid w:val="00383080"/>
    <w:rsid w:val="00383C34"/>
    <w:rsid w:val="0038416D"/>
    <w:rsid w:val="00384468"/>
    <w:rsid w:val="003846CB"/>
    <w:rsid w:val="00384B85"/>
    <w:rsid w:val="00384C72"/>
    <w:rsid w:val="00385741"/>
    <w:rsid w:val="0038585C"/>
    <w:rsid w:val="003858FC"/>
    <w:rsid w:val="00385A78"/>
    <w:rsid w:val="00385E41"/>
    <w:rsid w:val="00385E4A"/>
    <w:rsid w:val="00385F63"/>
    <w:rsid w:val="00386006"/>
    <w:rsid w:val="0038600C"/>
    <w:rsid w:val="003865B6"/>
    <w:rsid w:val="003868E7"/>
    <w:rsid w:val="00386991"/>
    <w:rsid w:val="00386CE1"/>
    <w:rsid w:val="00386E92"/>
    <w:rsid w:val="00387367"/>
    <w:rsid w:val="00391B76"/>
    <w:rsid w:val="00391EDE"/>
    <w:rsid w:val="0039201C"/>
    <w:rsid w:val="0039257C"/>
    <w:rsid w:val="003928D3"/>
    <w:rsid w:val="00393040"/>
    <w:rsid w:val="00393203"/>
    <w:rsid w:val="003939D6"/>
    <w:rsid w:val="00393B17"/>
    <w:rsid w:val="003940E9"/>
    <w:rsid w:val="00394284"/>
    <w:rsid w:val="00394765"/>
    <w:rsid w:val="00394839"/>
    <w:rsid w:val="00394871"/>
    <w:rsid w:val="00395BEC"/>
    <w:rsid w:val="00396226"/>
    <w:rsid w:val="00396CFF"/>
    <w:rsid w:val="00396D6A"/>
    <w:rsid w:val="00396E27"/>
    <w:rsid w:val="00396F5E"/>
    <w:rsid w:val="00397D10"/>
    <w:rsid w:val="00397E90"/>
    <w:rsid w:val="003A0486"/>
    <w:rsid w:val="003A06A2"/>
    <w:rsid w:val="003A0767"/>
    <w:rsid w:val="003A0C0C"/>
    <w:rsid w:val="003A1EA2"/>
    <w:rsid w:val="003A22C3"/>
    <w:rsid w:val="003A26AB"/>
    <w:rsid w:val="003A2D52"/>
    <w:rsid w:val="003A3003"/>
    <w:rsid w:val="003A3104"/>
    <w:rsid w:val="003A3111"/>
    <w:rsid w:val="003A3408"/>
    <w:rsid w:val="003A36EB"/>
    <w:rsid w:val="003A3955"/>
    <w:rsid w:val="003A4362"/>
    <w:rsid w:val="003A4979"/>
    <w:rsid w:val="003A5078"/>
    <w:rsid w:val="003A54A2"/>
    <w:rsid w:val="003A559E"/>
    <w:rsid w:val="003A55D0"/>
    <w:rsid w:val="003A6C61"/>
    <w:rsid w:val="003A6CE7"/>
    <w:rsid w:val="003A7311"/>
    <w:rsid w:val="003A745F"/>
    <w:rsid w:val="003A746B"/>
    <w:rsid w:val="003B00EE"/>
    <w:rsid w:val="003B0CBD"/>
    <w:rsid w:val="003B1291"/>
    <w:rsid w:val="003B148D"/>
    <w:rsid w:val="003B1C58"/>
    <w:rsid w:val="003B25F2"/>
    <w:rsid w:val="003B2738"/>
    <w:rsid w:val="003B2A11"/>
    <w:rsid w:val="003B2A8F"/>
    <w:rsid w:val="003B34A9"/>
    <w:rsid w:val="003B3931"/>
    <w:rsid w:val="003B39BE"/>
    <w:rsid w:val="003B42B5"/>
    <w:rsid w:val="003B49A4"/>
    <w:rsid w:val="003B4B46"/>
    <w:rsid w:val="003B5C81"/>
    <w:rsid w:val="003B60A8"/>
    <w:rsid w:val="003B61E5"/>
    <w:rsid w:val="003B7170"/>
    <w:rsid w:val="003B7984"/>
    <w:rsid w:val="003B7AC4"/>
    <w:rsid w:val="003C00AD"/>
    <w:rsid w:val="003C02F8"/>
    <w:rsid w:val="003C13A4"/>
    <w:rsid w:val="003C1975"/>
    <w:rsid w:val="003C1C06"/>
    <w:rsid w:val="003C260B"/>
    <w:rsid w:val="003C2652"/>
    <w:rsid w:val="003C2E5E"/>
    <w:rsid w:val="003C2F22"/>
    <w:rsid w:val="003C32EF"/>
    <w:rsid w:val="003C3C76"/>
    <w:rsid w:val="003C400E"/>
    <w:rsid w:val="003C40F2"/>
    <w:rsid w:val="003C4224"/>
    <w:rsid w:val="003C4435"/>
    <w:rsid w:val="003C49BF"/>
    <w:rsid w:val="003C4ABB"/>
    <w:rsid w:val="003C519C"/>
    <w:rsid w:val="003C584C"/>
    <w:rsid w:val="003C5A32"/>
    <w:rsid w:val="003C613E"/>
    <w:rsid w:val="003C63FD"/>
    <w:rsid w:val="003C69EF"/>
    <w:rsid w:val="003C6F0A"/>
    <w:rsid w:val="003C7E8D"/>
    <w:rsid w:val="003D06DE"/>
    <w:rsid w:val="003D07F9"/>
    <w:rsid w:val="003D08D1"/>
    <w:rsid w:val="003D1304"/>
    <w:rsid w:val="003D15F7"/>
    <w:rsid w:val="003D1863"/>
    <w:rsid w:val="003D1CAD"/>
    <w:rsid w:val="003D279C"/>
    <w:rsid w:val="003D28BE"/>
    <w:rsid w:val="003D2FD5"/>
    <w:rsid w:val="003D3031"/>
    <w:rsid w:val="003D3385"/>
    <w:rsid w:val="003D3945"/>
    <w:rsid w:val="003D3AB4"/>
    <w:rsid w:val="003D3B07"/>
    <w:rsid w:val="003D4403"/>
    <w:rsid w:val="003D5181"/>
    <w:rsid w:val="003D5599"/>
    <w:rsid w:val="003D5678"/>
    <w:rsid w:val="003D5F05"/>
    <w:rsid w:val="003D61BE"/>
    <w:rsid w:val="003D6258"/>
    <w:rsid w:val="003D6383"/>
    <w:rsid w:val="003D6625"/>
    <w:rsid w:val="003D682A"/>
    <w:rsid w:val="003D69A1"/>
    <w:rsid w:val="003D7C66"/>
    <w:rsid w:val="003D7F77"/>
    <w:rsid w:val="003E027E"/>
    <w:rsid w:val="003E02DC"/>
    <w:rsid w:val="003E05AF"/>
    <w:rsid w:val="003E0CD2"/>
    <w:rsid w:val="003E1BFA"/>
    <w:rsid w:val="003E1E71"/>
    <w:rsid w:val="003E209B"/>
    <w:rsid w:val="003E2ADF"/>
    <w:rsid w:val="003E2CC0"/>
    <w:rsid w:val="003E31D4"/>
    <w:rsid w:val="003E3756"/>
    <w:rsid w:val="003E37A2"/>
    <w:rsid w:val="003E38F6"/>
    <w:rsid w:val="003E3D5C"/>
    <w:rsid w:val="003E44B8"/>
    <w:rsid w:val="003E4910"/>
    <w:rsid w:val="003E4A37"/>
    <w:rsid w:val="003E51BD"/>
    <w:rsid w:val="003E55F2"/>
    <w:rsid w:val="003E598A"/>
    <w:rsid w:val="003E637A"/>
    <w:rsid w:val="003E661E"/>
    <w:rsid w:val="003E6EE6"/>
    <w:rsid w:val="003E715B"/>
    <w:rsid w:val="003E7282"/>
    <w:rsid w:val="003E7C5E"/>
    <w:rsid w:val="003E7FC7"/>
    <w:rsid w:val="003F0415"/>
    <w:rsid w:val="003F0457"/>
    <w:rsid w:val="003F048C"/>
    <w:rsid w:val="003F0601"/>
    <w:rsid w:val="003F0E64"/>
    <w:rsid w:val="003F104A"/>
    <w:rsid w:val="003F2208"/>
    <w:rsid w:val="003F24D7"/>
    <w:rsid w:val="003F2643"/>
    <w:rsid w:val="003F306F"/>
    <w:rsid w:val="003F3CCD"/>
    <w:rsid w:val="003F505D"/>
    <w:rsid w:val="003F59DF"/>
    <w:rsid w:val="003F5D88"/>
    <w:rsid w:val="003F5DA9"/>
    <w:rsid w:val="003F6130"/>
    <w:rsid w:val="003F63C9"/>
    <w:rsid w:val="003F6C23"/>
    <w:rsid w:val="003F78B7"/>
    <w:rsid w:val="00400137"/>
    <w:rsid w:val="00400932"/>
    <w:rsid w:val="00400B67"/>
    <w:rsid w:val="00401325"/>
    <w:rsid w:val="00402194"/>
    <w:rsid w:val="004026D4"/>
    <w:rsid w:val="004028FC"/>
    <w:rsid w:val="00402AB1"/>
    <w:rsid w:val="00402DE6"/>
    <w:rsid w:val="0040329A"/>
    <w:rsid w:val="004039DF"/>
    <w:rsid w:val="00403E0A"/>
    <w:rsid w:val="0040433E"/>
    <w:rsid w:val="00404542"/>
    <w:rsid w:val="00404B3E"/>
    <w:rsid w:val="00404C2D"/>
    <w:rsid w:val="00405296"/>
    <w:rsid w:val="004052A3"/>
    <w:rsid w:val="00405350"/>
    <w:rsid w:val="0040564C"/>
    <w:rsid w:val="00405C53"/>
    <w:rsid w:val="00406883"/>
    <w:rsid w:val="00406B37"/>
    <w:rsid w:val="00407934"/>
    <w:rsid w:val="00407E75"/>
    <w:rsid w:val="00407EA2"/>
    <w:rsid w:val="004105D1"/>
    <w:rsid w:val="004112E3"/>
    <w:rsid w:val="004119D4"/>
    <w:rsid w:val="00411BD1"/>
    <w:rsid w:val="00411D06"/>
    <w:rsid w:val="00411E1C"/>
    <w:rsid w:val="004128E3"/>
    <w:rsid w:val="004138A3"/>
    <w:rsid w:val="00414521"/>
    <w:rsid w:val="004145B2"/>
    <w:rsid w:val="00414640"/>
    <w:rsid w:val="00414DAB"/>
    <w:rsid w:val="00415FE3"/>
    <w:rsid w:val="0041614F"/>
    <w:rsid w:val="0041625F"/>
    <w:rsid w:val="004164D9"/>
    <w:rsid w:val="00416729"/>
    <w:rsid w:val="00416B59"/>
    <w:rsid w:val="00416BC1"/>
    <w:rsid w:val="00416FA1"/>
    <w:rsid w:val="00416FBB"/>
    <w:rsid w:val="00417307"/>
    <w:rsid w:val="00417396"/>
    <w:rsid w:val="004177F3"/>
    <w:rsid w:val="00417E34"/>
    <w:rsid w:val="004203FC"/>
    <w:rsid w:val="00420581"/>
    <w:rsid w:val="00420A36"/>
    <w:rsid w:val="00420F24"/>
    <w:rsid w:val="004210D7"/>
    <w:rsid w:val="0042116F"/>
    <w:rsid w:val="004226E0"/>
    <w:rsid w:val="00422B0C"/>
    <w:rsid w:val="00422D28"/>
    <w:rsid w:val="004236A8"/>
    <w:rsid w:val="004239F6"/>
    <w:rsid w:val="00424634"/>
    <w:rsid w:val="004250D8"/>
    <w:rsid w:val="00425417"/>
    <w:rsid w:val="004254CB"/>
    <w:rsid w:val="004259E2"/>
    <w:rsid w:val="0042654B"/>
    <w:rsid w:val="00426567"/>
    <w:rsid w:val="004269CA"/>
    <w:rsid w:val="00426AC4"/>
    <w:rsid w:val="00426D1C"/>
    <w:rsid w:val="00426E70"/>
    <w:rsid w:val="00427227"/>
    <w:rsid w:val="00427509"/>
    <w:rsid w:val="0042781B"/>
    <w:rsid w:val="00430A90"/>
    <w:rsid w:val="0043127D"/>
    <w:rsid w:val="004318E7"/>
    <w:rsid w:val="00431DC9"/>
    <w:rsid w:val="004323C6"/>
    <w:rsid w:val="0043258F"/>
    <w:rsid w:val="00432602"/>
    <w:rsid w:val="00432DEA"/>
    <w:rsid w:val="004333F8"/>
    <w:rsid w:val="004337F0"/>
    <w:rsid w:val="0043396D"/>
    <w:rsid w:val="0043399D"/>
    <w:rsid w:val="00433FD9"/>
    <w:rsid w:val="004341D2"/>
    <w:rsid w:val="004345D5"/>
    <w:rsid w:val="00434C51"/>
    <w:rsid w:val="00434E47"/>
    <w:rsid w:val="00434FB7"/>
    <w:rsid w:val="00435553"/>
    <w:rsid w:val="00435C78"/>
    <w:rsid w:val="00436400"/>
    <w:rsid w:val="004378B3"/>
    <w:rsid w:val="00437958"/>
    <w:rsid w:val="00437CE8"/>
    <w:rsid w:val="00440786"/>
    <w:rsid w:val="00440795"/>
    <w:rsid w:val="004407B2"/>
    <w:rsid w:val="004408BD"/>
    <w:rsid w:val="00440BE9"/>
    <w:rsid w:val="00441125"/>
    <w:rsid w:val="00442344"/>
    <w:rsid w:val="00442483"/>
    <w:rsid w:val="004425FA"/>
    <w:rsid w:val="004433A4"/>
    <w:rsid w:val="00443966"/>
    <w:rsid w:val="00443B39"/>
    <w:rsid w:val="004449A2"/>
    <w:rsid w:val="00444D13"/>
    <w:rsid w:val="00445973"/>
    <w:rsid w:val="00445A76"/>
    <w:rsid w:val="00445DF3"/>
    <w:rsid w:val="00445E0C"/>
    <w:rsid w:val="004462F0"/>
    <w:rsid w:val="0044654D"/>
    <w:rsid w:val="0044672C"/>
    <w:rsid w:val="00446834"/>
    <w:rsid w:val="00446935"/>
    <w:rsid w:val="00446F74"/>
    <w:rsid w:val="004474F8"/>
    <w:rsid w:val="00447922"/>
    <w:rsid w:val="004479AF"/>
    <w:rsid w:val="004502E7"/>
    <w:rsid w:val="0045050A"/>
    <w:rsid w:val="0045101C"/>
    <w:rsid w:val="00451469"/>
    <w:rsid w:val="00452085"/>
    <w:rsid w:val="00452461"/>
    <w:rsid w:val="00452CCF"/>
    <w:rsid w:val="0045326D"/>
    <w:rsid w:val="004532D7"/>
    <w:rsid w:val="004533EA"/>
    <w:rsid w:val="0045365B"/>
    <w:rsid w:val="004537FA"/>
    <w:rsid w:val="00453BEE"/>
    <w:rsid w:val="00454323"/>
    <w:rsid w:val="004548C6"/>
    <w:rsid w:val="00456344"/>
    <w:rsid w:val="00456969"/>
    <w:rsid w:val="00457975"/>
    <w:rsid w:val="00460860"/>
    <w:rsid w:val="00460A20"/>
    <w:rsid w:val="00460D69"/>
    <w:rsid w:val="004610E9"/>
    <w:rsid w:val="00461326"/>
    <w:rsid w:val="0046199A"/>
    <w:rsid w:val="00461F2A"/>
    <w:rsid w:val="00461F8B"/>
    <w:rsid w:val="0046266B"/>
    <w:rsid w:val="00462B0A"/>
    <w:rsid w:val="004644A2"/>
    <w:rsid w:val="00464C91"/>
    <w:rsid w:val="00464E7A"/>
    <w:rsid w:val="00464FFC"/>
    <w:rsid w:val="0046527B"/>
    <w:rsid w:val="00465EB4"/>
    <w:rsid w:val="0046630C"/>
    <w:rsid w:val="00466450"/>
    <w:rsid w:val="00466B86"/>
    <w:rsid w:val="00466C21"/>
    <w:rsid w:val="00466C7E"/>
    <w:rsid w:val="00467BCD"/>
    <w:rsid w:val="0047002C"/>
    <w:rsid w:val="004703B7"/>
    <w:rsid w:val="00471353"/>
    <w:rsid w:val="0047153F"/>
    <w:rsid w:val="00471772"/>
    <w:rsid w:val="0047180E"/>
    <w:rsid w:val="004718F8"/>
    <w:rsid w:val="00471959"/>
    <w:rsid w:val="00471D30"/>
    <w:rsid w:val="00471FF3"/>
    <w:rsid w:val="0047227C"/>
    <w:rsid w:val="004728CB"/>
    <w:rsid w:val="00472BFC"/>
    <w:rsid w:val="00472EB7"/>
    <w:rsid w:val="00472F73"/>
    <w:rsid w:val="004731B8"/>
    <w:rsid w:val="00473438"/>
    <w:rsid w:val="00473617"/>
    <w:rsid w:val="00473CC9"/>
    <w:rsid w:val="00473F85"/>
    <w:rsid w:val="00473FC2"/>
    <w:rsid w:val="0047431E"/>
    <w:rsid w:val="00474545"/>
    <w:rsid w:val="00474CBA"/>
    <w:rsid w:val="00475823"/>
    <w:rsid w:val="004760FF"/>
    <w:rsid w:val="0047617F"/>
    <w:rsid w:val="00477472"/>
    <w:rsid w:val="00477595"/>
    <w:rsid w:val="00477C1A"/>
    <w:rsid w:val="004800C2"/>
    <w:rsid w:val="0048042B"/>
    <w:rsid w:val="0048068C"/>
    <w:rsid w:val="00480828"/>
    <w:rsid w:val="0048082C"/>
    <w:rsid w:val="004808DE"/>
    <w:rsid w:val="00480A73"/>
    <w:rsid w:val="004821C2"/>
    <w:rsid w:val="00482642"/>
    <w:rsid w:val="00482F66"/>
    <w:rsid w:val="0048305D"/>
    <w:rsid w:val="004832D9"/>
    <w:rsid w:val="004837C1"/>
    <w:rsid w:val="00483E29"/>
    <w:rsid w:val="00484746"/>
    <w:rsid w:val="0048477B"/>
    <w:rsid w:val="00485139"/>
    <w:rsid w:val="004852EB"/>
    <w:rsid w:val="004857EA"/>
    <w:rsid w:val="0048581E"/>
    <w:rsid w:val="00485832"/>
    <w:rsid w:val="004858D1"/>
    <w:rsid w:val="0048662D"/>
    <w:rsid w:val="00486729"/>
    <w:rsid w:val="0048692D"/>
    <w:rsid w:val="0048739B"/>
    <w:rsid w:val="0048759E"/>
    <w:rsid w:val="0048787F"/>
    <w:rsid w:val="00490589"/>
    <w:rsid w:val="004909A1"/>
    <w:rsid w:val="0049176E"/>
    <w:rsid w:val="004921C4"/>
    <w:rsid w:val="00493021"/>
    <w:rsid w:val="004934C5"/>
    <w:rsid w:val="00493C80"/>
    <w:rsid w:val="00494029"/>
    <w:rsid w:val="00494E5C"/>
    <w:rsid w:val="00495722"/>
    <w:rsid w:val="00495780"/>
    <w:rsid w:val="00495BAC"/>
    <w:rsid w:val="004960F5"/>
    <w:rsid w:val="00496BC1"/>
    <w:rsid w:val="004970DC"/>
    <w:rsid w:val="004A0366"/>
    <w:rsid w:val="004A29BB"/>
    <w:rsid w:val="004A3226"/>
    <w:rsid w:val="004A3E8A"/>
    <w:rsid w:val="004A43F5"/>
    <w:rsid w:val="004A46A4"/>
    <w:rsid w:val="004A4896"/>
    <w:rsid w:val="004A4973"/>
    <w:rsid w:val="004A4EC9"/>
    <w:rsid w:val="004A6623"/>
    <w:rsid w:val="004A6802"/>
    <w:rsid w:val="004A71EC"/>
    <w:rsid w:val="004A7E65"/>
    <w:rsid w:val="004B005B"/>
    <w:rsid w:val="004B05FC"/>
    <w:rsid w:val="004B0CD5"/>
    <w:rsid w:val="004B0CDF"/>
    <w:rsid w:val="004B10D9"/>
    <w:rsid w:val="004B195F"/>
    <w:rsid w:val="004B19FB"/>
    <w:rsid w:val="004B1C4D"/>
    <w:rsid w:val="004B25F6"/>
    <w:rsid w:val="004B287C"/>
    <w:rsid w:val="004B3A33"/>
    <w:rsid w:val="004B3EAB"/>
    <w:rsid w:val="004B3F63"/>
    <w:rsid w:val="004B41DF"/>
    <w:rsid w:val="004B4342"/>
    <w:rsid w:val="004B47B4"/>
    <w:rsid w:val="004B4ED7"/>
    <w:rsid w:val="004B5048"/>
    <w:rsid w:val="004B5834"/>
    <w:rsid w:val="004B5BD1"/>
    <w:rsid w:val="004B5C0F"/>
    <w:rsid w:val="004B6191"/>
    <w:rsid w:val="004C019E"/>
    <w:rsid w:val="004C06E9"/>
    <w:rsid w:val="004C0766"/>
    <w:rsid w:val="004C098C"/>
    <w:rsid w:val="004C0EF0"/>
    <w:rsid w:val="004C115C"/>
    <w:rsid w:val="004C13F7"/>
    <w:rsid w:val="004C1F31"/>
    <w:rsid w:val="004C2327"/>
    <w:rsid w:val="004C2E8C"/>
    <w:rsid w:val="004C5447"/>
    <w:rsid w:val="004C5FF5"/>
    <w:rsid w:val="004C6149"/>
    <w:rsid w:val="004C61C6"/>
    <w:rsid w:val="004C64BB"/>
    <w:rsid w:val="004C683D"/>
    <w:rsid w:val="004C6EED"/>
    <w:rsid w:val="004C704B"/>
    <w:rsid w:val="004C71B7"/>
    <w:rsid w:val="004C762D"/>
    <w:rsid w:val="004C7A4A"/>
    <w:rsid w:val="004C7E06"/>
    <w:rsid w:val="004D101F"/>
    <w:rsid w:val="004D13EE"/>
    <w:rsid w:val="004D1AD5"/>
    <w:rsid w:val="004D1B24"/>
    <w:rsid w:val="004D1C78"/>
    <w:rsid w:val="004D1E96"/>
    <w:rsid w:val="004D2045"/>
    <w:rsid w:val="004D250E"/>
    <w:rsid w:val="004D2855"/>
    <w:rsid w:val="004D3300"/>
    <w:rsid w:val="004D36D2"/>
    <w:rsid w:val="004D381D"/>
    <w:rsid w:val="004D3965"/>
    <w:rsid w:val="004D3D4B"/>
    <w:rsid w:val="004D3F1C"/>
    <w:rsid w:val="004D4F8B"/>
    <w:rsid w:val="004D5238"/>
    <w:rsid w:val="004D54F8"/>
    <w:rsid w:val="004D56AA"/>
    <w:rsid w:val="004D6118"/>
    <w:rsid w:val="004D6498"/>
    <w:rsid w:val="004D7779"/>
    <w:rsid w:val="004D7BE9"/>
    <w:rsid w:val="004E0AF9"/>
    <w:rsid w:val="004E0FC2"/>
    <w:rsid w:val="004E1189"/>
    <w:rsid w:val="004E138D"/>
    <w:rsid w:val="004E1694"/>
    <w:rsid w:val="004E177C"/>
    <w:rsid w:val="004E20E1"/>
    <w:rsid w:val="004E2853"/>
    <w:rsid w:val="004E33B6"/>
    <w:rsid w:val="004E3461"/>
    <w:rsid w:val="004E3C01"/>
    <w:rsid w:val="004E3C24"/>
    <w:rsid w:val="004E3C71"/>
    <w:rsid w:val="004E3D35"/>
    <w:rsid w:val="004E43BE"/>
    <w:rsid w:val="004E4416"/>
    <w:rsid w:val="004E4A38"/>
    <w:rsid w:val="004E5838"/>
    <w:rsid w:val="004E5BC2"/>
    <w:rsid w:val="004E5C0A"/>
    <w:rsid w:val="004E5D24"/>
    <w:rsid w:val="004E5E98"/>
    <w:rsid w:val="004E64F3"/>
    <w:rsid w:val="004E6C4A"/>
    <w:rsid w:val="004E6E35"/>
    <w:rsid w:val="004E6FE1"/>
    <w:rsid w:val="004E703B"/>
    <w:rsid w:val="004E73A8"/>
    <w:rsid w:val="004E76A4"/>
    <w:rsid w:val="004E7C85"/>
    <w:rsid w:val="004F0657"/>
    <w:rsid w:val="004F08F8"/>
    <w:rsid w:val="004F0C88"/>
    <w:rsid w:val="004F1469"/>
    <w:rsid w:val="004F200C"/>
    <w:rsid w:val="004F24C0"/>
    <w:rsid w:val="004F30EB"/>
    <w:rsid w:val="004F3227"/>
    <w:rsid w:val="004F3296"/>
    <w:rsid w:val="004F3C9F"/>
    <w:rsid w:val="004F439F"/>
    <w:rsid w:val="004F4EDB"/>
    <w:rsid w:val="004F585B"/>
    <w:rsid w:val="004F5DCF"/>
    <w:rsid w:val="004F5FC7"/>
    <w:rsid w:val="004F648A"/>
    <w:rsid w:val="004F64C2"/>
    <w:rsid w:val="004F64ED"/>
    <w:rsid w:val="004F6644"/>
    <w:rsid w:val="004F6C7A"/>
    <w:rsid w:val="004F6C7C"/>
    <w:rsid w:val="004F703F"/>
    <w:rsid w:val="004F7174"/>
    <w:rsid w:val="004F7BA8"/>
    <w:rsid w:val="005007AF"/>
    <w:rsid w:val="00500FCC"/>
    <w:rsid w:val="00501C41"/>
    <w:rsid w:val="00501E0D"/>
    <w:rsid w:val="0050266A"/>
    <w:rsid w:val="005026E3"/>
    <w:rsid w:val="00502CE5"/>
    <w:rsid w:val="0050351D"/>
    <w:rsid w:val="005037E9"/>
    <w:rsid w:val="00503811"/>
    <w:rsid w:val="00503B1A"/>
    <w:rsid w:val="00503E4D"/>
    <w:rsid w:val="0050480C"/>
    <w:rsid w:val="00504A08"/>
    <w:rsid w:val="00505B00"/>
    <w:rsid w:val="00505E80"/>
    <w:rsid w:val="00506195"/>
    <w:rsid w:val="0050635E"/>
    <w:rsid w:val="00506C39"/>
    <w:rsid w:val="0051097A"/>
    <w:rsid w:val="00510993"/>
    <w:rsid w:val="00510B76"/>
    <w:rsid w:val="00510C80"/>
    <w:rsid w:val="005110F0"/>
    <w:rsid w:val="005119DE"/>
    <w:rsid w:val="00511CA4"/>
    <w:rsid w:val="005121E3"/>
    <w:rsid w:val="0051229D"/>
    <w:rsid w:val="00512957"/>
    <w:rsid w:val="00512B04"/>
    <w:rsid w:val="00513A11"/>
    <w:rsid w:val="00514ABC"/>
    <w:rsid w:val="00514E96"/>
    <w:rsid w:val="00514FED"/>
    <w:rsid w:val="0051505B"/>
    <w:rsid w:val="00516799"/>
    <w:rsid w:val="00516AE1"/>
    <w:rsid w:val="005173D2"/>
    <w:rsid w:val="005174D1"/>
    <w:rsid w:val="005179C9"/>
    <w:rsid w:val="00520076"/>
    <w:rsid w:val="0052027C"/>
    <w:rsid w:val="00520B31"/>
    <w:rsid w:val="005220B2"/>
    <w:rsid w:val="005221BC"/>
    <w:rsid w:val="0052220F"/>
    <w:rsid w:val="005228E8"/>
    <w:rsid w:val="005229F9"/>
    <w:rsid w:val="00522D29"/>
    <w:rsid w:val="00522E81"/>
    <w:rsid w:val="0052386F"/>
    <w:rsid w:val="00523B2D"/>
    <w:rsid w:val="005243F4"/>
    <w:rsid w:val="00524545"/>
    <w:rsid w:val="00524928"/>
    <w:rsid w:val="005249F9"/>
    <w:rsid w:val="00524A73"/>
    <w:rsid w:val="00524DAF"/>
    <w:rsid w:val="0052500E"/>
    <w:rsid w:val="0052529B"/>
    <w:rsid w:val="0052591F"/>
    <w:rsid w:val="00525A5F"/>
    <w:rsid w:val="00526286"/>
    <w:rsid w:val="0052692F"/>
    <w:rsid w:val="005269F5"/>
    <w:rsid w:val="00526BB8"/>
    <w:rsid w:val="00526E68"/>
    <w:rsid w:val="0052717D"/>
    <w:rsid w:val="00527382"/>
    <w:rsid w:val="00527B79"/>
    <w:rsid w:val="00527BF9"/>
    <w:rsid w:val="00527D66"/>
    <w:rsid w:val="00527D70"/>
    <w:rsid w:val="00527EE6"/>
    <w:rsid w:val="00527F03"/>
    <w:rsid w:val="00527F13"/>
    <w:rsid w:val="00527F5A"/>
    <w:rsid w:val="00530285"/>
    <w:rsid w:val="00530A05"/>
    <w:rsid w:val="00530E44"/>
    <w:rsid w:val="00530FCE"/>
    <w:rsid w:val="0053176B"/>
    <w:rsid w:val="00531B87"/>
    <w:rsid w:val="00531B91"/>
    <w:rsid w:val="00532196"/>
    <w:rsid w:val="0053257C"/>
    <w:rsid w:val="00532936"/>
    <w:rsid w:val="00532B4A"/>
    <w:rsid w:val="0053355C"/>
    <w:rsid w:val="00534049"/>
    <w:rsid w:val="005349B2"/>
    <w:rsid w:val="00534A88"/>
    <w:rsid w:val="0053534C"/>
    <w:rsid w:val="005357BA"/>
    <w:rsid w:val="005369BF"/>
    <w:rsid w:val="00536E00"/>
    <w:rsid w:val="005371F7"/>
    <w:rsid w:val="0053756D"/>
    <w:rsid w:val="005377F2"/>
    <w:rsid w:val="00537E80"/>
    <w:rsid w:val="0054082A"/>
    <w:rsid w:val="00540B98"/>
    <w:rsid w:val="00540E9D"/>
    <w:rsid w:val="00540FA8"/>
    <w:rsid w:val="00541B1F"/>
    <w:rsid w:val="0054217C"/>
    <w:rsid w:val="0054244D"/>
    <w:rsid w:val="00542950"/>
    <w:rsid w:val="00542A89"/>
    <w:rsid w:val="0054354F"/>
    <w:rsid w:val="00543619"/>
    <w:rsid w:val="00543624"/>
    <w:rsid w:val="00545773"/>
    <w:rsid w:val="00545CC1"/>
    <w:rsid w:val="0054678C"/>
    <w:rsid w:val="00546C94"/>
    <w:rsid w:val="005472AF"/>
    <w:rsid w:val="005472FC"/>
    <w:rsid w:val="005478AE"/>
    <w:rsid w:val="005478C9"/>
    <w:rsid w:val="005478D9"/>
    <w:rsid w:val="00547A0D"/>
    <w:rsid w:val="0055034E"/>
    <w:rsid w:val="00550530"/>
    <w:rsid w:val="00550CED"/>
    <w:rsid w:val="00551369"/>
    <w:rsid w:val="005514B5"/>
    <w:rsid w:val="00551580"/>
    <w:rsid w:val="00551649"/>
    <w:rsid w:val="00552016"/>
    <w:rsid w:val="00552C81"/>
    <w:rsid w:val="00552EDD"/>
    <w:rsid w:val="005533D8"/>
    <w:rsid w:val="00554026"/>
    <w:rsid w:val="0055450E"/>
    <w:rsid w:val="00554A38"/>
    <w:rsid w:val="00554AE7"/>
    <w:rsid w:val="00554C1C"/>
    <w:rsid w:val="00555A1F"/>
    <w:rsid w:val="00555F75"/>
    <w:rsid w:val="00556047"/>
    <w:rsid w:val="005561EB"/>
    <w:rsid w:val="00556858"/>
    <w:rsid w:val="00556C5F"/>
    <w:rsid w:val="00556E1D"/>
    <w:rsid w:val="00556E36"/>
    <w:rsid w:val="00557D18"/>
    <w:rsid w:val="0056010B"/>
    <w:rsid w:val="00560568"/>
    <w:rsid w:val="00560606"/>
    <w:rsid w:val="00560701"/>
    <w:rsid w:val="00561982"/>
    <w:rsid w:val="00561E71"/>
    <w:rsid w:val="00561E93"/>
    <w:rsid w:val="00562528"/>
    <w:rsid w:val="005627BC"/>
    <w:rsid w:val="00562C95"/>
    <w:rsid w:val="00563446"/>
    <w:rsid w:val="0056352B"/>
    <w:rsid w:val="00564ACF"/>
    <w:rsid w:val="00564DB8"/>
    <w:rsid w:val="00564E67"/>
    <w:rsid w:val="00565175"/>
    <w:rsid w:val="00565312"/>
    <w:rsid w:val="00565928"/>
    <w:rsid w:val="00566293"/>
    <w:rsid w:val="005665F3"/>
    <w:rsid w:val="00566FCB"/>
    <w:rsid w:val="00567342"/>
    <w:rsid w:val="00567871"/>
    <w:rsid w:val="00567C87"/>
    <w:rsid w:val="00570719"/>
    <w:rsid w:val="005715D5"/>
    <w:rsid w:val="00571990"/>
    <w:rsid w:val="00571C7B"/>
    <w:rsid w:val="00571E3C"/>
    <w:rsid w:val="00572131"/>
    <w:rsid w:val="00572AE3"/>
    <w:rsid w:val="00572C0C"/>
    <w:rsid w:val="00572CA4"/>
    <w:rsid w:val="0057326B"/>
    <w:rsid w:val="005740EE"/>
    <w:rsid w:val="00574130"/>
    <w:rsid w:val="00574271"/>
    <w:rsid w:val="0057439C"/>
    <w:rsid w:val="0057449A"/>
    <w:rsid w:val="00574852"/>
    <w:rsid w:val="00574990"/>
    <w:rsid w:val="00574995"/>
    <w:rsid w:val="00574B83"/>
    <w:rsid w:val="00574EA9"/>
    <w:rsid w:val="005750D0"/>
    <w:rsid w:val="0057611F"/>
    <w:rsid w:val="005765A9"/>
    <w:rsid w:val="0057694D"/>
    <w:rsid w:val="00576CB9"/>
    <w:rsid w:val="00576D3A"/>
    <w:rsid w:val="00577651"/>
    <w:rsid w:val="005777E9"/>
    <w:rsid w:val="00577AC9"/>
    <w:rsid w:val="00577C63"/>
    <w:rsid w:val="00577D18"/>
    <w:rsid w:val="005807EC"/>
    <w:rsid w:val="00580D0D"/>
    <w:rsid w:val="00581454"/>
    <w:rsid w:val="00581F99"/>
    <w:rsid w:val="0058216F"/>
    <w:rsid w:val="005821CB"/>
    <w:rsid w:val="00583231"/>
    <w:rsid w:val="005836C7"/>
    <w:rsid w:val="00583744"/>
    <w:rsid w:val="00584341"/>
    <w:rsid w:val="00584B47"/>
    <w:rsid w:val="005859F0"/>
    <w:rsid w:val="00585B61"/>
    <w:rsid w:val="005870BD"/>
    <w:rsid w:val="005870E7"/>
    <w:rsid w:val="0058758F"/>
    <w:rsid w:val="0058793E"/>
    <w:rsid w:val="00587EAB"/>
    <w:rsid w:val="005906DD"/>
    <w:rsid w:val="00590BB9"/>
    <w:rsid w:val="00590C87"/>
    <w:rsid w:val="00590DF3"/>
    <w:rsid w:val="00590FB6"/>
    <w:rsid w:val="005913D0"/>
    <w:rsid w:val="00591908"/>
    <w:rsid w:val="00591F55"/>
    <w:rsid w:val="00592028"/>
    <w:rsid w:val="0059261F"/>
    <w:rsid w:val="00592BAD"/>
    <w:rsid w:val="00593096"/>
    <w:rsid w:val="0059365F"/>
    <w:rsid w:val="00593EA3"/>
    <w:rsid w:val="00594A0E"/>
    <w:rsid w:val="0059528F"/>
    <w:rsid w:val="005963F7"/>
    <w:rsid w:val="005969DB"/>
    <w:rsid w:val="00596E02"/>
    <w:rsid w:val="00597628"/>
    <w:rsid w:val="005977CF"/>
    <w:rsid w:val="005A074A"/>
    <w:rsid w:val="005A0AA4"/>
    <w:rsid w:val="005A11D0"/>
    <w:rsid w:val="005A11EF"/>
    <w:rsid w:val="005A179D"/>
    <w:rsid w:val="005A1CD6"/>
    <w:rsid w:val="005A22BF"/>
    <w:rsid w:val="005A29A0"/>
    <w:rsid w:val="005A2BFC"/>
    <w:rsid w:val="005A311F"/>
    <w:rsid w:val="005A337D"/>
    <w:rsid w:val="005A3E3C"/>
    <w:rsid w:val="005A43E3"/>
    <w:rsid w:val="005A49A9"/>
    <w:rsid w:val="005A4D86"/>
    <w:rsid w:val="005A5197"/>
    <w:rsid w:val="005A5C5C"/>
    <w:rsid w:val="005A61E8"/>
    <w:rsid w:val="005A6612"/>
    <w:rsid w:val="005A670B"/>
    <w:rsid w:val="005A6895"/>
    <w:rsid w:val="005A6BBA"/>
    <w:rsid w:val="005A6C56"/>
    <w:rsid w:val="005A75E6"/>
    <w:rsid w:val="005A7732"/>
    <w:rsid w:val="005A7A7A"/>
    <w:rsid w:val="005B071D"/>
    <w:rsid w:val="005B0C6C"/>
    <w:rsid w:val="005B0D46"/>
    <w:rsid w:val="005B1AE1"/>
    <w:rsid w:val="005B1F6E"/>
    <w:rsid w:val="005B2046"/>
    <w:rsid w:val="005B2077"/>
    <w:rsid w:val="005B217E"/>
    <w:rsid w:val="005B2597"/>
    <w:rsid w:val="005B2892"/>
    <w:rsid w:val="005B2B9F"/>
    <w:rsid w:val="005B328B"/>
    <w:rsid w:val="005B35BA"/>
    <w:rsid w:val="005B3B75"/>
    <w:rsid w:val="005B3D81"/>
    <w:rsid w:val="005B4CA8"/>
    <w:rsid w:val="005B5013"/>
    <w:rsid w:val="005B532B"/>
    <w:rsid w:val="005B5750"/>
    <w:rsid w:val="005B5A37"/>
    <w:rsid w:val="005B5A71"/>
    <w:rsid w:val="005B5F01"/>
    <w:rsid w:val="005B6291"/>
    <w:rsid w:val="005B6425"/>
    <w:rsid w:val="005B65F0"/>
    <w:rsid w:val="005B68E7"/>
    <w:rsid w:val="005B6AB5"/>
    <w:rsid w:val="005B76F2"/>
    <w:rsid w:val="005B7A0E"/>
    <w:rsid w:val="005B7B3B"/>
    <w:rsid w:val="005C03E7"/>
    <w:rsid w:val="005C109F"/>
    <w:rsid w:val="005C11E3"/>
    <w:rsid w:val="005C14D2"/>
    <w:rsid w:val="005C1602"/>
    <w:rsid w:val="005C18C8"/>
    <w:rsid w:val="005C197B"/>
    <w:rsid w:val="005C1AC2"/>
    <w:rsid w:val="005C1C12"/>
    <w:rsid w:val="005C23BB"/>
    <w:rsid w:val="005C295F"/>
    <w:rsid w:val="005C2CDA"/>
    <w:rsid w:val="005C2EB8"/>
    <w:rsid w:val="005C2EC1"/>
    <w:rsid w:val="005C306B"/>
    <w:rsid w:val="005C32C4"/>
    <w:rsid w:val="005C3887"/>
    <w:rsid w:val="005C38AE"/>
    <w:rsid w:val="005C55BE"/>
    <w:rsid w:val="005C5750"/>
    <w:rsid w:val="005C57EC"/>
    <w:rsid w:val="005C5B55"/>
    <w:rsid w:val="005C5F45"/>
    <w:rsid w:val="005C66E5"/>
    <w:rsid w:val="005C6B55"/>
    <w:rsid w:val="005C6C9C"/>
    <w:rsid w:val="005C6CB3"/>
    <w:rsid w:val="005C6E50"/>
    <w:rsid w:val="005C704D"/>
    <w:rsid w:val="005C70F2"/>
    <w:rsid w:val="005C781C"/>
    <w:rsid w:val="005C7F9D"/>
    <w:rsid w:val="005D1F50"/>
    <w:rsid w:val="005D1F62"/>
    <w:rsid w:val="005D2211"/>
    <w:rsid w:val="005D2567"/>
    <w:rsid w:val="005D4085"/>
    <w:rsid w:val="005D4305"/>
    <w:rsid w:val="005D4B0D"/>
    <w:rsid w:val="005D4F00"/>
    <w:rsid w:val="005D5703"/>
    <w:rsid w:val="005D5D8C"/>
    <w:rsid w:val="005D6173"/>
    <w:rsid w:val="005D6C55"/>
    <w:rsid w:val="005D6F26"/>
    <w:rsid w:val="005D791C"/>
    <w:rsid w:val="005D7CD4"/>
    <w:rsid w:val="005D7EE5"/>
    <w:rsid w:val="005E0015"/>
    <w:rsid w:val="005E04D2"/>
    <w:rsid w:val="005E09F5"/>
    <w:rsid w:val="005E11F9"/>
    <w:rsid w:val="005E15F5"/>
    <w:rsid w:val="005E249F"/>
    <w:rsid w:val="005E299B"/>
    <w:rsid w:val="005E2F76"/>
    <w:rsid w:val="005E33C9"/>
    <w:rsid w:val="005E34EB"/>
    <w:rsid w:val="005E3769"/>
    <w:rsid w:val="005E3992"/>
    <w:rsid w:val="005E39B4"/>
    <w:rsid w:val="005E3A25"/>
    <w:rsid w:val="005E3BB9"/>
    <w:rsid w:val="005E497C"/>
    <w:rsid w:val="005E5199"/>
    <w:rsid w:val="005E559D"/>
    <w:rsid w:val="005E5647"/>
    <w:rsid w:val="005E5BDE"/>
    <w:rsid w:val="005E5E57"/>
    <w:rsid w:val="005E612E"/>
    <w:rsid w:val="005E6197"/>
    <w:rsid w:val="005E634C"/>
    <w:rsid w:val="005E65FE"/>
    <w:rsid w:val="005E69F5"/>
    <w:rsid w:val="005E6C38"/>
    <w:rsid w:val="005E6EA6"/>
    <w:rsid w:val="005E6FD2"/>
    <w:rsid w:val="005E71F9"/>
    <w:rsid w:val="005E7CB8"/>
    <w:rsid w:val="005E7EDF"/>
    <w:rsid w:val="005F0023"/>
    <w:rsid w:val="005F0996"/>
    <w:rsid w:val="005F099D"/>
    <w:rsid w:val="005F1263"/>
    <w:rsid w:val="005F1773"/>
    <w:rsid w:val="005F1E5F"/>
    <w:rsid w:val="005F20C7"/>
    <w:rsid w:val="005F24ED"/>
    <w:rsid w:val="005F2A3F"/>
    <w:rsid w:val="005F2B2F"/>
    <w:rsid w:val="005F2C0A"/>
    <w:rsid w:val="005F2DB8"/>
    <w:rsid w:val="005F30DA"/>
    <w:rsid w:val="005F3562"/>
    <w:rsid w:val="005F36CB"/>
    <w:rsid w:val="005F37E5"/>
    <w:rsid w:val="005F3FC3"/>
    <w:rsid w:val="005F4BD5"/>
    <w:rsid w:val="005F4C89"/>
    <w:rsid w:val="005F4E43"/>
    <w:rsid w:val="005F5610"/>
    <w:rsid w:val="005F6058"/>
    <w:rsid w:val="005F64B0"/>
    <w:rsid w:val="005F69EA"/>
    <w:rsid w:val="005F6A8E"/>
    <w:rsid w:val="005F729F"/>
    <w:rsid w:val="005F77A5"/>
    <w:rsid w:val="005F7D19"/>
    <w:rsid w:val="005F7D89"/>
    <w:rsid w:val="006001C2"/>
    <w:rsid w:val="0060188E"/>
    <w:rsid w:val="00601B6B"/>
    <w:rsid w:val="00601BB2"/>
    <w:rsid w:val="00601D07"/>
    <w:rsid w:val="00602070"/>
    <w:rsid w:val="006022A8"/>
    <w:rsid w:val="006023A5"/>
    <w:rsid w:val="006023AA"/>
    <w:rsid w:val="006024C4"/>
    <w:rsid w:val="0060275D"/>
    <w:rsid w:val="00602F73"/>
    <w:rsid w:val="0060326B"/>
    <w:rsid w:val="00603688"/>
    <w:rsid w:val="006036B9"/>
    <w:rsid w:val="006039AB"/>
    <w:rsid w:val="00604478"/>
    <w:rsid w:val="00604A77"/>
    <w:rsid w:val="00604BC9"/>
    <w:rsid w:val="006052B9"/>
    <w:rsid w:val="006052F7"/>
    <w:rsid w:val="00605319"/>
    <w:rsid w:val="006054E1"/>
    <w:rsid w:val="00605564"/>
    <w:rsid w:val="0060558C"/>
    <w:rsid w:val="00606E77"/>
    <w:rsid w:val="0060714A"/>
    <w:rsid w:val="006073D0"/>
    <w:rsid w:val="0060744C"/>
    <w:rsid w:val="00607E59"/>
    <w:rsid w:val="00607E85"/>
    <w:rsid w:val="00610094"/>
    <w:rsid w:val="00610487"/>
    <w:rsid w:val="0061051E"/>
    <w:rsid w:val="00610720"/>
    <w:rsid w:val="006116C2"/>
    <w:rsid w:val="00611AA3"/>
    <w:rsid w:val="00613A84"/>
    <w:rsid w:val="00613C19"/>
    <w:rsid w:val="006145CA"/>
    <w:rsid w:val="006149DF"/>
    <w:rsid w:val="0061512D"/>
    <w:rsid w:val="006157F1"/>
    <w:rsid w:val="00616542"/>
    <w:rsid w:val="00616A1C"/>
    <w:rsid w:val="00620092"/>
    <w:rsid w:val="00620150"/>
    <w:rsid w:val="0062046F"/>
    <w:rsid w:val="00620933"/>
    <w:rsid w:val="00620AA4"/>
    <w:rsid w:val="00620CE4"/>
    <w:rsid w:val="006213A7"/>
    <w:rsid w:val="0062143C"/>
    <w:rsid w:val="00621530"/>
    <w:rsid w:val="0062255C"/>
    <w:rsid w:val="00622891"/>
    <w:rsid w:val="00622E87"/>
    <w:rsid w:val="006238BB"/>
    <w:rsid w:val="00624830"/>
    <w:rsid w:val="006248E0"/>
    <w:rsid w:val="006249A3"/>
    <w:rsid w:val="00624B00"/>
    <w:rsid w:val="00624D3B"/>
    <w:rsid w:val="00624E1F"/>
    <w:rsid w:val="00625ED9"/>
    <w:rsid w:val="00626059"/>
    <w:rsid w:val="006270DA"/>
    <w:rsid w:val="006274DD"/>
    <w:rsid w:val="00627D80"/>
    <w:rsid w:val="00627FA8"/>
    <w:rsid w:val="0063059B"/>
    <w:rsid w:val="0063064F"/>
    <w:rsid w:val="00631306"/>
    <w:rsid w:val="00632580"/>
    <w:rsid w:val="00632F00"/>
    <w:rsid w:val="0063301E"/>
    <w:rsid w:val="00633813"/>
    <w:rsid w:val="006338A4"/>
    <w:rsid w:val="006338C3"/>
    <w:rsid w:val="00634154"/>
    <w:rsid w:val="00634259"/>
    <w:rsid w:val="006344E5"/>
    <w:rsid w:val="0063497A"/>
    <w:rsid w:val="00634C6E"/>
    <w:rsid w:val="00634F7B"/>
    <w:rsid w:val="00635AA9"/>
    <w:rsid w:val="006364B2"/>
    <w:rsid w:val="00636ABD"/>
    <w:rsid w:val="006404A2"/>
    <w:rsid w:val="006405B2"/>
    <w:rsid w:val="00641323"/>
    <w:rsid w:val="006413E7"/>
    <w:rsid w:val="00641421"/>
    <w:rsid w:val="00641545"/>
    <w:rsid w:val="00641A19"/>
    <w:rsid w:val="00642114"/>
    <w:rsid w:val="0064213E"/>
    <w:rsid w:val="0064263D"/>
    <w:rsid w:val="0064307B"/>
    <w:rsid w:val="00643457"/>
    <w:rsid w:val="00643971"/>
    <w:rsid w:val="00644A66"/>
    <w:rsid w:val="00644D3A"/>
    <w:rsid w:val="0064591E"/>
    <w:rsid w:val="00645CD9"/>
    <w:rsid w:val="00646187"/>
    <w:rsid w:val="00646CA9"/>
    <w:rsid w:val="006477F8"/>
    <w:rsid w:val="00647B34"/>
    <w:rsid w:val="00647BA0"/>
    <w:rsid w:val="00647CF0"/>
    <w:rsid w:val="00647D8B"/>
    <w:rsid w:val="00647FFE"/>
    <w:rsid w:val="00650C6D"/>
    <w:rsid w:val="006513B2"/>
    <w:rsid w:val="006518D8"/>
    <w:rsid w:val="00651D72"/>
    <w:rsid w:val="006520F6"/>
    <w:rsid w:val="006523E9"/>
    <w:rsid w:val="00652676"/>
    <w:rsid w:val="00652E25"/>
    <w:rsid w:val="006531EA"/>
    <w:rsid w:val="00653664"/>
    <w:rsid w:val="006538E5"/>
    <w:rsid w:val="00653E55"/>
    <w:rsid w:val="00654256"/>
    <w:rsid w:val="0065433E"/>
    <w:rsid w:val="006547DA"/>
    <w:rsid w:val="0065592F"/>
    <w:rsid w:val="00656015"/>
    <w:rsid w:val="00656E06"/>
    <w:rsid w:val="00656FFD"/>
    <w:rsid w:val="006572DC"/>
    <w:rsid w:val="00657650"/>
    <w:rsid w:val="00657A30"/>
    <w:rsid w:val="00657FA9"/>
    <w:rsid w:val="006601C9"/>
    <w:rsid w:val="00660B62"/>
    <w:rsid w:val="00661447"/>
    <w:rsid w:val="0066224C"/>
    <w:rsid w:val="00662F48"/>
    <w:rsid w:val="0066360B"/>
    <w:rsid w:val="0066395B"/>
    <w:rsid w:val="00663A5A"/>
    <w:rsid w:val="00663ECF"/>
    <w:rsid w:val="00663F07"/>
    <w:rsid w:val="00665343"/>
    <w:rsid w:val="006655CA"/>
    <w:rsid w:val="00665ADB"/>
    <w:rsid w:val="00666C3A"/>
    <w:rsid w:val="00667081"/>
    <w:rsid w:val="00667994"/>
    <w:rsid w:val="00670171"/>
    <w:rsid w:val="006710F9"/>
    <w:rsid w:val="006722F4"/>
    <w:rsid w:val="0067260F"/>
    <w:rsid w:val="00672765"/>
    <w:rsid w:val="0067383D"/>
    <w:rsid w:val="00673BC7"/>
    <w:rsid w:val="00673EA4"/>
    <w:rsid w:val="00674359"/>
    <w:rsid w:val="00674694"/>
    <w:rsid w:val="006746FD"/>
    <w:rsid w:val="0067470C"/>
    <w:rsid w:val="00674826"/>
    <w:rsid w:val="00675037"/>
    <w:rsid w:val="00675511"/>
    <w:rsid w:val="00675817"/>
    <w:rsid w:val="00675B44"/>
    <w:rsid w:val="00675C10"/>
    <w:rsid w:val="00675C90"/>
    <w:rsid w:val="00675D8B"/>
    <w:rsid w:val="006767A8"/>
    <w:rsid w:val="00676950"/>
    <w:rsid w:val="00676AFC"/>
    <w:rsid w:val="00677378"/>
    <w:rsid w:val="006776D6"/>
    <w:rsid w:val="006802F8"/>
    <w:rsid w:val="00680380"/>
    <w:rsid w:val="00680831"/>
    <w:rsid w:val="00681204"/>
    <w:rsid w:val="00681758"/>
    <w:rsid w:val="0068178A"/>
    <w:rsid w:val="00681D34"/>
    <w:rsid w:val="00682115"/>
    <w:rsid w:val="00682333"/>
    <w:rsid w:val="006823D2"/>
    <w:rsid w:val="006823F8"/>
    <w:rsid w:val="006827AB"/>
    <w:rsid w:val="00682CCB"/>
    <w:rsid w:val="00683108"/>
    <w:rsid w:val="006832DE"/>
    <w:rsid w:val="006839E0"/>
    <w:rsid w:val="00683B49"/>
    <w:rsid w:val="00684135"/>
    <w:rsid w:val="0068439C"/>
    <w:rsid w:val="006851D6"/>
    <w:rsid w:val="00685340"/>
    <w:rsid w:val="00686AE0"/>
    <w:rsid w:val="006879F9"/>
    <w:rsid w:val="00687EEB"/>
    <w:rsid w:val="00687EFF"/>
    <w:rsid w:val="00690057"/>
    <w:rsid w:val="006903F6"/>
    <w:rsid w:val="00690577"/>
    <w:rsid w:val="0069071B"/>
    <w:rsid w:val="00690A75"/>
    <w:rsid w:val="00691568"/>
    <w:rsid w:val="00691682"/>
    <w:rsid w:val="00691816"/>
    <w:rsid w:val="00691D43"/>
    <w:rsid w:val="0069268B"/>
    <w:rsid w:val="0069447F"/>
    <w:rsid w:val="0069453B"/>
    <w:rsid w:val="006949D3"/>
    <w:rsid w:val="00694F08"/>
    <w:rsid w:val="00694F89"/>
    <w:rsid w:val="00695838"/>
    <w:rsid w:val="00696260"/>
    <w:rsid w:val="00696703"/>
    <w:rsid w:val="006969CD"/>
    <w:rsid w:val="00696D73"/>
    <w:rsid w:val="006A087D"/>
    <w:rsid w:val="006A097C"/>
    <w:rsid w:val="006A153D"/>
    <w:rsid w:val="006A16C1"/>
    <w:rsid w:val="006A17E4"/>
    <w:rsid w:val="006A189C"/>
    <w:rsid w:val="006A18B8"/>
    <w:rsid w:val="006A1A9C"/>
    <w:rsid w:val="006A24A2"/>
    <w:rsid w:val="006A27FF"/>
    <w:rsid w:val="006A32EF"/>
    <w:rsid w:val="006A32F8"/>
    <w:rsid w:val="006A3823"/>
    <w:rsid w:val="006A4B3F"/>
    <w:rsid w:val="006A4C9E"/>
    <w:rsid w:val="006A4D70"/>
    <w:rsid w:val="006A4F5F"/>
    <w:rsid w:val="006A551E"/>
    <w:rsid w:val="006A5712"/>
    <w:rsid w:val="006A5AF6"/>
    <w:rsid w:val="006A5B9E"/>
    <w:rsid w:val="006A6B66"/>
    <w:rsid w:val="006A7130"/>
    <w:rsid w:val="006B0A2A"/>
    <w:rsid w:val="006B0BA6"/>
    <w:rsid w:val="006B1005"/>
    <w:rsid w:val="006B153B"/>
    <w:rsid w:val="006B2004"/>
    <w:rsid w:val="006B21CD"/>
    <w:rsid w:val="006B289F"/>
    <w:rsid w:val="006B28D5"/>
    <w:rsid w:val="006B2A16"/>
    <w:rsid w:val="006B2A95"/>
    <w:rsid w:val="006B2C66"/>
    <w:rsid w:val="006B325D"/>
    <w:rsid w:val="006B3552"/>
    <w:rsid w:val="006B391C"/>
    <w:rsid w:val="006B3AFC"/>
    <w:rsid w:val="006B40F4"/>
    <w:rsid w:val="006B44BA"/>
    <w:rsid w:val="006B4607"/>
    <w:rsid w:val="006B48FD"/>
    <w:rsid w:val="006B4A68"/>
    <w:rsid w:val="006B4FD9"/>
    <w:rsid w:val="006B54A1"/>
    <w:rsid w:val="006B5B35"/>
    <w:rsid w:val="006B6234"/>
    <w:rsid w:val="006B6F91"/>
    <w:rsid w:val="006B7ADE"/>
    <w:rsid w:val="006C04E3"/>
    <w:rsid w:val="006C0521"/>
    <w:rsid w:val="006C0CCC"/>
    <w:rsid w:val="006C1380"/>
    <w:rsid w:val="006C1F59"/>
    <w:rsid w:val="006C2515"/>
    <w:rsid w:val="006C3426"/>
    <w:rsid w:val="006C4508"/>
    <w:rsid w:val="006C48B4"/>
    <w:rsid w:val="006C4B97"/>
    <w:rsid w:val="006C5039"/>
    <w:rsid w:val="006C567E"/>
    <w:rsid w:val="006C56FF"/>
    <w:rsid w:val="006C59A7"/>
    <w:rsid w:val="006C5B24"/>
    <w:rsid w:val="006C5C74"/>
    <w:rsid w:val="006C643A"/>
    <w:rsid w:val="006C71F5"/>
    <w:rsid w:val="006C73BC"/>
    <w:rsid w:val="006C7407"/>
    <w:rsid w:val="006C74F9"/>
    <w:rsid w:val="006C757C"/>
    <w:rsid w:val="006C7652"/>
    <w:rsid w:val="006C780F"/>
    <w:rsid w:val="006C783E"/>
    <w:rsid w:val="006C7EDE"/>
    <w:rsid w:val="006D1926"/>
    <w:rsid w:val="006D2492"/>
    <w:rsid w:val="006D2A89"/>
    <w:rsid w:val="006D34C9"/>
    <w:rsid w:val="006D38E6"/>
    <w:rsid w:val="006D3B51"/>
    <w:rsid w:val="006D3F6C"/>
    <w:rsid w:val="006D5136"/>
    <w:rsid w:val="006D525A"/>
    <w:rsid w:val="006D6665"/>
    <w:rsid w:val="006D68B9"/>
    <w:rsid w:val="006D69DF"/>
    <w:rsid w:val="006D7505"/>
    <w:rsid w:val="006D765F"/>
    <w:rsid w:val="006D7845"/>
    <w:rsid w:val="006D7987"/>
    <w:rsid w:val="006D7F59"/>
    <w:rsid w:val="006E051B"/>
    <w:rsid w:val="006E07DA"/>
    <w:rsid w:val="006E1484"/>
    <w:rsid w:val="006E1781"/>
    <w:rsid w:val="006E1DB3"/>
    <w:rsid w:val="006E1F2D"/>
    <w:rsid w:val="006E2650"/>
    <w:rsid w:val="006E3350"/>
    <w:rsid w:val="006E35DC"/>
    <w:rsid w:val="006E36DB"/>
    <w:rsid w:val="006E3AA1"/>
    <w:rsid w:val="006E3D11"/>
    <w:rsid w:val="006E4369"/>
    <w:rsid w:val="006E4440"/>
    <w:rsid w:val="006E4973"/>
    <w:rsid w:val="006E4C15"/>
    <w:rsid w:val="006E4C82"/>
    <w:rsid w:val="006E5912"/>
    <w:rsid w:val="006E607D"/>
    <w:rsid w:val="006E6102"/>
    <w:rsid w:val="006E632C"/>
    <w:rsid w:val="006E6580"/>
    <w:rsid w:val="006E6A31"/>
    <w:rsid w:val="006F0203"/>
    <w:rsid w:val="006F16CD"/>
    <w:rsid w:val="006F17D9"/>
    <w:rsid w:val="006F1E5F"/>
    <w:rsid w:val="006F21F4"/>
    <w:rsid w:val="006F2810"/>
    <w:rsid w:val="006F37A1"/>
    <w:rsid w:val="006F3EC8"/>
    <w:rsid w:val="006F40A8"/>
    <w:rsid w:val="006F4820"/>
    <w:rsid w:val="006F522F"/>
    <w:rsid w:val="006F58F6"/>
    <w:rsid w:val="006F5977"/>
    <w:rsid w:val="006F5DD1"/>
    <w:rsid w:val="006F62FC"/>
    <w:rsid w:val="006F71CC"/>
    <w:rsid w:val="006F77AD"/>
    <w:rsid w:val="006F7B8E"/>
    <w:rsid w:val="006F7C9B"/>
    <w:rsid w:val="006F7FB9"/>
    <w:rsid w:val="007000B6"/>
    <w:rsid w:val="007001D5"/>
    <w:rsid w:val="007006F1"/>
    <w:rsid w:val="00700DD4"/>
    <w:rsid w:val="0070127E"/>
    <w:rsid w:val="0070148B"/>
    <w:rsid w:val="00702894"/>
    <w:rsid w:val="00702A93"/>
    <w:rsid w:val="007031DE"/>
    <w:rsid w:val="007034D5"/>
    <w:rsid w:val="0070398D"/>
    <w:rsid w:val="0070454C"/>
    <w:rsid w:val="0070474A"/>
    <w:rsid w:val="0070527E"/>
    <w:rsid w:val="00705999"/>
    <w:rsid w:val="00705C19"/>
    <w:rsid w:val="00705D87"/>
    <w:rsid w:val="00706032"/>
    <w:rsid w:val="007062BC"/>
    <w:rsid w:val="00706366"/>
    <w:rsid w:val="00706368"/>
    <w:rsid w:val="00706DCB"/>
    <w:rsid w:val="00706EF5"/>
    <w:rsid w:val="00707C1F"/>
    <w:rsid w:val="00711019"/>
    <w:rsid w:val="0071123B"/>
    <w:rsid w:val="0071145C"/>
    <w:rsid w:val="00711FFC"/>
    <w:rsid w:val="0071327C"/>
    <w:rsid w:val="00714706"/>
    <w:rsid w:val="0071472C"/>
    <w:rsid w:val="00714813"/>
    <w:rsid w:val="00714EC6"/>
    <w:rsid w:val="007159AB"/>
    <w:rsid w:val="007159CB"/>
    <w:rsid w:val="00715DD7"/>
    <w:rsid w:val="007160BD"/>
    <w:rsid w:val="00716C3D"/>
    <w:rsid w:val="00716E48"/>
    <w:rsid w:val="00716F1D"/>
    <w:rsid w:val="00717952"/>
    <w:rsid w:val="00717B6E"/>
    <w:rsid w:val="00717C78"/>
    <w:rsid w:val="00721762"/>
    <w:rsid w:val="007219EE"/>
    <w:rsid w:val="00721A74"/>
    <w:rsid w:val="00721B17"/>
    <w:rsid w:val="007222BC"/>
    <w:rsid w:val="0072300A"/>
    <w:rsid w:val="007231BA"/>
    <w:rsid w:val="00723389"/>
    <w:rsid w:val="0072339B"/>
    <w:rsid w:val="007238C4"/>
    <w:rsid w:val="007245AA"/>
    <w:rsid w:val="007249DC"/>
    <w:rsid w:val="00724A7D"/>
    <w:rsid w:val="007255DF"/>
    <w:rsid w:val="0072567B"/>
    <w:rsid w:val="0072570E"/>
    <w:rsid w:val="00726753"/>
    <w:rsid w:val="00726F87"/>
    <w:rsid w:val="0072777D"/>
    <w:rsid w:val="00727CD1"/>
    <w:rsid w:val="00727D4D"/>
    <w:rsid w:val="0073012B"/>
    <w:rsid w:val="00730301"/>
    <w:rsid w:val="00730702"/>
    <w:rsid w:val="00730B7E"/>
    <w:rsid w:val="00730C38"/>
    <w:rsid w:val="00730C5B"/>
    <w:rsid w:val="00730F46"/>
    <w:rsid w:val="007315ED"/>
    <w:rsid w:val="00731653"/>
    <w:rsid w:val="00731AB5"/>
    <w:rsid w:val="00732452"/>
    <w:rsid w:val="0073288C"/>
    <w:rsid w:val="00732FC2"/>
    <w:rsid w:val="007330DC"/>
    <w:rsid w:val="007331E1"/>
    <w:rsid w:val="007337C5"/>
    <w:rsid w:val="00733A59"/>
    <w:rsid w:val="0073400F"/>
    <w:rsid w:val="00734265"/>
    <w:rsid w:val="007343D8"/>
    <w:rsid w:val="00735103"/>
    <w:rsid w:val="0073556E"/>
    <w:rsid w:val="0073558C"/>
    <w:rsid w:val="0073584C"/>
    <w:rsid w:val="00735B65"/>
    <w:rsid w:val="0073640B"/>
    <w:rsid w:val="00736498"/>
    <w:rsid w:val="00736582"/>
    <w:rsid w:val="00736587"/>
    <w:rsid w:val="007366F1"/>
    <w:rsid w:val="00736AC2"/>
    <w:rsid w:val="00736DA1"/>
    <w:rsid w:val="007379E4"/>
    <w:rsid w:val="00737ED0"/>
    <w:rsid w:val="00740D0A"/>
    <w:rsid w:val="00740D64"/>
    <w:rsid w:val="00740D86"/>
    <w:rsid w:val="007416D9"/>
    <w:rsid w:val="00741D9F"/>
    <w:rsid w:val="00741F51"/>
    <w:rsid w:val="00741FFD"/>
    <w:rsid w:val="00742102"/>
    <w:rsid w:val="00742E08"/>
    <w:rsid w:val="0074337C"/>
    <w:rsid w:val="00743F53"/>
    <w:rsid w:val="00744087"/>
    <w:rsid w:val="007441D6"/>
    <w:rsid w:val="007448FB"/>
    <w:rsid w:val="0074490E"/>
    <w:rsid w:val="00744DFF"/>
    <w:rsid w:val="00744E0E"/>
    <w:rsid w:val="00744F7A"/>
    <w:rsid w:val="00745108"/>
    <w:rsid w:val="00745386"/>
    <w:rsid w:val="0074545D"/>
    <w:rsid w:val="007454FE"/>
    <w:rsid w:val="00745E7A"/>
    <w:rsid w:val="0074692B"/>
    <w:rsid w:val="00746CC8"/>
    <w:rsid w:val="007476C7"/>
    <w:rsid w:val="00747761"/>
    <w:rsid w:val="00747CB1"/>
    <w:rsid w:val="00750679"/>
    <w:rsid w:val="0075073C"/>
    <w:rsid w:val="00750828"/>
    <w:rsid w:val="00750C03"/>
    <w:rsid w:val="00750E67"/>
    <w:rsid w:val="00750EDC"/>
    <w:rsid w:val="00751B7F"/>
    <w:rsid w:val="00751D35"/>
    <w:rsid w:val="00752076"/>
    <w:rsid w:val="00752645"/>
    <w:rsid w:val="007528AF"/>
    <w:rsid w:val="00752D2C"/>
    <w:rsid w:val="00752DAB"/>
    <w:rsid w:val="00752F5B"/>
    <w:rsid w:val="007538A2"/>
    <w:rsid w:val="007544F4"/>
    <w:rsid w:val="00754672"/>
    <w:rsid w:val="007549CD"/>
    <w:rsid w:val="0075582E"/>
    <w:rsid w:val="00755B2D"/>
    <w:rsid w:val="007562A9"/>
    <w:rsid w:val="007562E9"/>
    <w:rsid w:val="00756491"/>
    <w:rsid w:val="00756ABC"/>
    <w:rsid w:val="00757A5E"/>
    <w:rsid w:val="0076011B"/>
    <w:rsid w:val="00760223"/>
    <w:rsid w:val="00760831"/>
    <w:rsid w:val="00760A11"/>
    <w:rsid w:val="00760D2F"/>
    <w:rsid w:val="00761999"/>
    <w:rsid w:val="00761CCC"/>
    <w:rsid w:val="00761D13"/>
    <w:rsid w:val="00762220"/>
    <w:rsid w:val="007629A8"/>
    <w:rsid w:val="00762AB9"/>
    <w:rsid w:val="00762B2D"/>
    <w:rsid w:val="0076345C"/>
    <w:rsid w:val="00763913"/>
    <w:rsid w:val="00763CCE"/>
    <w:rsid w:val="007648D0"/>
    <w:rsid w:val="00764FF8"/>
    <w:rsid w:val="007652ED"/>
    <w:rsid w:val="0076533F"/>
    <w:rsid w:val="0076557F"/>
    <w:rsid w:val="00765689"/>
    <w:rsid w:val="00765CF4"/>
    <w:rsid w:val="00765F6E"/>
    <w:rsid w:val="007662A6"/>
    <w:rsid w:val="00766793"/>
    <w:rsid w:val="00766F0E"/>
    <w:rsid w:val="007673B4"/>
    <w:rsid w:val="00767925"/>
    <w:rsid w:val="00767BD1"/>
    <w:rsid w:val="00770749"/>
    <w:rsid w:val="007707C5"/>
    <w:rsid w:val="00770A92"/>
    <w:rsid w:val="00770F0B"/>
    <w:rsid w:val="00771331"/>
    <w:rsid w:val="007722F4"/>
    <w:rsid w:val="00772854"/>
    <w:rsid w:val="00773817"/>
    <w:rsid w:val="00773856"/>
    <w:rsid w:val="007739B2"/>
    <w:rsid w:val="007739ED"/>
    <w:rsid w:val="00773FFD"/>
    <w:rsid w:val="00774401"/>
    <w:rsid w:val="00774802"/>
    <w:rsid w:val="007752FE"/>
    <w:rsid w:val="00775A4F"/>
    <w:rsid w:val="00775B45"/>
    <w:rsid w:val="00775E12"/>
    <w:rsid w:val="007762A6"/>
    <w:rsid w:val="007767A1"/>
    <w:rsid w:val="00777040"/>
    <w:rsid w:val="007772AA"/>
    <w:rsid w:val="00777C6E"/>
    <w:rsid w:val="00777DCD"/>
    <w:rsid w:val="0078021A"/>
    <w:rsid w:val="0078049E"/>
    <w:rsid w:val="00781015"/>
    <w:rsid w:val="0078251C"/>
    <w:rsid w:val="00782D13"/>
    <w:rsid w:val="00782F6C"/>
    <w:rsid w:val="0078301F"/>
    <w:rsid w:val="00783065"/>
    <w:rsid w:val="00783488"/>
    <w:rsid w:val="00783A58"/>
    <w:rsid w:val="00783C21"/>
    <w:rsid w:val="0078400A"/>
    <w:rsid w:val="0078427A"/>
    <w:rsid w:val="00784CEE"/>
    <w:rsid w:val="00784D65"/>
    <w:rsid w:val="00784EB4"/>
    <w:rsid w:val="007854B9"/>
    <w:rsid w:val="00785567"/>
    <w:rsid w:val="007857A3"/>
    <w:rsid w:val="00785909"/>
    <w:rsid w:val="00785CCB"/>
    <w:rsid w:val="00785F06"/>
    <w:rsid w:val="007861E1"/>
    <w:rsid w:val="007862DD"/>
    <w:rsid w:val="007863E1"/>
    <w:rsid w:val="007868E9"/>
    <w:rsid w:val="007871AB"/>
    <w:rsid w:val="00787431"/>
    <w:rsid w:val="0079020B"/>
    <w:rsid w:val="007908A3"/>
    <w:rsid w:val="00790BCA"/>
    <w:rsid w:val="00790EA6"/>
    <w:rsid w:val="00791549"/>
    <w:rsid w:val="007916E8"/>
    <w:rsid w:val="00791729"/>
    <w:rsid w:val="007922C7"/>
    <w:rsid w:val="007928B4"/>
    <w:rsid w:val="00792B5B"/>
    <w:rsid w:val="00792CC3"/>
    <w:rsid w:val="00792E5B"/>
    <w:rsid w:val="00793194"/>
    <w:rsid w:val="007939DB"/>
    <w:rsid w:val="007940F3"/>
    <w:rsid w:val="007940F7"/>
    <w:rsid w:val="00794AED"/>
    <w:rsid w:val="00794D4E"/>
    <w:rsid w:val="00794F0C"/>
    <w:rsid w:val="00795348"/>
    <w:rsid w:val="00795CC2"/>
    <w:rsid w:val="00795D08"/>
    <w:rsid w:val="00795E39"/>
    <w:rsid w:val="007962B6"/>
    <w:rsid w:val="0079739C"/>
    <w:rsid w:val="007975D2"/>
    <w:rsid w:val="00797B5D"/>
    <w:rsid w:val="00797B75"/>
    <w:rsid w:val="00797C17"/>
    <w:rsid w:val="00797C49"/>
    <w:rsid w:val="007A0224"/>
    <w:rsid w:val="007A030C"/>
    <w:rsid w:val="007A05B9"/>
    <w:rsid w:val="007A16C4"/>
    <w:rsid w:val="007A1B12"/>
    <w:rsid w:val="007A1C90"/>
    <w:rsid w:val="007A1E1B"/>
    <w:rsid w:val="007A1F63"/>
    <w:rsid w:val="007A2358"/>
    <w:rsid w:val="007A23BF"/>
    <w:rsid w:val="007A2462"/>
    <w:rsid w:val="007A25B2"/>
    <w:rsid w:val="007A274B"/>
    <w:rsid w:val="007A2D1A"/>
    <w:rsid w:val="007A2F8B"/>
    <w:rsid w:val="007A3076"/>
    <w:rsid w:val="007A332C"/>
    <w:rsid w:val="007A3CEA"/>
    <w:rsid w:val="007A3D46"/>
    <w:rsid w:val="007A3F48"/>
    <w:rsid w:val="007A45A5"/>
    <w:rsid w:val="007A5126"/>
    <w:rsid w:val="007A52C2"/>
    <w:rsid w:val="007A53D8"/>
    <w:rsid w:val="007A5E1A"/>
    <w:rsid w:val="007A62C9"/>
    <w:rsid w:val="007A6CB2"/>
    <w:rsid w:val="007A765C"/>
    <w:rsid w:val="007A7928"/>
    <w:rsid w:val="007A7C17"/>
    <w:rsid w:val="007A7EDE"/>
    <w:rsid w:val="007A7FCD"/>
    <w:rsid w:val="007B0B28"/>
    <w:rsid w:val="007B0D07"/>
    <w:rsid w:val="007B0D69"/>
    <w:rsid w:val="007B0FB0"/>
    <w:rsid w:val="007B0FEB"/>
    <w:rsid w:val="007B2008"/>
    <w:rsid w:val="007B25B2"/>
    <w:rsid w:val="007B3311"/>
    <w:rsid w:val="007B338C"/>
    <w:rsid w:val="007B39DB"/>
    <w:rsid w:val="007B3B39"/>
    <w:rsid w:val="007B3E04"/>
    <w:rsid w:val="007B3EBC"/>
    <w:rsid w:val="007B4055"/>
    <w:rsid w:val="007B4073"/>
    <w:rsid w:val="007B413E"/>
    <w:rsid w:val="007B50B9"/>
    <w:rsid w:val="007B525E"/>
    <w:rsid w:val="007B5F41"/>
    <w:rsid w:val="007B61EE"/>
    <w:rsid w:val="007B6331"/>
    <w:rsid w:val="007B63DD"/>
    <w:rsid w:val="007B7145"/>
    <w:rsid w:val="007B77F8"/>
    <w:rsid w:val="007B7A4A"/>
    <w:rsid w:val="007C00A1"/>
    <w:rsid w:val="007C0A00"/>
    <w:rsid w:val="007C0D5A"/>
    <w:rsid w:val="007C100E"/>
    <w:rsid w:val="007C11A3"/>
    <w:rsid w:val="007C1332"/>
    <w:rsid w:val="007C1398"/>
    <w:rsid w:val="007C161F"/>
    <w:rsid w:val="007C166F"/>
    <w:rsid w:val="007C173D"/>
    <w:rsid w:val="007C2207"/>
    <w:rsid w:val="007C2581"/>
    <w:rsid w:val="007C2AB4"/>
    <w:rsid w:val="007C3395"/>
    <w:rsid w:val="007C45A5"/>
    <w:rsid w:val="007C4707"/>
    <w:rsid w:val="007C4C0C"/>
    <w:rsid w:val="007C6828"/>
    <w:rsid w:val="007D039D"/>
    <w:rsid w:val="007D063C"/>
    <w:rsid w:val="007D0B01"/>
    <w:rsid w:val="007D0B82"/>
    <w:rsid w:val="007D1531"/>
    <w:rsid w:val="007D1D04"/>
    <w:rsid w:val="007D2271"/>
    <w:rsid w:val="007D2366"/>
    <w:rsid w:val="007D2DB8"/>
    <w:rsid w:val="007D2F34"/>
    <w:rsid w:val="007D382F"/>
    <w:rsid w:val="007D44E8"/>
    <w:rsid w:val="007D4EDB"/>
    <w:rsid w:val="007D5364"/>
    <w:rsid w:val="007D56CB"/>
    <w:rsid w:val="007D5C60"/>
    <w:rsid w:val="007D6D4D"/>
    <w:rsid w:val="007D7A42"/>
    <w:rsid w:val="007D7D07"/>
    <w:rsid w:val="007D7D7C"/>
    <w:rsid w:val="007E00AA"/>
    <w:rsid w:val="007E06D5"/>
    <w:rsid w:val="007E0B27"/>
    <w:rsid w:val="007E0B49"/>
    <w:rsid w:val="007E0F73"/>
    <w:rsid w:val="007E1719"/>
    <w:rsid w:val="007E184C"/>
    <w:rsid w:val="007E1A71"/>
    <w:rsid w:val="007E1D0E"/>
    <w:rsid w:val="007E1E5F"/>
    <w:rsid w:val="007E2762"/>
    <w:rsid w:val="007E2FA5"/>
    <w:rsid w:val="007E319A"/>
    <w:rsid w:val="007E36FD"/>
    <w:rsid w:val="007E3929"/>
    <w:rsid w:val="007E4317"/>
    <w:rsid w:val="007E4F18"/>
    <w:rsid w:val="007E604B"/>
    <w:rsid w:val="007E6394"/>
    <w:rsid w:val="007E6851"/>
    <w:rsid w:val="007E7249"/>
    <w:rsid w:val="007E7366"/>
    <w:rsid w:val="007E73F6"/>
    <w:rsid w:val="007E7783"/>
    <w:rsid w:val="007F0702"/>
    <w:rsid w:val="007F1365"/>
    <w:rsid w:val="007F25A5"/>
    <w:rsid w:val="007F2A4A"/>
    <w:rsid w:val="007F2A7C"/>
    <w:rsid w:val="007F3124"/>
    <w:rsid w:val="007F33F2"/>
    <w:rsid w:val="007F365E"/>
    <w:rsid w:val="007F4119"/>
    <w:rsid w:val="007F4473"/>
    <w:rsid w:val="007F48D6"/>
    <w:rsid w:val="007F4ADC"/>
    <w:rsid w:val="007F4B78"/>
    <w:rsid w:val="007F4D1D"/>
    <w:rsid w:val="007F544B"/>
    <w:rsid w:val="007F585B"/>
    <w:rsid w:val="007F5BD9"/>
    <w:rsid w:val="007F62C3"/>
    <w:rsid w:val="007F65FB"/>
    <w:rsid w:val="007F673E"/>
    <w:rsid w:val="007F6D4B"/>
    <w:rsid w:val="007F7B1F"/>
    <w:rsid w:val="008006F9"/>
    <w:rsid w:val="008009FD"/>
    <w:rsid w:val="00800A70"/>
    <w:rsid w:val="00801B70"/>
    <w:rsid w:val="00801E41"/>
    <w:rsid w:val="00802DAC"/>
    <w:rsid w:val="00802DD3"/>
    <w:rsid w:val="0080353E"/>
    <w:rsid w:val="00803683"/>
    <w:rsid w:val="00803FFA"/>
    <w:rsid w:val="0080489D"/>
    <w:rsid w:val="00804AD4"/>
    <w:rsid w:val="00804CDB"/>
    <w:rsid w:val="00804D16"/>
    <w:rsid w:val="00805203"/>
    <w:rsid w:val="0080540F"/>
    <w:rsid w:val="00805448"/>
    <w:rsid w:val="00805481"/>
    <w:rsid w:val="00805893"/>
    <w:rsid w:val="00805D43"/>
    <w:rsid w:val="008063C9"/>
    <w:rsid w:val="00806A6C"/>
    <w:rsid w:val="00806C74"/>
    <w:rsid w:val="008073FF"/>
    <w:rsid w:val="00807646"/>
    <w:rsid w:val="00807A6B"/>
    <w:rsid w:val="00810424"/>
    <w:rsid w:val="00810624"/>
    <w:rsid w:val="00811580"/>
    <w:rsid w:val="008115B7"/>
    <w:rsid w:val="00811715"/>
    <w:rsid w:val="008117D3"/>
    <w:rsid w:val="0081188A"/>
    <w:rsid w:val="00811ECF"/>
    <w:rsid w:val="0081205A"/>
    <w:rsid w:val="00812516"/>
    <w:rsid w:val="00812B35"/>
    <w:rsid w:val="00812BCB"/>
    <w:rsid w:val="00812F7B"/>
    <w:rsid w:val="00813484"/>
    <w:rsid w:val="00813559"/>
    <w:rsid w:val="00813619"/>
    <w:rsid w:val="008138D1"/>
    <w:rsid w:val="00813BFC"/>
    <w:rsid w:val="008145BA"/>
    <w:rsid w:val="00814D65"/>
    <w:rsid w:val="00814EF0"/>
    <w:rsid w:val="00815305"/>
    <w:rsid w:val="008156A6"/>
    <w:rsid w:val="00815E22"/>
    <w:rsid w:val="00815F1C"/>
    <w:rsid w:val="0081633F"/>
    <w:rsid w:val="00816EE6"/>
    <w:rsid w:val="0081729C"/>
    <w:rsid w:val="00817C73"/>
    <w:rsid w:val="008207A4"/>
    <w:rsid w:val="00820D8C"/>
    <w:rsid w:val="00821C07"/>
    <w:rsid w:val="00821F60"/>
    <w:rsid w:val="00822225"/>
    <w:rsid w:val="008229F0"/>
    <w:rsid w:val="00823006"/>
    <w:rsid w:val="008236E5"/>
    <w:rsid w:val="008248B0"/>
    <w:rsid w:val="00824A74"/>
    <w:rsid w:val="00825475"/>
    <w:rsid w:val="00825A26"/>
    <w:rsid w:val="00825E83"/>
    <w:rsid w:val="008260BC"/>
    <w:rsid w:val="0082732F"/>
    <w:rsid w:val="00827899"/>
    <w:rsid w:val="008278D4"/>
    <w:rsid w:val="00827A08"/>
    <w:rsid w:val="00827AAF"/>
    <w:rsid w:val="00827D03"/>
    <w:rsid w:val="008301DB"/>
    <w:rsid w:val="0083024A"/>
    <w:rsid w:val="0083085F"/>
    <w:rsid w:val="00830A89"/>
    <w:rsid w:val="00831516"/>
    <w:rsid w:val="008321AA"/>
    <w:rsid w:val="008325B6"/>
    <w:rsid w:val="008326DD"/>
    <w:rsid w:val="00833220"/>
    <w:rsid w:val="00833251"/>
    <w:rsid w:val="00833809"/>
    <w:rsid w:val="00833BE6"/>
    <w:rsid w:val="00833F15"/>
    <w:rsid w:val="008341D9"/>
    <w:rsid w:val="00834451"/>
    <w:rsid w:val="00834BF3"/>
    <w:rsid w:val="00835586"/>
    <w:rsid w:val="0083566A"/>
    <w:rsid w:val="0083569E"/>
    <w:rsid w:val="00835921"/>
    <w:rsid w:val="00835BF2"/>
    <w:rsid w:val="00835C93"/>
    <w:rsid w:val="008361FD"/>
    <w:rsid w:val="00836578"/>
    <w:rsid w:val="00836623"/>
    <w:rsid w:val="00836CC1"/>
    <w:rsid w:val="00836ECC"/>
    <w:rsid w:val="00836EDE"/>
    <w:rsid w:val="00837A87"/>
    <w:rsid w:val="00840160"/>
    <w:rsid w:val="008405BB"/>
    <w:rsid w:val="00840AAD"/>
    <w:rsid w:val="00840E3E"/>
    <w:rsid w:val="00841482"/>
    <w:rsid w:val="008417EC"/>
    <w:rsid w:val="0084199A"/>
    <w:rsid w:val="00841C3D"/>
    <w:rsid w:val="008420A7"/>
    <w:rsid w:val="00842282"/>
    <w:rsid w:val="00843058"/>
    <w:rsid w:val="0084343D"/>
    <w:rsid w:val="00844842"/>
    <w:rsid w:val="00844FAA"/>
    <w:rsid w:val="0084523B"/>
    <w:rsid w:val="00845CB5"/>
    <w:rsid w:val="008462BA"/>
    <w:rsid w:val="0084646F"/>
    <w:rsid w:val="00846B87"/>
    <w:rsid w:val="00847056"/>
    <w:rsid w:val="0084720E"/>
    <w:rsid w:val="00847D60"/>
    <w:rsid w:val="00850264"/>
    <w:rsid w:val="00850648"/>
    <w:rsid w:val="00850BCA"/>
    <w:rsid w:val="00850F7C"/>
    <w:rsid w:val="008518B0"/>
    <w:rsid w:val="008519C5"/>
    <w:rsid w:val="00851D0D"/>
    <w:rsid w:val="00851E28"/>
    <w:rsid w:val="00852782"/>
    <w:rsid w:val="00853716"/>
    <w:rsid w:val="00853961"/>
    <w:rsid w:val="008539F4"/>
    <w:rsid w:val="00853CCA"/>
    <w:rsid w:val="00853D66"/>
    <w:rsid w:val="008543E8"/>
    <w:rsid w:val="00854461"/>
    <w:rsid w:val="00854DBC"/>
    <w:rsid w:val="00855131"/>
    <w:rsid w:val="00855254"/>
    <w:rsid w:val="0085532B"/>
    <w:rsid w:val="00855904"/>
    <w:rsid w:val="00856441"/>
    <w:rsid w:val="00856570"/>
    <w:rsid w:val="00856968"/>
    <w:rsid w:val="00856CB6"/>
    <w:rsid w:val="00856F57"/>
    <w:rsid w:val="00857758"/>
    <w:rsid w:val="008578FD"/>
    <w:rsid w:val="00860D5A"/>
    <w:rsid w:val="00860FF7"/>
    <w:rsid w:val="008613CF"/>
    <w:rsid w:val="008615FB"/>
    <w:rsid w:val="008620D8"/>
    <w:rsid w:val="00863552"/>
    <w:rsid w:val="0086377C"/>
    <w:rsid w:val="008638CF"/>
    <w:rsid w:val="00863C73"/>
    <w:rsid w:val="008642F5"/>
    <w:rsid w:val="00864467"/>
    <w:rsid w:val="00864B11"/>
    <w:rsid w:val="00864B6E"/>
    <w:rsid w:val="0086649B"/>
    <w:rsid w:val="00866680"/>
    <w:rsid w:val="00867094"/>
    <w:rsid w:val="00867B8C"/>
    <w:rsid w:val="00867C00"/>
    <w:rsid w:val="008701AD"/>
    <w:rsid w:val="0087045C"/>
    <w:rsid w:val="008704AE"/>
    <w:rsid w:val="00870516"/>
    <w:rsid w:val="00870ED8"/>
    <w:rsid w:val="00871AD0"/>
    <w:rsid w:val="00871F2E"/>
    <w:rsid w:val="00872095"/>
    <w:rsid w:val="008720D3"/>
    <w:rsid w:val="00872C1B"/>
    <w:rsid w:val="00872DCD"/>
    <w:rsid w:val="00873151"/>
    <w:rsid w:val="008737F7"/>
    <w:rsid w:val="0087392C"/>
    <w:rsid w:val="008741C3"/>
    <w:rsid w:val="0087471D"/>
    <w:rsid w:val="00874796"/>
    <w:rsid w:val="00875D64"/>
    <w:rsid w:val="00875F93"/>
    <w:rsid w:val="00876917"/>
    <w:rsid w:val="00876C7F"/>
    <w:rsid w:val="00876F7E"/>
    <w:rsid w:val="0087708A"/>
    <w:rsid w:val="00877443"/>
    <w:rsid w:val="008779FC"/>
    <w:rsid w:val="0088008C"/>
    <w:rsid w:val="008810F8"/>
    <w:rsid w:val="00881F1D"/>
    <w:rsid w:val="00882012"/>
    <w:rsid w:val="008828BD"/>
    <w:rsid w:val="00882D51"/>
    <w:rsid w:val="00882DA6"/>
    <w:rsid w:val="00883734"/>
    <w:rsid w:val="00883984"/>
    <w:rsid w:val="00883990"/>
    <w:rsid w:val="00883CE1"/>
    <w:rsid w:val="0088424B"/>
    <w:rsid w:val="00884760"/>
    <w:rsid w:val="00884A23"/>
    <w:rsid w:val="00885781"/>
    <w:rsid w:val="00885A4A"/>
    <w:rsid w:val="00885B39"/>
    <w:rsid w:val="00885D27"/>
    <w:rsid w:val="00885FCF"/>
    <w:rsid w:val="00886064"/>
    <w:rsid w:val="008862A5"/>
    <w:rsid w:val="0088648E"/>
    <w:rsid w:val="008867DF"/>
    <w:rsid w:val="008869FA"/>
    <w:rsid w:val="0088761C"/>
    <w:rsid w:val="00887FEB"/>
    <w:rsid w:val="008901DA"/>
    <w:rsid w:val="008906C5"/>
    <w:rsid w:val="008906ED"/>
    <w:rsid w:val="0089123E"/>
    <w:rsid w:val="008917EA"/>
    <w:rsid w:val="00891D37"/>
    <w:rsid w:val="00892A84"/>
    <w:rsid w:val="00892C9A"/>
    <w:rsid w:val="008937F4"/>
    <w:rsid w:val="00893914"/>
    <w:rsid w:val="0089424A"/>
    <w:rsid w:val="00894B32"/>
    <w:rsid w:val="00894BFE"/>
    <w:rsid w:val="00894DFB"/>
    <w:rsid w:val="00894E5B"/>
    <w:rsid w:val="008951E1"/>
    <w:rsid w:val="00895977"/>
    <w:rsid w:val="00895B24"/>
    <w:rsid w:val="00895F3B"/>
    <w:rsid w:val="008963F3"/>
    <w:rsid w:val="0089648F"/>
    <w:rsid w:val="0089671B"/>
    <w:rsid w:val="008970F7"/>
    <w:rsid w:val="008973D6"/>
    <w:rsid w:val="00897C53"/>
    <w:rsid w:val="008A0B0A"/>
    <w:rsid w:val="008A0EAA"/>
    <w:rsid w:val="008A222B"/>
    <w:rsid w:val="008A229A"/>
    <w:rsid w:val="008A23F4"/>
    <w:rsid w:val="008A2C14"/>
    <w:rsid w:val="008A31B0"/>
    <w:rsid w:val="008A3C56"/>
    <w:rsid w:val="008A4461"/>
    <w:rsid w:val="008A44F9"/>
    <w:rsid w:val="008A4AD4"/>
    <w:rsid w:val="008A4D34"/>
    <w:rsid w:val="008A4DFC"/>
    <w:rsid w:val="008A528A"/>
    <w:rsid w:val="008A5647"/>
    <w:rsid w:val="008A5768"/>
    <w:rsid w:val="008A5A9E"/>
    <w:rsid w:val="008A5EA8"/>
    <w:rsid w:val="008A66AC"/>
    <w:rsid w:val="008A68B0"/>
    <w:rsid w:val="008A6AA0"/>
    <w:rsid w:val="008A6BCA"/>
    <w:rsid w:val="008A6EC1"/>
    <w:rsid w:val="008A7852"/>
    <w:rsid w:val="008A7D2A"/>
    <w:rsid w:val="008B0331"/>
    <w:rsid w:val="008B04E9"/>
    <w:rsid w:val="008B05A7"/>
    <w:rsid w:val="008B0B7D"/>
    <w:rsid w:val="008B0E4F"/>
    <w:rsid w:val="008B1989"/>
    <w:rsid w:val="008B277D"/>
    <w:rsid w:val="008B2827"/>
    <w:rsid w:val="008B2DC1"/>
    <w:rsid w:val="008B33A5"/>
    <w:rsid w:val="008B35EC"/>
    <w:rsid w:val="008B3C30"/>
    <w:rsid w:val="008B4051"/>
    <w:rsid w:val="008B42D3"/>
    <w:rsid w:val="008B437D"/>
    <w:rsid w:val="008B4888"/>
    <w:rsid w:val="008B48B5"/>
    <w:rsid w:val="008B48EF"/>
    <w:rsid w:val="008B5FF9"/>
    <w:rsid w:val="008B619A"/>
    <w:rsid w:val="008B6701"/>
    <w:rsid w:val="008B6800"/>
    <w:rsid w:val="008B6838"/>
    <w:rsid w:val="008B692B"/>
    <w:rsid w:val="008B6A19"/>
    <w:rsid w:val="008B729F"/>
    <w:rsid w:val="008B743E"/>
    <w:rsid w:val="008B75B2"/>
    <w:rsid w:val="008B7E4C"/>
    <w:rsid w:val="008C05B1"/>
    <w:rsid w:val="008C1B95"/>
    <w:rsid w:val="008C2107"/>
    <w:rsid w:val="008C254A"/>
    <w:rsid w:val="008C28EC"/>
    <w:rsid w:val="008C2B22"/>
    <w:rsid w:val="008C4168"/>
    <w:rsid w:val="008C4235"/>
    <w:rsid w:val="008C466B"/>
    <w:rsid w:val="008C4ABA"/>
    <w:rsid w:val="008C4D1C"/>
    <w:rsid w:val="008C4F9A"/>
    <w:rsid w:val="008C567A"/>
    <w:rsid w:val="008C5A2F"/>
    <w:rsid w:val="008C5F24"/>
    <w:rsid w:val="008C5FAC"/>
    <w:rsid w:val="008C699A"/>
    <w:rsid w:val="008C6B82"/>
    <w:rsid w:val="008C6F2F"/>
    <w:rsid w:val="008C70F4"/>
    <w:rsid w:val="008C7612"/>
    <w:rsid w:val="008C7909"/>
    <w:rsid w:val="008C7968"/>
    <w:rsid w:val="008D0A83"/>
    <w:rsid w:val="008D0EDF"/>
    <w:rsid w:val="008D0F39"/>
    <w:rsid w:val="008D11B7"/>
    <w:rsid w:val="008D1A5C"/>
    <w:rsid w:val="008D1D9A"/>
    <w:rsid w:val="008D1E1D"/>
    <w:rsid w:val="008D2212"/>
    <w:rsid w:val="008D22FA"/>
    <w:rsid w:val="008D25A6"/>
    <w:rsid w:val="008D2A05"/>
    <w:rsid w:val="008D2C95"/>
    <w:rsid w:val="008D32BE"/>
    <w:rsid w:val="008D3C0E"/>
    <w:rsid w:val="008D3E15"/>
    <w:rsid w:val="008D3E7B"/>
    <w:rsid w:val="008D450A"/>
    <w:rsid w:val="008D487E"/>
    <w:rsid w:val="008D48AC"/>
    <w:rsid w:val="008D4A87"/>
    <w:rsid w:val="008D4AE7"/>
    <w:rsid w:val="008D4F01"/>
    <w:rsid w:val="008D5203"/>
    <w:rsid w:val="008D54BE"/>
    <w:rsid w:val="008D58C8"/>
    <w:rsid w:val="008D5EE5"/>
    <w:rsid w:val="008D60C7"/>
    <w:rsid w:val="008D64C0"/>
    <w:rsid w:val="008D772F"/>
    <w:rsid w:val="008D7B69"/>
    <w:rsid w:val="008D7ED7"/>
    <w:rsid w:val="008E063F"/>
    <w:rsid w:val="008E0995"/>
    <w:rsid w:val="008E0BAF"/>
    <w:rsid w:val="008E0CFD"/>
    <w:rsid w:val="008E1627"/>
    <w:rsid w:val="008E1B41"/>
    <w:rsid w:val="008E1BA8"/>
    <w:rsid w:val="008E1BD8"/>
    <w:rsid w:val="008E31D4"/>
    <w:rsid w:val="008E3204"/>
    <w:rsid w:val="008E3BC5"/>
    <w:rsid w:val="008E4153"/>
    <w:rsid w:val="008E45BB"/>
    <w:rsid w:val="008E5331"/>
    <w:rsid w:val="008E55E9"/>
    <w:rsid w:val="008E56F2"/>
    <w:rsid w:val="008E57E9"/>
    <w:rsid w:val="008E595B"/>
    <w:rsid w:val="008E619B"/>
    <w:rsid w:val="008E6213"/>
    <w:rsid w:val="008E6253"/>
    <w:rsid w:val="008E66E5"/>
    <w:rsid w:val="008E6ED1"/>
    <w:rsid w:val="008E7D7B"/>
    <w:rsid w:val="008F0FD4"/>
    <w:rsid w:val="008F12D8"/>
    <w:rsid w:val="008F164B"/>
    <w:rsid w:val="008F2333"/>
    <w:rsid w:val="008F234F"/>
    <w:rsid w:val="008F2935"/>
    <w:rsid w:val="008F2BB6"/>
    <w:rsid w:val="008F2E5B"/>
    <w:rsid w:val="008F310F"/>
    <w:rsid w:val="008F3904"/>
    <w:rsid w:val="008F3A30"/>
    <w:rsid w:val="008F3AB8"/>
    <w:rsid w:val="008F3ADE"/>
    <w:rsid w:val="008F47A3"/>
    <w:rsid w:val="008F4D08"/>
    <w:rsid w:val="008F5638"/>
    <w:rsid w:val="008F56CB"/>
    <w:rsid w:val="008F5E45"/>
    <w:rsid w:val="008F60AA"/>
    <w:rsid w:val="008F60E4"/>
    <w:rsid w:val="008F620C"/>
    <w:rsid w:val="008F635E"/>
    <w:rsid w:val="008F6A1B"/>
    <w:rsid w:val="008F6A39"/>
    <w:rsid w:val="009006DC"/>
    <w:rsid w:val="009008AE"/>
    <w:rsid w:val="00900913"/>
    <w:rsid w:val="00900A8E"/>
    <w:rsid w:val="00900C39"/>
    <w:rsid w:val="0090155D"/>
    <w:rsid w:val="00901692"/>
    <w:rsid w:val="009018AA"/>
    <w:rsid w:val="00901945"/>
    <w:rsid w:val="00901D16"/>
    <w:rsid w:val="0090258A"/>
    <w:rsid w:val="00902696"/>
    <w:rsid w:val="009034F0"/>
    <w:rsid w:val="00903827"/>
    <w:rsid w:val="00903A0B"/>
    <w:rsid w:val="00904101"/>
    <w:rsid w:val="00904910"/>
    <w:rsid w:val="00904BBC"/>
    <w:rsid w:val="00904CF0"/>
    <w:rsid w:val="00904DCD"/>
    <w:rsid w:val="00905C28"/>
    <w:rsid w:val="009060C9"/>
    <w:rsid w:val="00906628"/>
    <w:rsid w:val="00907116"/>
    <w:rsid w:val="0090782C"/>
    <w:rsid w:val="00910107"/>
    <w:rsid w:val="0091034A"/>
    <w:rsid w:val="0091089B"/>
    <w:rsid w:val="0091143C"/>
    <w:rsid w:val="009115C4"/>
    <w:rsid w:val="0091197C"/>
    <w:rsid w:val="009121AF"/>
    <w:rsid w:val="00912B35"/>
    <w:rsid w:val="00912BF1"/>
    <w:rsid w:val="00912DAE"/>
    <w:rsid w:val="00912F06"/>
    <w:rsid w:val="009131A6"/>
    <w:rsid w:val="009133CA"/>
    <w:rsid w:val="009138AB"/>
    <w:rsid w:val="00913915"/>
    <w:rsid w:val="00913D3D"/>
    <w:rsid w:val="00914197"/>
    <w:rsid w:val="009146E6"/>
    <w:rsid w:val="009151D3"/>
    <w:rsid w:val="009155CE"/>
    <w:rsid w:val="0091597B"/>
    <w:rsid w:val="00915AC0"/>
    <w:rsid w:val="00916031"/>
    <w:rsid w:val="009169FB"/>
    <w:rsid w:val="00916D97"/>
    <w:rsid w:val="00916DA1"/>
    <w:rsid w:val="00917351"/>
    <w:rsid w:val="00917F35"/>
    <w:rsid w:val="00917FDF"/>
    <w:rsid w:val="0092007C"/>
    <w:rsid w:val="00920284"/>
    <w:rsid w:val="009202DD"/>
    <w:rsid w:val="00920C00"/>
    <w:rsid w:val="00920ED7"/>
    <w:rsid w:val="00921432"/>
    <w:rsid w:val="0092167F"/>
    <w:rsid w:val="00921A9E"/>
    <w:rsid w:val="00921CED"/>
    <w:rsid w:val="0092225E"/>
    <w:rsid w:val="00922ADD"/>
    <w:rsid w:val="00922BB7"/>
    <w:rsid w:val="00922D6D"/>
    <w:rsid w:val="00922EC6"/>
    <w:rsid w:val="00923815"/>
    <w:rsid w:val="00923857"/>
    <w:rsid w:val="00923DFA"/>
    <w:rsid w:val="00923E80"/>
    <w:rsid w:val="00924384"/>
    <w:rsid w:val="00924A16"/>
    <w:rsid w:val="00924B50"/>
    <w:rsid w:val="009255A4"/>
    <w:rsid w:val="00925D8E"/>
    <w:rsid w:val="009260F9"/>
    <w:rsid w:val="009262C6"/>
    <w:rsid w:val="00926E65"/>
    <w:rsid w:val="00926F25"/>
    <w:rsid w:val="00926F4F"/>
    <w:rsid w:val="00927115"/>
    <w:rsid w:val="0092719F"/>
    <w:rsid w:val="00927BE0"/>
    <w:rsid w:val="00927FD1"/>
    <w:rsid w:val="00930497"/>
    <w:rsid w:val="00930629"/>
    <w:rsid w:val="00930E3E"/>
    <w:rsid w:val="00930E90"/>
    <w:rsid w:val="009312C3"/>
    <w:rsid w:val="009313E3"/>
    <w:rsid w:val="009313EA"/>
    <w:rsid w:val="00931AF9"/>
    <w:rsid w:val="0093253E"/>
    <w:rsid w:val="00932BA8"/>
    <w:rsid w:val="00933A13"/>
    <w:rsid w:val="00933DFA"/>
    <w:rsid w:val="00933F29"/>
    <w:rsid w:val="0093460D"/>
    <w:rsid w:val="0093471F"/>
    <w:rsid w:val="009347F4"/>
    <w:rsid w:val="00934C7B"/>
    <w:rsid w:val="0093535C"/>
    <w:rsid w:val="009356DD"/>
    <w:rsid w:val="009364EB"/>
    <w:rsid w:val="00937633"/>
    <w:rsid w:val="0093786C"/>
    <w:rsid w:val="00937ECC"/>
    <w:rsid w:val="00940022"/>
    <w:rsid w:val="0094063C"/>
    <w:rsid w:val="009406C7"/>
    <w:rsid w:val="009407FD"/>
    <w:rsid w:val="00940BF7"/>
    <w:rsid w:val="009417AE"/>
    <w:rsid w:val="00941962"/>
    <w:rsid w:val="00941B33"/>
    <w:rsid w:val="00941C3F"/>
    <w:rsid w:val="00941EF0"/>
    <w:rsid w:val="00942482"/>
    <w:rsid w:val="009424FB"/>
    <w:rsid w:val="009426F3"/>
    <w:rsid w:val="00942FDF"/>
    <w:rsid w:val="00943EDA"/>
    <w:rsid w:val="0094453B"/>
    <w:rsid w:val="00944AB1"/>
    <w:rsid w:val="009465C9"/>
    <w:rsid w:val="009466F8"/>
    <w:rsid w:val="0094680A"/>
    <w:rsid w:val="00946A3B"/>
    <w:rsid w:val="00947571"/>
    <w:rsid w:val="00947752"/>
    <w:rsid w:val="009477AC"/>
    <w:rsid w:val="009479F7"/>
    <w:rsid w:val="00947A9D"/>
    <w:rsid w:val="00947C6F"/>
    <w:rsid w:val="00950866"/>
    <w:rsid w:val="00950CD5"/>
    <w:rsid w:val="00951388"/>
    <w:rsid w:val="0095216D"/>
    <w:rsid w:val="00952896"/>
    <w:rsid w:val="00952A71"/>
    <w:rsid w:val="0095349C"/>
    <w:rsid w:val="00954957"/>
    <w:rsid w:val="00954A4F"/>
    <w:rsid w:val="00954DF6"/>
    <w:rsid w:val="009552CC"/>
    <w:rsid w:val="00955C3B"/>
    <w:rsid w:val="009565FA"/>
    <w:rsid w:val="009572C2"/>
    <w:rsid w:val="009574C8"/>
    <w:rsid w:val="00957AE8"/>
    <w:rsid w:val="00957DB7"/>
    <w:rsid w:val="00957F3C"/>
    <w:rsid w:val="0096023D"/>
    <w:rsid w:val="00960A76"/>
    <w:rsid w:val="00960C6A"/>
    <w:rsid w:val="00960F3F"/>
    <w:rsid w:val="009611CD"/>
    <w:rsid w:val="009612E9"/>
    <w:rsid w:val="009615E3"/>
    <w:rsid w:val="00961BDF"/>
    <w:rsid w:val="00962520"/>
    <w:rsid w:val="00962CA5"/>
    <w:rsid w:val="00962E12"/>
    <w:rsid w:val="00963207"/>
    <w:rsid w:val="0096354D"/>
    <w:rsid w:val="00963AF0"/>
    <w:rsid w:val="00963C1F"/>
    <w:rsid w:val="00963C7C"/>
    <w:rsid w:val="00964D70"/>
    <w:rsid w:val="009657C2"/>
    <w:rsid w:val="009667FE"/>
    <w:rsid w:val="009669C2"/>
    <w:rsid w:val="00967375"/>
    <w:rsid w:val="00967BE7"/>
    <w:rsid w:val="00967D70"/>
    <w:rsid w:val="0097018E"/>
    <w:rsid w:val="00970766"/>
    <w:rsid w:val="0097111B"/>
    <w:rsid w:val="00971435"/>
    <w:rsid w:val="0097179D"/>
    <w:rsid w:val="00971854"/>
    <w:rsid w:val="00971B46"/>
    <w:rsid w:val="00972368"/>
    <w:rsid w:val="00972598"/>
    <w:rsid w:val="00972CD9"/>
    <w:rsid w:val="0097306F"/>
    <w:rsid w:val="00973292"/>
    <w:rsid w:val="0097355E"/>
    <w:rsid w:val="0097390C"/>
    <w:rsid w:val="00973AE0"/>
    <w:rsid w:val="00973D06"/>
    <w:rsid w:val="00973DE9"/>
    <w:rsid w:val="0097409A"/>
    <w:rsid w:val="0097492B"/>
    <w:rsid w:val="00974DF7"/>
    <w:rsid w:val="009757B8"/>
    <w:rsid w:val="00975976"/>
    <w:rsid w:val="0097610D"/>
    <w:rsid w:val="00976266"/>
    <w:rsid w:val="0097630E"/>
    <w:rsid w:val="00976BF6"/>
    <w:rsid w:val="00976D7B"/>
    <w:rsid w:val="00976F90"/>
    <w:rsid w:val="00977710"/>
    <w:rsid w:val="009779CE"/>
    <w:rsid w:val="00977BF2"/>
    <w:rsid w:val="00980D7C"/>
    <w:rsid w:val="009812F7"/>
    <w:rsid w:val="009818C5"/>
    <w:rsid w:val="0098196E"/>
    <w:rsid w:val="009823E2"/>
    <w:rsid w:val="00982615"/>
    <w:rsid w:val="00983064"/>
    <w:rsid w:val="0098436D"/>
    <w:rsid w:val="009848AA"/>
    <w:rsid w:val="00984C54"/>
    <w:rsid w:val="00984F29"/>
    <w:rsid w:val="009858FF"/>
    <w:rsid w:val="0098592E"/>
    <w:rsid w:val="00985A33"/>
    <w:rsid w:val="0098623F"/>
    <w:rsid w:val="009866CB"/>
    <w:rsid w:val="00986B73"/>
    <w:rsid w:val="00986FF0"/>
    <w:rsid w:val="009874A1"/>
    <w:rsid w:val="009874E5"/>
    <w:rsid w:val="0098786B"/>
    <w:rsid w:val="00987881"/>
    <w:rsid w:val="0099063B"/>
    <w:rsid w:val="009909A8"/>
    <w:rsid w:val="00990A06"/>
    <w:rsid w:val="0099126E"/>
    <w:rsid w:val="009914A7"/>
    <w:rsid w:val="0099188D"/>
    <w:rsid w:val="00991EDF"/>
    <w:rsid w:val="00992E45"/>
    <w:rsid w:val="00992F4A"/>
    <w:rsid w:val="009936F4"/>
    <w:rsid w:val="00993ED5"/>
    <w:rsid w:val="0099435B"/>
    <w:rsid w:val="00994761"/>
    <w:rsid w:val="00994A15"/>
    <w:rsid w:val="009952E5"/>
    <w:rsid w:val="009954FD"/>
    <w:rsid w:val="00995D4B"/>
    <w:rsid w:val="0099682D"/>
    <w:rsid w:val="00996949"/>
    <w:rsid w:val="00997BF7"/>
    <w:rsid w:val="00997C6B"/>
    <w:rsid w:val="00997C92"/>
    <w:rsid w:val="00997EAE"/>
    <w:rsid w:val="00997F5A"/>
    <w:rsid w:val="00997FE1"/>
    <w:rsid w:val="009A02B4"/>
    <w:rsid w:val="009A05E8"/>
    <w:rsid w:val="009A090D"/>
    <w:rsid w:val="009A1CF9"/>
    <w:rsid w:val="009A25E1"/>
    <w:rsid w:val="009A2680"/>
    <w:rsid w:val="009A26E2"/>
    <w:rsid w:val="009A274F"/>
    <w:rsid w:val="009A280B"/>
    <w:rsid w:val="009A30FA"/>
    <w:rsid w:val="009A3250"/>
    <w:rsid w:val="009A367E"/>
    <w:rsid w:val="009A3FFD"/>
    <w:rsid w:val="009A4E28"/>
    <w:rsid w:val="009A5AD2"/>
    <w:rsid w:val="009A60E5"/>
    <w:rsid w:val="009A6A46"/>
    <w:rsid w:val="009A6B54"/>
    <w:rsid w:val="009A6D72"/>
    <w:rsid w:val="009A7138"/>
    <w:rsid w:val="009A7257"/>
    <w:rsid w:val="009A7E9C"/>
    <w:rsid w:val="009B0743"/>
    <w:rsid w:val="009B0814"/>
    <w:rsid w:val="009B0B30"/>
    <w:rsid w:val="009B106F"/>
    <w:rsid w:val="009B114E"/>
    <w:rsid w:val="009B13A7"/>
    <w:rsid w:val="009B18BB"/>
    <w:rsid w:val="009B1B3F"/>
    <w:rsid w:val="009B25BB"/>
    <w:rsid w:val="009B4033"/>
    <w:rsid w:val="009B57DF"/>
    <w:rsid w:val="009B5BBB"/>
    <w:rsid w:val="009B6572"/>
    <w:rsid w:val="009B67D1"/>
    <w:rsid w:val="009B70C0"/>
    <w:rsid w:val="009C0180"/>
    <w:rsid w:val="009C026B"/>
    <w:rsid w:val="009C05F2"/>
    <w:rsid w:val="009C0915"/>
    <w:rsid w:val="009C0AA3"/>
    <w:rsid w:val="009C18B9"/>
    <w:rsid w:val="009C2BC2"/>
    <w:rsid w:val="009C34C8"/>
    <w:rsid w:val="009C36D7"/>
    <w:rsid w:val="009C3722"/>
    <w:rsid w:val="009C38AD"/>
    <w:rsid w:val="009C4EC5"/>
    <w:rsid w:val="009C5B27"/>
    <w:rsid w:val="009C5EFF"/>
    <w:rsid w:val="009C611F"/>
    <w:rsid w:val="009C640F"/>
    <w:rsid w:val="009C676B"/>
    <w:rsid w:val="009C6777"/>
    <w:rsid w:val="009C6E5A"/>
    <w:rsid w:val="009C7477"/>
    <w:rsid w:val="009C7775"/>
    <w:rsid w:val="009D05EB"/>
    <w:rsid w:val="009D06B4"/>
    <w:rsid w:val="009D0F31"/>
    <w:rsid w:val="009D14AC"/>
    <w:rsid w:val="009D1633"/>
    <w:rsid w:val="009D19F8"/>
    <w:rsid w:val="009D1A98"/>
    <w:rsid w:val="009D1EA4"/>
    <w:rsid w:val="009D2947"/>
    <w:rsid w:val="009D2A60"/>
    <w:rsid w:val="009D2EBA"/>
    <w:rsid w:val="009D2F40"/>
    <w:rsid w:val="009D35D3"/>
    <w:rsid w:val="009D4524"/>
    <w:rsid w:val="009D5817"/>
    <w:rsid w:val="009D5BCD"/>
    <w:rsid w:val="009D5BFD"/>
    <w:rsid w:val="009D5D81"/>
    <w:rsid w:val="009D66A1"/>
    <w:rsid w:val="009D6830"/>
    <w:rsid w:val="009D6B05"/>
    <w:rsid w:val="009D7836"/>
    <w:rsid w:val="009D7B88"/>
    <w:rsid w:val="009D7E34"/>
    <w:rsid w:val="009E1B0A"/>
    <w:rsid w:val="009E1E3C"/>
    <w:rsid w:val="009E1ECF"/>
    <w:rsid w:val="009E252F"/>
    <w:rsid w:val="009E2CF8"/>
    <w:rsid w:val="009E2FD2"/>
    <w:rsid w:val="009E32C2"/>
    <w:rsid w:val="009E358C"/>
    <w:rsid w:val="009E3B49"/>
    <w:rsid w:val="009E4AE3"/>
    <w:rsid w:val="009E4B5C"/>
    <w:rsid w:val="009E57B9"/>
    <w:rsid w:val="009E5B2F"/>
    <w:rsid w:val="009E5C74"/>
    <w:rsid w:val="009E65E8"/>
    <w:rsid w:val="009E6653"/>
    <w:rsid w:val="009E69FC"/>
    <w:rsid w:val="009E6EEE"/>
    <w:rsid w:val="009E7A62"/>
    <w:rsid w:val="009E7EEB"/>
    <w:rsid w:val="009E7F7F"/>
    <w:rsid w:val="009F00C0"/>
    <w:rsid w:val="009F0585"/>
    <w:rsid w:val="009F0786"/>
    <w:rsid w:val="009F15EB"/>
    <w:rsid w:val="009F1CBA"/>
    <w:rsid w:val="009F28D6"/>
    <w:rsid w:val="009F2BFE"/>
    <w:rsid w:val="009F2C0B"/>
    <w:rsid w:val="009F2CDD"/>
    <w:rsid w:val="009F2E3F"/>
    <w:rsid w:val="009F2E8D"/>
    <w:rsid w:val="009F3217"/>
    <w:rsid w:val="009F3D3D"/>
    <w:rsid w:val="009F3DB2"/>
    <w:rsid w:val="009F4549"/>
    <w:rsid w:val="009F49FD"/>
    <w:rsid w:val="009F5A4E"/>
    <w:rsid w:val="009F5AC5"/>
    <w:rsid w:val="009F6209"/>
    <w:rsid w:val="009F69AE"/>
    <w:rsid w:val="009F6F31"/>
    <w:rsid w:val="009F73AA"/>
    <w:rsid w:val="009F7E65"/>
    <w:rsid w:val="00A00A3E"/>
    <w:rsid w:val="00A00B72"/>
    <w:rsid w:val="00A00C45"/>
    <w:rsid w:val="00A02C85"/>
    <w:rsid w:val="00A02D0F"/>
    <w:rsid w:val="00A03260"/>
    <w:rsid w:val="00A033DF"/>
    <w:rsid w:val="00A041D8"/>
    <w:rsid w:val="00A044EB"/>
    <w:rsid w:val="00A0486E"/>
    <w:rsid w:val="00A05239"/>
    <w:rsid w:val="00A055DD"/>
    <w:rsid w:val="00A06475"/>
    <w:rsid w:val="00A064AC"/>
    <w:rsid w:val="00A06D06"/>
    <w:rsid w:val="00A0765E"/>
    <w:rsid w:val="00A077CA"/>
    <w:rsid w:val="00A07E5A"/>
    <w:rsid w:val="00A10418"/>
    <w:rsid w:val="00A106E3"/>
    <w:rsid w:val="00A107FF"/>
    <w:rsid w:val="00A10ACC"/>
    <w:rsid w:val="00A10CCB"/>
    <w:rsid w:val="00A11170"/>
    <w:rsid w:val="00A1166E"/>
    <w:rsid w:val="00A11693"/>
    <w:rsid w:val="00A11A69"/>
    <w:rsid w:val="00A12367"/>
    <w:rsid w:val="00A123F8"/>
    <w:rsid w:val="00A12661"/>
    <w:rsid w:val="00A12DA4"/>
    <w:rsid w:val="00A12E02"/>
    <w:rsid w:val="00A12E7E"/>
    <w:rsid w:val="00A12EE5"/>
    <w:rsid w:val="00A13124"/>
    <w:rsid w:val="00A13148"/>
    <w:rsid w:val="00A13193"/>
    <w:rsid w:val="00A13381"/>
    <w:rsid w:val="00A1338F"/>
    <w:rsid w:val="00A134AE"/>
    <w:rsid w:val="00A13566"/>
    <w:rsid w:val="00A138A0"/>
    <w:rsid w:val="00A13E15"/>
    <w:rsid w:val="00A13FC8"/>
    <w:rsid w:val="00A14173"/>
    <w:rsid w:val="00A14748"/>
    <w:rsid w:val="00A149FB"/>
    <w:rsid w:val="00A15E12"/>
    <w:rsid w:val="00A15F2E"/>
    <w:rsid w:val="00A16119"/>
    <w:rsid w:val="00A16810"/>
    <w:rsid w:val="00A16DE1"/>
    <w:rsid w:val="00A17099"/>
    <w:rsid w:val="00A171BD"/>
    <w:rsid w:val="00A174C2"/>
    <w:rsid w:val="00A17572"/>
    <w:rsid w:val="00A179CD"/>
    <w:rsid w:val="00A2053E"/>
    <w:rsid w:val="00A20742"/>
    <w:rsid w:val="00A213A1"/>
    <w:rsid w:val="00A214BF"/>
    <w:rsid w:val="00A225D4"/>
    <w:rsid w:val="00A238CF"/>
    <w:rsid w:val="00A23F79"/>
    <w:rsid w:val="00A2423A"/>
    <w:rsid w:val="00A245FE"/>
    <w:rsid w:val="00A24972"/>
    <w:rsid w:val="00A25168"/>
    <w:rsid w:val="00A254E9"/>
    <w:rsid w:val="00A258C2"/>
    <w:rsid w:val="00A25B5A"/>
    <w:rsid w:val="00A25D2C"/>
    <w:rsid w:val="00A26CA2"/>
    <w:rsid w:val="00A3005E"/>
    <w:rsid w:val="00A3018E"/>
    <w:rsid w:val="00A30302"/>
    <w:rsid w:val="00A30444"/>
    <w:rsid w:val="00A30CE5"/>
    <w:rsid w:val="00A30D83"/>
    <w:rsid w:val="00A30E64"/>
    <w:rsid w:val="00A31512"/>
    <w:rsid w:val="00A31522"/>
    <w:rsid w:val="00A3159F"/>
    <w:rsid w:val="00A31E85"/>
    <w:rsid w:val="00A32090"/>
    <w:rsid w:val="00A32199"/>
    <w:rsid w:val="00A323E8"/>
    <w:rsid w:val="00A324BD"/>
    <w:rsid w:val="00A32E09"/>
    <w:rsid w:val="00A3321E"/>
    <w:rsid w:val="00A3352B"/>
    <w:rsid w:val="00A33DFB"/>
    <w:rsid w:val="00A34A3A"/>
    <w:rsid w:val="00A3512A"/>
    <w:rsid w:val="00A352B8"/>
    <w:rsid w:val="00A3557E"/>
    <w:rsid w:val="00A355EF"/>
    <w:rsid w:val="00A358B3"/>
    <w:rsid w:val="00A35A8B"/>
    <w:rsid w:val="00A35D35"/>
    <w:rsid w:val="00A36078"/>
    <w:rsid w:val="00A3609B"/>
    <w:rsid w:val="00A36486"/>
    <w:rsid w:val="00A364B8"/>
    <w:rsid w:val="00A36875"/>
    <w:rsid w:val="00A36C9D"/>
    <w:rsid w:val="00A37132"/>
    <w:rsid w:val="00A3722E"/>
    <w:rsid w:val="00A377EA"/>
    <w:rsid w:val="00A37B80"/>
    <w:rsid w:val="00A37F6F"/>
    <w:rsid w:val="00A40346"/>
    <w:rsid w:val="00A403A9"/>
    <w:rsid w:val="00A406A3"/>
    <w:rsid w:val="00A40A9B"/>
    <w:rsid w:val="00A40C92"/>
    <w:rsid w:val="00A40D65"/>
    <w:rsid w:val="00A4112E"/>
    <w:rsid w:val="00A41AE7"/>
    <w:rsid w:val="00A41C82"/>
    <w:rsid w:val="00A420D8"/>
    <w:rsid w:val="00A424D5"/>
    <w:rsid w:val="00A42809"/>
    <w:rsid w:val="00A42A42"/>
    <w:rsid w:val="00A42BD7"/>
    <w:rsid w:val="00A4346C"/>
    <w:rsid w:val="00A43895"/>
    <w:rsid w:val="00A43898"/>
    <w:rsid w:val="00A43B33"/>
    <w:rsid w:val="00A43BAA"/>
    <w:rsid w:val="00A44418"/>
    <w:rsid w:val="00A44AAE"/>
    <w:rsid w:val="00A45AD1"/>
    <w:rsid w:val="00A4620F"/>
    <w:rsid w:val="00A46C4C"/>
    <w:rsid w:val="00A47866"/>
    <w:rsid w:val="00A47A3A"/>
    <w:rsid w:val="00A506E6"/>
    <w:rsid w:val="00A5070A"/>
    <w:rsid w:val="00A50912"/>
    <w:rsid w:val="00A50BE3"/>
    <w:rsid w:val="00A50DE1"/>
    <w:rsid w:val="00A5146E"/>
    <w:rsid w:val="00A51FF4"/>
    <w:rsid w:val="00A5298C"/>
    <w:rsid w:val="00A52BEA"/>
    <w:rsid w:val="00A5328C"/>
    <w:rsid w:val="00A538C9"/>
    <w:rsid w:val="00A54CAE"/>
    <w:rsid w:val="00A5586C"/>
    <w:rsid w:val="00A55A6A"/>
    <w:rsid w:val="00A560A5"/>
    <w:rsid w:val="00A569FA"/>
    <w:rsid w:val="00A56EDB"/>
    <w:rsid w:val="00A5705F"/>
    <w:rsid w:val="00A6040F"/>
    <w:rsid w:val="00A604B2"/>
    <w:rsid w:val="00A60BDE"/>
    <w:rsid w:val="00A61006"/>
    <w:rsid w:val="00A6139A"/>
    <w:rsid w:val="00A6196E"/>
    <w:rsid w:val="00A61BD7"/>
    <w:rsid w:val="00A61CC2"/>
    <w:rsid w:val="00A61CD5"/>
    <w:rsid w:val="00A621F0"/>
    <w:rsid w:val="00A6239D"/>
    <w:rsid w:val="00A6255C"/>
    <w:rsid w:val="00A625EB"/>
    <w:rsid w:val="00A62A81"/>
    <w:rsid w:val="00A63096"/>
    <w:rsid w:val="00A633B8"/>
    <w:rsid w:val="00A63529"/>
    <w:rsid w:val="00A64343"/>
    <w:rsid w:val="00A6464B"/>
    <w:rsid w:val="00A6470E"/>
    <w:rsid w:val="00A649DB"/>
    <w:rsid w:val="00A64ADC"/>
    <w:rsid w:val="00A651AB"/>
    <w:rsid w:val="00A65BC9"/>
    <w:rsid w:val="00A6616D"/>
    <w:rsid w:val="00A66577"/>
    <w:rsid w:val="00A665F2"/>
    <w:rsid w:val="00A667D7"/>
    <w:rsid w:val="00A67C23"/>
    <w:rsid w:val="00A67CC1"/>
    <w:rsid w:val="00A71006"/>
    <w:rsid w:val="00A7199E"/>
    <w:rsid w:val="00A71D26"/>
    <w:rsid w:val="00A71E5F"/>
    <w:rsid w:val="00A721A2"/>
    <w:rsid w:val="00A72430"/>
    <w:rsid w:val="00A72AE0"/>
    <w:rsid w:val="00A73251"/>
    <w:rsid w:val="00A73EB1"/>
    <w:rsid w:val="00A7413A"/>
    <w:rsid w:val="00A7439A"/>
    <w:rsid w:val="00A74653"/>
    <w:rsid w:val="00A748D8"/>
    <w:rsid w:val="00A750BA"/>
    <w:rsid w:val="00A752CE"/>
    <w:rsid w:val="00A757C5"/>
    <w:rsid w:val="00A75A8B"/>
    <w:rsid w:val="00A760E8"/>
    <w:rsid w:val="00A7690B"/>
    <w:rsid w:val="00A76D29"/>
    <w:rsid w:val="00A779D0"/>
    <w:rsid w:val="00A77DE5"/>
    <w:rsid w:val="00A80747"/>
    <w:rsid w:val="00A807F2"/>
    <w:rsid w:val="00A80990"/>
    <w:rsid w:val="00A8299E"/>
    <w:rsid w:val="00A82A0C"/>
    <w:rsid w:val="00A838FB"/>
    <w:rsid w:val="00A83A98"/>
    <w:rsid w:val="00A83C1F"/>
    <w:rsid w:val="00A83CCB"/>
    <w:rsid w:val="00A84056"/>
    <w:rsid w:val="00A84290"/>
    <w:rsid w:val="00A84B96"/>
    <w:rsid w:val="00A84C41"/>
    <w:rsid w:val="00A85033"/>
    <w:rsid w:val="00A854D3"/>
    <w:rsid w:val="00A85719"/>
    <w:rsid w:val="00A86EC0"/>
    <w:rsid w:val="00A8745E"/>
    <w:rsid w:val="00A87E2B"/>
    <w:rsid w:val="00A9045C"/>
    <w:rsid w:val="00A9096C"/>
    <w:rsid w:val="00A90AF3"/>
    <w:rsid w:val="00A912B5"/>
    <w:rsid w:val="00A914F8"/>
    <w:rsid w:val="00A91826"/>
    <w:rsid w:val="00A919D8"/>
    <w:rsid w:val="00A91A0D"/>
    <w:rsid w:val="00A9246F"/>
    <w:rsid w:val="00A92499"/>
    <w:rsid w:val="00A925E9"/>
    <w:rsid w:val="00A9440E"/>
    <w:rsid w:val="00A947C9"/>
    <w:rsid w:val="00A94B57"/>
    <w:rsid w:val="00A96685"/>
    <w:rsid w:val="00A969FB"/>
    <w:rsid w:val="00A97615"/>
    <w:rsid w:val="00A97BEB"/>
    <w:rsid w:val="00A97C0B"/>
    <w:rsid w:val="00A97D86"/>
    <w:rsid w:val="00A97FBD"/>
    <w:rsid w:val="00AA0F1C"/>
    <w:rsid w:val="00AA1149"/>
    <w:rsid w:val="00AA14D3"/>
    <w:rsid w:val="00AA1F14"/>
    <w:rsid w:val="00AA2041"/>
    <w:rsid w:val="00AA2407"/>
    <w:rsid w:val="00AA2EC8"/>
    <w:rsid w:val="00AA3B8F"/>
    <w:rsid w:val="00AA3D05"/>
    <w:rsid w:val="00AA3EBA"/>
    <w:rsid w:val="00AA3F85"/>
    <w:rsid w:val="00AA45BF"/>
    <w:rsid w:val="00AA4748"/>
    <w:rsid w:val="00AA4ACC"/>
    <w:rsid w:val="00AA5074"/>
    <w:rsid w:val="00AA5342"/>
    <w:rsid w:val="00AA54F5"/>
    <w:rsid w:val="00AA5972"/>
    <w:rsid w:val="00AA5C99"/>
    <w:rsid w:val="00AA5D97"/>
    <w:rsid w:val="00AA65E3"/>
    <w:rsid w:val="00AA66F1"/>
    <w:rsid w:val="00AA67A0"/>
    <w:rsid w:val="00AA6803"/>
    <w:rsid w:val="00AA6CC3"/>
    <w:rsid w:val="00AA6E65"/>
    <w:rsid w:val="00AA79E6"/>
    <w:rsid w:val="00AA7A75"/>
    <w:rsid w:val="00AA7BB0"/>
    <w:rsid w:val="00AA7C6A"/>
    <w:rsid w:val="00AA7ECA"/>
    <w:rsid w:val="00AB00B4"/>
    <w:rsid w:val="00AB0384"/>
    <w:rsid w:val="00AB0E1C"/>
    <w:rsid w:val="00AB1027"/>
    <w:rsid w:val="00AB1406"/>
    <w:rsid w:val="00AB1C78"/>
    <w:rsid w:val="00AB27C3"/>
    <w:rsid w:val="00AB2C4D"/>
    <w:rsid w:val="00AB2F1E"/>
    <w:rsid w:val="00AB2F24"/>
    <w:rsid w:val="00AB35D0"/>
    <w:rsid w:val="00AB36AE"/>
    <w:rsid w:val="00AB3BF4"/>
    <w:rsid w:val="00AB5614"/>
    <w:rsid w:val="00AB5A67"/>
    <w:rsid w:val="00AB65AD"/>
    <w:rsid w:val="00AB6D47"/>
    <w:rsid w:val="00AB70EE"/>
    <w:rsid w:val="00AB7942"/>
    <w:rsid w:val="00AB7E4C"/>
    <w:rsid w:val="00AC00F6"/>
    <w:rsid w:val="00AC061A"/>
    <w:rsid w:val="00AC0736"/>
    <w:rsid w:val="00AC0866"/>
    <w:rsid w:val="00AC0D50"/>
    <w:rsid w:val="00AC13BB"/>
    <w:rsid w:val="00AC1EC3"/>
    <w:rsid w:val="00AC2D68"/>
    <w:rsid w:val="00AC317C"/>
    <w:rsid w:val="00AC3668"/>
    <w:rsid w:val="00AC3891"/>
    <w:rsid w:val="00AC3AAE"/>
    <w:rsid w:val="00AC3C21"/>
    <w:rsid w:val="00AC401B"/>
    <w:rsid w:val="00AC4903"/>
    <w:rsid w:val="00AC4A9F"/>
    <w:rsid w:val="00AC4DBF"/>
    <w:rsid w:val="00AC52BC"/>
    <w:rsid w:val="00AC54BF"/>
    <w:rsid w:val="00AC596F"/>
    <w:rsid w:val="00AC5ADC"/>
    <w:rsid w:val="00AC5E7A"/>
    <w:rsid w:val="00AC5F8D"/>
    <w:rsid w:val="00AC6AD1"/>
    <w:rsid w:val="00AC6F9A"/>
    <w:rsid w:val="00AC7CF5"/>
    <w:rsid w:val="00AD102F"/>
    <w:rsid w:val="00AD111C"/>
    <w:rsid w:val="00AD151B"/>
    <w:rsid w:val="00AD193B"/>
    <w:rsid w:val="00AD1B13"/>
    <w:rsid w:val="00AD20DF"/>
    <w:rsid w:val="00AD2296"/>
    <w:rsid w:val="00AD2332"/>
    <w:rsid w:val="00AD2B5A"/>
    <w:rsid w:val="00AD3D58"/>
    <w:rsid w:val="00AD4795"/>
    <w:rsid w:val="00AD4D3C"/>
    <w:rsid w:val="00AD4DBE"/>
    <w:rsid w:val="00AD519B"/>
    <w:rsid w:val="00AD56E2"/>
    <w:rsid w:val="00AD5890"/>
    <w:rsid w:val="00AD6196"/>
    <w:rsid w:val="00AD63D0"/>
    <w:rsid w:val="00AD649D"/>
    <w:rsid w:val="00AD65C3"/>
    <w:rsid w:val="00AD69F4"/>
    <w:rsid w:val="00AD6E13"/>
    <w:rsid w:val="00AD76CA"/>
    <w:rsid w:val="00AD7893"/>
    <w:rsid w:val="00AD7E95"/>
    <w:rsid w:val="00AD7EEC"/>
    <w:rsid w:val="00AE01EC"/>
    <w:rsid w:val="00AE0CC9"/>
    <w:rsid w:val="00AE1B40"/>
    <w:rsid w:val="00AE1C9F"/>
    <w:rsid w:val="00AE2327"/>
    <w:rsid w:val="00AE2348"/>
    <w:rsid w:val="00AE2760"/>
    <w:rsid w:val="00AE2C20"/>
    <w:rsid w:val="00AE2E18"/>
    <w:rsid w:val="00AE3873"/>
    <w:rsid w:val="00AE3F2A"/>
    <w:rsid w:val="00AE4417"/>
    <w:rsid w:val="00AE4421"/>
    <w:rsid w:val="00AE4DC3"/>
    <w:rsid w:val="00AE5573"/>
    <w:rsid w:val="00AE572F"/>
    <w:rsid w:val="00AE5C4E"/>
    <w:rsid w:val="00AE688E"/>
    <w:rsid w:val="00AE6B4A"/>
    <w:rsid w:val="00AE6BD2"/>
    <w:rsid w:val="00AE7DDA"/>
    <w:rsid w:val="00AF02AA"/>
    <w:rsid w:val="00AF034F"/>
    <w:rsid w:val="00AF0B14"/>
    <w:rsid w:val="00AF0CE7"/>
    <w:rsid w:val="00AF0F34"/>
    <w:rsid w:val="00AF13F9"/>
    <w:rsid w:val="00AF1889"/>
    <w:rsid w:val="00AF1CD2"/>
    <w:rsid w:val="00AF221B"/>
    <w:rsid w:val="00AF2437"/>
    <w:rsid w:val="00AF2A92"/>
    <w:rsid w:val="00AF3116"/>
    <w:rsid w:val="00AF3CA2"/>
    <w:rsid w:val="00AF3EFE"/>
    <w:rsid w:val="00AF4007"/>
    <w:rsid w:val="00AF406E"/>
    <w:rsid w:val="00AF5550"/>
    <w:rsid w:val="00AF5B68"/>
    <w:rsid w:val="00AF788F"/>
    <w:rsid w:val="00AF795C"/>
    <w:rsid w:val="00B00134"/>
    <w:rsid w:val="00B00433"/>
    <w:rsid w:val="00B00488"/>
    <w:rsid w:val="00B01D31"/>
    <w:rsid w:val="00B01E67"/>
    <w:rsid w:val="00B02311"/>
    <w:rsid w:val="00B02622"/>
    <w:rsid w:val="00B0281D"/>
    <w:rsid w:val="00B02B77"/>
    <w:rsid w:val="00B02E35"/>
    <w:rsid w:val="00B02F5B"/>
    <w:rsid w:val="00B03B8C"/>
    <w:rsid w:val="00B04421"/>
    <w:rsid w:val="00B045B4"/>
    <w:rsid w:val="00B046B4"/>
    <w:rsid w:val="00B04A7A"/>
    <w:rsid w:val="00B04EFB"/>
    <w:rsid w:val="00B04FF9"/>
    <w:rsid w:val="00B0539B"/>
    <w:rsid w:val="00B05577"/>
    <w:rsid w:val="00B059F7"/>
    <w:rsid w:val="00B05C9D"/>
    <w:rsid w:val="00B0618C"/>
    <w:rsid w:val="00B06F4A"/>
    <w:rsid w:val="00B07261"/>
    <w:rsid w:val="00B10427"/>
    <w:rsid w:val="00B10B53"/>
    <w:rsid w:val="00B11488"/>
    <w:rsid w:val="00B11D3F"/>
    <w:rsid w:val="00B126F7"/>
    <w:rsid w:val="00B13CB7"/>
    <w:rsid w:val="00B140F3"/>
    <w:rsid w:val="00B143A4"/>
    <w:rsid w:val="00B14550"/>
    <w:rsid w:val="00B147C3"/>
    <w:rsid w:val="00B14DBF"/>
    <w:rsid w:val="00B15876"/>
    <w:rsid w:val="00B159B2"/>
    <w:rsid w:val="00B1600B"/>
    <w:rsid w:val="00B1616D"/>
    <w:rsid w:val="00B1659A"/>
    <w:rsid w:val="00B16996"/>
    <w:rsid w:val="00B16A9B"/>
    <w:rsid w:val="00B1759E"/>
    <w:rsid w:val="00B176B8"/>
    <w:rsid w:val="00B1784C"/>
    <w:rsid w:val="00B17E24"/>
    <w:rsid w:val="00B17E7F"/>
    <w:rsid w:val="00B20BE0"/>
    <w:rsid w:val="00B21067"/>
    <w:rsid w:val="00B21262"/>
    <w:rsid w:val="00B21CE6"/>
    <w:rsid w:val="00B21DA9"/>
    <w:rsid w:val="00B21DBC"/>
    <w:rsid w:val="00B221A5"/>
    <w:rsid w:val="00B2270A"/>
    <w:rsid w:val="00B23049"/>
    <w:rsid w:val="00B233BE"/>
    <w:rsid w:val="00B233E6"/>
    <w:rsid w:val="00B23617"/>
    <w:rsid w:val="00B25162"/>
    <w:rsid w:val="00B2519B"/>
    <w:rsid w:val="00B25AA2"/>
    <w:rsid w:val="00B25C9D"/>
    <w:rsid w:val="00B2612E"/>
    <w:rsid w:val="00B27308"/>
    <w:rsid w:val="00B2768F"/>
    <w:rsid w:val="00B279F2"/>
    <w:rsid w:val="00B27B72"/>
    <w:rsid w:val="00B27DD6"/>
    <w:rsid w:val="00B27E0F"/>
    <w:rsid w:val="00B304E2"/>
    <w:rsid w:val="00B30715"/>
    <w:rsid w:val="00B30861"/>
    <w:rsid w:val="00B31754"/>
    <w:rsid w:val="00B319C9"/>
    <w:rsid w:val="00B3260B"/>
    <w:rsid w:val="00B32AEA"/>
    <w:rsid w:val="00B33220"/>
    <w:rsid w:val="00B3387E"/>
    <w:rsid w:val="00B3415C"/>
    <w:rsid w:val="00B347B3"/>
    <w:rsid w:val="00B34845"/>
    <w:rsid w:val="00B34EF4"/>
    <w:rsid w:val="00B3514A"/>
    <w:rsid w:val="00B356C1"/>
    <w:rsid w:val="00B359AD"/>
    <w:rsid w:val="00B36710"/>
    <w:rsid w:val="00B37051"/>
    <w:rsid w:val="00B37378"/>
    <w:rsid w:val="00B3790F"/>
    <w:rsid w:val="00B37B58"/>
    <w:rsid w:val="00B37E14"/>
    <w:rsid w:val="00B37F29"/>
    <w:rsid w:val="00B400DF"/>
    <w:rsid w:val="00B4013E"/>
    <w:rsid w:val="00B4026E"/>
    <w:rsid w:val="00B403A5"/>
    <w:rsid w:val="00B40F37"/>
    <w:rsid w:val="00B412F6"/>
    <w:rsid w:val="00B41B04"/>
    <w:rsid w:val="00B41BD2"/>
    <w:rsid w:val="00B41C3B"/>
    <w:rsid w:val="00B41DFB"/>
    <w:rsid w:val="00B4203C"/>
    <w:rsid w:val="00B423C0"/>
    <w:rsid w:val="00B42946"/>
    <w:rsid w:val="00B43448"/>
    <w:rsid w:val="00B4362D"/>
    <w:rsid w:val="00B43686"/>
    <w:rsid w:val="00B448E8"/>
    <w:rsid w:val="00B44C79"/>
    <w:rsid w:val="00B44DCD"/>
    <w:rsid w:val="00B44F4A"/>
    <w:rsid w:val="00B44FDE"/>
    <w:rsid w:val="00B45A7C"/>
    <w:rsid w:val="00B45E14"/>
    <w:rsid w:val="00B46415"/>
    <w:rsid w:val="00B464AF"/>
    <w:rsid w:val="00B46742"/>
    <w:rsid w:val="00B46A48"/>
    <w:rsid w:val="00B46BCE"/>
    <w:rsid w:val="00B47B7E"/>
    <w:rsid w:val="00B47BD8"/>
    <w:rsid w:val="00B500CE"/>
    <w:rsid w:val="00B5026B"/>
    <w:rsid w:val="00B50380"/>
    <w:rsid w:val="00B51BE5"/>
    <w:rsid w:val="00B51DE9"/>
    <w:rsid w:val="00B51E5E"/>
    <w:rsid w:val="00B524B6"/>
    <w:rsid w:val="00B525F8"/>
    <w:rsid w:val="00B5287C"/>
    <w:rsid w:val="00B52A45"/>
    <w:rsid w:val="00B53BD4"/>
    <w:rsid w:val="00B53EBD"/>
    <w:rsid w:val="00B54024"/>
    <w:rsid w:val="00B54151"/>
    <w:rsid w:val="00B5474A"/>
    <w:rsid w:val="00B547B3"/>
    <w:rsid w:val="00B54C28"/>
    <w:rsid w:val="00B54E37"/>
    <w:rsid w:val="00B54E6E"/>
    <w:rsid w:val="00B5570F"/>
    <w:rsid w:val="00B55A50"/>
    <w:rsid w:val="00B55D75"/>
    <w:rsid w:val="00B55DBF"/>
    <w:rsid w:val="00B560C7"/>
    <w:rsid w:val="00B56F59"/>
    <w:rsid w:val="00B5719A"/>
    <w:rsid w:val="00B5735F"/>
    <w:rsid w:val="00B57479"/>
    <w:rsid w:val="00B578BA"/>
    <w:rsid w:val="00B578C5"/>
    <w:rsid w:val="00B57CF0"/>
    <w:rsid w:val="00B57E79"/>
    <w:rsid w:val="00B57FEA"/>
    <w:rsid w:val="00B6061D"/>
    <w:rsid w:val="00B60F46"/>
    <w:rsid w:val="00B61256"/>
    <w:rsid w:val="00B61842"/>
    <w:rsid w:val="00B62153"/>
    <w:rsid w:val="00B62654"/>
    <w:rsid w:val="00B63ED8"/>
    <w:rsid w:val="00B641EB"/>
    <w:rsid w:val="00B64A51"/>
    <w:rsid w:val="00B64B92"/>
    <w:rsid w:val="00B65117"/>
    <w:rsid w:val="00B653D9"/>
    <w:rsid w:val="00B654C1"/>
    <w:rsid w:val="00B655B4"/>
    <w:rsid w:val="00B6567F"/>
    <w:rsid w:val="00B66073"/>
    <w:rsid w:val="00B6640B"/>
    <w:rsid w:val="00B66643"/>
    <w:rsid w:val="00B66C39"/>
    <w:rsid w:val="00B6797E"/>
    <w:rsid w:val="00B67BA1"/>
    <w:rsid w:val="00B67E7D"/>
    <w:rsid w:val="00B7045F"/>
    <w:rsid w:val="00B70D13"/>
    <w:rsid w:val="00B70EF5"/>
    <w:rsid w:val="00B71782"/>
    <w:rsid w:val="00B71924"/>
    <w:rsid w:val="00B71DE5"/>
    <w:rsid w:val="00B71FD7"/>
    <w:rsid w:val="00B72305"/>
    <w:rsid w:val="00B726B9"/>
    <w:rsid w:val="00B726CE"/>
    <w:rsid w:val="00B72994"/>
    <w:rsid w:val="00B72E37"/>
    <w:rsid w:val="00B72F3B"/>
    <w:rsid w:val="00B7326B"/>
    <w:rsid w:val="00B73A31"/>
    <w:rsid w:val="00B74C6F"/>
    <w:rsid w:val="00B750D9"/>
    <w:rsid w:val="00B7519E"/>
    <w:rsid w:val="00B7529B"/>
    <w:rsid w:val="00B7591D"/>
    <w:rsid w:val="00B75959"/>
    <w:rsid w:val="00B75ACC"/>
    <w:rsid w:val="00B7607C"/>
    <w:rsid w:val="00B764ED"/>
    <w:rsid w:val="00B765D2"/>
    <w:rsid w:val="00B77076"/>
    <w:rsid w:val="00B772DD"/>
    <w:rsid w:val="00B774A4"/>
    <w:rsid w:val="00B77B8C"/>
    <w:rsid w:val="00B80502"/>
    <w:rsid w:val="00B80BE0"/>
    <w:rsid w:val="00B80C34"/>
    <w:rsid w:val="00B80C36"/>
    <w:rsid w:val="00B80C45"/>
    <w:rsid w:val="00B80DB7"/>
    <w:rsid w:val="00B81580"/>
    <w:rsid w:val="00B817BF"/>
    <w:rsid w:val="00B81D4B"/>
    <w:rsid w:val="00B81EB3"/>
    <w:rsid w:val="00B820EB"/>
    <w:rsid w:val="00B82202"/>
    <w:rsid w:val="00B825EC"/>
    <w:rsid w:val="00B827B5"/>
    <w:rsid w:val="00B82A0F"/>
    <w:rsid w:val="00B82BE8"/>
    <w:rsid w:val="00B82C22"/>
    <w:rsid w:val="00B831C4"/>
    <w:rsid w:val="00B8384A"/>
    <w:rsid w:val="00B83AD8"/>
    <w:rsid w:val="00B83D14"/>
    <w:rsid w:val="00B84360"/>
    <w:rsid w:val="00B84583"/>
    <w:rsid w:val="00B845B8"/>
    <w:rsid w:val="00B84659"/>
    <w:rsid w:val="00B8484F"/>
    <w:rsid w:val="00B84B45"/>
    <w:rsid w:val="00B850E1"/>
    <w:rsid w:val="00B8559B"/>
    <w:rsid w:val="00B85AA4"/>
    <w:rsid w:val="00B85E43"/>
    <w:rsid w:val="00B85E58"/>
    <w:rsid w:val="00B86379"/>
    <w:rsid w:val="00B863EE"/>
    <w:rsid w:val="00B868B1"/>
    <w:rsid w:val="00B86B46"/>
    <w:rsid w:val="00B86E4C"/>
    <w:rsid w:val="00B87333"/>
    <w:rsid w:val="00B87F7D"/>
    <w:rsid w:val="00B90C2F"/>
    <w:rsid w:val="00B90C87"/>
    <w:rsid w:val="00B9133C"/>
    <w:rsid w:val="00B916E9"/>
    <w:rsid w:val="00B91D63"/>
    <w:rsid w:val="00B920A3"/>
    <w:rsid w:val="00B922D1"/>
    <w:rsid w:val="00B92F3A"/>
    <w:rsid w:val="00B930ED"/>
    <w:rsid w:val="00B931E1"/>
    <w:rsid w:val="00B932E5"/>
    <w:rsid w:val="00B937AA"/>
    <w:rsid w:val="00B93E2B"/>
    <w:rsid w:val="00B945AB"/>
    <w:rsid w:val="00B94739"/>
    <w:rsid w:val="00B947B7"/>
    <w:rsid w:val="00B9511A"/>
    <w:rsid w:val="00B95339"/>
    <w:rsid w:val="00B9575C"/>
    <w:rsid w:val="00B96F3A"/>
    <w:rsid w:val="00B97448"/>
    <w:rsid w:val="00B97AB8"/>
    <w:rsid w:val="00BA0296"/>
    <w:rsid w:val="00BA0AB0"/>
    <w:rsid w:val="00BA0E2A"/>
    <w:rsid w:val="00BA1DB9"/>
    <w:rsid w:val="00BA1FFF"/>
    <w:rsid w:val="00BA218C"/>
    <w:rsid w:val="00BA23FA"/>
    <w:rsid w:val="00BA3B30"/>
    <w:rsid w:val="00BA3B3F"/>
    <w:rsid w:val="00BA3C1A"/>
    <w:rsid w:val="00BA3F93"/>
    <w:rsid w:val="00BA49A6"/>
    <w:rsid w:val="00BA4BFF"/>
    <w:rsid w:val="00BA4C89"/>
    <w:rsid w:val="00BA5444"/>
    <w:rsid w:val="00BA54B5"/>
    <w:rsid w:val="00BA5CF6"/>
    <w:rsid w:val="00BA6030"/>
    <w:rsid w:val="00BA6738"/>
    <w:rsid w:val="00BA6887"/>
    <w:rsid w:val="00BA6D32"/>
    <w:rsid w:val="00BA6F01"/>
    <w:rsid w:val="00BA7A72"/>
    <w:rsid w:val="00BA7DDE"/>
    <w:rsid w:val="00BB077B"/>
    <w:rsid w:val="00BB092C"/>
    <w:rsid w:val="00BB0995"/>
    <w:rsid w:val="00BB0DA8"/>
    <w:rsid w:val="00BB0DF2"/>
    <w:rsid w:val="00BB0FF0"/>
    <w:rsid w:val="00BB26CA"/>
    <w:rsid w:val="00BB3075"/>
    <w:rsid w:val="00BB3146"/>
    <w:rsid w:val="00BB34E9"/>
    <w:rsid w:val="00BB37A1"/>
    <w:rsid w:val="00BB3E9F"/>
    <w:rsid w:val="00BB4172"/>
    <w:rsid w:val="00BB4639"/>
    <w:rsid w:val="00BB467A"/>
    <w:rsid w:val="00BB4DB9"/>
    <w:rsid w:val="00BB505A"/>
    <w:rsid w:val="00BB591B"/>
    <w:rsid w:val="00BB5AFB"/>
    <w:rsid w:val="00BB5DE0"/>
    <w:rsid w:val="00BB6224"/>
    <w:rsid w:val="00BB64AD"/>
    <w:rsid w:val="00BB659C"/>
    <w:rsid w:val="00BC0091"/>
    <w:rsid w:val="00BC0B50"/>
    <w:rsid w:val="00BC1110"/>
    <w:rsid w:val="00BC2930"/>
    <w:rsid w:val="00BC2B8B"/>
    <w:rsid w:val="00BC2BC7"/>
    <w:rsid w:val="00BC300F"/>
    <w:rsid w:val="00BC38C6"/>
    <w:rsid w:val="00BC3F16"/>
    <w:rsid w:val="00BC4149"/>
    <w:rsid w:val="00BC432C"/>
    <w:rsid w:val="00BC44A5"/>
    <w:rsid w:val="00BC4576"/>
    <w:rsid w:val="00BC46B5"/>
    <w:rsid w:val="00BC4EF6"/>
    <w:rsid w:val="00BC5092"/>
    <w:rsid w:val="00BC5233"/>
    <w:rsid w:val="00BC597A"/>
    <w:rsid w:val="00BC6878"/>
    <w:rsid w:val="00BC6D07"/>
    <w:rsid w:val="00BC72BA"/>
    <w:rsid w:val="00BC759A"/>
    <w:rsid w:val="00BD024A"/>
    <w:rsid w:val="00BD0FE7"/>
    <w:rsid w:val="00BD1216"/>
    <w:rsid w:val="00BD1570"/>
    <w:rsid w:val="00BD1E53"/>
    <w:rsid w:val="00BD2142"/>
    <w:rsid w:val="00BD2394"/>
    <w:rsid w:val="00BD23F5"/>
    <w:rsid w:val="00BD2873"/>
    <w:rsid w:val="00BD2892"/>
    <w:rsid w:val="00BD2C79"/>
    <w:rsid w:val="00BD3675"/>
    <w:rsid w:val="00BD3A1C"/>
    <w:rsid w:val="00BD3A1F"/>
    <w:rsid w:val="00BD4730"/>
    <w:rsid w:val="00BD485E"/>
    <w:rsid w:val="00BD4C06"/>
    <w:rsid w:val="00BD534F"/>
    <w:rsid w:val="00BD5491"/>
    <w:rsid w:val="00BD5532"/>
    <w:rsid w:val="00BD562C"/>
    <w:rsid w:val="00BD56C8"/>
    <w:rsid w:val="00BD56D1"/>
    <w:rsid w:val="00BD57D3"/>
    <w:rsid w:val="00BD6F70"/>
    <w:rsid w:val="00BD75A8"/>
    <w:rsid w:val="00BD782D"/>
    <w:rsid w:val="00BD7876"/>
    <w:rsid w:val="00BD7995"/>
    <w:rsid w:val="00BE04D3"/>
    <w:rsid w:val="00BE0B5E"/>
    <w:rsid w:val="00BE0E48"/>
    <w:rsid w:val="00BE103E"/>
    <w:rsid w:val="00BE171D"/>
    <w:rsid w:val="00BE1D6E"/>
    <w:rsid w:val="00BE2759"/>
    <w:rsid w:val="00BE2B5B"/>
    <w:rsid w:val="00BE2F4A"/>
    <w:rsid w:val="00BE33C6"/>
    <w:rsid w:val="00BE364C"/>
    <w:rsid w:val="00BE38AA"/>
    <w:rsid w:val="00BE3E55"/>
    <w:rsid w:val="00BE3F1E"/>
    <w:rsid w:val="00BE4740"/>
    <w:rsid w:val="00BE4E64"/>
    <w:rsid w:val="00BE5228"/>
    <w:rsid w:val="00BE5AA2"/>
    <w:rsid w:val="00BE5AF0"/>
    <w:rsid w:val="00BE5DC6"/>
    <w:rsid w:val="00BE6A4E"/>
    <w:rsid w:val="00BE6B85"/>
    <w:rsid w:val="00BE73D1"/>
    <w:rsid w:val="00BE7AA6"/>
    <w:rsid w:val="00BE7EB8"/>
    <w:rsid w:val="00BE7FA3"/>
    <w:rsid w:val="00BF0435"/>
    <w:rsid w:val="00BF0AD9"/>
    <w:rsid w:val="00BF0B5E"/>
    <w:rsid w:val="00BF0F57"/>
    <w:rsid w:val="00BF15CE"/>
    <w:rsid w:val="00BF2197"/>
    <w:rsid w:val="00BF2842"/>
    <w:rsid w:val="00BF2925"/>
    <w:rsid w:val="00BF2936"/>
    <w:rsid w:val="00BF349C"/>
    <w:rsid w:val="00BF3E21"/>
    <w:rsid w:val="00BF3EEF"/>
    <w:rsid w:val="00BF44E8"/>
    <w:rsid w:val="00BF45D7"/>
    <w:rsid w:val="00BF464C"/>
    <w:rsid w:val="00BF4AA1"/>
    <w:rsid w:val="00BF562A"/>
    <w:rsid w:val="00BF6442"/>
    <w:rsid w:val="00BF6A77"/>
    <w:rsid w:val="00BF6E64"/>
    <w:rsid w:val="00BF70C1"/>
    <w:rsid w:val="00BF7197"/>
    <w:rsid w:val="00BF72A8"/>
    <w:rsid w:val="00BF72CB"/>
    <w:rsid w:val="00C00FEE"/>
    <w:rsid w:val="00C017AE"/>
    <w:rsid w:val="00C02379"/>
    <w:rsid w:val="00C0290E"/>
    <w:rsid w:val="00C02C88"/>
    <w:rsid w:val="00C02FC8"/>
    <w:rsid w:val="00C03EAB"/>
    <w:rsid w:val="00C04A89"/>
    <w:rsid w:val="00C04C22"/>
    <w:rsid w:val="00C04C98"/>
    <w:rsid w:val="00C04CD7"/>
    <w:rsid w:val="00C05477"/>
    <w:rsid w:val="00C06160"/>
    <w:rsid w:val="00C06B28"/>
    <w:rsid w:val="00C06D84"/>
    <w:rsid w:val="00C06E43"/>
    <w:rsid w:val="00C07133"/>
    <w:rsid w:val="00C075A8"/>
    <w:rsid w:val="00C07D73"/>
    <w:rsid w:val="00C105B8"/>
    <w:rsid w:val="00C105CE"/>
    <w:rsid w:val="00C109CA"/>
    <w:rsid w:val="00C10C2D"/>
    <w:rsid w:val="00C11444"/>
    <w:rsid w:val="00C11C72"/>
    <w:rsid w:val="00C11D3F"/>
    <w:rsid w:val="00C12FE2"/>
    <w:rsid w:val="00C13016"/>
    <w:rsid w:val="00C139F1"/>
    <w:rsid w:val="00C13F37"/>
    <w:rsid w:val="00C143F8"/>
    <w:rsid w:val="00C152E6"/>
    <w:rsid w:val="00C15596"/>
    <w:rsid w:val="00C1583F"/>
    <w:rsid w:val="00C160B2"/>
    <w:rsid w:val="00C16260"/>
    <w:rsid w:val="00C166BA"/>
    <w:rsid w:val="00C170B1"/>
    <w:rsid w:val="00C171E0"/>
    <w:rsid w:val="00C172D3"/>
    <w:rsid w:val="00C172E5"/>
    <w:rsid w:val="00C174F0"/>
    <w:rsid w:val="00C176ED"/>
    <w:rsid w:val="00C17912"/>
    <w:rsid w:val="00C17DB5"/>
    <w:rsid w:val="00C17E0A"/>
    <w:rsid w:val="00C200BD"/>
    <w:rsid w:val="00C20128"/>
    <w:rsid w:val="00C209C5"/>
    <w:rsid w:val="00C23021"/>
    <w:rsid w:val="00C233A9"/>
    <w:rsid w:val="00C2342C"/>
    <w:rsid w:val="00C24356"/>
    <w:rsid w:val="00C24B43"/>
    <w:rsid w:val="00C24B97"/>
    <w:rsid w:val="00C252E3"/>
    <w:rsid w:val="00C255E7"/>
    <w:rsid w:val="00C258A1"/>
    <w:rsid w:val="00C25AAF"/>
    <w:rsid w:val="00C25CA1"/>
    <w:rsid w:val="00C26BDB"/>
    <w:rsid w:val="00C27311"/>
    <w:rsid w:val="00C27542"/>
    <w:rsid w:val="00C27599"/>
    <w:rsid w:val="00C27BBA"/>
    <w:rsid w:val="00C27FE7"/>
    <w:rsid w:val="00C30211"/>
    <w:rsid w:val="00C30F98"/>
    <w:rsid w:val="00C3135C"/>
    <w:rsid w:val="00C326A7"/>
    <w:rsid w:val="00C3274D"/>
    <w:rsid w:val="00C32B00"/>
    <w:rsid w:val="00C32D1A"/>
    <w:rsid w:val="00C332A3"/>
    <w:rsid w:val="00C33699"/>
    <w:rsid w:val="00C33EA3"/>
    <w:rsid w:val="00C344D2"/>
    <w:rsid w:val="00C35A8D"/>
    <w:rsid w:val="00C36356"/>
    <w:rsid w:val="00C369B5"/>
    <w:rsid w:val="00C36DC0"/>
    <w:rsid w:val="00C376BD"/>
    <w:rsid w:val="00C37AFE"/>
    <w:rsid w:val="00C37D8D"/>
    <w:rsid w:val="00C37F5A"/>
    <w:rsid w:val="00C406F3"/>
    <w:rsid w:val="00C407D1"/>
    <w:rsid w:val="00C410B6"/>
    <w:rsid w:val="00C41193"/>
    <w:rsid w:val="00C4119D"/>
    <w:rsid w:val="00C4201E"/>
    <w:rsid w:val="00C42842"/>
    <w:rsid w:val="00C42A9F"/>
    <w:rsid w:val="00C42B8C"/>
    <w:rsid w:val="00C432A4"/>
    <w:rsid w:val="00C43CE6"/>
    <w:rsid w:val="00C443DE"/>
    <w:rsid w:val="00C44CEC"/>
    <w:rsid w:val="00C45033"/>
    <w:rsid w:val="00C45201"/>
    <w:rsid w:val="00C45896"/>
    <w:rsid w:val="00C459A8"/>
    <w:rsid w:val="00C45B1A"/>
    <w:rsid w:val="00C46289"/>
    <w:rsid w:val="00C46879"/>
    <w:rsid w:val="00C469D5"/>
    <w:rsid w:val="00C46F8D"/>
    <w:rsid w:val="00C471B1"/>
    <w:rsid w:val="00C471C6"/>
    <w:rsid w:val="00C47EE7"/>
    <w:rsid w:val="00C50236"/>
    <w:rsid w:val="00C508FC"/>
    <w:rsid w:val="00C519DF"/>
    <w:rsid w:val="00C51AF1"/>
    <w:rsid w:val="00C52422"/>
    <w:rsid w:val="00C52776"/>
    <w:rsid w:val="00C53418"/>
    <w:rsid w:val="00C5351E"/>
    <w:rsid w:val="00C53C60"/>
    <w:rsid w:val="00C54127"/>
    <w:rsid w:val="00C543BD"/>
    <w:rsid w:val="00C543E3"/>
    <w:rsid w:val="00C54A56"/>
    <w:rsid w:val="00C550FC"/>
    <w:rsid w:val="00C552FF"/>
    <w:rsid w:val="00C553B9"/>
    <w:rsid w:val="00C56CEC"/>
    <w:rsid w:val="00C56E5E"/>
    <w:rsid w:val="00C572C0"/>
    <w:rsid w:val="00C609F6"/>
    <w:rsid w:val="00C60ED5"/>
    <w:rsid w:val="00C6113E"/>
    <w:rsid w:val="00C61251"/>
    <w:rsid w:val="00C61390"/>
    <w:rsid w:val="00C61876"/>
    <w:rsid w:val="00C61936"/>
    <w:rsid w:val="00C61E82"/>
    <w:rsid w:val="00C6209C"/>
    <w:rsid w:val="00C622D5"/>
    <w:rsid w:val="00C6249C"/>
    <w:rsid w:val="00C62536"/>
    <w:rsid w:val="00C62A62"/>
    <w:rsid w:val="00C62D6E"/>
    <w:rsid w:val="00C62E57"/>
    <w:rsid w:val="00C62EE4"/>
    <w:rsid w:val="00C630DD"/>
    <w:rsid w:val="00C63715"/>
    <w:rsid w:val="00C63945"/>
    <w:rsid w:val="00C64B59"/>
    <w:rsid w:val="00C651FF"/>
    <w:rsid w:val="00C65897"/>
    <w:rsid w:val="00C65F0E"/>
    <w:rsid w:val="00C65F4B"/>
    <w:rsid w:val="00C661E1"/>
    <w:rsid w:val="00C66202"/>
    <w:rsid w:val="00C6668E"/>
    <w:rsid w:val="00C667BC"/>
    <w:rsid w:val="00C66849"/>
    <w:rsid w:val="00C675FB"/>
    <w:rsid w:val="00C67648"/>
    <w:rsid w:val="00C67C03"/>
    <w:rsid w:val="00C709A4"/>
    <w:rsid w:val="00C715F0"/>
    <w:rsid w:val="00C717A1"/>
    <w:rsid w:val="00C72423"/>
    <w:rsid w:val="00C7256E"/>
    <w:rsid w:val="00C73353"/>
    <w:rsid w:val="00C73821"/>
    <w:rsid w:val="00C739B9"/>
    <w:rsid w:val="00C75319"/>
    <w:rsid w:val="00C753B5"/>
    <w:rsid w:val="00C7611A"/>
    <w:rsid w:val="00C76405"/>
    <w:rsid w:val="00C7651D"/>
    <w:rsid w:val="00C77A95"/>
    <w:rsid w:val="00C807DD"/>
    <w:rsid w:val="00C80C3F"/>
    <w:rsid w:val="00C80FF8"/>
    <w:rsid w:val="00C81340"/>
    <w:rsid w:val="00C818DA"/>
    <w:rsid w:val="00C819F3"/>
    <w:rsid w:val="00C81C86"/>
    <w:rsid w:val="00C81F08"/>
    <w:rsid w:val="00C82AB2"/>
    <w:rsid w:val="00C8342C"/>
    <w:rsid w:val="00C834D7"/>
    <w:rsid w:val="00C8432B"/>
    <w:rsid w:val="00C845ED"/>
    <w:rsid w:val="00C84D90"/>
    <w:rsid w:val="00C850E1"/>
    <w:rsid w:val="00C8524F"/>
    <w:rsid w:val="00C85395"/>
    <w:rsid w:val="00C854AB"/>
    <w:rsid w:val="00C8608C"/>
    <w:rsid w:val="00C86543"/>
    <w:rsid w:val="00C86BAC"/>
    <w:rsid w:val="00C86BF1"/>
    <w:rsid w:val="00C8781B"/>
    <w:rsid w:val="00C87E5D"/>
    <w:rsid w:val="00C902A2"/>
    <w:rsid w:val="00C90332"/>
    <w:rsid w:val="00C90450"/>
    <w:rsid w:val="00C91C0F"/>
    <w:rsid w:val="00C923D7"/>
    <w:rsid w:val="00C924F0"/>
    <w:rsid w:val="00C92528"/>
    <w:rsid w:val="00C925B1"/>
    <w:rsid w:val="00C9336F"/>
    <w:rsid w:val="00C940F8"/>
    <w:rsid w:val="00C945C7"/>
    <w:rsid w:val="00C9568F"/>
    <w:rsid w:val="00C95997"/>
    <w:rsid w:val="00C95F1E"/>
    <w:rsid w:val="00C95F45"/>
    <w:rsid w:val="00C96836"/>
    <w:rsid w:val="00C969E0"/>
    <w:rsid w:val="00C96B5E"/>
    <w:rsid w:val="00C96C6A"/>
    <w:rsid w:val="00C971B9"/>
    <w:rsid w:val="00C9721A"/>
    <w:rsid w:val="00C97852"/>
    <w:rsid w:val="00C9785C"/>
    <w:rsid w:val="00C97A91"/>
    <w:rsid w:val="00C97AE8"/>
    <w:rsid w:val="00CA00D2"/>
    <w:rsid w:val="00CA0279"/>
    <w:rsid w:val="00CA09CD"/>
    <w:rsid w:val="00CA0BB8"/>
    <w:rsid w:val="00CA2196"/>
    <w:rsid w:val="00CA2227"/>
    <w:rsid w:val="00CA2F00"/>
    <w:rsid w:val="00CA3381"/>
    <w:rsid w:val="00CA3469"/>
    <w:rsid w:val="00CA380B"/>
    <w:rsid w:val="00CA3C9F"/>
    <w:rsid w:val="00CA3E4C"/>
    <w:rsid w:val="00CA4408"/>
    <w:rsid w:val="00CA462B"/>
    <w:rsid w:val="00CA4DFF"/>
    <w:rsid w:val="00CA505D"/>
    <w:rsid w:val="00CA5487"/>
    <w:rsid w:val="00CA7654"/>
    <w:rsid w:val="00CA7A16"/>
    <w:rsid w:val="00CA7A52"/>
    <w:rsid w:val="00CB1066"/>
    <w:rsid w:val="00CB139D"/>
    <w:rsid w:val="00CB1ADD"/>
    <w:rsid w:val="00CB2251"/>
    <w:rsid w:val="00CB2663"/>
    <w:rsid w:val="00CB2778"/>
    <w:rsid w:val="00CB2794"/>
    <w:rsid w:val="00CB2C7B"/>
    <w:rsid w:val="00CB3478"/>
    <w:rsid w:val="00CB4B00"/>
    <w:rsid w:val="00CB4E45"/>
    <w:rsid w:val="00CB4F0E"/>
    <w:rsid w:val="00CB4F9F"/>
    <w:rsid w:val="00CB5E7A"/>
    <w:rsid w:val="00CB6523"/>
    <w:rsid w:val="00CB6638"/>
    <w:rsid w:val="00CB6E1D"/>
    <w:rsid w:val="00CB7169"/>
    <w:rsid w:val="00CB76A5"/>
    <w:rsid w:val="00CB797E"/>
    <w:rsid w:val="00CB7F9C"/>
    <w:rsid w:val="00CC013C"/>
    <w:rsid w:val="00CC0855"/>
    <w:rsid w:val="00CC0A07"/>
    <w:rsid w:val="00CC13D3"/>
    <w:rsid w:val="00CC19FA"/>
    <w:rsid w:val="00CC1EFA"/>
    <w:rsid w:val="00CC3AE2"/>
    <w:rsid w:val="00CC3D6E"/>
    <w:rsid w:val="00CC4003"/>
    <w:rsid w:val="00CC4910"/>
    <w:rsid w:val="00CC510B"/>
    <w:rsid w:val="00CC5328"/>
    <w:rsid w:val="00CC5486"/>
    <w:rsid w:val="00CC59B9"/>
    <w:rsid w:val="00CC5F0E"/>
    <w:rsid w:val="00CC64E7"/>
    <w:rsid w:val="00CC676D"/>
    <w:rsid w:val="00CC676E"/>
    <w:rsid w:val="00CC6901"/>
    <w:rsid w:val="00CC6C05"/>
    <w:rsid w:val="00CC72CE"/>
    <w:rsid w:val="00CC7A01"/>
    <w:rsid w:val="00CD07B8"/>
    <w:rsid w:val="00CD0820"/>
    <w:rsid w:val="00CD0932"/>
    <w:rsid w:val="00CD1359"/>
    <w:rsid w:val="00CD1708"/>
    <w:rsid w:val="00CD1734"/>
    <w:rsid w:val="00CD1F03"/>
    <w:rsid w:val="00CD200A"/>
    <w:rsid w:val="00CD23BF"/>
    <w:rsid w:val="00CD256B"/>
    <w:rsid w:val="00CD27CC"/>
    <w:rsid w:val="00CD2FE3"/>
    <w:rsid w:val="00CD2FE9"/>
    <w:rsid w:val="00CD336C"/>
    <w:rsid w:val="00CD4030"/>
    <w:rsid w:val="00CD419C"/>
    <w:rsid w:val="00CD4680"/>
    <w:rsid w:val="00CD4798"/>
    <w:rsid w:val="00CD49AC"/>
    <w:rsid w:val="00CD4ABF"/>
    <w:rsid w:val="00CD4B41"/>
    <w:rsid w:val="00CD4F4C"/>
    <w:rsid w:val="00CD5693"/>
    <w:rsid w:val="00CD5B28"/>
    <w:rsid w:val="00CD620F"/>
    <w:rsid w:val="00CD697A"/>
    <w:rsid w:val="00CD69C8"/>
    <w:rsid w:val="00CD6AEC"/>
    <w:rsid w:val="00CD6CFD"/>
    <w:rsid w:val="00CE03C6"/>
    <w:rsid w:val="00CE12A6"/>
    <w:rsid w:val="00CE1711"/>
    <w:rsid w:val="00CE1781"/>
    <w:rsid w:val="00CE1784"/>
    <w:rsid w:val="00CE1F6C"/>
    <w:rsid w:val="00CE1FC0"/>
    <w:rsid w:val="00CE28D6"/>
    <w:rsid w:val="00CE3308"/>
    <w:rsid w:val="00CE393F"/>
    <w:rsid w:val="00CE3D31"/>
    <w:rsid w:val="00CE403B"/>
    <w:rsid w:val="00CE4042"/>
    <w:rsid w:val="00CE45BA"/>
    <w:rsid w:val="00CE53C4"/>
    <w:rsid w:val="00CE58FA"/>
    <w:rsid w:val="00CE5974"/>
    <w:rsid w:val="00CE59CD"/>
    <w:rsid w:val="00CE5FDA"/>
    <w:rsid w:val="00CE76FA"/>
    <w:rsid w:val="00CE7847"/>
    <w:rsid w:val="00CE7DB3"/>
    <w:rsid w:val="00CE7EAC"/>
    <w:rsid w:val="00CF0303"/>
    <w:rsid w:val="00CF046D"/>
    <w:rsid w:val="00CF06B3"/>
    <w:rsid w:val="00CF101F"/>
    <w:rsid w:val="00CF11BE"/>
    <w:rsid w:val="00CF1310"/>
    <w:rsid w:val="00CF16F5"/>
    <w:rsid w:val="00CF1E6A"/>
    <w:rsid w:val="00CF2483"/>
    <w:rsid w:val="00CF2B2B"/>
    <w:rsid w:val="00CF31DA"/>
    <w:rsid w:val="00CF4478"/>
    <w:rsid w:val="00CF47DE"/>
    <w:rsid w:val="00CF4BD5"/>
    <w:rsid w:val="00CF56BC"/>
    <w:rsid w:val="00CF6130"/>
    <w:rsid w:val="00CF6B59"/>
    <w:rsid w:val="00CF76FD"/>
    <w:rsid w:val="00D001C4"/>
    <w:rsid w:val="00D0045E"/>
    <w:rsid w:val="00D00478"/>
    <w:rsid w:val="00D00911"/>
    <w:rsid w:val="00D01151"/>
    <w:rsid w:val="00D012B4"/>
    <w:rsid w:val="00D01476"/>
    <w:rsid w:val="00D01627"/>
    <w:rsid w:val="00D01AC3"/>
    <w:rsid w:val="00D01C27"/>
    <w:rsid w:val="00D021AB"/>
    <w:rsid w:val="00D0268B"/>
    <w:rsid w:val="00D02A40"/>
    <w:rsid w:val="00D02E25"/>
    <w:rsid w:val="00D03C09"/>
    <w:rsid w:val="00D03D3D"/>
    <w:rsid w:val="00D03D42"/>
    <w:rsid w:val="00D046C3"/>
    <w:rsid w:val="00D04977"/>
    <w:rsid w:val="00D063AC"/>
    <w:rsid w:val="00D06A78"/>
    <w:rsid w:val="00D06A91"/>
    <w:rsid w:val="00D06FC3"/>
    <w:rsid w:val="00D071B2"/>
    <w:rsid w:val="00D0764F"/>
    <w:rsid w:val="00D078F9"/>
    <w:rsid w:val="00D07DB4"/>
    <w:rsid w:val="00D07ED3"/>
    <w:rsid w:val="00D10258"/>
    <w:rsid w:val="00D104E0"/>
    <w:rsid w:val="00D10530"/>
    <w:rsid w:val="00D10A24"/>
    <w:rsid w:val="00D119CF"/>
    <w:rsid w:val="00D11C4E"/>
    <w:rsid w:val="00D12059"/>
    <w:rsid w:val="00D1209D"/>
    <w:rsid w:val="00D125E5"/>
    <w:rsid w:val="00D12893"/>
    <w:rsid w:val="00D12F85"/>
    <w:rsid w:val="00D1308D"/>
    <w:rsid w:val="00D13142"/>
    <w:rsid w:val="00D148D4"/>
    <w:rsid w:val="00D14E0D"/>
    <w:rsid w:val="00D152B5"/>
    <w:rsid w:val="00D15AFB"/>
    <w:rsid w:val="00D15F59"/>
    <w:rsid w:val="00D15FCB"/>
    <w:rsid w:val="00D165F4"/>
    <w:rsid w:val="00D16940"/>
    <w:rsid w:val="00D16C11"/>
    <w:rsid w:val="00D178D3"/>
    <w:rsid w:val="00D202A8"/>
    <w:rsid w:val="00D20385"/>
    <w:rsid w:val="00D2092D"/>
    <w:rsid w:val="00D20DE3"/>
    <w:rsid w:val="00D210C6"/>
    <w:rsid w:val="00D2125C"/>
    <w:rsid w:val="00D21758"/>
    <w:rsid w:val="00D2248D"/>
    <w:rsid w:val="00D22F0C"/>
    <w:rsid w:val="00D23163"/>
    <w:rsid w:val="00D235D3"/>
    <w:rsid w:val="00D23D8A"/>
    <w:rsid w:val="00D23F69"/>
    <w:rsid w:val="00D247B7"/>
    <w:rsid w:val="00D24ADA"/>
    <w:rsid w:val="00D2506C"/>
    <w:rsid w:val="00D25B08"/>
    <w:rsid w:val="00D26796"/>
    <w:rsid w:val="00D26AFB"/>
    <w:rsid w:val="00D26C56"/>
    <w:rsid w:val="00D26EB7"/>
    <w:rsid w:val="00D2787E"/>
    <w:rsid w:val="00D27BB0"/>
    <w:rsid w:val="00D302C2"/>
    <w:rsid w:val="00D30407"/>
    <w:rsid w:val="00D30B71"/>
    <w:rsid w:val="00D315D0"/>
    <w:rsid w:val="00D31DA6"/>
    <w:rsid w:val="00D31FC2"/>
    <w:rsid w:val="00D325B7"/>
    <w:rsid w:val="00D327E7"/>
    <w:rsid w:val="00D3288A"/>
    <w:rsid w:val="00D3296E"/>
    <w:rsid w:val="00D3299A"/>
    <w:rsid w:val="00D33622"/>
    <w:rsid w:val="00D336DB"/>
    <w:rsid w:val="00D33E6C"/>
    <w:rsid w:val="00D3412E"/>
    <w:rsid w:val="00D34301"/>
    <w:rsid w:val="00D3470F"/>
    <w:rsid w:val="00D35476"/>
    <w:rsid w:val="00D355E3"/>
    <w:rsid w:val="00D35608"/>
    <w:rsid w:val="00D35BB7"/>
    <w:rsid w:val="00D360A8"/>
    <w:rsid w:val="00D3620E"/>
    <w:rsid w:val="00D3653D"/>
    <w:rsid w:val="00D36AAF"/>
    <w:rsid w:val="00D37741"/>
    <w:rsid w:val="00D40051"/>
    <w:rsid w:val="00D4011A"/>
    <w:rsid w:val="00D4101C"/>
    <w:rsid w:val="00D41218"/>
    <w:rsid w:val="00D414E8"/>
    <w:rsid w:val="00D4196B"/>
    <w:rsid w:val="00D428B4"/>
    <w:rsid w:val="00D43162"/>
    <w:rsid w:val="00D435CB"/>
    <w:rsid w:val="00D43617"/>
    <w:rsid w:val="00D43652"/>
    <w:rsid w:val="00D43792"/>
    <w:rsid w:val="00D439E7"/>
    <w:rsid w:val="00D43AE4"/>
    <w:rsid w:val="00D44056"/>
    <w:rsid w:val="00D440B4"/>
    <w:rsid w:val="00D44207"/>
    <w:rsid w:val="00D442AB"/>
    <w:rsid w:val="00D44948"/>
    <w:rsid w:val="00D44B87"/>
    <w:rsid w:val="00D45019"/>
    <w:rsid w:val="00D4522C"/>
    <w:rsid w:val="00D4562D"/>
    <w:rsid w:val="00D45945"/>
    <w:rsid w:val="00D45ABC"/>
    <w:rsid w:val="00D45B65"/>
    <w:rsid w:val="00D46289"/>
    <w:rsid w:val="00D46743"/>
    <w:rsid w:val="00D46AA4"/>
    <w:rsid w:val="00D4761B"/>
    <w:rsid w:val="00D50A49"/>
    <w:rsid w:val="00D519B3"/>
    <w:rsid w:val="00D51ABC"/>
    <w:rsid w:val="00D51E0B"/>
    <w:rsid w:val="00D522A8"/>
    <w:rsid w:val="00D52632"/>
    <w:rsid w:val="00D52987"/>
    <w:rsid w:val="00D52B69"/>
    <w:rsid w:val="00D53CDB"/>
    <w:rsid w:val="00D53F1B"/>
    <w:rsid w:val="00D54692"/>
    <w:rsid w:val="00D54BD4"/>
    <w:rsid w:val="00D54E90"/>
    <w:rsid w:val="00D550F9"/>
    <w:rsid w:val="00D55D06"/>
    <w:rsid w:val="00D56034"/>
    <w:rsid w:val="00D56298"/>
    <w:rsid w:val="00D563A2"/>
    <w:rsid w:val="00D56892"/>
    <w:rsid w:val="00D57284"/>
    <w:rsid w:val="00D577DF"/>
    <w:rsid w:val="00D57D66"/>
    <w:rsid w:val="00D607B7"/>
    <w:rsid w:val="00D60993"/>
    <w:rsid w:val="00D60AA7"/>
    <w:rsid w:val="00D60B38"/>
    <w:rsid w:val="00D61385"/>
    <w:rsid w:val="00D61640"/>
    <w:rsid w:val="00D61788"/>
    <w:rsid w:val="00D61CBC"/>
    <w:rsid w:val="00D623A4"/>
    <w:rsid w:val="00D63FD6"/>
    <w:rsid w:val="00D6417B"/>
    <w:rsid w:val="00D6465C"/>
    <w:rsid w:val="00D64B4A"/>
    <w:rsid w:val="00D64D84"/>
    <w:rsid w:val="00D651A9"/>
    <w:rsid w:val="00D65406"/>
    <w:rsid w:val="00D65A6E"/>
    <w:rsid w:val="00D65FD2"/>
    <w:rsid w:val="00D6606D"/>
    <w:rsid w:val="00D667AD"/>
    <w:rsid w:val="00D66BE9"/>
    <w:rsid w:val="00D6723F"/>
    <w:rsid w:val="00D672F0"/>
    <w:rsid w:val="00D67590"/>
    <w:rsid w:val="00D67726"/>
    <w:rsid w:val="00D6786E"/>
    <w:rsid w:val="00D67A07"/>
    <w:rsid w:val="00D704CB"/>
    <w:rsid w:val="00D708D0"/>
    <w:rsid w:val="00D71401"/>
    <w:rsid w:val="00D716C7"/>
    <w:rsid w:val="00D71990"/>
    <w:rsid w:val="00D71AE5"/>
    <w:rsid w:val="00D71CBC"/>
    <w:rsid w:val="00D71DCE"/>
    <w:rsid w:val="00D72008"/>
    <w:rsid w:val="00D721F5"/>
    <w:rsid w:val="00D7281D"/>
    <w:rsid w:val="00D72ABD"/>
    <w:rsid w:val="00D72BED"/>
    <w:rsid w:val="00D72C2C"/>
    <w:rsid w:val="00D738EA"/>
    <w:rsid w:val="00D73B0E"/>
    <w:rsid w:val="00D7418D"/>
    <w:rsid w:val="00D7442C"/>
    <w:rsid w:val="00D749BC"/>
    <w:rsid w:val="00D74D81"/>
    <w:rsid w:val="00D7589B"/>
    <w:rsid w:val="00D75AC2"/>
    <w:rsid w:val="00D76116"/>
    <w:rsid w:val="00D804A5"/>
    <w:rsid w:val="00D8115A"/>
    <w:rsid w:val="00D811FB"/>
    <w:rsid w:val="00D81807"/>
    <w:rsid w:val="00D81D81"/>
    <w:rsid w:val="00D82248"/>
    <w:rsid w:val="00D82486"/>
    <w:rsid w:val="00D82818"/>
    <w:rsid w:val="00D83148"/>
    <w:rsid w:val="00D83725"/>
    <w:rsid w:val="00D8398F"/>
    <w:rsid w:val="00D83FF9"/>
    <w:rsid w:val="00D84881"/>
    <w:rsid w:val="00D8498C"/>
    <w:rsid w:val="00D84D60"/>
    <w:rsid w:val="00D8531B"/>
    <w:rsid w:val="00D853ED"/>
    <w:rsid w:val="00D8563D"/>
    <w:rsid w:val="00D85D33"/>
    <w:rsid w:val="00D85E16"/>
    <w:rsid w:val="00D86386"/>
    <w:rsid w:val="00D86AC9"/>
    <w:rsid w:val="00D87078"/>
    <w:rsid w:val="00D87088"/>
    <w:rsid w:val="00D87459"/>
    <w:rsid w:val="00D8769A"/>
    <w:rsid w:val="00D87934"/>
    <w:rsid w:val="00D87E25"/>
    <w:rsid w:val="00D90567"/>
    <w:rsid w:val="00D907EF"/>
    <w:rsid w:val="00D90EAA"/>
    <w:rsid w:val="00D91189"/>
    <w:rsid w:val="00D91915"/>
    <w:rsid w:val="00D924CD"/>
    <w:rsid w:val="00D925AA"/>
    <w:rsid w:val="00D92DB9"/>
    <w:rsid w:val="00D92F40"/>
    <w:rsid w:val="00D932FC"/>
    <w:rsid w:val="00D9354C"/>
    <w:rsid w:val="00D941F0"/>
    <w:rsid w:val="00D944EB"/>
    <w:rsid w:val="00D94C0B"/>
    <w:rsid w:val="00D95034"/>
    <w:rsid w:val="00D953F3"/>
    <w:rsid w:val="00D9568F"/>
    <w:rsid w:val="00D95ADE"/>
    <w:rsid w:val="00D95AE9"/>
    <w:rsid w:val="00D95B78"/>
    <w:rsid w:val="00D96A54"/>
    <w:rsid w:val="00D97394"/>
    <w:rsid w:val="00D973ED"/>
    <w:rsid w:val="00D975EA"/>
    <w:rsid w:val="00DA0016"/>
    <w:rsid w:val="00DA0CC8"/>
    <w:rsid w:val="00DA1F03"/>
    <w:rsid w:val="00DA1F7D"/>
    <w:rsid w:val="00DA258F"/>
    <w:rsid w:val="00DA25D3"/>
    <w:rsid w:val="00DA2E11"/>
    <w:rsid w:val="00DA3147"/>
    <w:rsid w:val="00DA3495"/>
    <w:rsid w:val="00DA3D5F"/>
    <w:rsid w:val="00DA3F2C"/>
    <w:rsid w:val="00DA437F"/>
    <w:rsid w:val="00DA4464"/>
    <w:rsid w:val="00DA4F55"/>
    <w:rsid w:val="00DA543E"/>
    <w:rsid w:val="00DA568E"/>
    <w:rsid w:val="00DA5699"/>
    <w:rsid w:val="00DA56D2"/>
    <w:rsid w:val="00DA5AB6"/>
    <w:rsid w:val="00DA5B39"/>
    <w:rsid w:val="00DA5CDE"/>
    <w:rsid w:val="00DA653E"/>
    <w:rsid w:val="00DA6564"/>
    <w:rsid w:val="00DA6659"/>
    <w:rsid w:val="00DA7530"/>
    <w:rsid w:val="00DA7979"/>
    <w:rsid w:val="00DA7F19"/>
    <w:rsid w:val="00DB015D"/>
    <w:rsid w:val="00DB0A6B"/>
    <w:rsid w:val="00DB0B04"/>
    <w:rsid w:val="00DB141E"/>
    <w:rsid w:val="00DB1A74"/>
    <w:rsid w:val="00DB1AE7"/>
    <w:rsid w:val="00DB1E3C"/>
    <w:rsid w:val="00DB2098"/>
    <w:rsid w:val="00DB27AE"/>
    <w:rsid w:val="00DB2E06"/>
    <w:rsid w:val="00DB3C9B"/>
    <w:rsid w:val="00DB3D89"/>
    <w:rsid w:val="00DB40D0"/>
    <w:rsid w:val="00DB44C0"/>
    <w:rsid w:val="00DB4D94"/>
    <w:rsid w:val="00DB4FFD"/>
    <w:rsid w:val="00DB560F"/>
    <w:rsid w:val="00DB6019"/>
    <w:rsid w:val="00DB6039"/>
    <w:rsid w:val="00DB6580"/>
    <w:rsid w:val="00DB6E7F"/>
    <w:rsid w:val="00DB78BD"/>
    <w:rsid w:val="00DC049D"/>
    <w:rsid w:val="00DC0933"/>
    <w:rsid w:val="00DC0B94"/>
    <w:rsid w:val="00DC105F"/>
    <w:rsid w:val="00DC1255"/>
    <w:rsid w:val="00DC1460"/>
    <w:rsid w:val="00DC1726"/>
    <w:rsid w:val="00DC2515"/>
    <w:rsid w:val="00DC2528"/>
    <w:rsid w:val="00DC26B4"/>
    <w:rsid w:val="00DC2EB9"/>
    <w:rsid w:val="00DC3235"/>
    <w:rsid w:val="00DC3519"/>
    <w:rsid w:val="00DC3A6B"/>
    <w:rsid w:val="00DC403D"/>
    <w:rsid w:val="00DC4882"/>
    <w:rsid w:val="00DC575B"/>
    <w:rsid w:val="00DC61A4"/>
    <w:rsid w:val="00DC641E"/>
    <w:rsid w:val="00DC6639"/>
    <w:rsid w:val="00DC6743"/>
    <w:rsid w:val="00DC7214"/>
    <w:rsid w:val="00DD0250"/>
    <w:rsid w:val="00DD070A"/>
    <w:rsid w:val="00DD0F1A"/>
    <w:rsid w:val="00DD13F7"/>
    <w:rsid w:val="00DD214C"/>
    <w:rsid w:val="00DD2797"/>
    <w:rsid w:val="00DD2A87"/>
    <w:rsid w:val="00DD3D85"/>
    <w:rsid w:val="00DD3E54"/>
    <w:rsid w:val="00DD42B7"/>
    <w:rsid w:val="00DD4A52"/>
    <w:rsid w:val="00DD4DC9"/>
    <w:rsid w:val="00DD4F20"/>
    <w:rsid w:val="00DD538F"/>
    <w:rsid w:val="00DD53DA"/>
    <w:rsid w:val="00DD550A"/>
    <w:rsid w:val="00DD5FF5"/>
    <w:rsid w:val="00DD60ED"/>
    <w:rsid w:val="00DD693C"/>
    <w:rsid w:val="00DD6B36"/>
    <w:rsid w:val="00DD723B"/>
    <w:rsid w:val="00DD7E7E"/>
    <w:rsid w:val="00DE0B15"/>
    <w:rsid w:val="00DE0BE8"/>
    <w:rsid w:val="00DE0CAD"/>
    <w:rsid w:val="00DE119E"/>
    <w:rsid w:val="00DE154D"/>
    <w:rsid w:val="00DE16B5"/>
    <w:rsid w:val="00DE181C"/>
    <w:rsid w:val="00DE1BF2"/>
    <w:rsid w:val="00DE1F5A"/>
    <w:rsid w:val="00DE27C1"/>
    <w:rsid w:val="00DE2CAE"/>
    <w:rsid w:val="00DE318B"/>
    <w:rsid w:val="00DE31B4"/>
    <w:rsid w:val="00DE3502"/>
    <w:rsid w:val="00DE3878"/>
    <w:rsid w:val="00DE3F88"/>
    <w:rsid w:val="00DE3FE7"/>
    <w:rsid w:val="00DE42B2"/>
    <w:rsid w:val="00DE4951"/>
    <w:rsid w:val="00DE5531"/>
    <w:rsid w:val="00DF07BB"/>
    <w:rsid w:val="00DF08E4"/>
    <w:rsid w:val="00DF09F9"/>
    <w:rsid w:val="00DF0D46"/>
    <w:rsid w:val="00DF0FBE"/>
    <w:rsid w:val="00DF11A4"/>
    <w:rsid w:val="00DF1365"/>
    <w:rsid w:val="00DF16E7"/>
    <w:rsid w:val="00DF2492"/>
    <w:rsid w:val="00DF2B16"/>
    <w:rsid w:val="00DF2B9E"/>
    <w:rsid w:val="00DF2D10"/>
    <w:rsid w:val="00DF2E47"/>
    <w:rsid w:val="00DF4031"/>
    <w:rsid w:val="00DF4F51"/>
    <w:rsid w:val="00DF699E"/>
    <w:rsid w:val="00DF6AE8"/>
    <w:rsid w:val="00DF6BD5"/>
    <w:rsid w:val="00DF6CE0"/>
    <w:rsid w:val="00DF7A8C"/>
    <w:rsid w:val="00DF7C06"/>
    <w:rsid w:val="00E00800"/>
    <w:rsid w:val="00E00E90"/>
    <w:rsid w:val="00E00ED8"/>
    <w:rsid w:val="00E01743"/>
    <w:rsid w:val="00E01B24"/>
    <w:rsid w:val="00E01F70"/>
    <w:rsid w:val="00E023DB"/>
    <w:rsid w:val="00E024F1"/>
    <w:rsid w:val="00E02BC7"/>
    <w:rsid w:val="00E038A6"/>
    <w:rsid w:val="00E04144"/>
    <w:rsid w:val="00E04BE8"/>
    <w:rsid w:val="00E04D00"/>
    <w:rsid w:val="00E05181"/>
    <w:rsid w:val="00E051C2"/>
    <w:rsid w:val="00E05656"/>
    <w:rsid w:val="00E057C8"/>
    <w:rsid w:val="00E06381"/>
    <w:rsid w:val="00E06C03"/>
    <w:rsid w:val="00E06C1E"/>
    <w:rsid w:val="00E07A4A"/>
    <w:rsid w:val="00E07D1C"/>
    <w:rsid w:val="00E100E3"/>
    <w:rsid w:val="00E10167"/>
    <w:rsid w:val="00E10B40"/>
    <w:rsid w:val="00E10F44"/>
    <w:rsid w:val="00E11007"/>
    <w:rsid w:val="00E11055"/>
    <w:rsid w:val="00E112F7"/>
    <w:rsid w:val="00E11493"/>
    <w:rsid w:val="00E11972"/>
    <w:rsid w:val="00E11A33"/>
    <w:rsid w:val="00E13B2F"/>
    <w:rsid w:val="00E13E5F"/>
    <w:rsid w:val="00E14129"/>
    <w:rsid w:val="00E14476"/>
    <w:rsid w:val="00E14794"/>
    <w:rsid w:val="00E15D1E"/>
    <w:rsid w:val="00E16378"/>
    <w:rsid w:val="00E163CC"/>
    <w:rsid w:val="00E165DE"/>
    <w:rsid w:val="00E16CB1"/>
    <w:rsid w:val="00E177C8"/>
    <w:rsid w:val="00E17D49"/>
    <w:rsid w:val="00E17E69"/>
    <w:rsid w:val="00E2028F"/>
    <w:rsid w:val="00E20D8A"/>
    <w:rsid w:val="00E20F77"/>
    <w:rsid w:val="00E218CA"/>
    <w:rsid w:val="00E21FF7"/>
    <w:rsid w:val="00E220FF"/>
    <w:rsid w:val="00E22747"/>
    <w:rsid w:val="00E22900"/>
    <w:rsid w:val="00E23364"/>
    <w:rsid w:val="00E23508"/>
    <w:rsid w:val="00E236C4"/>
    <w:rsid w:val="00E23B48"/>
    <w:rsid w:val="00E25B48"/>
    <w:rsid w:val="00E25FAA"/>
    <w:rsid w:val="00E26ACE"/>
    <w:rsid w:val="00E27753"/>
    <w:rsid w:val="00E2777F"/>
    <w:rsid w:val="00E27898"/>
    <w:rsid w:val="00E27A87"/>
    <w:rsid w:val="00E3006A"/>
    <w:rsid w:val="00E302BB"/>
    <w:rsid w:val="00E30E09"/>
    <w:rsid w:val="00E31029"/>
    <w:rsid w:val="00E31A21"/>
    <w:rsid w:val="00E32067"/>
    <w:rsid w:val="00E3287D"/>
    <w:rsid w:val="00E336F7"/>
    <w:rsid w:val="00E33E42"/>
    <w:rsid w:val="00E3413B"/>
    <w:rsid w:val="00E3471B"/>
    <w:rsid w:val="00E34C5B"/>
    <w:rsid w:val="00E351D5"/>
    <w:rsid w:val="00E36512"/>
    <w:rsid w:val="00E366F6"/>
    <w:rsid w:val="00E3710F"/>
    <w:rsid w:val="00E371BB"/>
    <w:rsid w:val="00E37594"/>
    <w:rsid w:val="00E37867"/>
    <w:rsid w:val="00E37894"/>
    <w:rsid w:val="00E37F26"/>
    <w:rsid w:val="00E37F9A"/>
    <w:rsid w:val="00E4093D"/>
    <w:rsid w:val="00E41DE5"/>
    <w:rsid w:val="00E427C5"/>
    <w:rsid w:val="00E4299E"/>
    <w:rsid w:val="00E430D1"/>
    <w:rsid w:val="00E44544"/>
    <w:rsid w:val="00E44F0C"/>
    <w:rsid w:val="00E45876"/>
    <w:rsid w:val="00E4592D"/>
    <w:rsid w:val="00E45C87"/>
    <w:rsid w:val="00E4688F"/>
    <w:rsid w:val="00E477FD"/>
    <w:rsid w:val="00E50557"/>
    <w:rsid w:val="00E513C9"/>
    <w:rsid w:val="00E522AC"/>
    <w:rsid w:val="00E5403B"/>
    <w:rsid w:val="00E5414A"/>
    <w:rsid w:val="00E54450"/>
    <w:rsid w:val="00E54FE9"/>
    <w:rsid w:val="00E550ED"/>
    <w:rsid w:val="00E551D8"/>
    <w:rsid w:val="00E5521E"/>
    <w:rsid w:val="00E55444"/>
    <w:rsid w:val="00E55D2D"/>
    <w:rsid w:val="00E562B6"/>
    <w:rsid w:val="00E566F4"/>
    <w:rsid w:val="00E566FD"/>
    <w:rsid w:val="00E569C8"/>
    <w:rsid w:val="00E56D58"/>
    <w:rsid w:val="00E57389"/>
    <w:rsid w:val="00E576C6"/>
    <w:rsid w:val="00E577F4"/>
    <w:rsid w:val="00E60461"/>
    <w:rsid w:val="00E60858"/>
    <w:rsid w:val="00E608E5"/>
    <w:rsid w:val="00E615AB"/>
    <w:rsid w:val="00E62042"/>
    <w:rsid w:val="00E6222F"/>
    <w:rsid w:val="00E632C0"/>
    <w:rsid w:val="00E63576"/>
    <w:rsid w:val="00E635C6"/>
    <w:rsid w:val="00E640F3"/>
    <w:rsid w:val="00E643ED"/>
    <w:rsid w:val="00E64588"/>
    <w:rsid w:val="00E64E6E"/>
    <w:rsid w:val="00E64E97"/>
    <w:rsid w:val="00E651A8"/>
    <w:rsid w:val="00E654E5"/>
    <w:rsid w:val="00E655C5"/>
    <w:rsid w:val="00E65D30"/>
    <w:rsid w:val="00E65DB0"/>
    <w:rsid w:val="00E6612C"/>
    <w:rsid w:val="00E66299"/>
    <w:rsid w:val="00E66673"/>
    <w:rsid w:val="00E67570"/>
    <w:rsid w:val="00E678C9"/>
    <w:rsid w:val="00E67B35"/>
    <w:rsid w:val="00E70484"/>
    <w:rsid w:val="00E70549"/>
    <w:rsid w:val="00E7091E"/>
    <w:rsid w:val="00E70D5E"/>
    <w:rsid w:val="00E710F5"/>
    <w:rsid w:val="00E71131"/>
    <w:rsid w:val="00E714C9"/>
    <w:rsid w:val="00E714FD"/>
    <w:rsid w:val="00E718E0"/>
    <w:rsid w:val="00E71F35"/>
    <w:rsid w:val="00E728C4"/>
    <w:rsid w:val="00E72BA4"/>
    <w:rsid w:val="00E730A9"/>
    <w:rsid w:val="00E7398E"/>
    <w:rsid w:val="00E73DEA"/>
    <w:rsid w:val="00E75283"/>
    <w:rsid w:val="00E7531A"/>
    <w:rsid w:val="00E754D6"/>
    <w:rsid w:val="00E75816"/>
    <w:rsid w:val="00E75909"/>
    <w:rsid w:val="00E75E82"/>
    <w:rsid w:val="00E768C0"/>
    <w:rsid w:val="00E77BD4"/>
    <w:rsid w:val="00E8039D"/>
    <w:rsid w:val="00E8061F"/>
    <w:rsid w:val="00E80865"/>
    <w:rsid w:val="00E8149C"/>
    <w:rsid w:val="00E8161D"/>
    <w:rsid w:val="00E8227B"/>
    <w:rsid w:val="00E82B67"/>
    <w:rsid w:val="00E83B39"/>
    <w:rsid w:val="00E83BDD"/>
    <w:rsid w:val="00E83EB7"/>
    <w:rsid w:val="00E8408B"/>
    <w:rsid w:val="00E840CA"/>
    <w:rsid w:val="00E847A2"/>
    <w:rsid w:val="00E84C4F"/>
    <w:rsid w:val="00E850F6"/>
    <w:rsid w:val="00E857BF"/>
    <w:rsid w:val="00E863A9"/>
    <w:rsid w:val="00E86E9C"/>
    <w:rsid w:val="00E87356"/>
    <w:rsid w:val="00E8751A"/>
    <w:rsid w:val="00E875E6"/>
    <w:rsid w:val="00E87794"/>
    <w:rsid w:val="00E8782F"/>
    <w:rsid w:val="00E87FAE"/>
    <w:rsid w:val="00E90115"/>
    <w:rsid w:val="00E90234"/>
    <w:rsid w:val="00E90730"/>
    <w:rsid w:val="00E91D83"/>
    <w:rsid w:val="00E9260B"/>
    <w:rsid w:val="00E928A7"/>
    <w:rsid w:val="00E92FB4"/>
    <w:rsid w:val="00E9353C"/>
    <w:rsid w:val="00E936F5"/>
    <w:rsid w:val="00E93BB4"/>
    <w:rsid w:val="00E93D8F"/>
    <w:rsid w:val="00E93FA0"/>
    <w:rsid w:val="00E9418D"/>
    <w:rsid w:val="00E946C3"/>
    <w:rsid w:val="00E955DF"/>
    <w:rsid w:val="00E956A1"/>
    <w:rsid w:val="00E95A5F"/>
    <w:rsid w:val="00E96569"/>
    <w:rsid w:val="00E9722C"/>
    <w:rsid w:val="00E97AB3"/>
    <w:rsid w:val="00E97D54"/>
    <w:rsid w:val="00EA038B"/>
    <w:rsid w:val="00EA0A6D"/>
    <w:rsid w:val="00EA0EB1"/>
    <w:rsid w:val="00EA19C4"/>
    <w:rsid w:val="00EA1F23"/>
    <w:rsid w:val="00EA285A"/>
    <w:rsid w:val="00EA29FD"/>
    <w:rsid w:val="00EA2A08"/>
    <w:rsid w:val="00EA3113"/>
    <w:rsid w:val="00EA33E0"/>
    <w:rsid w:val="00EA3656"/>
    <w:rsid w:val="00EA3960"/>
    <w:rsid w:val="00EA3A5A"/>
    <w:rsid w:val="00EA4226"/>
    <w:rsid w:val="00EA4ADC"/>
    <w:rsid w:val="00EA4B61"/>
    <w:rsid w:val="00EA501B"/>
    <w:rsid w:val="00EA52C7"/>
    <w:rsid w:val="00EA5953"/>
    <w:rsid w:val="00EA5B0B"/>
    <w:rsid w:val="00EA6A98"/>
    <w:rsid w:val="00EA7553"/>
    <w:rsid w:val="00EA79DF"/>
    <w:rsid w:val="00EA7DAF"/>
    <w:rsid w:val="00EB0334"/>
    <w:rsid w:val="00EB0A46"/>
    <w:rsid w:val="00EB11A6"/>
    <w:rsid w:val="00EB11C8"/>
    <w:rsid w:val="00EB1ACE"/>
    <w:rsid w:val="00EB20F5"/>
    <w:rsid w:val="00EB245F"/>
    <w:rsid w:val="00EB24C5"/>
    <w:rsid w:val="00EB2710"/>
    <w:rsid w:val="00EB2C46"/>
    <w:rsid w:val="00EB3734"/>
    <w:rsid w:val="00EB3DC9"/>
    <w:rsid w:val="00EB3FBE"/>
    <w:rsid w:val="00EB448B"/>
    <w:rsid w:val="00EB4510"/>
    <w:rsid w:val="00EB4CDC"/>
    <w:rsid w:val="00EB5972"/>
    <w:rsid w:val="00EB5D4C"/>
    <w:rsid w:val="00EB6BB4"/>
    <w:rsid w:val="00EB6DD1"/>
    <w:rsid w:val="00EC13A2"/>
    <w:rsid w:val="00EC187C"/>
    <w:rsid w:val="00EC1F2F"/>
    <w:rsid w:val="00EC226E"/>
    <w:rsid w:val="00EC294E"/>
    <w:rsid w:val="00EC2F1C"/>
    <w:rsid w:val="00EC332F"/>
    <w:rsid w:val="00EC3479"/>
    <w:rsid w:val="00EC36AC"/>
    <w:rsid w:val="00EC37E2"/>
    <w:rsid w:val="00EC3E6F"/>
    <w:rsid w:val="00EC4168"/>
    <w:rsid w:val="00EC4212"/>
    <w:rsid w:val="00EC43C5"/>
    <w:rsid w:val="00EC4986"/>
    <w:rsid w:val="00EC4AA9"/>
    <w:rsid w:val="00EC4DEB"/>
    <w:rsid w:val="00EC4F17"/>
    <w:rsid w:val="00EC6229"/>
    <w:rsid w:val="00EC6AEA"/>
    <w:rsid w:val="00EC729E"/>
    <w:rsid w:val="00EC72E4"/>
    <w:rsid w:val="00ED0160"/>
    <w:rsid w:val="00ED03AF"/>
    <w:rsid w:val="00ED03BB"/>
    <w:rsid w:val="00ED05B8"/>
    <w:rsid w:val="00ED06D7"/>
    <w:rsid w:val="00ED093D"/>
    <w:rsid w:val="00ED1302"/>
    <w:rsid w:val="00ED13A5"/>
    <w:rsid w:val="00ED13AC"/>
    <w:rsid w:val="00ED1571"/>
    <w:rsid w:val="00ED1C06"/>
    <w:rsid w:val="00ED1D82"/>
    <w:rsid w:val="00ED1D86"/>
    <w:rsid w:val="00ED2BFA"/>
    <w:rsid w:val="00ED2FDA"/>
    <w:rsid w:val="00ED3622"/>
    <w:rsid w:val="00ED3AD9"/>
    <w:rsid w:val="00ED3B57"/>
    <w:rsid w:val="00ED3C21"/>
    <w:rsid w:val="00ED3EDA"/>
    <w:rsid w:val="00ED4051"/>
    <w:rsid w:val="00ED5C2C"/>
    <w:rsid w:val="00ED5C96"/>
    <w:rsid w:val="00ED5CF5"/>
    <w:rsid w:val="00ED5FB4"/>
    <w:rsid w:val="00ED68FD"/>
    <w:rsid w:val="00ED6957"/>
    <w:rsid w:val="00ED69E3"/>
    <w:rsid w:val="00ED6BEF"/>
    <w:rsid w:val="00ED716B"/>
    <w:rsid w:val="00ED7518"/>
    <w:rsid w:val="00EE02C7"/>
    <w:rsid w:val="00EE03D6"/>
    <w:rsid w:val="00EE051F"/>
    <w:rsid w:val="00EE05A5"/>
    <w:rsid w:val="00EE0C88"/>
    <w:rsid w:val="00EE0CAA"/>
    <w:rsid w:val="00EE1096"/>
    <w:rsid w:val="00EE14D8"/>
    <w:rsid w:val="00EE20F3"/>
    <w:rsid w:val="00EE2A20"/>
    <w:rsid w:val="00EE2C4F"/>
    <w:rsid w:val="00EE38A0"/>
    <w:rsid w:val="00EE4344"/>
    <w:rsid w:val="00EE4F79"/>
    <w:rsid w:val="00EE506B"/>
    <w:rsid w:val="00EE509E"/>
    <w:rsid w:val="00EE5424"/>
    <w:rsid w:val="00EE5652"/>
    <w:rsid w:val="00EE5A01"/>
    <w:rsid w:val="00EE5A86"/>
    <w:rsid w:val="00EE5AA4"/>
    <w:rsid w:val="00EE5FBB"/>
    <w:rsid w:val="00EE6122"/>
    <w:rsid w:val="00EE63FD"/>
    <w:rsid w:val="00EE6461"/>
    <w:rsid w:val="00EE66BA"/>
    <w:rsid w:val="00EE6CCA"/>
    <w:rsid w:val="00EE6DC1"/>
    <w:rsid w:val="00EE7D93"/>
    <w:rsid w:val="00EE7F14"/>
    <w:rsid w:val="00EF0138"/>
    <w:rsid w:val="00EF0198"/>
    <w:rsid w:val="00EF0E69"/>
    <w:rsid w:val="00EF1B22"/>
    <w:rsid w:val="00EF1D71"/>
    <w:rsid w:val="00EF1F2C"/>
    <w:rsid w:val="00EF1F43"/>
    <w:rsid w:val="00EF305A"/>
    <w:rsid w:val="00EF35AA"/>
    <w:rsid w:val="00EF39AB"/>
    <w:rsid w:val="00EF3D8B"/>
    <w:rsid w:val="00EF425B"/>
    <w:rsid w:val="00EF47F3"/>
    <w:rsid w:val="00EF4C02"/>
    <w:rsid w:val="00EF5281"/>
    <w:rsid w:val="00EF5534"/>
    <w:rsid w:val="00EF5640"/>
    <w:rsid w:val="00EF5EC9"/>
    <w:rsid w:val="00EF67AF"/>
    <w:rsid w:val="00EF6AF3"/>
    <w:rsid w:val="00EF6B09"/>
    <w:rsid w:val="00EF71B1"/>
    <w:rsid w:val="00EF7318"/>
    <w:rsid w:val="00EF7344"/>
    <w:rsid w:val="00EF7407"/>
    <w:rsid w:val="00EF7472"/>
    <w:rsid w:val="00EF76C5"/>
    <w:rsid w:val="00EF7F59"/>
    <w:rsid w:val="00F0028F"/>
    <w:rsid w:val="00F00A7F"/>
    <w:rsid w:val="00F00B55"/>
    <w:rsid w:val="00F00D63"/>
    <w:rsid w:val="00F0181F"/>
    <w:rsid w:val="00F0183B"/>
    <w:rsid w:val="00F019AD"/>
    <w:rsid w:val="00F019E6"/>
    <w:rsid w:val="00F01D8C"/>
    <w:rsid w:val="00F01E81"/>
    <w:rsid w:val="00F020AB"/>
    <w:rsid w:val="00F025FC"/>
    <w:rsid w:val="00F02638"/>
    <w:rsid w:val="00F027C1"/>
    <w:rsid w:val="00F02D08"/>
    <w:rsid w:val="00F02DDA"/>
    <w:rsid w:val="00F03054"/>
    <w:rsid w:val="00F03153"/>
    <w:rsid w:val="00F03CC3"/>
    <w:rsid w:val="00F03DC2"/>
    <w:rsid w:val="00F042D3"/>
    <w:rsid w:val="00F04BDF"/>
    <w:rsid w:val="00F04D10"/>
    <w:rsid w:val="00F04E24"/>
    <w:rsid w:val="00F050D3"/>
    <w:rsid w:val="00F0537E"/>
    <w:rsid w:val="00F06452"/>
    <w:rsid w:val="00F064D2"/>
    <w:rsid w:val="00F06BDE"/>
    <w:rsid w:val="00F06E54"/>
    <w:rsid w:val="00F0748C"/>
    <w:rsid w:val="00F074EA"/>
    <w:rsid w:val="00F075C0"/>
    <w:rsid w:val="00F07600"/>
    <w:rsid w:val="00F07D2B"/>
    <w:rsid w:val="00F07E63"/>
    <w:rsid w:val="00F07E68"/>
    <w:rsid w:val="00F100BC"/>
    <w:rsid w:val="00F106A9"/>
    <w:rsid w:val="00F10920"/>
    <w:rsid w:val="00F10E82"/>
    <w:rsid w:val="00F112C3"/>
    <w:rsid w:val="00F12140"/>
    <w:rsid w:val="00F12230"/>
    <w:rsid w:val="00F125A4"/>
    <w:rsid w:val="00F1276E"/>
    <w:rsid w:val="00F130A4"/>
    <w:rsid w:val="00F13892"/>
    <w:rsid w:val="00F1391E"/>
    <w:rsid w:val="00F13974"/>
    <w:rsid w:val="00F13AB0"/>
    <w:rsid w:val="00F13C84"/>
    <w:rsid w:val="00F1409C"/>
    <w:rsid w:val="00F14687"/>
    <w:rsid w:val="00F1524D"/>
    <w:rsid w:val="00F15D91"/>
    <w:rsid w:val="00F15DBF"/>
    <w:rsid w:val="00F15FE0"/>
    <w:rsid w:val="00F16231"/>
    <w:rsid w:val="00F16457"/>
    <w:rsid w:val="00F16740"/>
    <w:rsid w:val="00F16CBC"/>
    <w:rsid w:val="00F16D2B"/>
    <w:rsid w:val="00F17792"/>
    <w:rsid w:val="00F17A93"/>
    <w:rsid w:val="00F17CD8"/>
    <w:rsid w:val="00F17D87"/>
    <w:rsid w:val="00F17F85"/>
    <w:rsid w:val="00F202D1"/>
    <w:rsid w:val="00F20760"/>
    <w:rsid w:val="00F20860"/>
    <w:rsid w:val="00F209DF"/>
    <w:rsid w:val="00F20C1B"/>
    <w:rsid w:val="00F20C2B"/>
    <w:rsid w:val="00F21177"/>
    <w:rsid w:val="00F212BB"/>
    <w:rsid w:val="00F21484"/>
    <w:rsid w:val="00F21667"/>
    <w:rsid w:val="00F216BA"/>
    <w:rsid w:val="00F2220C"/>
    <w:rsid w:val="00F22C7D"/>
    <w:rsid w:val="00F22DD6"/>
    <w:rsid w:val="00F2376B"/>
    <w:rsid w:val="00F23AED"/>
    <w:rsid w:val="00F247A1"/>
    <w:rsid w:val="00F24A0B"/>
    <w:rsid w:val="00F24BD3"/>
    <w:rsid w:val="00F25AAA"/>
    <w:rsid w:val="00F25C04"/>
    <w:rsid w:val="00F25EFD"/>
    <w:rsid w:val="00F2617D"/>
    <w:rsid w:val="00F26640"/>
    <w:rsid w:val="00F26DE6"/>
    <w:rsid w:val="00F27548"/>
    <w:rsid w:val="00F27562"/>
    <w:rsid w:val="00F27936"/>
    <w:rsid w:val="00F279AB"/>
    <w:rsid w:val="00F27F36"/>
    <w:rsid w:val="00F30D36"/>
    <w:rsid w:val="00F316E4"/>
    <w:rsid w:val="00F31D39"/>
    <w:rsid w:val="00F320F0"/>
    <w:rsid w:val="00F3214C"/>
    <w:rsid w:val="00F32C88"/>
    <w:rsid w:val="00F32ED0"/>
    <w:rsid w:val="00F336CC"/>
    <w:rsid w:val="00F3388E"/>
    <w:rsid w:val="00F33F7B"/>
    <w:rsid w:val="00F3489D"/>
    <w:rsid w:val="00F34B30"/>
    <w:rsid w:val="00F34DCB"/>
    <w:rsid w:val="00F35082"/>
    <w:rsid w:val="00F356A5"/>
    <w:rsid w:val="00F356E9"/>
    <w:rsid w:val="00F35810"/>
    <w:rsid w:val="00F35D90"/>
    <w:rsid w:val="00F35EB4"/>
    <w:rsid w:val="00F365AE"/>
    <w:rsid w:val="00F3673B"/>
    <w:rsid w:val="00F367C4"/>
    <w:rsid w:val="00F36A64"/>
    <w:rsid w:val="00F36AC1"/>
    <w:rsid w:val="00F36CF8"/>
    <w:rsid w:val="00F3764A"/>
    <w:rsid w:val="00F409DA"/>
    <w:rsid w:val="00F40EEA"/>
    <w:rsid w:val="00F40F57"/>
    <w:rsid w:val="00F410D0"/>
    <w:rsid w:val="00F42111"/>
    <w:rsid w:val="00F4278D"/>
    <w:rsid w:val="00F437B5"/>
    <w:rsid w:val="00F43902"/>
    <w:rsid w:val="00F43A2F"/>
    <w:rsid w:val="00F44032"/>
    <w:rsid w:val="00F44721"/>
    <w:rsid w:val="00F452CC"/>
    <w:rsid w:val="00F455B6"/>
    <w:rsid w:val="00F459B5"/>
    <w:rsid w:val="00F45B67"/>
    <w:rsid w:val="00F45E63"/>
    <w:rsid w:val="00F47C1E"/>
    <w:rsid w:val="00F47EA4"/>
    <w:rsid w:val="00F50042"/>
    <w:rsid w:val="00F501B0"/>
    <w:rsid w:val="00F501D9"/>
    <w:rsid w:val="00F50461"/>
    <w:rsid w:val="00F50D0C"/>
    <w:rsid w:val="00F51010"/>
    <w:rsid w:val="00F51372"/>
    <w:rsid w:val="00F51B41"/>
    <w:rsid w:val="00F51D8E"/>
    <w:rsid w:val="00F52880"/>
    <w:rsid w:val="00F5300D"/>
    <w:rsid w:val="00F53188"/>
    <w:rsid w:val="00F533BE"/>
    <w:rsid w:val="00F53424"/>
    <w:rsid w:val="00F5352D"/>
    <w:rsid w:val="00F53CD4"/>
    <w:rsid w:val="00F53D8C"/>
    <w:rsid w:val="00F53E0D"/>
    <w:rsid w:val="00F53E65"/>
    <w:rsid w:val="00F53F76"/>
    <w:rsid w:val="00F53FED"/>
    <w:rsid w:val="00F545D5"/>
    <w:rsid w:val="00F5477F"/>
    <w:rsid w:val="00F547DE"/>
    <w:rsid w:val="00F5504B"/>
    <w:rsid w:val="00F55555"/>
    <w:rsid w:val="00F556DB"/>
    <w:rsid w:val="00F55A71"/>
    <w:rsid w:val="00F55E06"/>
    <w:rsid w:val="00F55EC5"/>
    <w:rsid w:val="00F560FD"/>
    <w:rsid w:val="00F5645B"/>
    <w:rsid w:val="00F564CD"/>
    <w:rsid w:val="00F5672A"/>
    <w:rsid w:val="00F568A1"/>
    <w:rsid w:val="00F56BF1"/>
    <w:rsid w:val="00F56E25"/>
    <w:rsid w:val="00F56FB5"/>
    <w:rsid w:val="00F6099C"/>
    <w:rsid w:val="00F616C1"/>
    <w:rsid w:val="00F61973"/>
    <w:rsid w:val="00F620BA"/>
    <w:rsid w:val="00F622A1"/>
    <w:rsid w:val="00F622DF"/>
    <w:rsid w:val="00F62432"/>
    <w:rsid w:val="00F6275A"/>
    <w:rsid w:val="00F6299C"/>
    <w:rsid w:val="00F62CED"/>
    <w:rsid w:val="00F6324B"/>
    <w:rsid w:val="00F63BC6"/>
    <w:rsid w:val="00F64138"/>
    <w:rsid w:val="00F64D06"/>
    <w:rsid w:val="00F64DDC"/>
    <w:rsid w:val="00F65597"/>
    <w:rsid w:val="00F6572E"/>
    <w:rsid w:val="00F657AC"/>
    <w:rsid w:val="00F65BAF"/>
    <w:rsid w:val="00F65D0B"/>
    <w:rsid w:val="00F66187"/>
    <w:rsid w:val="00F665CB"/>
    <w:rsid w:val="00F66824"/>
    <w:rsid w:val="00F66979"/>
    <w:rsid w:val="00F66A85"/>
    <w:rsid w:val="00F66B64"/>
    <w:rsid w:val="00F66F21"/>
    <w:rsid w:val="00F6723E"/>
    <w:rsid w:val="00F67997"/>
    <w:rsid w:val="00F700B3"/>
    <w:rsid w:val="00F70654"/>
    <w:rsid w:val="00F70AB5"/>
    <w:rsid w:val="00F71487"/>
    <w:rsid w:val="00F71A63"/>
    <w:rsid w:val="00F72021"/>
    <w:rsid w:val="00F721F7"/>
    <w:rsid w:val="00F72534"/>
    <w:rsid w:val="00F72CF3"/>
    <w:rsid w:val="00F73725"/>
    <w:rsid w:val="00F73E3D"/>
    <w:rsid w:val="00F73EFB"/>
    <w:rsid w:val="00F7404D"/>
    <w:rsid w:val="00F740D2"/>
    <w:rsid w:val="00F7425C"/>
    <w:rsid w:val="00F74577"/>
    <w:rsid w:val="00F75052"/>
    <w:rsid w:val="00F75E1E"/>
    <w:rsid w:val="00F76319"/>
    <w:rsid w:val="00F7684E"/>
    <w:rsid w:val="00F774B1"/>
    <w:rsid w:val="00F7782E"/>
    <w:rsid w:val="00F779C8"/>
    <w:rsid w:val="00F77A8A"/>
    <w:rsid w:val="00F80180"/>
    <w:rsid w:val="00F80D7F"/>
    <w:rsid w:val="00F810DD"/>
    <w:rsid w:val="00F813EB"/>
    <w:rsid w:val="00F8153A"/>
    <w:rsid w:val="00F81556"/>
    <w:rsid w:val="00F8178F"/>
    <w:rsid w:val="00F81A20"/>
    <w:rsid w:val="00F81EEB"/>
    <w:rsid w:val="00F82F8C"/>
    <w:rsid w:val="00F83004"/>
    <w:rsid w:val="00F83C8D"/>
    <w:rsid w:val="00F842BC"/>
    <w:rsid w:val="00F8440E"/>
    <w:rsid w:val="00F84576"/>
    <w:rsid w:val="00F84FA4"/>
    <w:rsid w:val="00F855A8"/>
    <w:rsid w:val="00F85D97"/>
    <w:rsid w:val="00F8684A"/>
    <w:rsid w:val="00F868AF"/>
    <w:rsid w:val="00F86C23"/>
    <w:rsid w:val="00F87022"/>
    <w:rsid w:val="00F87372"/>
    <w:rsid w:val="00F87E66"/>
    <w:rsid w:val="00F901AB"/>
    <w:rsid w:val="00F90790"/>
    <w:rsid w:val="00F90F19"/>
    <w:rsid w:val="00F91466"/>
    <w:rsid w:val="00F91B00"/>
    <w:rsid w:val="00F91E45"/>
    <w:rsid w:val="00F9256F"/>
    <w:rsid w:val="00F9311B"/>
    <w:rsid w:val="00F93152"/>
    <w:rsid w:val="00F9388C"/>
    <w:rsid w:val="00F93A9D"/>
    <w:rsid w:val="00F93E34"/>
    <w:rsid w:val="00F948BD"/>
    <w:rsid w:val="00F949E7"/>
    <w:rsid w:val="00F94F23"/>
    <w:rsid w:val="00F95131"/>
    <w:rsid w:val="00F955B9"/>
    <w:rsid w:val="00F95753"/>
    <w:rsid w:val="00F961D3"/>
    <w:rsid w:val="00F96353"/>
    <w:rsid w:val="00F96559"/>
    <w:rsid w:val="00F968C8"/>
    <w:rsid w:val="00F96959"/>
    <w:rsid w:val="00F96DCD"/>
    <w:rsid w:val="00F971E0"/>
    <w:rsid w:val="00F9723E"/>
    <w:rsid w:val="00F978C3"/>
    <w:rsid w:val="00F97E23"/>
    <w:rsid w:val="00F97FDB"/>
    <w:rsid w:val="00FA0870"/>
    <w:rsid w:val="00FA0B13"/>
    <w:rsid w:val="00FA0DFF"/>
    <w:rsid w:val="00FA14D1"/>
    <w:rsid w:val="00FA1C42"/>
    <w:rsid w:val="00FA1CE9"/>
    <w:rsid w:val="00FA1D0E"/>
    <w:rsid w:val="00FA21B3"/>
    <w:rsid w:val="00FA24CE"/>
    <w:rsid w:val="00FA2A08"/>
    <w:rsid w:val="00FA2EC7"/>
    <w:rsid w:val="00FA2FFC"/>
    <w:rsid w:val="00FA303C"/>
    <w:rsid w:val="00FA3445"/>
    <w:rsid w:val="00FA3C2F"/>
    <w:rsid w:val="00FA3CF7"/>
    <w:rsid w:val="00FA3FB6"/>
    <w:rsid w:val="00FA3FDC"/>
    <w:rsid w:val="00FA4048"/>
    <w:rsid w:val="00FA4EBF"/>
    <w:rsid w:val="00FA5011"/>
    <w:rsid w:val="00FA56A2"/>
    <w:rsid w:val="00FA587B"/>
    <w:rsid w:val="00FA5A5D"/>
    <w:rsid w:val="00FA5B5A"/>
    <w:rsid w:val="00FA5DDF"/>
    <w:rsid w:val="00FA5F69"/>
    <w:rsid w:val="00FA620D"/>
    <w:rsid w:val="00FA66BD"/>
    <w:rsid w:val="00FA66F1"/>
    <w:rsid w:val="00FA6EC9"/>
    <w:rsid w:val="00FA6EE8"/>
    <w:rsid w:val="00FA6FA5"/>
    <w:rsid w:val="00FA7037"/>
    <w:rsid w:val="00FA727B"/>
    <w:rsid w:val="00FA77E9"/>
    <w:rsid w:val="00FA7C43"/>
    <w:rsid w:val="00FB040D"/>
    <w:rsid w:val="00FB05AE"/>
    <w:rsid w:val="00FB08F3"/>
    <w:rsid w:val="00FB0A4E"/>
    <w:rsid w:val="00FB0D60"/>
    <w:rsid w:val="00FB127E"/>
    <w:rsid w:val="00FB1735"/>
    <w:rsid w:val="00FB18CA"/>
    <w:rsid w:val="00FB1A9B"/>
    <w:rsid w:val="00FB1B08"/>
    <w:rsid w:val="00FB1D17"/>
    <w:rsid w:val="00FB20DC"/>
    <w:rsid w:val="00FB31B3"/>
    <w:rsid w:val="00FB336A"/>
    <w:rsid w:val="00FB4612"/>
    <w:rsid w:val="00FB4B10"/>
    <w:rsid w:val="00FB4C64"/>
    <w:rsid w:val="00FB4DC5"/>
    <w:rsid w:val="00FB4E50"/>
    <w:rsid w:val="00FB5003"/>
    <w:rsid w:val="00FB5535"/>
    <w:rsid w:val="00FB5841"/>
    <w:rsid w:val="00FB5C37"/>
    <w:rsid w:val="00FB699F"/>
    <w:rsid w:val="00FB6AD8"/>
    <w:rsid w:val="00FB70DB"/>
    <w:rsid w:val="00FB7362"/>
    <w:rsid w:val="00FB73E5"/>
    <w:rsid w:val="00FB7447"/>
    <w:rsid w:val="00FB75BC"/>
    <w:rsid w:val="00FB7AAF"/>
    <w:rsid w:val="00FB7B55"/>
    <w:rsid w:val="00FB7EDC"/>
    <w:rsid w:val="00FC1127"/>
    <w:rsid w:val="00FC1205"/>
    <w:rsid w:val="00FC2817"/>
    <w:rsid w:val="00FC2EC5"/>
    <w:rsid w:val="00FC3574"/>
    <w:rsid w:val="00FC3840"/>
    <w:rsid w:val="00FC3ADF"/>
    <w:rsid w:val="00FC3C4A"/>
    <w:rsid w:val="00FC3E97"/>
    <w:rsid w:val="00FC3F76"/>
    <w:rsid w:val="00FC3FBF"/>
    <w:rsid w:val="00FC42C3"/>
    <w:rsid w:val="00FC4D3E"/>
    <w:rsid w:val="00FC4DDA"/>
    <w:rsid w:val="00FC534C"/>
    <w:rsid w:val="00FC603D"/>
    <w:rsid w:val="00FC7178"/>
    <w:rsid w:val="00FD0148"/>
    <w:rsid w:val="00FD052B"/>
    <w:rsid w:val="00FD0598"/>
    <w:rsid w:val="00FD062D"/>
    <w:rsid w:val="00FD0A3A"/>
    <w:rsid w:val="00FD0B27"/>
    <w:rsid w:val="00FD11E5"/>
    <w:rsid w:val="00FD14B4"/>
    <w:rsid w:val="00FD1E8D"/>
    <w:rsid w:val="00FD249A"/>
    <w:rsid w:val="00FD2CC7"/>
    <w:rsid w:val="00FD3A27"/>
    <w:rsid w:val="00FD3A95"/>
    <w:rsid w:val="00FD4223"/>
    <w:rsid w:val="00FD4453"/>
    <w:rsid w:val="00FD44FB"/>
    <w:rsid w:val="00FD478D"/>
    <w:rsid w:val="00FD47A4"/>
    <w:rsid w:val="00FD5088"/>
    <w:rsid w:val="00FD50B8"/>
    <w:rsid w:val="00FD57B7"/>
    <w:rsid w:val="00FD5944"/>
    <w:rsid w:val="00FD5B49"/>
    <w:rsid w:val="00FD694F"/>
    <w:rsid w:val="00FD6D41"/>
    <w:rsid w:val="00FD6E92"/>
    <w:rsid w:val="00FD7189"/>
    <w:rsid w:val="00FD72EE"/>
    <w:rsid w:val="00FD76C4"/>
    <w:rsid w:val="00FE0322"/>
    <w:rsid w:val="00FE0C8A"/>
    <w:rsid w:val="00FE0D90"/>
    <w:rsid w:val="00FE1C49"/>
    <w:rsid w:val="00FE22E6"/>
    <w:rsid w:val="00FE2821"/>
    <w:rsid w:val="00FE2DFE"/>
    <w:rsid w:val="00FE3128"/>
    <w:rsid w:val="00FE3C33"/>
    <w:rsid w:val="00FE40B3"/>
    <w:rsid w:val="00FE43F2"/>
    <w:rsid w:val="00FE4BAB"/>
    <w:rsid w:val="00FE4FDD"/>
    <w:rsid w:val="00FE5EA8"/>
    <w:rsid w:val="00FE618D"/>
    <w:rsid w:val="00FE648A"/>
    <w:rsid w:val="00FE6757"/>
    <w:rsid w:val="00FE737F"/>
    <w:rsid w:val="00FE7988"/>
    <w:rsid w:val="00FE7B34"/>
    <w:rsid w:val="00FF068E"/>
    <w:rsid w:val="00FF0BE2"/>
    <w:rsid w:val="00FF0C0B"/>
    <w:rsid w:val="00FF0F68"/>
    <w:rsid w:val="00FF131E"/>
    <w:rsid w:val="00FF1985"/>
    <w:rsid w:val="00FF1E67"/>
    <w:rsid w:val="00FF253F"/>
    <w:rsid w:val="00FF2EF2"/>
    <w:rsid w:val="00FF2EFB"/>
    <w:rsid w:val="00FF3250"/>
    <w:rsid w:val="00FF3328"/>
    <w:rsid w:val="00FF3426"/>
    <w:rsid w:val="00FF3AA9"/>
    <w:rsid w:val="00FF3F99"/>
    <w:rsid w:val="00FF49F4"/>
    <w:rsid w:val="00FF4D23"/>
    <w:rsid w:val="00FF52EA"/>
    <w:rsid w:val="00FF550D"/>
    <w:rsid w:val="00FF573E"/>
    <w:rsid w:val="00FF5A85"/>
    <w:rsid w:val="00FF5AD7"/>
    <w:rsid w:val="00FF5C7D"/>
    <w:rsid w:val="00FF652A"/>
    <w:rsid w:val="00FF659D"/>
    <w:rsid w:val="00FF66F1"/>
    <w:rsid w:val="00FF6ABB"/>
    <w:rsid w:val="00FF6B04"/>
    <w:rsid w:val="00FF7979"/>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11"/>
    <w:pPr>
      <w:spacing w:line="360" w:lineRule="auto"/>
      <w:jc w:val="both"/>
    </w:pPr>
    <w:rPr>
      <w:rFonts w:ascii="Arial" w:hAnsi="Arial" w:cs="Times New Roman"/>
      <w:sz w:val="24"/>
      <w:szCs w:val="24"/>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uiPriority w:val="9"/>
    <w:unhideWhenUsed/>
    <w:qFormat/>
    <w:rsid w:val="006024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99"/>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basedOn w:val="Fuentedeprrafopredete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character" w:customStyle="1" w:styleId="textored">
    <w:name w:val="texto_red"/>
    <w:basedOn w:val="Fuentedeprrafopredeter"/>
    <w:rsid w:val="004E3C24"/>
  </w:style>
  <w:style w:type="character" w:customStyle="1" w:styleId="Ttulo2Car">
    <w:name w:val="Título 2 Car"/>
    <w:basedOn w:val="Fuentedeprrafopredeter"/>
    <w:link w:val="Ttulo2"/>
    <w:uiPriority w:val="9"/>
    <w:rsid w:val="006024C4"/>
    <w:rPr>
      <w:rFonts w:asciiTheme="majorHAnsi" w:eastAsiaTheme="majorEastAsia" w:hAnsiTheme="majorHAnsi" w:cstheme="majorBidi"/>
      <w:b/>
      <w:bCs/>
      <w:color w:val="4F81BD" w:themeColor="accent1"/>
      <w:sz w:val="26"/>
      <w:szCs w:val="26"/>
    </w:rPr>
  </w:style>
  <w:style w:type="paragraph" w:customStyle="1" w:styleId="pa12">
    <w:name w:val="pa12"/>
    <w:basedOn w:val="Normal"/>
    <w:rsid w:val="006024C4"/>
    <w:pPr>
      <w:spacing w:before="100" w:beforeAutospacing="1" w:after="100" w:afterAutospacing="1" w:line="240" w:lineRule="auto"/>
      <w:jc w:val="left"/>
    </w:pPr>
    <w:rPr>
      <w:rFonts w:ascii="Times New Roman" w:hAnsi="Times New Roman"/>
    </w:rPr>
  </w:style>
  <w:style w:type="character" w:customStyle="1" w:styleId="a21">
    <w:name w:val="a21"/>
    <w:rsid w:val="006024C4"/>
  </w:style>
  <w:style w:type="paragraph" w:customStyle="1" w:styleId="centrado">
    <w:name w:val="centrado"/>
    <w:basedOn w:val="Normal"/>
    <w:rsid w:val="00675817"/>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675817"/>
  </w:style>
  <w:style w:type="paragraph" w:customStyle="1" w:styleId="estilo1">
    <w:name w:val="estilo1"/>
    <w:basedOn w:val="Normal"/>
    <w:rsid w:val="003769AB"/>
    <w:pPr>
      <w:spacing w:before="100" w:beforeAutospacing="1" w:after="100" w:afterAutospacing="1" w:line="240" w:lineRule="auto"/>
      <w:jc w:val="left"/>
    </w:pPr>
    <w:rPr>
      <w:rFonts w:ascii="Times New Roman" w:hAnsi="Times New Roman"/>
      <w:lang w:val="es-MX" w:eastAsia="es-MX"/>
    </w:rPr>
  </w:style>
  <w:style w:type="paragraph" w:customStyle="1" w:styleId="Listavistosa-nfasis11">
    <w:name w:val="Lista vistosa - Énfasis 11"/>
    <w:basedOn w:val="Normal"/>
    <w:qFormat/>
    <w:rsid w:val="000D7F4B"/>
    <w:pPr>
      <w:spacing w:line="240" w:lineRule="auto"/>
      <w:ind w:left="851" w:right="851"/>
      <w:contextualSpacing/>
    </w:pPr>
    <w:rPr>
      <w:rFonts w:ascii="Century Gothic" w:eastAsia="Calibri" w:hAnsi="Century Gothic"/>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11"/>
    <w:pPr>
      <w:spacing w:line="360" w:lineRule="auto"/>
      <w:jc w:val="both"/>
    </w:pPr>
    <w:rPr>
      <w:rFonts w:ascii="Arial" w:hAnsi="Arial" w:cs="Times New Roman"/>
      <w:sz w:val="24"/>
      <w:szCs w:val="24"/>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uiPriority w:val="9"/>
    <w:unhideWhenUsed/>
    <w:qFormat/>
    <w:rsid w:val="006024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99"/>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basedOn w:val="Fuentedeprrafopredete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character" w:customStyle="1" w:styleId="textored">
    <w:name w:val="texto_red"/>
    <w:basedOn w:val="Fuentedeprrafopredeter"/>
    <w:rsid w:val="004E3C24"/>
  </w:style>
  <w:style w:type="character" w:customStyle="1" w:styleId="Ttulo2Car">
    <w:name w:val="Título 2 Car"/>
    <w:basedOn w:val="Fuentedeprrafopredeter"/>
    <w:link w:val="Ttulo2"/>
    <w:uiPriority w:val="9"/>
    <w:rsid w:val="006024C4"/>
    <w:rPr>
      <w:rFonts w:asciiTheme="majorHAnsi" w:eastAsiaTheme="majorEastAsia" w:hAnsiTheme="majorHAnsi" w:cstheme="majorBidi"/>
      <w:b/>
      <w:bCs/>
      <w:color w:val="4F81BD" w:themeColor="accent1"/>
      <w:sz w:val="26"/>
      <w:szCs w:val="26"/>
    </w:rPr>
  </w:style>
  <w:style w:type="paragraph" w:customStyle="1" w:styleId="pa12">
    <w:name w:val="pa12"/>
    <w:basedOn w:val="Normal"/>
    <w:rsid w:val="006024C4"/>
    <w:pPr>
      <w:spacing w:before="100" w:beforeAutospacing="1" w:after="100" w:afterAutospacing="1" w:line="240" w:lineRule="auto"/>
      <w:jc w:val="left"/>
    </w:pPr>
    <w:rPr>
      <w:rFonts w:ascii="Times New Roman" w:hAnsi="Times New Roman"/>
    </w:rPr>
  </w:style>
  <w:style w:type="character" w:customStyle="1" w:styleId="a21">
    <w:name w:val="a21"/>
    <w:rsid w:val="006024C4"/>
  </w:style>
  <w:style w:type="paragraph" w:customStyle="1" w:styleId="centrado">
    <w:name w:val="centrado"/>
    <w:basedOn w:val="Normal"/>
    <w:rsid w:val="00675817"/>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675817"/>
  </w:style>
  <w:style w:type="paragraph" w:customStyle="1" w:styleId="estilo1">
    <w:name w:val="estilo1"/>
    <w:basedOn w:val="Normal"/>
    <w:rsid w:val="003769AB"/>
    <w:pPr>
      <w:spacing w:before="100" w:beforeAutospacing="1" w:after="100" w:afterAutospacing="1" w:line="240" w:lineRule="auto"/>
      <w:jc w:val="left"/>
    </w:pPr>
    <w:rPr>
      <w:rFonts w:ascii="Times New Roman" w:hAnsi="Times New Roman"/>
      <w:lang w:val="es-MX" w:eastAsia="es-MX"/>
    </w:rPr>
  </w:style>
  <w:style w:type="paragraph" w:customStyle="1" w:styleId="Listavistosa-nfasis11">
    <w:name w:val="Lista vistosa - Énfasis 11"/>
    <w:basedOn w:val="Normal"/>
    <w:qFormat/>
    <w:rsid w:val="000D7F4B"/>
    <w:pPr>
      <w:spacing w:line="240" w:lineRule="auto"/>
      <w:ind w:left="851" w:right="851"/>
      <w:contextualSpacing/>
    </w:pPr>
    <w:rPr>
      <w:rFonts w:ascii="Century Gothic" w:eastAsia="Calibri" w:hAnsi="Century Gothic"/>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882">
      <w:bodyDiv w:val="1"/>
      <w:marLeft w:val="0"/>
      <w:marRight w:val="0"/>
      <w:marTop w:val="0"/>
      <w:marBottom w:val="0"/>
      <w:divBdr>
        <w:top w:val="none" w:sz="0" w:space="0" w:color="auto"/>
        <w:left w:val="none" w:sz="0" w:space="0" w:color="auto"/>
        <w:bottom w:val="none" w:sz="0" w:space="0" w:color="auto"/>
        <w:right w:val="none" w:sz="0" w:space="0" w:color="auto"/>
      </w:divBdr>
    </w:div>
    <w:div w:id="142740074">
      <w:bodyDiv w:val="1"/>
      <w:marLeft w:val="0"/>
      <w:marRight w:val="0"/>
      <w:marTop w:val="0"/>
      <w:marBottom w:val="0"/>
      <w:divBdr>
        <w:top w:val="none" w:sz="0" w:space="0" w:color="auto"/>
        <w:left w:val="none" w:sz="0" w:space="0" w:color="auto"/>
        <w:bottom w:val="none" w:sz="0" w:space="0" w:color="auto"/>
        <w:right w:val="none" w:sz="0" w:space="0" w:color="auto"/>
      </w:divBdr>
    </w:div>
    <w:div w:id="148057343">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122305107">
          <w:marLeft w:val="0"/>
          <w:marRight w:val="0"/>
          <w:marTop w:val="300"/>
          <w:marBottom w:val="30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55608180">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614092418">
      <w:bodyDiv w:val="1"/>
      <w:marLeft w:val="0"/>
      <w:marRight w:val="0"/>
      <w:marTop w:val="0"/>
      <w:marBottom w:val="0"/>
      <w:divBdr>
        <w:top w:val="none" w:sz="0" w:space="0" w:color="auto"/>
        <w:left w:val="none" w:sz="0" w:space="0" w:color="auto"/>
        <w:bottom w:val="none" w:sz="0" w:space="0" w:color="auto"/>
        <w:right w:val="none" w:sz="0" w:space="0" w:color="auto"/>
      </w:divBdr>
    </w:div>
    <w:div w:id="619529563">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 w:id="156045468">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888298902">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881412">
      <w:bodyDiv w:val="1"/>
      <w:marLeft w:val="0"/>
      <w:marRight w:val="0"/>
      <w:marTop w:val="0"/>
      <w:marBottom w:val="0"/>
      <w:divBdr>
        <w:top w:val="none" w:sz="0" w:space="0" w:color="auto"/>
        <w:left w:val="none" w:sz="0" w:space="0" w:color="auto"/>
        <w:bottom w:val="none" w:sz="0" w:space="0" w:color="auto"/>
        <w:right w:val="none" w:sz="0" w:space="0" w:color="auto"/>
      </w:divBdr>
    </w:div>
    <w:div w:id="975373238">
      <w:bodyDiv w:val="1"/>
      <w:marLeft w:val="0"/>
      <w:marRight w:val="0"/>
      <w:marTop w:val="0"/>
      <w:marBottom w:val="0"/>
      <w:divBdr>
        <w:top w:val="none" w:sz="0" w:space="0" w:color="auto"/>
        <w:left w:val="none" w:sz="0" w:space="0" w:color="auto"/>
        <w:bottom w:val="none" w:sz="0" w:space="0" w:color="auto"/>
        <w:right w:val="none" w:sz="0" w:space="0" w:color="auto"/>
      </w:divBdr>
    </w:div>
    <w:div w:id="998386424">
      <w:bodyDiv w:val="1"/>
      <w:marLeft w:val="0"/>
      <w:marRight w:val="0"/>
      <w:marTop w:val="0"/>
      <w:marBottom w:val="0"/>
      <w:divBdr>
        <w:top w:val="none" w:sz="0" w:space="0" w:color="auto"/>
        <w:left w:val="none" w:sz="0" w:space="0" w:color="auto"/>
        <w:bottom w:val="none" w:sz="0" w:space="0" w:color="auto"/>
        <w:right w:val="none" w:sz="0" w:space="0" w:color="auto"/>
      </w:divBdr>
    </w:div>
    <w:div w:id="1024481314">
      <w:bodyDiv w:val="1"/>
      <w:marLeft w:val="0"/>
      <w:marRight w:val="0"/>
      <w:marTop w:val="0"/>
      <w:marBottom w:val="0"/>
      <w:divBdr>
        <w:top w:val="none" w:sz="0" w:space="0" w:color="auto"/>
        <w:left w:val="none" w:sz="0" w:space="0" w:color="auto"/>
        <w:bottom w:val="none" w:sz="0" w:space="0" w:color="auto"/>
        <w:right w:val="none" w:sz="0" w:space="0" w:color="auto"/>
      </w:divBdr>
    </w:div>
    <w:div w:id="1028291009">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53233417">
      <w:bodyDiv w:val="1"/>
      <w:marLeft w:val="0"/>
      <w:marRight w:val="0"/>
      <w:marTop w:val="0"/>
      <w:marBottom w:val="0"/>
      <w:divBdr>
        <w:top w:val="none" w:sz="0" w:space="0" w:color="auto"/>
        <w:left w:val="none" w:sz="0" w:space="0" w:color="auto"/>
        <w:bottom w:val="none" w:sz="0" w:space="0" w:color="auto"/>
        <w:right w:val="none" w:sz="0" w:space="0" w:color="auto"/>
      </w:divBdr>
    </w:div>
    <w:div w:id="1786777629">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94854528">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09284929">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26898664">
      <w:bodyDiv w:val="1"/>
      <w:marLeft w:val="0"/>
      <w:marRight w:val="0"/>
      <w:marTop w:val="0"/>
      <w:marBottom w:val="0"/>
      <w:divBdr>
        <w:top w:val="none" w:sz="0" w:space="0" w:color="auto"/>
        <w:left w:val="none" w:sz="0" w:space="0" w:color="auto"/>
        <w:bottom w:val="none" w:sz="0" w:space="0" w:color="auto"/>
        <w:right w:val="none" w:sz="0" w:space="0" w:color="auto"/>
      </w:divBdr>
    </w:div>
    <w:div w:id="20427799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8A07-38A7-4E09-9642-D39858F8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28145</Words>
  <Characters>154800</Characters>
  <Application>Microsoft Office Word</Application>
  <DocSecurity>0</DocSecurity>
  <Lines>1290</Lines>
  <Paragraphs>365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182580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creator>Usuario Autorizado</dc:creator>
  <cp:lastModifiedBy>Lesly Johanna Barrios Parra</cp:lastModifiedBy>
  <cp:revision>2</cp:revision>
  <cp:lastPrinted>2014-03-27T19:16:00Z</cp:lastPrinted>
  <dcterms:created xsi:type="dcterms:W3CDTF">2014-04-15T19:44:00Z</dcterms:created>
  <dcterms:modified xsi:type="dcterms:W3CDTF">2014-04-15T19:44:00Z</dcterms:modified>
</cp:coreProperties>
</file>