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08" w:rsidRPr="000639E0" w:rsidRDefault="00266508" w:rsidP="00266508">
      <w:pPr>
        <w:spacing w:after="0" w:line="360" w:lineRule="auto"/>
        <w:jc w:val="center"/>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CONSEJO DE ESTADO</w:t>
      </w:r>
    </w:p>
    <w:p w:rsidR="00266508" w:rsidRPr="000639E0" w:rsidRDefault="00266508" w:rsidP="00266508">
      <w:pPr>
        <w:spacing w:after="0" w:line="360" w:lineRule="auto"/>
        <w:jc w:val="center"/>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SALA DE LO CONTENCIOSO ADMINISTRATIVO</w:t>
      </w:r>
    </w:p>
    <w:p w:rsidR="00266508" w:rsidRPr="000639E0" w:rsidRDefault="00266508" w:rsidP="00266508">
      <w:pPr>
        <w:spacing w:after="0" w:line="360" w:lineRule="auto"/>
        <w:jc w:val="center"/>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SECCION TERCERA</w:t>
      </w:r>
    </w:p>
    <w:p w:rsidR="00266508" w:rsidRPr="000639E0" w:rsidRDefault="00266508" w:rsidP="00266508">
      <w:pPr>
        <w:spacing w:after="0" w:line="360" w:lineRule="auto"/>
        <w:jc w:val="center"/>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SUBSECCION A</w:t>
      </w:r>
    </w:p>
    <w:p w:rsidR="00266508" w:rsidRPr="000639E0" w:rsidRDefault="00266508" w:rsidP="00266508">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b/>
          <w:bCs/>
          <w:sz w:val="24"/>
          <w:szCs w:val="24"/>
          <w:lang w:val="es-ES" w:eastAsia="es-ES"/>
        </w:rPr>
      </w:pPr>
    </w:p>
    <w:p w:rsidR="00266508" w:rsidRPr="000639E0" w:rsidRDefault="00266508" w:rsidP="00266508">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b/>
          <w:bCs/>
          <w:sz w:val="24"/>
          <w:szCs w:val="24"/>
          <w:lang w:val="es-ES_tradnl" w:eastAsia="es-ES"/>
        </w:rPr>
      </w:pPr>
      <w:r w:rsidRPr="000639E0">
        <w:rPr>
          <w:rFonts w:ascii="Arial" w:eastAsia="Times New Roman" w:hAnsi="Arial" w:cs="Arial"/>
          <w:b/>
          <w:bCs/>
          <w:sz w:val="24"/>
          <w:szCs w:val="24"/>
          <w:lang w:val="es-ES_tradnl" w:eastAsia="es-ES"/>
        </w:rPr>
        <w:t>Consejero ponente: HERNAN ANDRADE RINCON</w:t>
      </w:r>
    </w:p>
    <w:p w:rsidR="00266508" w:rsidRPr="000639E0" w:rsidRDefault="00266508" w:rsidP="00266508">
      <w:pPr>
        <w:tabs>
          <w:tab w:val="center" w:pos="4419"/>
          <w:tab w:val="right" w:pos="8838"/>
        </w:tabs>
        <w:overflowPunct w:val="0"/>
        <w:autoSpaceDE w:val="0"/>
        <w:autoSpaceDN w:val="0"/>
        <w:adjustRightInd w:val="0"/>
        <w:spacing w:after="0" w:line="360" w:lineRule="auto"/>
        <w:jc w:val="center"/>
        <w:textAlignment w:val="baseline"/>
        <w:rPr>
          <w:rFonts w:ascii="Arial" w:eastAsia="Times New Roman" w:hAnsi="Arial" w:cs="Arial"/>
          <w:sz w:val="24"/>
          <w:szCs w:val="24"/>
          <w:lang w:val="es-ES_tradnl"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val="es-ES" w:eastAsia="es-ES"/>
        </w:rPr>
        <w:t xml:space="preserve">Bogotá, D.C., </w:t>
      </w:r>
      <w:r>
        <w:rPr>
          <w:rFonts w:ascii="Arial" w:eastAsia="Times New Roman" w:hAnsi="Arial" w:cs="Arial"/>
          <w:sz w:val="24"/>
          <w:szCs w:val="24"/>
          <w:lang w:val="es-ES" w:eastAsia="es-ES"/>
        </w:rPr>
        <w:t>veintisiete</w:t>
      </w:r>
      <w:r w:rsidRPr="000639E0">
        <w:rPr>
          <w:rFonts w:ascii="Arial" w:eastAsia="Times New Roman" w:hAnsi="Arial" w:cs="Arial"/>
          <w:sz w:val="24"/>
          <w:szCs w:val="24"/>
          <w:lang w:val="es-ES" w:eastAsia="es-ES"/>
        </w:rPr>
        <w:t xml:space="preserve"> </w:t>
      </w:r>
      <w:r w:rsidRPr="000639E0">
        <w:rPr>
          <w:rFonts w:ascii="Arial" w:eastAsia="Times New Roman" w:hAnsi="Arial" w:cs="Arial"/>
          <w:sz w:val="24"/>
          <w:szCs w:val="24"/>
          <w:lang w:eastAsia="es-ES"/>
        </w:rPr>
        <w:t>(</w:t>
      </w:r>
      <w:r>
        <w:rPr>
          <w:rFonts w:ascii="Arial" w:eastAsia="Times New Roman" w:hAnsi="Arial" w:cs="Arial"/>
          <w:sz w:val="24"/>
          <w:szCs w:val="24"/>
          <w:lang w:eastAsia="es-ES"/>
        </w:rPr>
        <w:t>27</w:t>
      </w:r>
      <w:r w:rsidRPr="000639E0">
        <w:rPr>
          <w:rFonts w:ascii="Arial" w:eastAsia="Times New Roman" w:hAnsi="Arial" w:cs="Arial"/>
          <w:sz w:val="24"/>
          <w:szCs w:val="24"/>
          <w:lang w:eastAsia="es-ES"/>
        </w:rPr>
        <w:t xml:space="preserve">) de </w:t>
      </w:r>
      <w:r>
        <w:rPr>
          <w:rFonts w:ascii="Arial" w:eastAsia="Times New Roman" w:hAnsi="Arial" w:cs="Arial"/>
          <w:sz w:val="24"/>
          <w:szCs w:val="24"/>
          <w:lang w:eastAsia="es-ES"/>
        </w:rPr>
        <w:t>junio</w:t>
      </w:r>
      <w:r w:rsidRPr="000639E0">
        <w:rPr>
          <w:rFonts w:ascii="Arial" w:eastAsia="Times New Roman" w:hAnsi="Arial" w:cs="Arial"/>
          <w:sz w:val="24"/>
          <w:szCs w:val="24"/>
          <w:lang w:eastAsia="es-ES"/>
        </w:rPr>
        <w:t xml:space="preserve"> de dos mil trece (2013)</w:t>
      </w:r>
    </w:p>
    <w:p w:rsidR="00266508" w:rsidRPr="000639E0" w:rsidRDefault="00266508" w:rsidP="00266508">
      <w:pPr>
        <w:spacing w:after="0" w:line="360" w:lineRule="auto"/>
        <w:jc w:val="both"/>
        <w:rPr>
          <w:rFonts w:ascii="Arial" w:eastAsia="Times New Roman" w:hAnsi="Arial" w:cs="Arial"/>
          <w:b/>
          <w:bCs/>
          <w:sz w:val="24"/>
          <w:szCs w:val="24"/>
          <w:lang w:eastAsia="es-ES"/>
        </w:rPr>
      </w:pPr>
    </w:p>
    <w:p w:rsidR="00266508" w:rsidRPr="000639E0" w:rsidRDefault="00266508" w:rsidP="00266508">
      <w:pPr>
        <w:widowControl w:val="0"/>
        <w:autoSpaceDE w:val="0"/>
        <w:autoSpaceDN w:val="0"/>
        <w:adjustRightInd w:val="0"/>
        <w:spacing w:after="0"/>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 xml:space="preserve">Radicación: </w:t>
      </w:r>
      <w:r w:rsidRPr="000639E0">
        <w:rPr>
          <w:rFonts w:ascii="Arial" w:eastAsia="Times New Roman" w:hAnsi="Arial" w:cs="Arial"/>
          <w:b/>
          <w:bCs/>
          <w:sz w:val="24"/>
          <w:szCs w:val="24"/>
          <w:lang w:eastAsia="es-ES"/>
        </w:rPr>
        <w:tab/>
      </w:r>
      <w:r w:rsidRPr="000639E0">
        <w:rPr>
          <w:rFonts w:ascii="Arial" w:eastAsia="Times New Roman" w:hAnsi="Arial" w:cs="Arial"/>
          <w:b/>
          <w:bCs/>
          <w:sz w:val="24"/>
          <w:szCs w:val="24"/>
          <w:lang w:eastAsia="es-ES"/>
        </w:rPr>
        <w:tab/>
        <w:t>250002326000  199614924  01</w:t>
      </w:r>
    </w:p>
    <w:p w:rsidR="00266508" w:rsidRPr="000639E0" w:rsidRDefault="00266508" w:rsidP="00266508">
      <w:pPr>
        <w:widowControl w:val="0"/>
        <w:autoSpaceDE w:val="0"/>
        <w:autoSpaceDN w:val="0"/>
        <w:adjustRightInd w:val="0"/>
        <w:spacing w:after="0"/>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 xml:space="preserve">Expediente: </w:t>
      </w:r>
      <w:r w:rsidRPr="000639E0">
        <w:rPr>
          <w:rFonts w:ascii="Arial" w:eastAsia="Times New Roman" w:hAnsi="Arial" w:cs="Arial"/>
          <w:b/>
          <w:bCs/>
          <w:sz w:val="24"/>
          <w:szCs w:val="24"/>
          <w:lang w:eastAsia="es-ES"/>
        </w:rPr>
        <w:tab/>
      </w:r>
      <w:r w:rsidRPr="000639E0">
        <w:rPr>
          <w:rFonts w:ascii="Arial" w:eastAsia="Times New Roman" w:hAnsi="Arial" w:cs="Arial"/>
          <w:b/>
          <w:bCs/>
          <w:sz w:val="24"/>
          <w:szCs w:val="24"/>
          <w:lang w:eastAsia="es-ES"/>
        </w:rPr>
        <w:tab/>
        <w:t>24559</w:t>
      </w:r>
    </w:p>
    <w:p w:rsidR="00266508" w:rsidRPr="000639E0" w:rsidRDefault="00266508" w:rsidP="00266508">
      <w:pPr>
        <w:widowControl w:val="0"/>
        <w:autoSpaceDE w:val="0"/>
        <w:autoSpaceDN w:val="0"/>
        <w:adjustRightInd w:val="0"/>
        <w:spacing w:after="0"/>
        <w:jc w:val="both"/>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Actor:</w:t>
      </w:r>
      <w:r w:rsidRPr="000639E0">
        <w:rPr>
          <w:rFonts w:ascii="Arial" w:eastAsia="Times New Roman" w:hAnsi="Arial" w:cs="Arial"/>
          <w:b/>
          <w:bCs/>
          <w:sz w:val="24"/>
          <w:szCs w:val="24"/>
          <w:lang w:val="es-ES" w:eastAsia="es-ES"/>
        </w:rPr>
        <w:tab/>
      </w:r>
      <w:r w:rsidRPr="000639E0">
        <w:rPr>
          <w:rFonts w:ascii="Arial" w:eastAsia="Times New Roman" w:hAnsi="Arial" w:cs="Arial"/>
          <w:b/>
          <w:bCs/>
          <w:sz w:val="24"/>
          <w:szCs w:val="24"/>
          <w:lang w:val="es-ES" w:eastAsia="es-ES"/>
        </w:rPr>
        <w:tab/>
      </w:r>
      <w:r w:rsidRPr="000639E0">
        <w:rPr>
          <w:rFonts w:ascii="Arial" w:eastAsia="Times New Roman" w:hAnsi="Arial" w:cs="Arial"/>
          <w:b/>
          <w:bCs/>
          <w:sz w:val="24"/>
          <w:szCs w:val="24"/>
          <w:lang w:val="es-ES" w:eastAsia="es-ES"/>
        </w:rPr>
        <w:tab/>
        <w:t xml:space="preserve">EDNA KAROLINA CUELLAR PEREZ </w:t>
      </w:r>
    </w:p>
    <w:p w:rsidR="00266508" w:rsidRPr="000639E0" w:rsidRDefault="00266508" w:rsidP="00266508">
      <w:pPr>
        <w:widowControl w:val="0"/>
        <w:autoSpaceDE w:val="0"/>
        <w:autoSpaceDN w:val="0"/>
        <w:adjustRightInd w:val="0"/>
        <w:spacing w:after="0"/>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Demandado:</w:t>
      </w:r>
      <w:r w:rsidRPr="000639E0">
        <w:rPr>
          <w:rFonts w:ascii="Arial" w:eastAsia="Times New Roman" w:hAnsi="Arial" w:cs="Arial"/>
          <w:b/>
          <w:bCs/>
          <w:sz w:val="24"/>
          <w:szCs w:val="24"/>
          <w:lang w:eastAsia="es-ES"/>
        </w:rPr>
        <w:tab/>
        <w:t>INSTITUTO PARA LA SEGURIDAD SOCIAL Y BIENESTAR DE</w:t>
      </w:r>
    </w:p>
    <w:p w:rsidR="00266508" w:rsidRPr="000639E0" w:rsidRDefault="00266508" w:rsidP="00266508">
      <w:pPr>
        <w:widowControl w:val="0"/>
        <w:autoSpaceDE w:val="0"/>
        <w:autoSpaceDN w:val="0"/>
        <w:adjustRightInd w:val="0"/>
        <w:spacing w:after="0"/>
        <w:ind w:left="1440" w:firstLine="720"/>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 xml:space="preserve">LA POLICIA NACIONAL </w:t>
      </w:r>
    </w:p>
    <w:p w:rsidR="00266508" w:rsidRPr="000639E0" w:rsidRDefault="00266508" w:rsidP="00266508">
      <w:pPr>
        <w:widowControl w:val="0"/>
        <w:autoSpaceDE w:val="0"/>
        <w:autoSpaceDN w:val="0"/>
        <w:adjustRightInd w:val="0"/>
        <w:spacing w:after="0"/>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Referencia:</w:t>
      </w:r>
      <w:r w:rsidRPr="000639E0">
        <w:rPr>
          <w:rFonts w:ascii="Arial" w:eastAsia="Times New Roman" w:hAnsi="Arial" w:cs="Arial"/>
          <w:b/>
          <w:bCs/>
          <w:sz w:val="24"/>
          <w:szCs w:val="24"/>
          <w:lang w:eastAsia="es-ES"/>
        </w:rPr>
        <w:tab/>
      </w:r>
      <w:r w:rsidRPr="000639E0">
        <w:rPr>
          <w:rFonts w:ascii="Arial" w:eastAsia="Times New Roman" w:hAnsi="Arial" w:cs="Arial"/>
          <w:b/>
          <w:bCs/>
          <w:sz w:val="24"/>
          <w:szCs w:val="24"/>
          <w:lang w:eastAsia="es-ES"/>
        </w:rPr>
        <w:tab/>
        <w:t>ACCIÓN CONTRACTUAL</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Procede la Sala a resolver el recurso de apelación interpuesto por las partes demandante y demandada en contra de la sentencia proferida el 5 de febrero de 2003 por la </w:t>
      </w:r>
      <w:proofErr w:type="spellStart"/>
      <w:r w:rsidRPr="000639E0">
        <w:rPr>
          <w:rFonts w:ascii="Arial" w:eastAsia="Times New Roman" w:hAnsi="Arial" w:cs="Arial"/>
          <w:sz w:val="24"/>
          <w:szCs w:val="24"/>
          <w:lang w:val="es-ES" w:eastAsia="es-ES"/>
        </w:rPr>
        <w:t>Subsección</w:t>
      </w:r>
      <w:proofErr w:type="spellEnd"/>
      <w:r w:rsidRPr="000639E0">
        <w:rPr>
          <w:rFonts w:ascii="Arial" w:eastAsia="Times New Roman" w:hAnsi="Arial" w:cs="Arial"/>
          <w:sz w:val="24"/>
          <w:szCs w:val="24"/>
          <w:lang w:val="es-ES" w:eastAsia="es-ES"/>
        </w:rPr>
        <w:t xml:space="preserve"> B de la Sección Tercera del Tribunal Administrativo de Cundinamarca, por medio de la cual se dispuso:</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ind w:left="567" w:right="567"/>
        <w:jc w:val="both"/>
        <w:rPr>
          <w:rFonts w:ascii="Arial" w:eastAsia="Times New Roman" w:hAnsi="Arial" w:cs="Arial"/>
          <w:i/>
          <w:lang w:val="es-ES" w:eastAsia="es-ES"/>
        </w:rPr>
      </w:pPr>
      <w:r w:rsidRPr="000639E0">
        <w:rPr>
          <w:rFonts w:ascii="Arial" w:eastAsia="Times New Roman" w:hAnsi="Arial" w:cs="Arial"/>
          <w:sz w:val="24"/>
          <w:szCs w:val="24"/>
          <w:lang w:val="es-ES" w:eastAsia="es-ES"/>
        </w:rPr>
        <w:t>“</w:t>
      </w:r>
      <w:r w:rsidRPr="000639E0">
        <w:rPr>
          <w:rFonts w:ascii="Arial" w:eastAsia="Times New Roman" w:hAnsi="Arial" w:cs="Arial"/>
          <w:i/>
          <w:lang w:val="es-ES" w:eastAsia="es-ES"/>
        </w:rPr>
        <w:t>1. DECLARAR LA NULIDAD DE LAS RESOLUCIONES No. 290</w:t>
      </w:r>
      <w:r w:rsidRPr="000639E0">
        <w:rPr>
          <w:rFonts w:ascii="Arial" w:eastAsia="Times New Roman" w:hAnsi="Arial" w:cs="Arial"/>
          <w:lang w:val="es-ES" w:eastAsia="es-ES"/>
        </w:rPr>
        <w:t xml:space="preserve"> </w:t>
      </w:r>
      <w:r w:rsidRPr="000639E0">
        <w:rPr>
          <w:rFonts w:ascii="Arial" w:eastAsia="Times New Roman" w:hAnsi="Arial" w:cs="Arial"/>
          <w:i/>
          <w:lang w:val="es-ES" w:eastAsia="es-ES"/>
        </w:rPr>
        <w:t>del 2 de abril de 1997, No. 768 del 2 de julio de 1997 a través de las cuales el Director General del Instituto para la Seguridad Social y Bienestar de la Policía Nacional, declaró la caducidad del contrato de prestación de servicios No. 573 de agosto de 1996, y de los artículos primero y segundo de la resolución No. 768 de 2 de julio de 1997 en la parte correspondiente al referido contrato.</w:t>
      </w:r>
    </w:p>
    <w:p w:rsidR="00266508" w:rsidRPr="000639E0" w:rsidRDefault="00266508" w:rsidP="00266508">
      <w:pPr>
        <w:widowControl w:val="0"/>
        <w:autoSpaceDE w:val="0"/>
        <w:autoSpaceDN w:val="0"/>
        <w:adjustRightInd w:val="0"/>
        <w:spacing w:after="0"/>
        <w:ind w:left="567" w:right="567"/>
        <w:jc w:val="both"/>
        <w:rPr>
          <w:rFonts w:ascii="Arial" w:eastAsia="Times New Roman" w:hAnsi="Arial" w:cs="Arial"/>
          <w:i/>
          <w:lang w:val="es-ES" w:eastAsia="es-ES"/>
        </w:rPr>
      </w:pPr>
    </w:p>
    <w:p w:rsidR="00266508" w:rsidRPr="000639E0" w:rsidRDefault="00266508" w:rsidP="00266508">
      <w:pPr>
        <w:widowControl w:val="0"/>
        <w:autoSpaceDE w:val="0"/>
        <w:autoSpaceDN w:val="0"/>
        <w:adjustRightInd w:val="0"/>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Condenar al INSTITUTO PARA LA SEGURIDAD SOCIAL Y BIENESTAR DE LA POLICIA NACIONAL a pagar a la señora EDNA CAROLINA CUELLAR PEREZ, como perjuicios materiales la suma de CINCO MILLONES OCHOCIENTOS DIECISIETE MIL SETECIENTOS PESOS MCTE. ($5.817.700.oo)</w:t>
      </w:r>
    </w:p>
    <w:p w:rsidR="00266508" w:rsidRPr="000639E0" w:rsidRDefault="00266508" w:rsidP="00266508">
      <w:pPr>
        <w:widowControl w:val="0"/>
        <w:autoSpaceDE w:val="0"/>
        <w:autoSpaceDN w:val="0"/>
        <w:adjustRightInd w:val="0"/>
        <w:spacing w:after="0"/>
        <w:ind w:left="567" w:right="567"/>
        <w:jc w:val="both"/>
        <w:rPr>
          <w:rFonts w:ascii="Arial" w:eastAsia="Times New Roman" w:hAnsi="Arial" w:cs="Arial"/>
          <w:i/>
          <w:lang w:val="es-ES" w:eastAsia="es-ES"/>
        </w:rPr>
      </w:pPr>
    </w:p>
    <w:p w:rsidR="00266508" w:rsidRPr="000639E0" w:rsidRDefault="00266508" w:rsidP="00266508">
      <w:pPr>
        <w:widowControl w:val="0"/>
        <w:autoSpaceDE w:val="0"/>
        <w:autoSpaceDN w:val="0"/>
        <w:adjustRightInd w:val="0"/>
        <w:spacing w:after="0"/>
        <w:ind w:left="567" w:right="567"/>
        <w:jc w:val="both"/>
        <w:rPr>
          <w:rFonts w:ascii="Arial" w:eastAsia="Times New Roman" w:hAnsi="Arial" w:cs="Arial"/>
          <w:b/>
          <w:bCs/>
          <w:sz w:val="24"/>
          <w:szCs w:val="24"/>
          <w:lang w:val="es-ES" w:eastAsia="es-ES"/>
        </w:rPr>
      </w:pPr>
      <w:r w:rsidRPr="000639E0">
        <w:rPr>
          <w:rFonts w:ascii="Arial" w:eastAsia="Times New Roman" w:hAnsi="Arial" w:cs="Arial"/>
          <w:i/>
          <w:lang w:val="es-ES" w:eastAsia="es-ES"/>
        </w:rPr>
        <w:t xml:space="preserve">3. </w:t>
      </w:r>
      <w:proofErr w:type="spellStart"/>
      <w:r w:rsidRPr="000639E0">
        <w:rPr>
          <w:rFonts w:ascii="Arial" w:eastAsia="Times New Roman" w:hAnsi="Arial" w:cs="Arial"/>
          <w:i/>
          <w:lang w:val="es-ES" w:eastAsia="es-ES"/>
        </w:rPr>
        <w:t>Niéganse</w:t>
      </w:r>
      <w:proofErr w:type="spellEnd"/>
      <w:r w:rsidRPr="000639E0">
        <w:rPr>
          <w:rFonts w:ascii="Arial" w:eastAsia="Times New Roman" w:hAnsi="Arial" w:cs="Arial"/>
          <w:i/>
          <w:lang w:val="es-ES" w:eastAsia="es-ES"/>
        </w:rPr>
        <w:t xml:space="preserve"> las demás súplicas de la demanda.</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center"/>
        <w:rPr>
          <w:rFonts w:ascii="Arial" w:eastAsia="Times New Roman" w:hAnsi="Arial" w:cs="Arial"/>
          <w:b/>
          <w:bCs/>
          <w:sz w:val="24"/>
          <w:szCs w:val="24"/>
          <w:lang w:val="es-ES" w:eastAsia="es-ES"/>
        </w:rPr>
      </w:pPr>
    </w:p>
    <w:p w:rsidR="00266508" w:rsidRPr="000639E0" w:rsidRDefault="00266508" w:rsidP="00266508">
      <w:pPr>
        <w:spacing w:after="0" w:line="360" w:lineRule="auto"/>
        <w:jc w:val="center"/>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I. A N T E C E D E N T E S</w:t>
      </w:r>
    </w:p>
    <w:p w:rsidR="00266508" w:rsidRPr="000639E0" w:rsidRDefault="00266508" w:rsidP="00266508">
      <w:pPr>
        <w:spacing w:after="0" w:line="360" w:lineRule="auto"/>
        <w:jc w:val="both"/>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1. La demanda.</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El día 25 de agosto de 1997,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por conducto de apoderado judicial y en ejercicio de la acción de controversias contractuales, presentó demanda ordinaria para solicitar que, previa citación de la parte demandada y del Ministerio Público, se declare la nulidad de la Resolución No. 290 del 2 de abril de 1997, </w:t>
      </w:r>
      <w:r w:rsidRPr="000639E0">
        <w:rPr>
          <w:rFonts w:ascii="Arial" w:eastAsia="Times New Roman" w:hAnsi="Arial" w:cs="Arial"/>
          <w:sz w:val="24"/>
          <w:szCs w:val="24"/>
          <w:lang w:val="es-ES" w:eastAsia="es-ES"/>
        </w:rPr>
        <w:lastRenderedPageBreak/>
        <w:t>por medio de la cual el Instituto para la Seguridad Social  y Bienestar de la Policía Nacional declaró la caducidad del contrato de prestación de servicios No. 573 del 28 de agosto de 1996, ordenó hacer efectiva la cláusula penal pecuniaria, la garantía única de cumplimiento y ordenó la liquidación del negocio jurídico. Así mismo, solicitó que se declare la nulidad de la Resolución No. 768 del 2 de julio de 1997, a través de la cual el Instituto demandado liquidó de manera unilateral el referido contrato de prestación de servicios.</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Consecuencialmente y a título de restablecimiento del derecho, solicitó que se condene a la parte demandada a pagar a su favor “</w:t>
      </w:r>
      <w:r w:rsidRPr="000639E0">
        <w:rPr>
          <w:rFonts w:ascii="Arial" w:eastAsia="Times New Roman" w:hAnsi="Arial" w:cs="Arial"/>
          <w:i/>
          <w:lang w:val="es-ES" w:eastAsia="es-ES"/>
        </w:rPr>
        <w:t>las sumas líquidas de dinero que se establezcan dentro del proceso por concepto de perjuicios morales y materiales, tanto por daño emergente como por lucro cesante</w:t>
      </w:r>
      <w:r w:rsidRPr="000639E0">
        <w:rPr>
          <w:rFonts w:ascii="Arial" w:eastAsia="Times New Roman" w:hAnsi="Arial" w:cs="Arial"/>
          <w:sz w:val="24"/>
          <w:szCs w:val="24"/>
          <w:lang w:val="es-ES" w:eastAsia="es-ES"/>
        </w:rPr>
        <w:t>”.</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De manera subsidiaria, solicitó que se condene a la parte demandada a pagar “</w:t>
      </w:r>
      <w:r w:rsidRPr="000639E0">
        <w:rPr>
          <w:rFonts w:ascii="Arial" w:eastAsia="Times New Roman" w:hAnsi="Arial" w:cs="Arial"/>
          <w:i/>
          <w:lang w:val="es-ES" w:eastAsia="es-ES"/>
        </w:rPr>
        <w:t>el valor de seiscientos mil ($600.000</w:t>
      </w:r>
      <w:proofErr w:type="gramStart"/>
      <w:r w:rsidRPr="000639E0">
        <w:rPr>
          <w:rFonts w:ascii="Arial" w:eastAsia="Times New Roman" w:hAnsi="Arial" w:cs="Arial"/>
          <w:i/>
          <w:lang w:val="es-ES" w:eastAsia="es-ES"/>
        </w:rPr>
        <w:t>,oo</w:t>
      </w:r>
      <w:proofErr w:type="gramEnd"/>
      <w:r w:rsidRPr="000639E0">
        <w:rPr>
          <w:rFonts w:ascii="Arial" w:eastAsia="Times New Roman" w:hAnsi="Arial" w:cs="Arial"/>
          <w:i/>
          <w:lang w:val="es-ES" w:eastAsia="es-ES"/>
        </w:rPr>
        <w:t xml:space="preserve">) mensuales </w:t>
      </w:r>
      <w:r w:rsidRPr="000639E0">
        <w:rPr>
          <w:rFonts w:ascii="Arial" w:eastAsia="Times New Roman" w:hAnsi="Arial" w:cs="Arial"/>
          <w:lang w:val="es-ES" w:eastAsia="es-ES"/>
        </w:rPr>
        <w:t xml:space="preserve">(sic), </w:t>
      </w:r>
      <w:r w:rsidRPr="000639E0">
        <w:rPr>
          <w:rFonts w:ascii="Arial" w:eastAsia="Times New Roman" w:hAnsi="Arial" w:cs="Arial"/>
          <w:i/>
          <w:lang w:val="es-ES" w:eastAsia="es-ES"/>
        </w:rPr>
        <w:t>desde día tres (3) de abril de 1997 hasta la fecha de ejecutoria de la sentencia que ponga fin al proceso, debidamente actualizado ese valor conforme al índice de precios al consumidor, nivel de ingresos medios, según lo certifique el DANE</w:t>
      </w:r>
      <w:r w:rsidRPr="000639E0">
        <w:rPr>
          <w:rFonts w:ascii="Arial" w:eastAsia="Times New Roman" w:hAnsi="Arial" w:cs="Arial"/>
          <w:sz w:val="24"/>
          <w:szCs w:val="24"/>
          <w:lang w:val="es-ES" w:eastAsia="es-ES"/>
        </w:rPr>
        <w:t>”.</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r w:rsidRPr="000639E0">
        <w:rPr>
          <w:rFonts w:ascii="Arial" w:eastAsia="Times New Roman" w:hAnsi="Arial" w:cs="Arial"/>
          <w:iCs/>
          <w:sz w:val="24"/>
          <w:szCs w:val="24"/>
          <w:lang w:val="es-ES" w:eastAsia="es-ES"/>
        </w:rPr>
        <w:t>Pidió que, cualquiera sea la pretensión que se acoja, se condene a la parte demandada a pagar a su favor “</w:t>
      </w:r>
      <w:r w:rsidRPr="000639E0">
        <w:rPr>
          <w:rFonts w:ascii="Arial" w:eastAsia="Times New Roman" w:hAnsi="Arial" w:cs="Arial"/>
          <w:i/>
          <w:iCs/>
          <w:lang w:val="es-ES" w:eastAsia="es-ES"/>
        </w:rPr>
        <w:t>el valor de los intereses comerciales moratorios sobre las sumas de dinero reconocidas en la sentencia, liquidados al doble de la tasa del interés que cobran los bancos en los créditos ordinarios de libre asignación, por el lapso comprendido entre el 3 de abril de 1997, cuando a la contratista se le impidió prestar el servicio y el día de ejecutoria del fallo que el ponga fin al proceso</w:t>
      </w:r>
      <w:r w:rsidRPr="000639E0">
        <w:rPr>
          <w:rFonts w:ascii="Arial" w:eastAsia="Times New Roman" w:hAnsi="Arial" w:cs="Arial"/>
          <w:iCs/>
          <w:sz w:val="24"/>
          <w:szCs w:val="24"/>
          <w:lang w:val="es-ES" w:eastAsia="es-ES"/>
        </w:rPr>
        <w:t>”.</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r w:rsidRPr="000639E0">
        <w:rPr>
          <w:rFonts w:ascii="Arial" w:eastAsia="Times New Roman" w:hAnsi="Arial" w:cs="Arial"/>
          <w:iCs/>
          <w:sz w:val="24"/>
          <w:szCs w:val="24"/>
          <w:lang w:val="es-ES" w:eastAsia="es-ES"/>
        </w:rPr>
        <w:t xml:space="preserve">Finalmente, solicitó que se ordene a la parte demandada cumplir la sentencia de conformidad con los artículos 176 y 177 del Código Contencioso Administrativo y que se la condene a pagar a su favor los gastos procesales y las costas del proceso. </w:t>
      </w:r>
    </w:p>
    <w:p w:rsidR="00266508" w:rsidRPr="000639E0" w:rsidRDefault="00266508" w:rsidP="0026650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p>
    <w:p w:rsidR="00266508" w:rsidRPr="000639E0" w:rsidRDefault="00266508" w:rsidP="00266508">
      <w:pPr>
        <w:spacing w:after="0" w:line="360" w:lineRule="auto"/>
        <w:jc w:val="both"/>
        <w:rPr>
          <w:rFonts w:ascii="Arial" w:eastAsia="Times New Roman" w:hAnsi="Arial" w:cs="Arial"/>
          <w:b/>
          <w:bCs/>
          <w:sz w:val="24"/>
          <w:szCs w:val="24"/>
          <w:lang w:val="es-ES" w:eastAsia="es-ES"/>
        </w:rPr>
      </w:pPr>
      <w:r w:rsidRPr="000639E0">
        <w:rPr>
          <w:rFonts w:ascii="Arial" w:eastAsia="Times New Roman" w:hAnsi="Arial" w:cs="Arial"/>
          <w:b/>
          <w:bCs/>
          <w:sz w:val="24"/>
          <w:szCs w:val="24"/>
          <w:lang w:val="es-ES" w:eastAsia="es-ES"/>
        </w:rPr>
        <w:t>1.1. Hechos.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Como sustento fáctico de sus pretensiones, la parte demandante expuso los que la Sala se permite resumir de la manera que sigue: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El 28 de agosto de 1996, entre el Instituto para la Seguridad Social y Bienestar de la Policía Nacional y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se suscribió el contrato No. </w:t>
      </w:r>
      <w:r w:rsidRPr="000639E0">
        <w:rPr>
          <w:rFonts w:ascii="Arial" w:eastAsia="Times New Roman" w:hAnsi="Arial" w:cs="Arial"/>
          <w:sz w:val="24"/>
          <w:szCs w:val="24"/>
          <w:lang w:val="es-ES" w:eastAsia="es-ES"/>
        </w:rPr>
        <w:lastRenderedPageBreak/>
        <w:t>573, en virtud del cual la contratista se obligó a prestar sus servicios profesionales como instrumentadora quirúrgica de la entidad.</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El 2 de abril de 1997,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se presentó a prestar sus servicios normalmente, sin embargo, debido a que ese día  los empleados de la entidad iniciaron una asamblea permanente, no pudo hacerlo.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El mismo día, el Instituto para la Seguridad Social y Bienestar de la Policía Nacional “</w:t>
      </w:r>
      <w:r w:rsidRPr="000639E0">
        <w:rPr>
          <w:rFonts w:ascii="Arial" w:eastAsia="Times New Roman" w:hAnsi="Arial" w:cs="Arial"/>
          <w:i/>
          <w:lang w:val="es-ES" w:eastAsia="es-ES"/>
        </w:rPr>
        <w:t>en forma intempestiva</w:t>
      </w:r>
      <w:r w:rsidRPr="000639E0">
        <w:rPr>
          <w:rFonts w:ascii="Arial" w:eastAsia="Times New Roman" w:hAnsi="Arial" w:cs="Arial"/>
          <w:sz w:val="24"/>
          <w:szCs w:val="24"/>
          <w:lang w:val="es-ES" w:eastAsia="es-ES"/>
        </w:rPr>
        <w:t xml:space="preserve">” declaró la caducidad del contrato de prestación de servicios No. 573 del 28 de agosto de 1996.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El 2 de julio de 1997, el Instituto demandado, mediante Resolución No. 768 y dándole cumplimiento a lo dispuesto en el acto de caducidad, liquidó el contrato.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La parte demandante solicitó copia auténtica de los actos administrativos demandados y de su constancia de notificación y ejecutoria, no obstante lo cual los documentos no le fueron entregados debido a que la entidad demandada se estaba trasladando a una nueva sede.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Por último, afirmó la parte actora que hasta la fecha de presentación de la demanda no le habían sido cancelados los servicios que prestó durante el último mes de vigencia del contrato.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1.2. Normas violadas y concepto de violación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este acápite de la demanda la parte actora señaló que de conformidad con lo dispuesto en el artículo 28 del Código Contencioso Administrativo - Decreto 01 de 1984-, cuando de una actuación administrativa iniciada de oficio se desprende que hay particulares que pueden verse afectados en forma directa, corresponde a la Administración comunicarles de la existencia de dicha actuación y del objeto de la misma, lo cual debe hacerse tan pronto como se inicie el procedimiento, para permitirle al afectado una participación eficaz que le garantice su derecho de defensa.</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En ese sentido, alegó la parte demandante que el acto administrativo por medio del cual se declaró la caducidad del contrato de prestación de servicios No. 573 del 28 de agosto de 1996 se expidió en forma irregular, por cuanto la entidad pretermitió íntegramente el procedimiento consagrado en el artículo 28 del Decreto 01 de 1984 </w:t>
      </w:r>
      <w:r w:rsidRPr="000639E0">
        <w:rPr>
          <w:rFonts w:ascii="Arial" w:eastAsia="Times New Roman" w:hAnsi="Arial" w:cs="Arial"/>
          <w:sz w:val="24"/>
          <w:szCs w:val="24"/>
          <w:lang w:val="es-ES" w:eastAsia="es-ES"/>
        </w:rPr>
        <w:lastRenderedPageBreak/>
        <w:t xml:space="preserve">para tales efectos, ya que guardó silencio sobre la actuación administrativa que de manera oficiosa se habría iniciado y, posteriormente, se sorprendió a la contratista con la notificación de la sanción.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Adujo también que la Resolución No. 290 del 2 de abril de 1997, por medio de la cual se declaró la caducidad del ya mencionado contrato de prestación de servicios debe anularse, por cuanto se profirió con fundamento en una actuación administrativa ilegal que violó el debido proceso consagrado en el artículo 29 de la Constitución Política de 1991.</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Al respecto, indicó que el acto administrativo demandando se sustentó en unos hechos cuyo único soporte lo constituye un informe, el cual, según consideró, es una prueba nula de pleno derecho, en tanto que se obtuvo a espaldas de la parte afectada y, por tanto, con violación de los principios de publicidad y contradicción.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Manifestó que el informe se produjo por fuera del procedimiento legal pertinente, en tanto que “</w:t>
      </w:r>
      <w:r w:rsidRPr="000639E0">
        <w:rPr>
          <w:rFonts w:ascii="Arial" w:eastAsia="Times New Roman" w:hAnsi="Arial" w:cs="Arial"/>
          <w:i/>
          <w:lang w:val="es-ES" w:eastAsia="es-ES"/>
        </w:rPr>
        <w:t>si se pretendía darle efectos a esa prueba para sustentar la caducidad, previamente ha debido ordenar que se iniciara el procedimiento administrativo con ese fin, comunicar esa decisión a la interesada y después sí producir la prueba, ponerla en conocimiento de la contratista para que pudiera controvertirla y, finalmente, valorarla teniendo en cuenta todos los asuntos que hubieran surgido alrededor de esta prueba, como lo ordena el artículo 35 del Código Contencioso Administrativo</w:t>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Mencionó también que, según lo previsto en el artículo 18 de la Ley 80 de 1993, la caducidad del contrato sólo puede declararse en aquellos eventos en los cuales el incumplimiento afecte de manera grave la prestación del servicio y se evidencie que pueda conducir a su paralización, sin embargo, aseguró que no era este el caso, por cuanto la asamblea permanente que adelantaron los empleados de la entidad accionada fue una situación eminentemente temporal que no dependía de la contratista y que terminó cuando se llegó a un acuerdo entre quienes participaron en ella y los directivos del Instituto.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Señaló que con el acto administrativo de caducidad y con el de la liquidación del contrato se violaron los artículos 4, 5 y 8 de la Ley 153 de 1998; el artículo 1603 del Código Civil, el Preámbulo y los artículos 2, 4, 25, 29, 58, 83 y 209 constitucionales, los artículos 4, 5, 8 y 9 de la Ley 80 de 1993 y las demás normas concordantes.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lastRenderedPageBreak/>
        <w:t>Explicó que las violaciones por las cuales se demanda hacen alusión a dos temas, el primero, a la violación del derecho de defensa y, el segundo, al pago del tiempo de inactividad laboral por la imposibilidad de percibir los honorarios o emolumentos que como contratista del Estado la demandante estaba en posibilidad real y jurídica de percibir e inclusive los interese causados desde la fecha en que terminó el servicio. En cuanto a este aspecto se refiere, indicó que como la caducidad genera una inhabilidad para contratar con el Estado por cinco años, ese lapso debe ser indemnizado.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ese orden de ideas, señaló que en virtud de la protección de la propiedad privada consagrada en el artículo 58 constitucional, la Administración está en la obligación de proteger los derechos que emanan de la relación contractual a favor del particular que como colaborador le presta sus servicios.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color w:val="000000"/>
          <w:sz w:val="24"/>
          <w:szCs w:val="24"/>
          <w:lang w:eastAsia="es-ES"/>
        </w:rPr>
      </w:pPr>
      <w:r w:rsidRPr="000639E0">
        <w:rPr>
          <w:rFonts w:ascii="Arial" w:eastAsia="Times New Roman" w:hAnsi="Arial" w:cs="Arial"/>
          <w:sz w:val="24"/>
          <w:szCs w:val="24"/>
          <w:lang w:val="es-ES" w:eastAsia="es-ES"/>
        </w:rPr>
        <w:t xml:space="preserve">Finalmente, en relación con el derecho de defensa, expresó que este es un desarrollo del principio de la buena fe consagrado de modo general en el artículo 1603 del Código Civil, al igual que en los artículos 4, 5, 8 y 9 de la Ley 80 de 1993, preceptos todos que son de obligatoria aplicación en el asunto </w:t>
      </w:r>
      <w:r w:rsidRPr="000639E0">
        <w:rPr>
          <w:rFonts w:ascii="Arial" w:eastAsia="Times New Roman" w:hAnsi="Arial" w:cs="Arial"/>
          <w:i/>
          <w:sz w:val="24"/>
          <w:szCs w:val="24"/>
          <w:lang w:val="es-ES" w:eastAsia="es-ES"/>
        </w:rPr>
        <w:t>sub judice</w:t>
      </w:r>
      <w:r w:rsidRPr="000639E0">
        <w:rPr>
          <w:rFonts w:ascii="Arial" w:eastAsia="Times New Roman" w:hAnsi="Arial" w:cs="Arial"/>
          <w:sz w:val="24"/>
          <w:szCs w:val="24"/>
          <w:lang w:val="es-ES" w:eastAsia="es-ES"/>
        </w:rPr>
        <w:t>, de conformidad con lo dispuesto en los artículos 5 a 8 de la Ley 153 de 1887</w:t>
      </w:r>
      <w:r w:rsidRPr="000639E0">
        <w:rPr>
          <w:rFonts w:ascii="Arial" w:eastAsia="Times New Roman" w:hAnsi="Arial" w:cs="Arial"/>
          <w:color w:val="000000"/>
          <w:sz w:val="24"/>
          <w:szCs w:val="24"/>
          <w:vertAlign w:val="superscript"/>
          <w:lang w:val="es-ES" w:eastAsia="es-ES"/>
        </w:rPr>
        <w:footnoteReference w:id="1"/>
      </w:r>
      <w:r w:rsidRPr="000639E0">
        <w:rPr>
          <w:rFonts w:ascii="Arial" w:eastAsia="Times New Roman" w:hAnsi="Arial" w:cs="Arial"/>
          <w:color w:val="000000"/>
          <w:sz w:val="24"/>
          <w:szCs w:val="24"/>
          <w:lang w:eastAsia="es-ES"/>
        </w:rPr>
        <w:t>.</w:t>
      </w:r>
    </w:p>
    <w:p w:rsidR="00266508" w:rsidRPr="000639E0" w:rsidRDefault="00266508" w:rsidP="00266508">
      <w:pPr>
        <w:spacing w:after="0" w:line="360" w:lineRule="auto"/>
        <w:jc w:val="both"/>
        <w:rPr>
          <w:rFonts w:ascii="Arial" w:eastAsia="Times New Roman" w:hAnsi="Arial" w:cs="Arial"/>
          <w:sz w:val="18"/>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xml:space="preserve">1.3. El trámite de la primera instancia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Previa corrección de la demanda</w:t>
      </w:r>
      <w:r w:rsidRPr="000639E0">
        <w:rPr>
          <w:rStyle w:val="Refdenotaalpie"/>
          <w:rFonts w:ascii="Arial" w:eastAsia="Times New Roman" w:hAnsi="Arial" w:cs="Arial"/>
          <w:sz w:val="24"/>
          <w:szCs w:val="24"/>
          <w:lang w:val="es-ES" w:eastAsia="es-ES"/>
        </w:rPr>
        <w:footnoteReference w:id="2"/>
      </w:r>
      <w:r w:rsidRPr="000639E0">
        <w:rPr>
          <w:rFonts w:ascii="Arial" w:eastAsia="Times New Roman" w:hAnsi="Arial" w:cs="Arial"/>
          <w:sz w:val="24"/>
          <w:szCs w:val="24"/>
          <w:lang w:val="es-ES" w:eastAsia="es-ES"/>
        </w:rPr>
        <w:t>, ésta fue admitida por auto del 23 de octubre de 1997</w:t>
      </w:r>
      <w:r w:rsidRPr="000639E0">
        <w:rPr>
          <w:rFonts w:ascii="Arial" w:eastAsia="Times New Roman" w:hAnsi="Arial" w:cs="Arial"/>
          <w:sz w:val="24"/>
          <w:szCs w:val="24"/>
          <w:vertAlign w:val="superscript"/>
          <w:lang w:val="es-ES" w:eastAsia="es-ES"/>
        </w:rPr>
        <w:footnoteReference w:id="3"/>
      </w:r>
      <w:r w:rsidRPr="000639E0">
        <w:rPr>
          <w:rFonts w:ascii="Arial" w:eastAsia="Times New Roman" w:hAnsi="Arial" w:cs="Arial"/>
          <w:sz w:val="24"/>
          <w:szCs w:val="24"/>
          <w:lang w:val="es-ES" w:eastAsia="es-ES"/>
        </w:rPr>
        <w:t xml:space="preserve"> y notificada en legal forma al Ministerio Público el 11 de noviembre de 1997</w:t>
      </w:r>
      <w:r w:rsidRPr="000639E0">
        <w:rPr>
          <w:rFonts w:ascii="Arial" w:eastAsia="Times New Roman" w:hAnsi="Arial" w:cs="Arial"/>
          <w:sz w:val="24"/>
          <w:szCs w:val="24"/>
          <w:vertAlign w:val="superscript"/>
          <w:lang w:val="es-ES" w:eastAsia="es-ES"/>
        </w:rPr>
        <w:footnoteReference w:id="4"/>
      </w:r>
      <w:r w:rsidRPr="000639E0">
        <w:rPr>
          <w:rFonts w:ascii="Arial" w:eastAsia="Times New Roman" w:hAnsi="Arial" w:cs="Arial"/>
          <w:sz w:val="24"/>
          <w:szCs w:val="24"/>
          <w:lang w:val="es-ES" w:eastAsia="es-ES"/>
        </w:rPr>
        <w:t xml:space="preserve"> y a la entidad demandada el 19 de marzo de 1998</w:t>
      </w:r>
      <w:r w:rsidRPr="000639E0">
        <w:rPr>
          <w:rFonts w:ascii="Arial" w:eastAsia="Times New Roman" w:hAnsi="Arial" w:cs="Arial"/>
          <w:sz w:val="24"/>
          <w:szCs w:val="24"/>
          <w:vertAlign w:val="superscript"/>
          <w:lang w:val="es-ES" w:eastAsia="es-ES"/>
        </w:rPr>
        <w:footnoteReference w:id="5"/>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1.4. La contestación de la demanda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Dentro del término legal dispuesto para ello, la parte demandante contestó la demanda para oponerse a la prosperidad de sus pretensiones; en cuanto a los hechos narrados aceptó unos y negó otros y como razones de la defensa expuso, en suma, las siguientes: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Que la parte demandante no demostró las razones que soportarían las pretensiones de la acción, en tanto que “</w:t>
      </w:r>
      <w:r w:rsidRPr="000639E0">
        <w:rPr>
          <w:rFonts w:ascii="Arial" w:eastAsia="Times New Roman" w:hAnsi="Arial" w:cs="Arial"/>
          <w:i/>
          <w:lang w:val="es-ES" w:eastAsia="es-ES"/>
        </w:rPr>
        <w:t>realizó una mezcla de solicitudes, sin limitarse realmente a la razón de su ataque tomando visos de varias acciones contencioso administrativas sin concreción alguna</w:t>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Señaló que los actos administrativos demandados son totalmente independientes, pues nada tiene que ver la liquidación de los contratos con la declaratoria de caducidad, por cuanto ésta no es una consecuencia de la primera, dado que siempre que el contrato termina, cualquiera sea su causa, debe liquidarse.</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cuanto a la expedición irregular del acto administrativo de caducidad, sostuvo que la afirmación de la parte actora en el sentido de señalar que correspondía a la Administración informar a la contratista acerca de la actuación administrativa que culminó con la adopción de dicha medida era falsa, toda vez que del mismo contrato es posible deducir que ella sabía perfectamente la situación a la que se vería avocada por el hecho de no prestar el servicio al que se había comprometido, razón por la cual consideró que no era posible alegar la vulneración del derecho de defensa, pues, a su juicio, “</w:t>
      </w:r>
      <w:r w:rsidRPr="000639E0">
        <w:rPr>
          <w:rFonts w:ascii="Arial" w:eastAsia="Times New Roman" w:hAnsi="Arial" w:cs="Arial"/>
          <w:i/>
          <w:lang w:val="es-ES" w:eastAsia="es-ES"/>
        </w:rPr>
        <w:t>la Administración, sólo necesitaba constatar el grave incumplimiento del contrato para proceder a la declaratoria de caducidad, no era para nada necesaria la aquiescencia de la contratista pues al suscribir el contrato facultó a la administración para proceder como lo hizo, en caso que se diera la situación prevista</w:t>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Adicionalmente, señaló que el acto administrativo de carácter particular y concreto fue notificado a la demandante con el propósito de respetar su derecho a la defensa, en tanto que con tal actuación se le dio la oportunidad para que interpusiera los recursos de ley que considerara pertinentes.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lo que concierne al cargo de violación del debido proceso, arguyó que la parte actora no fue clara en la apreciación de este aspecto, por cuanto partió de premisas que no eran ciertas. En ese sentido, indicó que la nulidad del informe al que se hizo alusión en la demanda debió debatirse a través de los recursos procedentes en contra del acto administrativo por medio del cual se declaró la caducidad administrativa del contrato de prestación de servicios, trámite en el que, según afirmó, “</w:t>
      </w:r>
      <w:r w:rsidRPr="000639E0">
        <w:rPr>
          <w:rFonts w:ascii="Arial" w:eastAsia="Times New Roman" w:hAnsi="Arial" w:cs="Arial"/>
          <w:i/>
          <w:lang w:val="es-ES" w:eastAsia="es-ES"/>
        </w:rPr>
        <w:t>se invierte la carga de la prueba y la señora instrumentadora debió demostrar, o que asistió normalmente a prestar sus servicios en cumplimiento de la obligación contractual, o que tuvo poderosos e insalvables obstáculos que le impidieron asistir al sitio en que debía dar cumplimiento al objeto del contrato</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lastRenderedPageBreak/>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ese mismo sentido, aseguró que “</w:t>
      </w:r>
      <w:r w:rsidRPr="000639E0">
        <w:rPr>
          <w:rFonts w:ascii="Arial" w:eastAsia="Times New Roman" w:hAnsi="Arial" w:cs="Arial"/>
          <w:i/>
          <w:lang w:val="es-ES" w:eastAsia="es-ES"/>
        </w:rPr>
        <w:t>las pruebas que soportan la caducidad se controvierten en la Vía Gubernativa como un todo que hace parte del trámite administrativo, no se requiere una instancia anterior para la declaración de la caducidad, eso equivaldría a crearle una instancia más al actuar de la administración, lo que a todas luces si (sic) sería causal para afirmar una violación flagrante del debido proceso y una violación igualmente grave a los principios que rigen la Ley 80 de 1993, especialmente el de la transparencia y la economía. El acto condición para la procedencia de la declaratoria de caducidad es un grave hecho perturbador durante la ejecución del contrato. Y qué más hecho grave perturbador de tal ejecución que la no prestación del servicio sin justificación alguna</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Adicionalmente, manifestó la parte demandada que no es posible afirmar que la asamblea permanente a la que se refiere la actora hubiera sido un hecho momentáneo que no afectaba gravemente la ejecución del contrato, ya que, debido a la clase de servicio y a las personas a las cuales estaba dirigida su prestación, se puso en peligro la vida de los pacientes usuarios del servicio de salud de la Policía Nacional, pues éstos se vieron afectados por el retraso en la realización de cirugías programadas con anterioridad.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Indicó también la parte demandada que de ser cierto que los asambleístas le hubieran impedido el ingreso a la contratista, ésta habría dejado constancia de tal novedad, pero que, por el contrario, “</w:t>
      </w:r>
      <w:r w:rsidRPr="000639E0">
        <w:rPr>
          <w:rFonts w:ascii="Arial" w:eastAsia="Times New Roman" w:hAnsi="Arial" w:cs="Arial"/>
          <w:i/>
          <w:lang w:val="es-ES" w:eastAsia="es-ES"/>
        </w:rPr>
        <w:t>lo que es real es que la contratista acompañaba a los asambleístas en sus demostraciones de inconformidad, es decir, desplegó una actividad sindical que a ella como contratista no le estaba legalmente permitida…</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Por último, en lo que al acta de liquidación del contrato concierne, señaló que ésta no guarda relación con la declaración de caducidad. Expresó que el de liquidación es un acto administrativo plenamente válido que se expidió de conformidad con las normas legales, por autoridad competente, que no se hizo sobre la base de una falsa motivación, pues se profirió en cumplimiento de una obligación legal  y, además, que con él no se buscaron fines ocultos</w:t>
      </w:r>
      <w:r w:rsidRPr="000639E0">
        <w:rPr>
          <w:rStyle w:val="Refdenotaalpie"/>
          <w:rFonts w:ascii="Arial" w:eastAsia="Times New Roman" w:hAnsi="Arial" w:cs="Arial"/>
          <w:sz w:val="24"/>
          <w:szCs w:val="24"/>
          <w:lang w:val="es-ES" w:eastAsia="es-ES"/>
        </w:rPr>
        <w:footnoteReference w:id="6"/>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xml:space="preserve">1.5. Alegatos de conclusión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lastRenderedPageBreak/>
        <w:t>Vencido el término probatorio, mediante auto del 24 de septiembre de 2002 se ordenó correr traslado a la partes para que alegaran de conclusión</w:t>
      </w:r>
      <w:r w:rsidRPr="000639E0">
        <w:rPr>
          <w:rStyle w:val="Refdenotaalpie"/>
          <w:rFonts w:ascii="Arial" w:eastAsia="Times New Roman" w:hAnsi="Arial" w:cs="Arial"/>
          <w:sz w:val="24"/>
          <w:szCs w:val="24"/>
          <w:lang w:val="es-ES" w:eastAsia="es-ES"/>
        </w:rPr>
        <w:footnoteReference w:id="7"/>
      </w:r>
      <w:r w:rsidRPr="000639E0">
        <w:rPr>
          <w:rFonts w:ascii="Arial" w:eastAsia="Times New Roman" w:hAnsi="Arial" w:cs="Arial"/>
          <w:sz w:val="24"/>
          <w:szCs w:val="24"/>
          <w:lang w:val="es-ES" w:eastAsia="es-ES"/>
        </w:rPr>
        <w:t>, término procesal del que únicamente hizo uso la demandante para insistir en los argumentos de la demanda</w:t>
      </w:r>
      <w:r w:rsidRPr="000639E0">
        <w:rPr>
          <w:rStyle w:val="Refdenotaalpie"/>
          <w:rFonts w:ascii="Arial" w:eastAsia="Times New Roman" w:hAnsi="Arial" w:cs="Arial"/>
          <w:sz w:val="24"/>
          <w:szCs w:val="24"/>
          <w:lang w:val="es-ES" w:eastAsia="es-ES"/>
        </w:rPr>
        <w:footnoteReference w:id="8"/>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b/>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2. La sentencia impugnada</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La </w:t>
      </w:r>
      <w:proofErr w:type="spellStart"/>
      <w:r w:rsidRPr="000639E0">
        <w:rPr>
          <w:rFonts w:ascii="Arial" w:eastAsia="Times New Roman" w:hAnsi="Arial" w:cs="Arial"/>
          <w:sz w:val="24"/>
          <w:szCs w:val="24"/>
          <w:lang w:val="es-ES" w:eastAsia="es-ES"/>
        </w:rPr>
        <w:t>Subsección</w:t>
      </w:r>
      <w:proofErr w:type="spellEnd"/>
      <w:r w:rsidRPr="000639E0">
        <w:rPr>
          <w:rFonts w:ascii="Arial" w:eastAsia="Times New Roman" w:hAnsi="Arial" w:cs="Arial"/>
          <w:sz w:val="24"/>
          <w:szCs w:val="24"/>
          <w:lang w:val="es-ES" w:eastAsia="es-ES"/>
        </w:rPr>
        <w:t xml:space="preserve"> B de la Sección Tercera del Tribunal Administrativo de Cundinamarca, mediante sentencia proferida el 5 de febrero de 2003, resolvió acceder parcialmente a las pretensiones de la demanda. Para ello, expuso, en síntesis, que con la expedición de la Resolución No. 290 del 2 de abril de 1997, por medio de la cual se declaró la caducidad del contrato de prestación No. 573 del 28 de agosto de 1996, el Instituto para la Seguridad Social y Bienestar de la Policía Nacional violó el derecho al debido proceso de la contratista por dos razones, la primera, porque se le impidió defenderse y, la segunda, porque la resolución acusada se basó en una prueba que la parte demandante  no tuvo la oportunidad de controvertir.</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Señaló que como la Resolución No. 768 del 2 de julio de 1997, por medio de la cual se liquidó el contrato de prestación de servicios No. 573 del 28 de agosto de 1996, se profirió con ocasión de la declaratoria de caducidad del contrato, ésta debe también dejarse sin efectos.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En cuanto a los perjuicios morales reclamados señaló el </w:t>
      </w:r>
      <w:r w:rsidRPr="000639E0">
        <w:rPr>
          <w:rFonts w:ascii="Arial" w:eastAsia="Times New Roman" w:hAnsi="Arial" w:cs="Arial"/>
          <w:i/>
          <w:sz w:val="24"/>
          <w:szCs w:val="24"/>
          <w:lang w:val="es-ES" w:eastAsia="es-ES"/>
        </w:rPr>
        <w:t xml:space="preserve">a quo </w:t>
      </w:r>
      <w:r w:rsidRPr="000639E0">
        <w:rPr>
          <w:rFonts w:ascii="Arial" w:eastAsia="Times New Roman" w:hAnsi="Arial" w:cs="Arial"/>
          <w:sz w:val="24"/>
          <w:szCs w:val="24"/>
          <w:lang w:val="es-ES" w:eastAsia="es-ES"/>
        </w:rPr>
        <w:t>que no se accedía a su reconocimiento, por cuanto “</w:t>
      </w:r>
      <w:r w:rsidRPr="000639E0">
        <w:rPr>
          <w:rFonts w:ascii="Arial" w:eastAsia="Times New Roman" w:hAnsi="Arial" w:cs="Arial"/>
          <w:i/>
          <w:lang w:val="es-ES" w:eastAsia="es-ES"/>
        </w:rPr>
        <w:t>la jurisprudencia para estos casos no lo acepta</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lo que respecta a los perjuicios materiales, reconoció, debidamente indexados a la fecha de la sentencia de primera instancia, el valor de los honorarios dejados de percibir durante el tiempo que hacía falta para culminar el contrato</w:t>
      </w:r>
      <w:r w:rsidRPr="000639E0">
        <w:rPr>
          <w:rStyle w:val="Refdenotaalpie"/>
          <w:rFonts w:ascii="Arial" w:eastAsia="Times New Roman" w:hAnsi="Arial" w:cs="Arial"/>
          <w:sz w:val="24"/>
          <w:szCs w:val="24"/>
          <w:lang w:val="es-ES" w:eastAsia="es-ES"/>
        </w:rPr>
        <w:footnoteReference w:id="9"/>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3. La impugnación</w:t>
      </w:r>
    </w:p>
    <w:p w:rsidR="00266508" w:rsidRPr="000639E0" w:rsidRDefault="00266508" w:rsidP="00266508">
      <w:pPr>
        <w:spacing w:after="0" w:line="360" w:lineRule="auto"/>
        <w:jc w:val="both"/>
        <w:rPr>
          <w:rFonts w:ascii="Arial" w:eastAsia="Times New Roman" w:hAnsi="Arial" w:cs="Arial"/>
          <w:b/>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3.1. De la parte demandante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La parte demandante presentó recurso de apelación con el objeto de que se revoque parcialmente la sentencia de primera instancia en lo que respecta a las pretensiones que no fueron concedidas y a los perjuicios materiales para que se aumente su valor.</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Señaló que a pesar de que se declaró la nulidad de los actos administrativos demandados, se denegó el reconocimiento de los perjuicios morales y la cuantía que se reconoció a título de perjuicios materiales es inferior a la solicitada, por cuanto no se accedió al reconocimiento del lucro cesante, de los intereses ni de las costas y, además, por considerar que existe un error aritmético en la aplicación del IPC.</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Indicó que la Ley 80 de 1993 no regula lo concerniente a la indemnización de perjuicios morales y materiales y que, por tanto, para ello es necesario remitirse a lo que al respecto regula el Código Civil, normativa de conformidad con la cual el resarcimiento debe ser completo y, por ello, denegar a la contratista la indemnización correspondiente al concepto de perjuicios morales viola ese precepto y desconoce el principio de equidad.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Por otra parte, manifestó que resulta imperativo el reconocimiento pleno de los perjuicios ocasionados a la contratista, dada la pérdida temporal de la oportunidad para celebrar contratos, no sólo con la entidad pública demandada, sino con las demás entidades públicas con las que podía contratar hallándose legalmente habilitada para ese efecto antes de ocurrir el hecho dañoso.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Adujo que el reconocimiento que realizó el </w:t>
      </w:r>
      <w:r w:rsidRPr="000639E0">
        <w:rPr>
          <w:rFonts w:ascii="Arial" w:eastAsia="Times New Roman" w:hAnsi="Arial" w:cs="Arial"/>
          <w:i/>
          <w:sz w:val="24"/>
          <w:szCs w:val="24"/>
          <w:lang w:val="es-ES" w:eastAsia="es-ES"/>
        </w:rPr>
        <w:t>a quo</w:t>
      </w:r>
      <w:r w:rsidRPr="000639E0">
        <w:rPr>
          <w:rFonts w:ascii="Arial" w:eastAsia="Times New Roman" w:hAnsi="Arial" w:cs="Arial"/>
          <w:sz w:val="24"/>
          <w:szCs w:val="24"/>
          <w:lang w:val="es-ES" w:eastAsia="es-ES"/>
        </w:rPr>
        <w:t xml:space="preserve"> a título de restablecimiento del derecho es mínimo y que no guarda proporción con la magnitud de los perjuicios causados. En ese sentido, arguyó que para efectos de tasar la indemnización debe tenerse en cuenta que como consecuencia de los actos administrativos anulados, la actora fue inhabilitada para contratar con el Estado por un término de 5 años, “</w:t>
      </w:r>
      <w:r w:rsidRPr="000639E0">
        <w:rPr>
          <w:rFonts w:ascii="Arial" w:eastAsia="Times New Roman" w:hAnsi="Arial" w:cs="Arial"/>
          <w:i/>
          <w:lang w:val="es-ES" w:eastAsia="es-ES"/>
        </w:rPr>
        <w:t>circunstancia que generó enormes perjuicios morales, como la afectación de su buen nombre como persona social, el deterioro de su honra, la merma de su prestigio profesional y el desasosiego de su núcleo familiar que repercute también en ella, dada la gravedad y trascendencia de esa ilegal sanción</w:t>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En cuanto a la condena en costas, señaló que, según lo dispuesto en el artículo 171 del Código Contencioso Administrativo, corresponde al juez examinar si efectivamente se realizaron gastos con el propósito de hacer efectivo el derecho reconocido en la sentencia y determinar cuáles son los gastos que se deben imputar a cada parte.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Al respecto, indicó que la sentencia apelada infringió el artículo 55 de la Ley 446 de 1998, el cual modificó el artículo 171 del Código Contencioso Administrativo, así como los artículos 1626 y 1629 del Código Civil, normas éstas últimas que determinan que el </w:t>
      </w:r>
      <w:r w:rsidRPr="000639E0">
        <w:rPr>
          <w:rFonts w:ascii="Arial" w:eastAsia="Times New Roman" w:hAnsi="Arial" w:cs="Arial"/>
          <w:sz w:val="24"/>
          <w:szCs w:val="24"/>
          <w:lang w:val="es-ES" w:eastAsia="es-ES"/>
        </w:rPr>
        <w:lastRenderedPageBreak/>
        <w:t>pago efectivo es la satisfacción de lo que se debe, en este caso la indemnización, incluyendo los gastos que genera el trámite del proceso judicial, gastos que debe asumir el deudor “</w:t>
      </w:r>
      <w:r w:rsidRPr="000639E0">
        <w:rPr>
          <w:rFonts w:ascii="Arial" w:eastAsia="Times New Roman" w:hAnsi="Arial" w:cs="Arial"/>
          <w:i/>
          <w:lang w:val="es-ES" w:eastAsia="es-ES"/>
        </w:rPr>
        <w:t>sin perjuicio de los que el juez ordenare acerca de las costas judiciales</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Argumentó que debido a que la demandante incurrió en diferentes gastos, tales como la cancelación de honorarios, los costos de notificaciones, el valor de las copias, entre otros y que la parte accionada se “</w:t>
      </w:r>
      <w:r w:rsidRPr="000639E0">
        <w:rPr>
          <w:rFonts w:ascii="Arial" w:eastAsia="Times New Roman" w:hAnsi="Arial" w:cs="Arial"/>
          <w:i/>
          <w:lang w:val="es-ES" w:eastAsia="es-ES"/>
        </w:rPr>
        <w:t>opuso  obstinadamente al derecho reclamado en la demanda, invocando tesis jurídicas contrarias a la jurisprudencia del Consejo de Estado y de la Corte Constitucional, lo cual acredita lo necio de la oposición, manteniendo esa tenaz oposición a la realidad jurídica, es procedente la condena en costas</w:t>
      </w:r>
      <w:r w:rsidRPr="000639E0">
        <w:rPr>
          <w:rFonts w:ascii="Arial" w:eastAsia="Times New Roman" w:hAnsi="Arial" w:cs="Arial"/>
          <w:sz w:val="24"/>
          <w:szCs w:val="24"/>
          <w:lang w:val="es-ES" w:eastAsia="es-ES"/>
        </w:rPr>
        <w:t>”</w:t>
      </w:r>
      <w:r w:rsidRPr="000639E0">
        <w:rPr>
          <w:rStyle w:val="Refdenotaalpie"/>
          <w:rFonts w:ascii="Arial" w:eastAsia="Times New Roman" w:hAnsi="Arial" w:cs="Arial"/>
          <w:sz w:val="24"/>
          <w:szCs w:val="24"/>
          <w:lang w:val="es-ES" w:eastAsia="es-ES"/>
        </w:rPr>
        <w:footnoteReference w:id="10"/>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xml:space="preserve">3.2. De la parte demandada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Inconforme con la decisión de primera instancia, la parte demandada solicitó, a través del recurso de apelación, que la providencia se revoque en su integridad y que, en consecuencia, se nieguen las pretensiones de la demanda.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Como sustento de su solicitud, aseveró que la sentencia de primera instancia se había fundamentado en la ausencia de pruebas acerca de que la demandante hubiera participado en el cese de actividades que adelantaron los funcionarios de la entidad, frente a lo cual señaló que al revisar la lista de asistentes, documento que se tuvo en cuenta para declarar la caducidad administrativa del contrato de prestación de servicios, se podía constatar la participación de la contratista en tales actividades.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Por otra parte, señaló que debido a que la labor contratada tenía relación directa con los derechos fundamentales de vida, integridad personal, derechos de los niños, entre otros, cualquier circunstancia que afectara el servicio de salud que prestaba la entidad debía ser considerada como grave. En ese sentido, afirmó que si una persona deja de prestar sus servicios en una institución hospitalaria, el daño podría ser muy lesivo, pero si de lo que se trata es de una parte considerable del personal médico, entonces el daño resulta evidente.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Adujo que en los actos administrativos demandados se dejó constancia de los procedimientos que no pudieron practicarse a varios pacientes, como consecuencia directa de la no prestación del servicio por parte de la demandante, lo que, aunado a la </w:t>
      </w:r>
      <w:r w:rsidRPr="000639E0">
        <w:rPr>
          <w:rFonts w:ascii="Arial" w:eastAsia="Times New Roman" w:hAnsi="Arial" w:cs="Arial"/>
          <w:sz w:val="24"/>
          <w:szCs w:val="24"/>
          <w:lang w:val="es-ES" w:eastAsia="es-ES"/>
        </w:rPr>
        <w:lastRenderedPageBreak/>
        <w:t>ausencia de las demás personas, demostraba la afectación grave del servicio, la cual no ha sido desvirtuada.</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Señaló también que, como quedó consignado en los actos administrativos demandados, durante el cese de actividades varias personas ingresaron a la Institución y no suspendieron la prestación del servicio. En consecuencia, no encuentra la razón por la cual la demandante no hubiera podido hacerlo.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Manifestó el Instituto demandado que debe tenerse en cuenta que el cese de actividades fue declarado ilegal por el Ministerio del Trabajo y que dicho acto administrativo se encuentra en firme.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Con sustento en las anteriores circunstancias, afirmó el Instituto que no está desvirtuada la legalidad de los actos administrativos acusados, cuya motivación se habría basado en la declaratoria del ilegalidad del cese de actividades, en las actas firmadas por los manifestantes, en la verificación tomada por la entidad en presencia de testigos y avalada por las actas de visita realizada por los delegados del Ministerio de Trabajo, cuyas copias informales indicó que aportaba “</w:t>
      </w:r>
      <w:r w:rsidRPr="000639E0">
        <w:rPr>
          <w:rFonts w:ascii="Arial" w:eastAsia="Times New Roman" w:hAnsi="Arial" w:cs="Arial"/>
          <w:i/>
          <w:lang w:val="es-ES" w:eastAsia="es-ES"/>
        </w:rPr>
        <w:t>por sí no reposan en el expediente</w:t>
      </w:r>
      <w:r w:rsidRPr="000639E0">
        <w:rPr>
          <w:rFonts w:ascii="Arial" w:eastAsia="Times New Roman" w:hAnsi="Arial" w:cs="Arial"/>
          <w:sz w:val="24"/>
          <w:szCs w:val="24"/>
          <w:lang w:val="es-ES" w:eastAsia="es-ES"/>
        </w:rPr>
        <w:t>”</w:t>
      </w:r>
      <w:r w:rsidRPr="000639E0">
        <w:rPr>
          <w:rStyle w:val="Refdenotaalpie"/>
          <w:rFonts w:ascii="Arial" w:eastAsia="Times New Roman" w:hAnsi="Arial" w:cs="Arial"/>
          <w:sz w:val="24"/>
          <w:szCs w:val="24"/>
          <w:lang w:val="es-ES" w:eastAsia="es-ES"/>
        </w:rPr>
        <w:footnoteReference w:id="11"/>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8. El trámite de la segunda instancia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Los recursos presentados dentro del término legal dispuesto para ello</w:t>
      </w:r>
      <w:r w:rsidRPr="000639E0">
        <w:rPr>
          <w:rFonts w:ascii="Arial" w:eastAsia="Times New Roman" w:hAnsi="Arial" w:cs="Arial"/>
          <w:sz w:val="24"/>
          <w:szCs w:val="24"/>
          <w:vertAlign w:val="superscript"/>
          <w:lang w:eastAsia="es-ES"/>
        </w:rPr>
        <w:t xml:space="preserve"> </w:t>
      </w:r>
      <w:r w:rsidRPr="000639E0">
        <w:rPr>
          <w:rFonts w:ascii="Arial" w:eastAsia="Times New Roman" w:hAnsi="Arial" w:cs="Arial"/>
          <w:sz w:val="24"/>
          <w:szCs w:val="24"/>
          <w:lang w:eastAsia="es-ES"/>
        </w:rPr>
        <w:t>fueron admitidos por auto del 27 de abril de 2003</w:t>
      </w:r>
      <w:r w:rsidRPr="000639E0">
        <w:rPr>
          <w:rFonts w:ascii="Arial" w:eastAsia="Times New Roman" w:hAnsi="Arial" w:cs="Arial"/>
          <w:sz w:val="24"/>
          <w:szCs w:val="24"/>
          <w:vertAlign w:val="superscript"/>
          <w:lang w:eastAsia="es-ES"/>
        </w:rPr>
        <w:footnoteReference w:id="12"/>
      </w:r>
      <w:r w:rsidRPr="000639E0">
        <w:rPr>
          <w:rFonts w:ascii="Arial" w:eastAsia="Times New Roman" w:hAnsi="Arial" w:cs="Arial"/>
          <w:sz w:val="24"/>
          <w:szCs w:val="24"/>
          <w:lang w:eastAsia="es-ES"/>
        </w:rPr>
        <w:t xml:space="preserve"> y, ejecutoriado éste, mediante proveído del 28 de mayo de la misma anualidad</w:t>
      </w:r>
      <w:r w:rsidRPr="000639E0">
        <w:rPr>
          <w:rFonts w:ascii="Arial" w:eastAsia="Times New Roman" w:hAnsi="Arial" w:cs="Arial"/>
          <w:sz w:val="24"/>
          <w:szCs w:val="24"/>
          <w:vertAlign w:val="superscript"/>
          <w:lang w:eastAsia="es-ES"/>
        </w:rPr>
        <w:footnoteReference w:id="13"/>
      </w:r>
      <w:r w:rsidRPr="000639E0">
        <w:rPr>
          <w:rFonts w:ascii="Arial" w:eastAsia="Times New Roman" w:hAnsi="Arial" w:cs="Arial"/>
          <w:sz w:val="24"/>
          <w:szCs w:val="24"/>
          <w:lang w:eastAsia="es-ES"/>
        </w:rPr>
        <w:t xml:space="preserve"> se corrió traslado a las partes para alegar de conclusión y al Ministerio Público para que, si lo consideraba pertinente, rindiera concepto de fondo, término procesal del que sólo hizo uso la entidad demandada para insistir en los argumentos del recurso</w:t>
      </w:r>
      <w:r w:rsidRPr="000639E0">
        <w:rPr>
          <w:rStyle w:val="Refdenotaalpie"/>
          <w:rFonts w:ascii="Arial" w:eastAsia="Times New Roman" w:hAnsi="Arial" w:cs="Arial"/>
          <w:sz w:val="24"/>
          <w:szCs w:val="24"/>
          <w:lang w:eastAsia="es-ES"/>
        </w:rPr>
        <w:footnoteReference w:id="14"/>
      </w:r>
      <w:r w:rsidRPr="000639E0">
        <w:rPr>
          <w:rFonts w:ascii="Arial" w:eastAsia="Times New Roman" w:hAnsi="Arial" w:cs="Arial"/>
          <w:sz w:val="24"/>
          <w:szCs w:val="24"/>
          <w:lang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center"/>
        <w:rPr>
          <w:rFonts w:ascii="Arial" w:eastAsia="Times New Roman" w:hAnsi="Arial" w:cs="Arial"/>
          <w:b/>
          <w:sz w:val="24"/>
          <w:szCs w:val="24"/>
          <w:u w:val="single"/>
          <w:lang w:eastAsia="es-ES"/>
        </w:rPr>
      </w:pPr>
      <w:r w:rsidRPr="000639E0">
        <w:rPr>
          <w:rFonts w:ascii="Arial" w:eastAsia="Times New Roman" w:hAnsi="Arial" w:cs="Arial"/>
          <w:b/>
          <w:sz w:val="24"/>
          <w:szCs w:val="24"/>
          <w:u w:val="single"/>
          <w:lang w:eastAsia="es-ES"/>
        </w:rPr>
        <w:t>II.- CONSIDERACIONES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1. Competencia</w:t>
      </w: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lastRenderedPageBreak/>
        <w:t xml:space="preserve">La Sala es competente para conocer del asunto, en razón del recurso de apelación interpuesto por las partes demandante y demandada en contra de la sentencia proferida por la </w:t>
      </w:r>
      <w:proofErr w:type="spellStart"/>
      <w:r w:rsidRPr="000639E0">
        <w:rPr>
          <w:rFonts w:ascii="Arial" w:eastAsia="Times New Roman" w:hAnsi="Arial" w:cs="Arial"/>
          <w:sz w:val="24"/>
          <w:szCs w:val="24"/>
          <w:lang w:eastAsia="es-ES"/>
        </w:rPr>
        <w:t>subsección</w:t>
      </w:r>
      <w:proofErr w:type="spellEnd"/>
      <w:r w:rsidRPr="000639E0">
        <w:rPr>
          <w:rFonts w:ascii="Arial" w:eastAsia="Times New Roman" w:hAnsi="Arial" w:cs="Arial"/>
          <w:sz w:val="24"/>
          <w:szCs w:val="24"/>
          <w:lang w:eastAsia="es-ES"/>
        </w:rPr>
        <w:t xml:space="preserve"> B de la Sección Tercera del Tribunal Administrativo de Cundinamarca el 5 de febrero de 2003, en proceso con vocación de doble instancia ante esta Corporación, dado que la pretensión mayor se estimó en la demanda en treinta y seis millones de pesos ($36’000.000) por concepto de daños materiales, mientras que el monto exigido al momento de su presentación</w:t>
      </w:r>
      <w:r w:rsidRPr="000639E0">
        <w:rPr>
          <w:rFonts w:ascii="Arial" w:eastAsia="Times New Roman" w:hAnsi="Arial" w:cs="Arial"/>
          <w:sz w:val="24"/>
          <w:szCs w:val="24"/>
          <w:vertAlign w:val="superscript"/>
          <w:lang w:eastAsia="es-ES"/>
        </w:rPr>
        <w:footnoteReference w:id="15"/>
      </w:r>
      <w:r w:rsidRPr="000639E0">
        <w:rPr>
          <w:rFonts w:ascii="Arial" w:eastAsia="Times New Roman" w:hAnsi="Arial" w:cs="Arial"/>
          <w:sz w:val="24"/>
          <w:szCs w:val="24"/>
          <w:lang w:eastAsia="es-ES"/>
        </w:rPr>
        <w:t xml:space="preserve"> para que un proceso adelantado en ejercicio de la acción contractual tuviera vocación de doble instancia era de trece millones cuatrocientos sesenta mil pesos ($13’460.000) </w:t>
      </w:r>
      <w:r w:rsidRPr="000639E0">
        <w:rPr>
          <w:rFonts w:ascii="Arial" w:eastAsia="Times New Roman" w:hAnsi="Arial" w:cs="Arial"/>
          <w:color w:val="000000"/>
          <w:sz w:val="24"/>
          <w:szCs w:val="24"/>
          <w:lang w:eastAsia="es-ES"/>
        </w:rPr>
        <w:t>(Decreto 597 de 1988).</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Sumado a lo anterior, con la entrada en vigencia de la Ley 80 de 1993, más precisamente de las normas que regulan competencias, se observa que su artículo 75</w:t>
      </w:r>
      <w:r w:rsidRPr="000639E0">
        <w:rPr>
          <w:rFonts w:ascii="Arial" w:eastAsia="Times New Roman" w:hAnsi="Arial" w:cs="Arial"/>
          <w:sz w:val="24"/>
          <w:szCs w:val="24"/>
          <w:vertAlign w:val="superscript"/>
          <w:lang w:eastAsia="es-ES"/>
        </w:rPr>
        <w:footnoteReference w:id="16"/>
      </w:r>
      <w:r w:rsidRPr="000639E0">
        <w:rPr>
          <w:rFonts w:ascii="Arial" w:eastAsia="Times New Roman" w:hAnsi="Arial" w:cs="Arial"/>
          <w:sz w:val="24"/>
          <w:szCs w:val="24"/>
          <w:lang w:eastAsia="es-ES"/>
        </w:rPr>
        <w:t xml:space="preserve"> prescribe, expresamente, que la jurisdicción competente para conocer de las controversias generadas en los contratos celebrados por las entidades estatales es la Jurisdicción Contencioso Administrativa y como quiera que en este caso el contrato en virtud de cuya ejecución se expidieron los actos administrativos demandados se suscribió entre un particular y un establecimiento público del orden nacional adscrito al Ministerio de Defensa</w:t>
      </w:r>
      <w:r w:rsidRPr="000639E0">
        <w:rPr>
          <w:rStyle w:val="Refdenotaalpie"/>
          <w:rFonts w:ascii="Arial" w:eastAsia="Times New Roman" w:hAnsi="Arial" w:cs="Arial"/>
          <w:sz w:val="24"/>
          <w:szCs w:val="24"/>
          <w:lang w:eastAsia="es-ES"/>
        </w:rPr>
        <w:footnoteReference w:id="17"/>
      </w:r>
      <w:r w:rsidRPr="000639E0">
        <w:rPr>
          <w:rFonts w:ascii="Arial" w:eastAsia="Times New Roman" w:hAnsi="Arial" w:cs="Arial"/>
          <w:sz w:val="24"/>
          <w:szCs w:val="24"/>
          <w:lang w:eastAsia="es-ES"/>
        </w:rPr>
        <w:t xml:space="preserve">, dable es concluir que esta Jurisdicción es competente para asumir el conocimiento de la demanda instaurada en su contra.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2. Aspecto preliminar</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 xml:space="preserve">Toda vez que la entidad pública contratante fue el Instituto para la Seguridad Social y Bienestar Social de la Policía Nacional y que éste, con posterioridad a la presentación de la demanda - </w:t>
      </w:r>
      <w:r w:rsidRPr="000639E0">
        <w:rPr>
          <w:rFonts w:ascii="Arial" w:eastAsia="Times New Roman" w:hAnsi="Arial" w:cs="Arial"/>
          <w:lang w:val="es-ES_tradnl" w:eastAsia="es-ES"/>
        </w:rPr>
        <w:t>25 de agosto de 1997</w:t>
      </w:r>
      <w:r w:rsidRPr="000639E0">
        <w:rPr>
          <w:rFonts w:ascii="Arial" w:eastAsia="Times New Roman" w:hAnsi="Arial" w:cs="Arial"/>
          <w:sz w:val="24"/>
          <w:szCs w:val="24"/>
          <w:lang w:val="es-ES_tradnl" w:eastAsia="es-ES"/>
        </w:rPr>
        <w:t xml:space="preserve"> -, se suprimió mediante la Ley 352 de 1997</w:t>
      </w:r>
      <w:r w:rsidRPr="000639E0">
        <w:rPr>
          <w:rFonts w:ascii="Arial" w:eastAsia="Times New Roman" w:hAnsi="Arial" w:cs="Arial"/>
          <w:sz w:val="24"/>
          <w:szCs w:val="24"/>
          <w:vertAlign w:val="superscript"/>
          <w:lang w:val="es-ES_tradnl" w:eastAsia="es-ES"/>
        </w:rPr>
        <w:footnoteReference w:id="18"/>
      </w:r>
      <w:r w:rsidRPr="000639E0">
        <w:rPr>
          <w:rFonts w:ascii="Arial" w:eastAsia="Times New Roman" w:hAnsi="Arial" w:cs="Arial"/>
          <w:sz w:val="24"/>
          <w:szCs w:val="24"/>
          <w:lang w:val="es-ES_tradnl" w:eastAsia="es-ES"/>
        </w:rPr>
        <w:t xml:space="preserve">, se </w:t>
      </w:r>
      <w:r w:rsidRPr="000639E0">
        <w:rPr>
          <w:rFonts w:ascii="Arial" w:eastAsia="Times New Roman" w:hAnsi="Arial" w:cs="Arial"/>
          <w:sz w:val="24"/>
          <w:szCs w:val="24"/>
          <w:lang w:val="es-ES_tradnl" w:eastAsia="es-ES"/>
        </w:rPr>
        <w:lastRenderedPageBreak/>
        <w:t>debe determinar entonces cuál fue la entidad que lo sucedió procesalmente. Para esto es necesario tener en cuenta lo dispuesto en el artículo 60 del Código de Procedimiento Civil, normativa a la cual se remite la Sala de conformidad con lo dispuesto en el artículo 267 del Código Contencioso Administrativo - Decreto 01 de 1984 -.</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ind w:left="567" w:right="567"/>
        <w:jc w:val="both"/>
        <w:rPr>
          <w:rFonts w:ascii="Arial" w:eastAsia="Times New Roman" w:hAnsi="Arial" w:cs="Arial"/>
          <w:i/>
          <w:lang w:val="es-MX" w:eastAsia="es-ES"/>
        </w:rPr>
      </w:pPr>
      <w:r w:rsidRPr="000639E0">
        <w:rPr>
          <w:rFonts w:ascii="Arial" w:eastAsia="Times New Roman" w:hAnsi="Arial" w:cs="Arial"/>
          <w:sz w:val="24"/>
          <w:szCs w:val="24"/>
          <w:lang w:val="es-ES" w:eastAsia="es-ES"/>
        </w:rPr>
        <w:t xml:space="preserve"> “</w:t>
      </w:r>
      <w:r w:rsidRPr="000639E0">
        <w:rPr>
          <w:rFonts w:ascii="Arial" w:eastAsia="Times New Roman" w:hAnsi="Arial" w:cs="Arial"/>
          <w:b/>
          <w:bCs/>
          <w:i/>
          <w:lang w:val="es-MX" w:eastAsia="es-ES"/>
        </w:rPr>
        <w:t>Artículo 60.</w:t>
      </w:r>
      <w:r w:rsidRPr="000639E0">
        <w:rPr>
          <w:rFonts w:ascii="Arial" w:eastAsia="Times New Roman" w:hAnsi="Arial" w:cs="Arial"/>
          <w:bCs/>
          <w:i/>
          <w:lang w:val="es-MX" w:eastAsia="es-ES"/>
        </w:rPr>
        <w:t xml:space="preserve"> Sucesión procesal.</w:t>
      </w:r>
      <w:r w:rsidRPr="000639E0">
        <w:rPr>
          <w:rFonts w:ascii="Arial" w:eastAsia="Times New Roman" w:hAnsi="Arial" w:cs="Arial"/>
          <w:b/>
          <w:bCs/>
          <w:i/>
          <w:lang w:val="es-MX" w:eastAsia="es-ES"/>
        </w:rPr>
        <w:t xml:space="preserve"> </w:t>
      </w:r>
      <w:r w:rsidRPr="000639E0">
        <w:rPr>
          <w:rFonts w:ascii="Arial" w:eastAsia="Times New Roman" w:hAnsi="Arial" w:cs="Arial"/>
          <w:i/>
          <w:lang w:val="es-MX" w:eastAsia="es-ES"/>
        </w:rPr>
        <w:t>Fallecido un litigante o declarado ausente o en interdicción, el proceso continuará con el cónyuge, el albacea con tenencia de bienes, los herederos, o el correspondiente curador.</w:t>
      </w:r>
    </w:p>
    <w:p w:rsidR="00266508" w:rsidRPr="000639E0" w:rsidRDefault="00266508" w:rsidP="00266508">
      <w:pPr>
        <w:spacing w:after="0"/>
        <w:ind w:left="567" w:right="567"/>
        <w:jc w:val="both"/>
        <w:rPr>
          <w:rFonts w:ascii="Arial" w:eastAsia="Times New Roman" w:hAnsi="Arial" w:cs="Arial"/>
          <w:i/>
          <w:lang w:val="es-MX" w:eastAsia="es-ES"/>
        </w:rPr>
      </w:pPr>
    </w:p>
    <w:p w:rsidR="00266508" w:rsidRPr="000639E0" w:rsidRDefault="00266508" w:rsidP="00266508">
      <w:pPr>
        <w:spacing w:after="0"/>
        <w:ind w:left="567" w:right="567"/>
        <w:jc w:val="both"/>
        <w:rPr>
          <w:rFonts w:ascii="Arial" w:eastAsia="Times New Roman" w:hAnsi="Arial" w:cs="Arial"/>
          <w:b/>
          <w:i/>
          <w:lang w:val="es-MX" w:eastAsia="es-ES"/>
        </w:rPr>
      </w:pPr>
      <w:r w:rsidRPr="000639E0">
        <w:rPr>
          <w:rFonts w:ascii="Arial" w:eastAsia="Times New Roman" w:hAnsi="Arial" w:cs="Arial"/>
          <w:b/>
          <w:i/>
          <w:lang w:val="es-MX" w:eastAsia="es-ES"/>
        </w:rPr>
        <w:t>Si en el curso del proceso sobrevienen la extinción de personas jurídicas</w:t>
      </w:r>
      <w:r w:rsidRPr="000639E0">
        <w:rPr>
          <w:rFonts w:ascii="Arial" w:eastAsia="Times New Roman" w:hAnsi="Arial" w:cs="Arial"/>
          <w:i/>
          <w:lang w:val="es-MX" w:eastAsia="es-ES"/>
        </w:rPr>
        <w:t xml:space="preserve"> o la fusión de una sociedad que figure como parte, </w:t>
      </w:r>
      <w:r w:rsidRPr="000639E0">
        <w:rPr>
          <w:rFonts w:ascii="Arial" w:eastAsia="Times New Roman" w:hAnsi="Arial" w:cs="Arial"/>
          <w:b/>
          <w:i/>
          <w:lang w:val="es-MX" w:eastAsia="es-ES"/>
        </w:rPr>
        <w:t>los sucesores en el derecho debatido podrán comparecer para que se les reconozca tal carácter. En todo caso, la sentencia producirá efectos respecto de ellos aunque no concurran.</w:t>
      </w:r>
    </w:p>
    <w:p w:rsidR="00266508" w:rsidRPr="000639E0" w:rsidRDefault="00266508" w:rsidP="00266508">
      <w:pPr>
        <w:spacing w:after="0"/>
        <w:ind w:left="567" w:right="567"/>
        <w:jc w:val="both"/>
        <w:rPr>
          <w:rFonts w:ascii="Arial" w:eastAsia="Times New Roman" w:hAnsi="Arial" w:cs="Arial"/>
          <w:b/>
          <w:i/>
          <w:lang w:val="es-MX" w:eastAsia="es-ES"/>
        </w:rPr>
      </w:pPr>
    </w:p>
    <w:p w:rsidR="00266508" w:rsidRPr="000639E0" w:rsidRDefault="00266508" w:rsidP="00266508">
      <w:pPr>
        <w:spacing w:after="0"/>
        <w:ind w:left="567" w:right="567"/>
        <w:jc w:val="both"/>
        <w:rPr>
          <w:rFonts w:ascii="Arial" w:eastAsia="Times New Roman" w:hAnsi="Arial" w:cs="Arial"/>
          <w:b/>
          <w:bCs/>
          <w:i/>
          <w:lang w:val="es-MX" w:eastAsia="es-ES"/>
        </w:rPr>
      </w:pPr>
      <w:r w:rsidRPr="000639E0">
        <w:rPr>
          <w:rFonts w:ascii="Arial" w:eastAsia="Times New Roman" w:hAnsi="Arial" w:cs="Arial"/>
          <w:i/>
          <w:lang w:val="es-MX" w:eastAsia="es-ES"/>
        </w:rPr>
        <w:t xml:space="preserve">“El adquirente a cualquier título de la cosa o del derecho litigioso, podrá intervenir como litisconsorte del anterior titular. </w:t>
      </w:r>
      <w:r w:rsidRPr="000639E0">
        <w:rPr>
          <w:rFonts w:ascii="Arial" w:eastAsia="Times New Roman" w:hAnsi="Arial" w:cs="Arial"/>
          <w:bCs/>
          <w:i/>
          <w:lang w:val="es-MX" w:eastAsia="es-ES"/>
        </w:rPr>
        <w:t>También podrá sustituirlo en el proceso, siempre que la parte contraria lo acepte expresamente.</w:t>
      </w:r>
    </w:p>
    <w:p w:rsidR="00266508" w:rsidRPr="000639E0" w:rsidRDefault="00266508" w:rsidP="00266508">
      <w:pPr>
        <w:spacing w:after="0"/>
        <w:ind w:left="567" w:right="567"/>
        <w:jc w:val="both"/>
        <w:rPr>
          <w:rFonts w:ascii="Arial" w:eastAsia="Times New Roman" w:hAnsi="Arial" w:cs="Arial"/>
          <w:b/>
          <w:bCs/>
          <w:i/>
          <w:lang w:val="es-MX" w:eastAsia="es-ES"/>
        </w:rPr>
      </w:pPr>
    </w:p>
    <w:p w:rsidR="00266508" w:rsidRPr="000639E0" w:rsidRDefault="00266508" w:rsidP="00266508">
      <w:pPr>
        <w:spacing w:after="0"/>
        <w:ind w:left="567" w:right="567"/>
        <w:jc w:val="both"/>
        <w:rPr>
          <w:rFonts w:ascii="Arial" w:eastAsia="Times New Roman" w:hAnsi="Arial" w:cs="Arial"/>
          <w:i/>
          <w:lang w:val="es-MX" w:eastAsia="es-ES"/>
        </w:rPr>
      </w:pPr>
      <w:r w:rsidRPr="000639E0">
        <w:rPr>
          <w:rFonts w:ascii="Arial" w:eastAsia="Times New Roman" w:hAnsi="Arial" w:cs="Arial"/>
          <w:i/>
          <w:lang w:val="es-MX" w:eastAsia="es-ES"/>
        </w:rPr>
        <w:t>“El auto que admite o rechace a un sucesor procesal es apelable.</w:t>
      </w:r>
    </w:p>
    <w:p w:rsidR="00266508" w:rsidRPr="000639E0" w:rsidRDefault="00266508" w:rsidP="00266508">
      <w:pPr>
        <w:spacing w:after="0"/>
        <w:ind w:left="567" w:right="567"/>
        <w:jc w:val="both"/>
        <w:rPr>
          <w:rFonts w:ascii="Arial" w:eastAsia="Times New Roman" w:hAnsi="Arial" w:cs="Arial"/>
          <w:i/>
          <w:lang w:val="es-MX" w:eastAsia="es-ES"/>
        </w:rPr>
      </w:pPr>
    </w:p>
    <w:p w:rsidR="00266508" w:rsidRPr="000639E0" w:rsidRDefault="00266508" w:rsidP="00266508">
      <w:pPr>
        <w:spacing w:after="0"/>
        <w:ind w:left="567" w:right="567"/>
        <w:jc w:val="both"/>
        <w:rPr>
          <w:rFonts w:ascii="Arial" w:eastAsia="Times New Roman" w:hAnsi="Arial" w:cs="Arial"/>
          <w:lang w:val="es-MX" w:eastAsia="es-ES"/>
        </w:rPr>
      </w:pPr>
      <w:r w:rsidRPr="000639E0">
        <w:rPr>
          <w:rFonts w:ascii="Arial" w:eastAsia="Times New Roman" w:hAnsi="Arial" w:cs="Arial"/>
          <w:i/>
          <w:lang w:val="es-MX" w:eastAsia="es-ES"/>
        </w:rPr>
        <w:t>“Las controversias que se susciten con ocasión del ejercicio del derecho consagrado en el artículo 1971 del Código Civil, se decidirán como incidentes.</w:t>
      </w:r>
      <w:r w:rsidRPr="000639E0">
        <w:rPr>
          <w:rFonts w:ascii="Arial" w:eastAsia="Times New Roman" w:hAnsi="Arial" w:cs="Arial"/>
          <w:lang w:val="es-MX" w:eastAsia="es-ES"/>
        </w:rPr>
        <w:t>” (Destaca la Sala).</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 xml:space="preserve">Según esta norma, en uno de sus supuestos - </w:t>
      </w:r>
      <w:r w:rsidRPr="000639E0">
        <w:rPr>
          <w:rFonts w:ascii="Arial" w:eastAsia="Times New Roman" w:hAnsi="Arial" w:cs="Arial"/>
          <w:lang w:val="es-ES_tradnl" w:eastAsia="es-ES"/>
        </w:rPr>
        <w:t>el que interesa a este cas</w:t>
      </w:r>
      <w:r w:rsidRPr="000639E0">
        <w:rPr>
          <w:rFonts w:ascii="Arial" w:eastAsia="Times New Roman" w:hAnsi="Arial" w:cs="Arial"/>
          <w:sz w:val="24"/>
          <w:szCs w:val="24"/>
          <w:lang w:val="es-ES_tradnl" w:eastAsia="es-ES"/>
        </w:rPr>
        <w:t>o -, en el evento que se extinga la persona jurídica que es parte en el proceso, el sucesor de ésta deberá continuar con la posición procesal que ocupaba aquella. Incluso, si no comparece al proceso éste continuará y producirá sus efectos, como si hubiere hecho parte del mismo.</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En el caso concreto, para establecer cuál es la entidad pública que sucedió en el proceso por pasiva, corresponde hacer referencia a lo dispuesto en el artículo 4º del Decreto 133 del 19 de enero de 1998, “</w:t>
      </w:r>
      <w:r w:rsidRPr="000639E0">
        <w:rPr>
          <w:rFonts w:ascii="Arial" w:eastAsia="Times New Roman" w:hAnsi="Arial" w:cs="Arial"/>
          <w:i/>
          <w:lang w:val="es-ES_tradnl" w:eastAsia="es-ES"/>
        </w:rPr>
        <w:t>por el cual se dictan normas para la liquidación del Instituto para la Seguridad Social y Bienestar de la Policía Nacional</w:t>
      </w:r>
      <w:r w:rsidRPr="000639E0">
        <w:rPr>
          <w:rFonts w:ascii="Arial" w:eastAsia="Times New Roman" w:hAnsi="Arial" w:cs="Arial"/>
          <w:sz w:val="24"/>
          <w:szCs w:val="24"/>
          <w:lang w:val="es-ES_tradnl" w:eastAsia="es-ES"/>
        </w:rPr>
        <w:t>”.</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sz w:val="24"/>
          <w:szCs w:val="24"/>
          <w:lang w:val="es-ES_tradnl" w:eastAsia="es-ES"/>
        </w:rPr>
        <w:t>“</w:t>
      </w:r>
      <w:r w:rsidRPr="000639E0">
        <w:rPr>
          <w:rFonts w:ascii="Arial" w:eastAsia="Times New Roman" w:hAnsi="Arial" w:cs="Arial"/>
          <w:i/>
          <w:lang w:val="es-ES_tradnl" w:eastAsia="es-ES"/>
        </w:rPr>
        <w:t xml:space="preserve">Artículo 4o. Las condenas que se produzcan con posterioridad a la liquidación del Instituto para la Seguridad Social y Bienestar de la Policía Nacional, </w:t>
      </w:r>
      <w:proofErr w:type="spellStart"/>
      <w:r w:rsidRPr="000639E0">
        <w:rPr>
          <w:rFonts w:ascii="Arial" w:eastAsia="Times New Roman" w:hAnsi="Arial" w:cs="Arial"/>
          <w:i/>
          <w:lang w:val="es-ES_tradnl" w:eastAsia="es-ES"/>
        </w:rPr>
        <w:t>Inssponal</w:t>
      </w:r>
      <w:proofErr w:type="spellEnd"/>
      <w:r w:rsidRPr="000639E0">
        <w:rPr>
          <w:rFonts w:ascii="Arial" w:eastAsia="Times New Roman" w:hAnsi="Arial" w:cs="Arial"/>
          <w:i/>
          <w:lang w:val="es-ES_tradnl" w:eastAsia="es-ES"/>
        </w:rPr>
        <w:t>, en los procesos que se sigan o se estén siguiendo contra la entidad se observarán las siguientes reglas:</w:t>
      </w: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 xml:space="preserve"> </w:t>
      </w: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 xml:space="preserve">1. Aquellas originadas en desarrollo de los programas de Educación, Recreación, Deporte, y Vivienda Fiscal, responderá la Nación-Policía Nacional. </w:t>
      </w: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lastRenderedPageBreak/>
        <w:t xml:space="preserve">Las originadas en desarrollo del programa de Salud durante la vigencia del Decreto 1301 de 1994 y hasta el 31 de diciembre de 1997, serán asumidas con cargo a los recursos del Fondo Cuenta Subsistema de Salud de la Policía Nacional. </w:t>
      </w:r>
    </w:p>
    <w:p w:rsidR="00266508" w:rsidRPr="000639E0" w:rsidRDefault="00266508" w:rsidP="00266508">
      <w:pPr>
        <w:spacing w:after="0"/>
        <w:ind w:left="567" w:right="567"/>
        <w:jc w:val="both"/>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2. Aquellas originadas en desarrollo del programa de Vivienda propia y de la administración de cesantías del Nivel Ejecutivo, responderá el Fondo Rotatorio de la Policía Nacional</w:t>
      </w:r>
      <w:r w:rsidRPr="000639E0">
        <w:rPr>
          <w:rFonts w:ascii="Arial" w:eastAsia="Times New Roman" w:hAnsi="Arial" w:cs="Arial"/>
          <w:lang w:val="es-ES_tradnl" w:eastAsia="es-ES"/>
        </w:rPr>
        <w:t>”</w:t>
      </w:r>
      <w:r w:rsidRPr="000639E0">
        <w:rPr>
          <w:rFonts w:ascii="Arial" w:eastAsia="Times New Roman" w:hAnsi="Arial" w:cs="Arial"/>
          <w:i/>
          <w:lang w:val="es-ES_tradnl" w:eastAsia="es-ES"/>
        </w:rPr>
        <w:t>.</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De conformidad con lo anterior, será la Nación - Ministerio de Defensa - Policía Nacional - quien se vincule a los efectos de esta decisión, entidad que fue justamente la que asumió la defensa del proceso desde el momento mismo de la contestación de la demanda.</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3. Las pruebas que obran en el proceso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3.1. Aportadas por la parte demandante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Junto con la demanda la parte actora aportó los siguientes documentos: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Copia simple de la Resolución No. 290 del 2 de abril de 1997, por medio de la cual se declaró la caducidad del contrato de prestación de servicios No. 573 del 28 de agosto de 1996, celebrado entre la entidad demandada y la señora Edna </w:t>
      </w:r>
      <w:proofErr w:type="spellStart"/>
      <w:r w:rsidRPr="000639E0">
        <w:rPr>
          <w:rFonts w:ascii="Arial" w:eastAsia="Times New Roman" w:hAnsi="Arial" w:cs="Arial"/>
          <w:sz w:val="24"/>
          <w:szCs w:val="24"/>
          <w:lang w:eastAsia="es-ES"/>
        </w:rPr>
        <w:t>Karolina</w:t>
      </w:r>
      <w:proofErr w:type="spellEnd"/>
      <w:r w:rsidRPr="000639E0">
        <w:rPr>
          <w:rFonts w:ascii="Arial" w:eastAsia="Times New Roman" w:hAnsi="Arial" w:cs="Arial"/>
          <w:sz w:val="24"/>
          <w:szCs w:val="24"/>
          <w:lang w:eastAsia="es-ES"/>
        </w:rPr>
        <w:t xml:space="preserve"> Cuéllar Pérez</w:t>
      </w:r>
      <w:r w:rsidRPr="000639E0">
        <w:rPr>
          <w:rStyle w:val="Refdenotaalpie"/>
          <w:rFonts w:ascii="Arial" w:eastAsia="Times New Roman" w:hAnsi="Arial" w:cs="Arial"/>
          <w:sz w:val="24"/>
          <w:szCs w:val="24"/>
          <w:lang w:eastAsia="es-ES"/>
        </w:rPr>
        <w:footnoteReference w:id="19"/>
      </w:r>
      <w:r w:rsidRPr="000639E0">
        <w:rPr>
          <w:rFonts w:ascii="Arial" w:eastAsia="Times New Roman" w:hAnsi="Arial" w:cs="Arial"/>
          <w:sz w:val="24"/>
          <w:szCs w:val="24"/>
          <w:lang w:eastAsia="es-ES"/>
        </w:rPr>
        <w:t>.</w:t>
      </w:r>
    </w:p>
    <w:p w:rsidR="00266508"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Copia simple de la Resolución 768 del 2 de julio de 1997, por medio de la cual se liquidó de manera unilateral, entre otros contratos, el No. 573 del 28 de agosto de 1996, celebrado entre la entidad demandada y la señora Edna </w:t>
      </w:r>
      <w:proofErr w:type="spellStart"/>
      <w:r w:rsidRPr="000639E0">
        <w:rPr>
          <w:rFonts w:ascii="Arial" w:eastAsia="Times New Roman" w:hAnsi="Arial" w:cs="Arial"/>
          <w:sz w:val="24"/>
          <w:szCs w:val="24"/>
          <w:lang w:eastAsia="es-ES"/>
        </w:rPr>
        <w:t>Karolina</w:t>
      </w:r>
      <w:proofErr w:type="spellEnd"/>
      <w:r w:rsidRPr="000639E0">
        <w:rPr>
          <w:rFonts w:ascii="Arial" w:eastAsia="Times New Roman" w:hAnsi="Arial" w:cs="Arial"/>
          <w:sz w:val="24"/>
          <w:szCs w:val="24"/>
          <w:lang w:eastAsia="es-ES"/>
        </w:rPr>
        <w:t xml:space="preserve"> Cuéllar Pérez</w:t>
      </w:r>
      <w:r w:rsidRPr="000639E0">
        <w:rPr>
          <w:rStyle w:val="Refdenotaalpie"/>
          <w:rFonts w:ascii="Arial" w:eastAsia="Times New Roman" w:hAnsi="Arial" w:cs="Arial"/>
          <w:sz w:val="24"/>
          <w:szCs w:val="24"/>
          <w:lang w:eastAsia="es-ES"/>
        </w:rPr>
        <w:footnoteReference w:id="20"/>
      </w:r>
      <w:r w:rsidRPr="000639E0">
        <w:rPr>
          <w:rFonts w:ascii="Arial" w:eastAsia="Times New Roman" w:hAnsi="Arial" w:cs="Arial"/>
          <w:sz w:val="24"/>
          <w:szCs w:val="24"/>
          <w:lang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3.2. Aportadas por la parte demandada</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Previo requerimiento del Tribunal </w:t>
      </w:r>
      <w:r w:rsidRPr="000639E0">
        <w:rPr>
          <w:rFonts w:ascii="Arial" w:eastAsia="Times New Roman" w:hAnsi="Arial" w:cs="Arial"/>
          <w:i/>
          <w:sz w:val="24"/>
          <w:szCs w:val="24"/>
          <w:lang w:eastAsia="es-ES"/>
        </w:rPr>
        <w:t>a quo</w:t>
      </w:r>
      <w:r w:rsidRPr="000639E0">
        <w:rPr>
          <w:rFonts w:ascii="Arial" w:eastAsia="Times New Roman" w:hAnsi="Arial" w:cs="Arial"/>
          <w:sz w:val="24"/>
          <w:szCs w:val="24"/>
          <w:lang w:eastAsia="es-ES"/>
        </w:rPr>
        <w:t>, la parte demandada, mediante oficio presentado el 8 de agosto de 2001, allegó al proceso el documento denominado “</w:t>
      </w:r>
      <w:r w:rsidRPr="000639E0">
        <w:rPr>
          <w:rFonts w:ascii="Arial" w:eastAsia="Times New Roman" w:hAnsi="Arial" w:cs="Arial"/>
          <w:i/>
          <w:lang w:eastAsia="es-ES"/>
        </w:rPr>
        <w:t>RELACION DE CIRUGIAS CANCELADAS EL DIA 02 DE ABRIL DE 1997</w:t>
      </w:r>
      <w:r w:rsidRPr="000639E0">
        <w:rPr>
          <w:rFonts w:ascii="Arial" w:eastAsia="Times New Roman" w:hAnsi="Arial" w:cs="Arial"/>
          <w:sz w:val="24"/>
          <w:szCs w:val="24"/>
          <w:lang w:eastAsia="es-ES"/>
        </w:rPr>
        <w:t>”</w:t>
      </w:r>
      <w:r w:rsidRPr="000639E0">
        <w:rPr>
          <w:rStyle w:val="Refdenotaalpie"/>
          <w:rFonts w:ascii="Arial" w:eastAsia="Times New Roman" w:hAnsi="Arial" w:cs="Arial"/>
          <w:sz w:val="24"/>
          <w:szCs w:val="24"/>
          <w:lang w:eastAsia="es-ES"/>
        </w:rPr>
        <w:footnoteReference w:id="21"/>
      </w:r>
      <w:r w:rsidRPr="000639E0">
        <w:rPr>
          <w:rFonts w:ascii="Arial" w:eastAsia="Times New Roman" w:hAnsi="Arial" w:cs="Arial"/>
          <w:sz w:val="24"/>
          <w:szCs w:val="24"/>
          <w:lang w:eastAsia="es-ES"/>
        </w:rPr>
        <w:t>.</w:t>
      </w:r>
    </w:p>
    <w:p w:rsidR="00266508" w:rsidRPr="000639E0" w:rsidRDefault="00266508" w:rsidP="00266508">
      <w:pPr>
        <w:spacing w:after="0" w:line="360" w:lineRule="auto"/>
        <w:jc w:val="both"/>
        <w:rPr>
          <w:rFonts w:ascii="Arial" w:eastAsia="Times New Roman" w:hAnsi="Arial" w:cs="Arial"/>
          <w:b/>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4. Valor probatorio de los documentos aportados en copia simple por la parte demandante y que no pudieron obtenerse en copia auténtica, por obra de la parte demandada </w:t>
      </w:r>
    </w:p>
    <w:p w:rsidR="00266508" w:rsidRPr="000639E0" w:rsidRDefault="00266508" w:rsidP="00266508">
      <w:pPr>
        <w:pStyle w:val="Sangra2detindependiente"/>
        <w:spacing w:after="0" w:line="360" w:lineRule="auto"/>
        <w:ind w:left="0"/>
        <w:jc w:val="both"/>
        <w:rPr>
          <w:rFonts w:ascii="Arial" w:hAnsi="Arial" w:cs="Arial"/>
          <w:sz w:val="24"/>
          <w:szCs w:val="24"/>
        </w:rPr>
      </w:pPr>
    </w:p>
    <w:p w:rsidR="00266508" w:rsidRPr="000639E0" w:rsidRDefault="00266508" w:rsidP="00266508">
      <w:pPr>
        <w:pStyle w:val="Sangra2detindependiente"/>
        <w:spacing w:after="0" w:line="360" w:lineRule="auto"/>
        <w:ind w:left="0"/>
        <w:jc w:val="both"/>
        <w:rPr>
          <w:rFonts w:ascii="Arial" w:hAnsi="Arial" w:cs="Arial"/>
          <w:sz w:val="24"/>
          <w:szCs w:val="24"/>
        </w:rPr>
      </w:pPr>
      <w:r w:rsidRPr="000639E0">
        <w:rPr>
          <w:rFonts w:ascii="Arial" w:hAnsi="Arial" w:cs="Arial"/>
          <w:sz w:val="24"/>
          <w:szCs w:val="24"/>
        </w:rPr>
        <w:t>Encuentra la Sala que los actos administrativos acusados fueron aportados en copia simple por la parte demandante, circunstancia que, en principio, implicaría que en este caso se profiriera un fallo inhibitorio por desconocimiento de lo previsto en el artículo 139 del Código Contencioso Administrativo, norma con sustento en la cual es posible concluir que, para que la acción dirigida en contra de un acto administrativo prospere, constituye requisito ineludible que éste obre en copia auténtica en el proceso, pues de lo contrario, ante la ausencia del acto o ante la falta de mérito probatorio del documento que lo contenga, resulta imposible para el operador jurídico realizar un análisis de fondo respecto de la legalidad del acto administrativo acusado.</w:t>
      </w:r>
    </w:p>
    <w:p w:rsidR="00266508" w:rsidRPr="000639E0" w:rsidRDefault="00266508" w:rsidP="00266508">
      <w:pPr>
        <w:pStyle w:val="Sangra2detindependiente"/>
        <w:spacing w:after="0" w:line="360" w:lineRule="auto"/>
        <w:ind w:left="0"/>
        <w:jc w:val="both"/>
        <w:rPr>
          <w:rFonts w:ascii="Arial" w:hAnsi="Arial" w:cs="Arial"/>
          <w:sz w:val="24"/>
          <w:szCs w:val="24"/>
        </w:rPr>
      </w:pPr>
    </w:p>
    <w:p w:rsidR="00266508" w:rsidRPr="000639E0" w:rsidRDefault="00266508" w:rsidP="00266508">
      <w:pPr>
        <w:pStyle w:val="Sangra2detindependiente"/>
        <w:spacing w:after="0" w:line="360" w:lineRule="auto"/>
        <w:ind w:left="0"/>
        <w:jc w:val="both"/>
        <w:rPr>
          <w:rFonts w:ascii="Arial" w:hAnsi="Arial" w:cs="Arial"/>
          <w:sz w:val="24"/>
          <w:szCs w:val="24"/>
        </w:rPr>
      </w:pPr>
      <w:r w:rsidRPr="000639E0">
        <w:rPr>
          <w:rFonts w:ascii="Arial" w:hAnsi="Arial" w:cs="Arial"/>
          <w:sz w:val="24"/>
          <w:szCs w:val="24"/>
        </w:rPr>
        <w:t xml:space="preserve">En ese sentido, la norma en comento exige que con la demanda el actor aporte </w:t>
      </w:r>
      <w:r w:rsidRPr="000639E0">
        <w:rPr>
          <w:rFonts w:ascii="Arial" w:hAnsi="Arial" w:cs="Arial"/>
          <w:i/>
          <w:sz w:val="24"/>
          <w:szCs w:val="24"/>
        </w:rPr>
        <w:t>“</w:t>
      </w:r>
      <w:r w:rsidRPr="000639E0">
        <w:rPr>
          <w:rFonts w:ascii="Arial" w:hAnsi="Arial" w:cs="Arial"/>
          <w:i/>
        </w:rPr>
        <w:t>Una copia del acto acusado, con las constancias de su publicación, notificación o ejecución</w:t>
      </w:r>
      <w:r w:rsidRPr="000639E0">
        <w:rPr>
          <w:rFonts w:ascii="Arial" w:hAnsi="Arial" w:cs="Arial"/>
          <w:i/>
          <w:sz w:val="24"/>
          <w:szCs w:val="24"/>
        </w:rPr>
        <w:t xml:space="preserve">”. </w:t>
      </w:r>
      <w:r w:rsidRPr="000639E0">
        <w:rPr>
          <w:rFonts w:ascii="Arial" w:hAnsi="Arial" w:cs="Arial"/>
          <w:sz w:val="24"/>
          <w:szCs w:val="24"/>
        </w:rPr>
        <w:t>Adicionalmente, la misma disposición señala que se reputan copias auténticas las publicadas en los medios oficiales y si la publicación se ha hecho por otros medios, será necesaria la autenticación del funcionario correspondiente. Sólo en el evento en el que el acto administrativo no haya sido publicado o la autoridad deniegue la copia o la certificación sobre su publicación, el ordenamiento jurídico permite su no aportación al proceso siempre y cuando se expresen las anteriores circunstancias en la demanda, “</w:t>
      </w:r>
      <w:r w:rsidRPr="000639E0">
        <w:rPr>
          <w:rFonts w:ascii="Arial" w:hAnsi="Arial" w:cs="Arial"/>
          <w:i/>
        </w:rPr>
        <w:t>con la indicación de la oficina en la que se encuentra el original o del periódico en el que se hubiere publicado, a fin de que se solicite por el ponente antes de la admisión de la demanda</w:t>
      </w:r>
      <w:r w:rsidRPr="000639E0">
        <w:rPr>
          <w:rFonts w:ascii="Arial" w:hAnsi="Arial" w:cs="Arial"/>
          <w:i/>
          <w:sz w:val="24"/>
          <w:szCs w:val="24"/>
        </w:rPr>
        <w:t>”</w:t>
      </w:r>
      <w:r w:rsidRPr="000639E0">
        <w:rPr>
          <w:rFonts w:ascii="Arial" w:hAnsi="Arial" w:cs="Arial"/>
          <w:sz w:val="24"/>
          <w:szCs w:val="24"/>
        </w:rPr>
        <w:t>.</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este caso encuentra la Sala probadas las siguientes circunstancias: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La parte demandante manifestó en el texto del libelo introductorio que solicitó ante la demandada copia de los actos administrativos acusados con constancias de notificación y ejecutoria, pero que los documentos no le fueron entregados por cuanto la entidad estaba trasladándose a una nueva sede. En tal virtud, pidió al Tribunal que, de manera previa a la admisión de la demanda, solicitara al Instituto para la Seguridad Social y Bienestar de la Policía Nacional, que enviara en copia auténtica los referidos documentos, petición a la que no se le dio trámite.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Adicionalmente, la parte actora allegó junto con la demanda copia simple de los actos administrativos acusados, al tiempo que solicitó como prueba que se oficiara a la demandada para que “</w:t>
      </w:r>
      <w:r w:rsidRPr="000639E0">
        <w:rPr>
          <w:rFonts w:ascii="Arial" w:eastAsia="Times New Roman" w:hAnsi="Arial" w:cs="Arial"/>
          <w:i/>
          <w:lang w:eastAsia="es-ES"/>
        </w:rPr>
        <w:t xml:space="preserve">remita al proceso los antecedentes administrativos de los actos </w:t>
      </w:r>
      <w:r w:rsidRPr="000639E0">
        <w:rPr>
          <w:rFonts w:ascii="Arial" w:eastAsia="Times New Roman" w:hAnsi="Arial" w:cs="Arial"/>
          <w:i/>
          <w:lang w:eastAsia="es-ES"/>
        </w:rPr>
        <w:lastRenderedPageBreak/>
        <w:t>demandados</w:t>
      </w:r>
      <w:r w:rsidRPr="000639E0">
        <w:rPr>
          <w:rFonts w:ascii="Arial" w:eastAsia="Times New Roman" w:hAnsi="Arial" w:cs="Arial"/>
          <w:sz w:val="24"/>
          <w:szCs w:val="24"/>
          <w:lang w:eastAsia="es-ES"/>
        </w:rPr>
        <w:t>”, prueba que fue decretada mediante proveído del 15 de noviembre de 1998</w:t>
      </w:r>
      <w:r w:rsidRPr="000639E0">
        <w:rPr>
          <w:rStyle w:val="Refdenotaalpie"/>
          <w:rFonts w:ascii="Arial" w:eastAsia="Times New Roman" w:hAnsi="Arial" w:cs="Arial"/>
          <w:sz w:val="24"/>
          <w:szCs w:val="24"/>
          <w:lang w:eastAsia="es-ES"/>
        </w:rPr>
        <w:footnoteReference w:id="22"/>
      </w:r>
      <w:r w:rsidRPr="000639E0">
        <w:rPr>
          <w:rFonts w:ascii="Arial" w:eastAsia="Times New Roman" w:hAnsi="Arial" w:cs="Arial"/>
          <w:sz w:val="24"/>
          <w:szCs w:val="24"/>
          <w:lang w:eastAsia="es-ES"/>
        </w:rPr>
        <w:t xml:space="preserve"> y para cuya práctica se libró el oficio No. 99-5-457 del 7 de mayo de 1999</w:t>
      </w:r>
      <w:r w:rsidRPr="000639E0">
        <w:rPr>
          <w:rStyle w:val="Refdenotaalpie"/>
          <w:rFonts w:ascii="Arial" w:eastAsia="Times New Roman" w:hAnsi="Arial" w:cs="Arial"/>
          <w:sz w:val="24"/>
          <w:szCs w:val="24"/>
          <w:lang w:eastAsia="es-ES"/>
        </w:rPr>
        <w:footnoteReference w:id="23"/>
      </w: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Debido a que al vencimiento del plazo otorgado para allegar los documentos la entidad demandada no los aportó, el </w:t>
      </w:r>
      <w:r w:rsidRPr="000639E0">
        <w:rPr>
          <w:rFonts w:ascii="Arial" w:eastAsia="Times New Roman" w:hAnsi="Arial" w:cs="Arial"/>
          <w:i/>
          <w:sz w:val="24"/>
          <w:szCs w:val="24"/>
          <w:lang w:eastAsia="es-ES"/>
        </w:rPr>
        <w:t xml:space="preserve">a </w:t>
      </w:r>
      <w:r w:rsidRPr="000639E0">
        <w:rPr>
          <w:rFonts w:ascii="Arial" w:eastAsia="Times New Roman" w:hAnsi="Arial" w:cs="Arial"/>
          <w:sz w:val="24"/>
          <w:szCs w:val="24"/>
          <w:lang w:eastAsia="es-ES"/>
        </w:rPr>
        <w:t>quo, mediante oficio No. JJ-2001-5-180 del 25 de julio de 2001</w:t>
      </w:r>
      <w:r w:rsidRPr="000639E0">
        <w:rPr>
          <w:rStyle w:val="Refdenotaalpie"/>
          <w:rFonts w:ascii="Arial" w:eastAsia="Times New Roman" w:hAnsi="Arial" w:cs="Arial"/>
          <w:sz w:val="24"/>
          <w:szCs w:val="24"/>
          <w:lang w:eastAsia="es-ES"/>
        </w:rPr>
        <w:footnoteReference w:id="24"/>
      </w:r>
      <w:r w:rsidRPr="000639E0">
        <w:rPr>
          <w:rFonts w:ascii="Arial" w:eastAsia="Times New Roman" w:hAnsi="Arial" w:cs="Arial"/>
          <w:sz w:val="24"/>
          <w:szCs w:val="24"/>
          <w:lang w:eastAsia="es-ES"/>
        </w:rPr>
        <w:t xml:space="preserve">, la requirió nuevamente para que diera cumplimiento a lo ordenado en ese sentido en el auto de 15 de noviembre de 1998, no obstante lo cual la demandada, sin justificación alguna, se abstuvo de dar cumplimiento a la obligación y se limitó a remitir únicamente una prueba que fue solicitada por ella misma - </w:t>
      </w:r>
      <w:r w:rsidRPr="000639E0">
        <w:rPr>
          <w:rFonts w:ascii="Arial" w:eastAsia="Times New Roman" w:hAnsi="Arial" w:cs="Arial"/>
          <w:lang w:eastAsia="es-ES"/>
        </w:rPr>
        <w:t>“</w:t>
      </w:r>
      <w:r w:rsidRPr="000639E0">
        <w:rPr>
          <w:rFonts w:ascii="Arial" w:eastAsia="Times New Roman" w:hAnsi="Arial" w:cs="Arial"/>
          <w:i/>
          <w:lang w:eastAsia="es-ES"/>
        </w:rPr>
        <w:t>RELACION DE CIRUGIAS CANCELADAS EL DIA 02 de Abril de 1997</w:t>
      </w:r>
      <w:r w:rsidRPr="000639E0">
        <w:rPr>
          <w:rFonts w:ascii="Arial" w:eastAsia="Times New Roman" w:hAnsi="Arial" w:cs="Arial"/>
          <w:lang w:eastAsia="es-ES"/>
        </w:rPr>
        <w:t>”</w:t>
      </w:r>
      <w:r w:rsidRPr="000639E0">
        <w:rPr>
          <w:rFonts w:ascii="Arial" w:eastAsia="Times New Roman" w:hAnsi="Arial" w:cs="Arial"/>
          <w:sz w:val="24"/>
          <w:szCs w:val="24"/>
          <w:lang w:eastAsia="es-ES"/>
        </w:rPr>
        <w:t xml:space="preserve"> - y en la cual se sustentaron varios de los argumentos de su defensa</w:t>
      </w:r>
      <w:r w:rsidRPr="000639E0">
        <w:rPr>
          <w:rStyle w:val="Refdenotaalpie"/>
          <w:rFonts w:ascii="Arial" w:eastAsia="Times New Roman" w:hAnsi="Arial" w:cs="Arial"/>
          <w:sz w:val="24"/>
          <w:szCs w:val="24"/>
          <w:lang w:eastAsia="es-ES"/>
        </w:rPr>
        <w:footnoteReference w:id="25"/>
      </w: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Así entonces, si bien es cierto los documentos contentivos de los actos administrativos demandados fueron aportados por la parte demandante en copia simple, circunstancia que, en virtud de lo dispuesto en el artículo 254 del Código de Procedimiento Civil, implicaría que a éstos no se les pudiera otorgar mérito probatorio alguno, no lo es menos que en el asunto que se examina está demostrado que la parte actora fue diligente en su actuar, pues solicitó que la entidad accionada aportara copia auténtica de dichas pruebas documentales, no empero, éstas no se allegaron debido a la conducta asumida por la demandada.</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Ante la actitud renuente y </w:t>
      </w:r>
      <w:proofErr w:type="spellStart"/>
      <w:r w:rsidRPr="000639E0">
        <w:rPr>
          <w:rFonts w:ascii="Arial" w:eastAsia="Times New Roman" w:hAnsi="Arial" w:cs="Arial"/>
          <w:sz w:val="24"/>
          <w:szCs w:val="24"/>
          <w:lang w:eastAsia="es-ES"/>
        </w:rPr>
        <w:t>omisiva</w:t>
      </w:r>
      <w:proofErr w:type="spellEnd"/>
      <w:r w:rsidRPr="000639E0">
        <w:rPr>
          <w:rFonts w:ascii="Arial" w:eastAsia="Times New Roman" w:hAnsi="Arial" w:cs="Arial"/>
          <w:sz w:val="24"/>
          <w:szCs w:val="24"/>
          <w:lang w:eastAsia="es-ES"/>
        </w:rPr>
        <w:t xml:space="preserve"> de la entidad pública demandada, considera la Sala que debe darse aplicación al precedente jurisprudencial de la Corporación, según el cual, resulta posible otorgarle eficacia probatoria a las copias simples en aquellos casos en los cuales las copias auténticas no pudieron obtenerse por razón de la conducta </w:t>
      </w:r>
      <w:proofErr w:type="spellStart"/>
      <w:r w:rsidRPr="000639E0">
        <w:rPr>
          <w:rFonts w:ascii="Arial" w:eastAsia="Times New Roman" w:hAnsi="Arial" w:cs="Arial"/>
          <w:sz w:val="24"/>
          <w:szCs w:val="24"/>
          <w:lang w:eastAsia="es-ES"/>
        </w:rPr>
        <w:t>endilgable</w:t>
      </w:r>
      <w:proofErr w:type="spellEnd"/>
      <w:r w:rsidRPr="000639E0">
        <w:rPr>
          <w:rFonts w:ascii="Arial" w:eastAsia="Times New Roman" w:hAnsi="Arial" w:cs="Arial"/>
          <w:sz w:val="24"/>
          <w:szCs w:val="24"/>
          <w:lang w:eastAsia="es-ES"/>
        </w:rPr>
        <w:t xml:space="preserve"> a la entidad en cuyo poder se encontraba la documentación. Lo anterior para evitar que resulten premiadas maniobras que afecten, entre otros, el principio de lealtad procesal:</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sz w:val="24"/>
          <w:szCs w:val="24"/>
          <w:lang w:eastAsia="es-ES"/>
        </w:rPr>
        <w:t>“</w:t>
      </w:r>
      <w:r w:rsidRPr="000639E0">
        <w:rPr>
          <w:rFonts w:ascii="Arial" w:eastAsia="Times New Roman" w:hAnsi="Arial" w:cs="Arial"/>
          <w:i/>
          <w:lang w:val="es-ES" w:eastAsia="es-ES"/>
        </w:rPr>
        <w:t xml:space="preserve">La Sala considera que cuando una de las partes no cumple con el deber de aportar la copia auténtica de un documento cuyo original se encuentra en su poder o legalmente bajo su guarda y archivo, corre con el riesgo y los efectos que con su conducta </w:t>
      </w:r>
      <w:proofErr w:type="spellStart"/>
      <w:r w:rsidRPr="000639E0">
        <w:rPr>
          <w:rFonts w:ascii="Arial" w:eastAsia="Times New Roman" w:hAnsi="Arial" w:cs="Arial"/>
          <w:i/>
          <w:lang w:val="es-ES" w:eastAsia="es-ES"/>
        </w:rPr>
        <w:t>omisiva</w:t>
      </w:r>
      <w:proofErr w:type="spellEnd"/>
      <w:r w:rsidRPr="000639E0">
        <w:rPr>
          <w:rFonts w:ascii="Arial" w:eastAsia="Times New Roman" w:hAnsi="Arial" w:cs="Arial"/>
          <w:i/>
          <w:lang w:val="es-ES" w:eastAsia="es-ES"/>
        </w:rPr>
        <w:t xml:space="preserve"> pretendió evitar, que, en el presente caso, se concreta en tener como susceptible de valoración la copia remitida por la parte que desplegó todas las gestiones que estuvieron dentro de su esfera material y jurídica para que la misma fuera remitida al proceso en las condiciones formales requeridas, y dado que el estudio de la misma interesa al proceso en su conjunto.</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BF0C69"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 xml:space="preserve">Es decir que el incumplimiento o renuencia en aportar el documento en dichas condiciones legales pese a la orden judicial proferida por </w:t>
      </w:r>
      <w:proofErr w:type="spellStart"/>
      <w:r w:rsidRPr="000639E0">
        <w:rPr>
          <w:rFonts w:ascii="Arial" w:eastAsia="Times New Roman" w:hAnsi="Arial" w:cs="Arial"/>
          <w:i/>
          <w:lang w:val="es-ES" w:eastAsia="es-ES"/>
        </w:rPr>
        <w:t>el</w:t>
      </w:r>
      <w:proofErr w:type="spellEnd"/>
      <w:r w:rsidRPr="000639E0">
        <w:rPr>
          <w:rFonts w:ascii="Arial" w:eastAsia="Times New Roman" w:hAnsi="Arial" w:cs="Arial"/>
          <w:i/>
          <w:lang w:val="es-ES" w:eastAsia="es-ES"/>
        </w:rPr>
        <w:t xml:space="preserve"> a quo en tal sentido, acarrea como consecuencia en aplicación del principio de la comunidad de la prueba que deba otorgársele valor o mérito probatorio a las copias aportadas con la demanda, solución procesal que restablece el equilibrio de las partes en el proceso, y que se sustenta en los principios constitucionales de igualdad procesal (art. 13 C.P.), del debido proceso y derecho de defensa (art. 29 de la C.P), y de presunción de buena fe respecto de ellas (art. 83 C.P.), honrando con ella además los deberes de probidad, lealtad procesal y colaboración de las partes en el proce</w:t>
      </w:r>
      <w:r>
        <w:rPr>
          <w:rFonts w:ascii="Arial" w:eastAsia="Times New Roman" w:hAnsi="Arial" w:cs="Arial"/>
          <w:i/>
          <w:lang w:val="es-ES" w:eastAsia="es-ES"/>
        </w:rPr>
        <w:t>so (art. 71 del C. de P. Civil)</w:t>
      </w:r>
      <w:r w:rsidRPr="000639E0">
        <w:rPr>
          <w:rFonts w:ascii="Arial" w:eastAsia="Times New Roman" w:hAnsi="Arial" w:cs="Arial"/>
          <w:lang w:val="es-ES" w:eastAsia="es-ES"/>
        </w:rPr>
        <w:t>”</w:t>
      </w:r>
      <w:r w:rsidRPr="000639E0">
        <w:rPr>
          <w:rStyle w:val="Refdenotaalpie"/>
          <w:rFonts w:ascii="Arial" w:eastAsia="Times New Roman" w:hAnsi="Arial" w:cs="Arial"/>
          <w:lang w:val="es-ES" w:eastAsia="es-ES"/>
        </w:rPr>
        <w:footnoteReference w:id="26"/>
      </w:r>
      <w:r w:rsidRPr="000639E0">
        <w:rPr>
          <w:rFonts w:ascii="Arial" w:eastAsia="Times New Roman" w:hAnsi="Arial" w:cs="Arial"/>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De conformidad con lo anterior, en aplicación de los principios de lealtad procesal y de prevalencia del derecho sustancial sobre el formal y, además, en consideración a que la parte demandada no tachó de espurios los actos administrativos aportados en copia simple por la parte actora, ni refutó la trascripción literal que de ellos se hizo en el texto mismo de la demanda, la Sala, atendiendo la pauta jurisprudencia a la que viene de hacerse referencia, les otorgará plena eficacia demostrativa y, en consecuencia, procederá, en virtud del recurso de apelación interpuesto por la parte demandada, a pronunciarse de fondo acerca de la legalidad de tales actos administrativos y, posteriormente, si es de caso, respecto de las reclamaciones de resarcimiento presentadas por la parte demandante en su recurso de apelación.</w:t>
      </w:r>
    </w:p>
    <w:p w:rsidR="00266508"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B12BA8" w:rsidRDefault="00266508" w:rsidP="00266508">
      <w:pPr>
        <w:spacing w:after="0" w:line="360" w:lineRule="auto"/>
        <w:jc w:val="both"/>
        <w:rPr>
          <w:rFonts w:ascii="Arial" w:eastAsia="Times New Roman" w:hAnsi="Arial" w:cs="Arial"/>
          <w:b/>
          <w:sz w:val="24"/>
          <w:szCs w:val="24"/>
          <w:lang w:eastAsia="es-ES"/>
        </w:rPr>
      </w:pPr>
      <w:r w:rsidRPr="00B12BA8">
        <w:rPr>
          <w:rFonts w:ascii="Arial" w:eastAsia="Times New Roman" w:hAnsi="Arial" w:cs="Arial"/>
          <w:b/>
          <w:sz w:val="24"/>
          <w:szCs w:val="24"/>
          <w:lang w:eastAsia="es-ES"/>
        </w:rPr>
        <w:t>5. La ausencia del documento contentivo del contrato estatal</w:t>
      </w:r>
    </w:p>
    <w:p w:rsidR="00266508" w:rsidRPr="00B12BA8" w:rsidRDefault="00266508" w:rsidP="00266508">
      <w:pPr>
        <w:spacing w:after="0" w:line="360" w:lineRule="auto"/>
        <w:jc w:val="both"/>
        <w:rPr>
          <w:rFonts w:ascii="Arial" w:eastAsia="Times New Roman" w:hAnsi="Arial" w:cs="Arial"/>
          <w:sz w:val="24"/>
          <w:szCs w:val="24"/>
          <w:lang w:eastAsia="es-ES"/>
        </w:rPr>
      </w:pPr>
    </w:p>
    <w:p w:rsidR="00266508" w:rsidRPr="00B12BA8" w:rsidRDefault="00266508" w:rsidP="00266508">
      <w:pPr>
        <w:shd w:val="clear" w:color="auto" w:fill="FFFFFF"/>
        <w:spacing w:after="0" w:line="360" w:lineRule="auto"/>
        <w:jc w:val="both"/>
        <w:rPr>
          <w:rFonts w:ascii="Arial" w:hAnsi="Arial" w:cs="Arial"/>
          <w:sz w:val="24"/>
          <w:szCs w:val="24"/>
          <w:lang w:val="es-ES_tradnl"/>
        </w:rPr>
      </w:pPr>
      <w:r w:rsidRPr="00B12BA8">
        <w:rPr>
          <w:rFonts w:ascii="Arial" w:hAnsi="Arial" w:cs="Arial"/>
          <w:sz w:val="24"/>
          <w:szCs w:val="24"/>
          <w:lang w:val="es-ES_tradnl"/>
        </w:rPr>
        <w:t>De conformidad con lo dispuesto en el inciso 2º del artículo 77 de la Ley 80 de 1993</w:t>
      </w:r>
      <w:r w:rsidRPr="00B12BA8">
        <w:rPr>
          <w:rStyle w:val="Refdenotaalpie"/>
          <w:rFonts w:ascii="Arial" w:hAnsi="Arial" w:cs="Arial"/>
          <w:sz w:val="24"/>
          <w:szCs w:val="24"/>
          <w:lang w:val="es-ES_tradnl"/>
        </w:rPr>
        <w:footnoteReference w:id="27"/>
      </w:r>
      <w:r w:rsidRPr="00B12BA8">
        <w:rPr>
          <w:rFonts w:ascii="Arial" w:hAnsi="Arial" w:cs="Arial"/>
          <w:sz w:val="24"/>
          <w:szCs w:val="24"/>
          <w:lang w:val="es-ES_tradnl"/>
        </w:rPr>
        <w:t>, en concordancia con lo previsto en el artículo 87 del Código Contencioso Administrativo</w:t>
      </w:r>
      <w:r w:rsidRPr="00B12BA8">
        <w:rPr>
          <w:rStyle w:val="Refdenotaalpie"/>
          <w:rFonts w:ascii="Arial" w:hAnsi="Arial" w:cs="Arial"/>
          <w:sz w:val="24"/>
          <w:szCs w:val="24"/>
          <w:lang w:val="es-ES_tradnl"/>
        </w:rPr>
        <w:footnoteReference w:id="28"/>
      </w:r>
      <w:r w:rsidRPr="00B12BA8">
        <w:rPr>
          <w:rFonts w:ascii="Arial" w:hAnsi="Arial" w:cs="Arial"/>
          <w:sz w:val="24"/>
          <w:szCs w:val="24"/>
          <w:lang w:val="es-ES_tradnl"/>
        </w:rPr>
        <w:t xml:space="preserve"> - Decreto 01 de 1984 -, la acción de controversias contractuales puede </w:t>
      </w:r>
      <w:r w:rsidRPr="00B12BA8">
        <w:rPr>
          <w:rFonts w:ascii="Arial" w:hAnsi="Arial" w:cs="Arial"/>
          <w:sz w:val="24"/>
          <w:szCs w:val="24"/>
          <w:lang w:val="es-ES_tradnl"/>
        </w:rPr>
        <w:lastRenderedPageBreak/>
        <w:t>comprender diferentes pretensiones a condición de que tengan por origen un contrato. En consecuencia, ésta es la acción pertinente para obtener la nulidad de la Resolución No. 290 del 2 de abril de 1997, por medio de la cual se declaró la caducidad del contrato de prestación de servicios No. 573 del 28 de agosto de 1996, así como la nulidad de la Resolución No. 768 del 2 de julio de 1997, por medio de la cual se lo liquidó unilateralmente y, lo es también, para debatir las demás condenas consecuenciales.</w:t>
      </w:r>
    </w:p>
    <w:p w:rsidR="00266508" w:rsidRPr="00B12BA8" w:rsidRDefault="00266508" w:rsidP="00266508">
      <w:pPr>
        <w:shd w:val="clear" w:color="auto" w:fill="FFFFFF"/>
        <w:spacing w:after="0" w:line="360" w:lineRule="auto"/>
        <w:jc w:val="both"/>
        <w:rPr>
          <w:rFonts w:ascii="Arial" w:hAnsi="Arial" w:cs="Arial"/>
          <w:sz w:val="24"/>
          <w:szCs w:val="24"/>
          <w:lang w:val="es-ES_tradnl"/>
        </w:rPr>
      </w:pPr>
    </w:p>
    <w:p w:rsidR="00266508" w:rsidRPr="00B12BA8" w:rsidRDefault="00266508" w:rsidP="00266508">
      <w:pPr>
        <w:shd w:val="clear" w:color="auto" w:fill="FFFFFF"/>
        <w:spacing w:after="0" w:line="360" w:lineRule="auto"/>
        <w:jc w:val="both"/>
        <w:rPr>
          <w:rFonts w:ascii="Arial" w:hAnsi="Arial" w:cs="Arial"/>
          <w:sz w:val="24"/>
          <w:szCs w:val="24"/>
          <w:lang w:val="es-ES_tradnl"/>
        </w:rPr>
      </w:pPr>
      <w:r w:rsidRPr="00B12BA8">
        <w:rPr>
          <w:rFonts w:ascii="Arial" w:hAnsi="Arial" w:cs="Arial"/>
          <w:sz w:val="24"/>
          <w:szCs w:val="24"/>
          <w:lang w:val="es-ES_tradnl"/>
        </w:rPr>
        <w:t>Como ya en otras oportunidades lo ha señalado la Corporación, dado que a través de la acción de controversias contractuales es posible ventilar cualquier conflicto que se suscite no solamente en el contrato mismo, sino también en torno a los actos contractuales que con motivo de éste se expidan o los hechos que se presenten en su ejecución y cumplimiento, “</w:t>
      </w:r>
      <w:r w:rsidRPr="00B12BA8">
        <w:rPr>
          <w:rFonts w:ascii="Arial" w:hAnsi="Arial" w:cs="Arial"/>
          <w:i/>
          <w:lang w:val="es-ES_tradnl"/>
        </w:rPr>
        <w:t xml:space="preserve">constituye presupuesto </w:t>
      </w:r>
      <w:r w:rsidRPr="00B12BA8">
        <w:rPr>
          <w:rFonts w:ascii="Arial" w:hAnsi="Arial" w:cs="Arial"/>
          <w:i/>
          <w:iCs/>
          <w:lang w:val="es-ES_tradnl"/>
        </w:rPr>
        <w:t xml:space="preserve">sine qua non </w:t>
      </w:r>
      <w:r w:rsidRPr="00B12BA8">
        <w:rPr>
          <w:rFonts w:ascii="Arial" w:hAnsi="Arial" w:cs="Arial"/>
          <w:i/>
          <w:lang w:val="es-ES_tradnl"/>
        </w:rPr>
        <w:t xml:space="preserve">para la prosperidad de las pretensiones que por esta vía procesal se incoen, que se acredite dentro del proceso la existencia del contrato origen de la controversia, </w:t>
      </w:r>
      <w:r w:rsidRPr="00B12BA8">
        <w:rPr>
          <w:rFonts w:ascii="Arial" w:hAnsi="Arial" w:cs="Arial"/>
          <w:i/>
          <w:iCs/>
          <w:lang w:val="es-ES_tradnl"/>
        </w:rPr>
        <w:t>salvo, claro está, cuando lo que se solicite sea la declaración de existencia del mismo, dado que, el contrato como fuente obligacional generadora de los derechos y obligaciones de las partes, es el que permite que el juzgador pueda analizar la materia de la acción, esto es, que el contenido de aquél se encuentre ajustado a ley o que los hechos que se presenten en su ejecución y cumplimiento y los actos contractuales que se expidan con motivo del mismo estén acordes con lo pactado y con las disposiciones jurídicas a él aplicables</w:t>
      </w:r>
      <w:r w:rsidRPr="00B12BA8">
        <w:rPr>
          <w:rFonts w:ascii="Arial" w:hAnsi="Arial" w:cs="Arial"/>
          <w:iCs/>
          <w:sz w:val="24"/>
          <w:szCs w:val="24"/>
          <w:lang w:val="es-ES_tradnl"/>
        </w:rPr>
        <w:t>”</w:t>
      </w:r>
      <w:r w:rsidRPr="00B12BA8">
        <w:rPr>
          <w:rStyle w:val="Refdenotaalpie"/>
          <w:rFonts w:ascii="Arial" w:hAnsi="Arial" w:cs="Arial"/>
          <w:iCs/>
          <w:sz w:val="24"/>
          <w:szCs w:val="24"/>
          <w:lang w:val="es-ES_tradnl"/>
        </w:rPr>
        <w:footnoteReference w:id="29"/>
      </w:r>
      <w:r w:rsidRPr="00B12BA8">
        <w:rPr>
          <w:rFonts w:ascii="Arial" w:hAnsi="Arial" w:cs="Arial"/>
          <w:iCs/>
          <w:sz w:val="24"/>
          <w:szCs w:val="24"/>
          <w:lang w:val="es-ES_tradnl"/>
        </w:rPr>
        <w:t>.</w:t>
      </w: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En el expediente cuyo estudio constituye la base para el pronunciamiento que en esta oportunidad corresponde emitir a la Sala, no obra el documento contentivo del contrato estatal con sustento en el cual se habrían expedido los actos administrativos demandados, circunstancia que, en principio y de conformidad con lo que acaba de señalarse, daría lugar a que se nieguen las pretensiones de la demanda.</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No obstante lo anterior, tal y como quedó esbozado en el acápite que antecede, en este caso la parte actora, en el libelo introductorio, solicitó de manera expresa que se oficiara a la demandada para que remitiera a este proceso “</w:t>
      </w:r>
      <w:r w:rsidRPr="00B12BA8">
        <w:rPr>
          <w:rFonts w:ascii="Arial" w:hAnsi="Arial" w:cs="Arial"/>
          <w:i/>
          <w:lang w:val="es-ES_tradnl"/>
        </w:rPr>
        <w:t xml:space="preserve">los antecedentes administrativos de los actos demandados y además </w:t>
      </w:r>
      <w:r w:rsidRPr="00B12BA8">
        <w:rPr>
          <w:rFonts w:ascii="Arial" w:hAnsi="Arial" w:cs="Arial"/>
          <w:b/>
          <w:i/>
          <w:lang w:val="es-ES_tradnl"/>
        </w:rPr>
        <w:t>la copia auténtica del contrato de Prestación de Servicios Profesionales</w:t>
      </w:r>
      <w:r w:rsidRPr="00B12BA8">
        <w:rPr>
          <w:rFonts w:ascii="Arial" w:hAnsi="Arial" w:cs="Arial"/>
          <w:i/>
          <w:lang w:val="es-ES_tradnl"/>
        </w:rPr>
        <w:t>, suscrito entre la Entidad demandada y la demandante</w:t>
      </w:r>
      <w:r w:rsidRPr="00B12BA8">
        <w:rPr>
          <w:rFonts w:ascii="Arial" w:hAnsi="Arial" w:cs="Arial"/>
          <w:sz w:val="24"/>
          <w:szCs w:val="24"/>
          <w:lang w:val="es-ES_tradnl"/>
        </w:rPr>
        <w:t>” (se destaca), prueba que a pesar de haber sido decretada</w:t>
      </w:r>
      <w:r w:rsidRPr="00B12BA8">
        <w:rPr>
          <w:rStyle w:val="Refdenotaalpie"/>
          <w:rFonts w:ascii="Arial" w:hAnsi="Arial" w:cs="Arial"/>
          <w:sz w:val="24"/>
          <w:szCs w:val="24"/>
          <w:lang w:val="es-ES_tradnl"/>
        </w:rPr>
        <w:footnoteReference w:id="30"/>
      </w:r>
      <w:r w:rsidRPr="00B12BA8">
        <w:rPr>
          <w:rFonts w:ascii="Arial" w:hAnsi="Arial" w:cs="Arial"/>
          <w:sz w:val="24"/>
          <w:szCs w:val="24"/>
          <w:lang w:val="es-ES_tradnl"/>
        </w:rPr>
        <w:t xml:space="preserve"> y de haberse librado el oficio correspondiente </w:t>
      </w:r>
      <w:r w:rsidRPr="00B12BA8">
        <w:rPr>
          <w:rFonts w:ascii="Arial" w:hAnsi="Arial" w:cs="Arial"/>
          <w:sz w:val="24"/>
          <w:szCs w:val="24"/>
          <w:lang w:val="es-ES_tradnl"/>
        </w:rPr>
        <w:lastRenderedPageBreak/>
        <w:t>para su práctica</w:t>
      </w:r>
      <w:r w:rsidRPr="00B12BA8">
        <w:rPr>
          <w:rStyle w:val="Refdenotaalpie"/>
          <w:rFonts w:ascii="Arial" w:hAnsi="Arial" w:cs="Arial"/>
          <w:sz w:val="24"/>
          <w:szCs w:val="24"/>
          <w:lang w:val="es-ES_tradnl"/>
        </w:rPr>
        <w:footnoteReference w:id="31"/>
      </w:r>
      <w:r w:rsidRPr="00B12BA8">
        <w:rPr>
          <w:rFonts w:ascii="Arial" w:hAnsi="Arial" w:cs="Arial"/>
          <w:sz w:val="24"/>
          <w:szCs w:val="24"/>
          <w:lang w:val="es-ES_tradnl"/>
        </w:rPr>
        <w:t>, no fue allegada por la entidad accionada, no obstante haber sido requerida formalmente para tales efectos</w:t>
      </w:r>
      <w:r w:rsidRPr="00B12BA8">
        <w:rPr>
          <w:rStyle w:val="Refdenotaalpie"/>
          <w:rFonts w:ascii="Arial" w:hAnsi="Arial" w:cs="Arial"/>
          <w:sz w:val="24"/>
          <w:szCs w:val="24"/>
          <w:lang w:val="es-ES_tradnl"/>
        </w:rPr>
        <w:footnoteReference w:id="32"/>
      </w:r>
      <w:r w:rsidRPr="00B12BA8">
        <w:rPr>
          <w:rFonts w:ascii="Arial" w:hAnsi="Arial" w:cs="Arial"/>
          <w:sz w:val="24"/>
          <w:szCs w:val="24"/>
          <w:lang w:val="es-ES_tradnl"/>
        </w:rPr>
        <w:t>.</w:t>
      </w:r>
    </w:p>
    <w:p w:rsidR="00266508" w:rsidRPr="00B12BA8" w:rsidRDefault="00266508" w:rsidP="00266508">
      <w:pPr>
        <w:spacing w:after="0" w:line="360" w:lineRule="auto"/>
        <w:jc w:val="both"/>
        <w:rPr>
          <w:rFonts w:ascii="Arial" w:eastAsia="Times New Roman" w:hAnsi="Arial" w:cs="Arial"/>
          <w:sz w:val="24"/>
          <w:szCs w:val="24"/>
          <w:lang w:eastAsia="es-ES"/>
        </w:rPr>
      </w:pPr>
    </w:p>
    <w:p w:rsidR="00266508" w:rsidRPr="00B12BA8" w:rsidRDefault="00266508" w:rsidP="00266508">
      <w:pPr>
        <w:spacing w:after="0" w:line="360" w:lineRule="auto"/>
        <w:jc w:val="both"/>
        <w:rPr>
          <w:rFonts w:ascii="Arial" w:eastAsia="Times New Roman" w:hAnsi="Arial" w:cs="Arial"/>
          <w:sz w:val="24"/>
          <w:szCs w:val="24"/>
          <w:lang w:eastAsia="es-ES"/>
        </w:rPr>
      </w:pPr>
      <w:r w:rsidRPr="00B12BA8">
        <w:rPr>
          <w:rFonts w:ascii="Arial" w:eastAsia="Times New Roman" w:hAnsi="Arial" w:cs="Arial"/>
          <w:sz w:val="24"/>
          <w:szCs w:val="24"/>
          <w:lang w:eastAsia="es-ES"/>
        </w:rPr>
        <w:t xml:space="preserve">Dadas las circunstancias antes descritas, considera la Sala que si bien el documento contentivo del contrato estatal no obra en el proceso, las consecuencias adversas de su ausencia no pueden ser atribuidas a la parte actora, pues además de que ésta fue diligente y ajustada a la ley en su actuar al solicitar de manera oportuna que se oficiara a la accionada para que aportara la copia auténtica del contrato estatal que se encontraba en su poder, fue la demandada quien resolvió, sin que mediara justificación alguna, omitir el cumplimiento de la obligación que le impuso el </w:t>
      </w:r>
      <w:r w:rsidRPr="00B12BA8">
        <w:rPr>
          <w:rFonts w:ascii="Arial" w:eastAsia="Times New Roman" w:hAnsi="Arial" w:cs="Arial"/>
          <w:i/>
          <w:sz w:val="24"/>
          <w:szCs w:val="24"/>
          <w:lang w:eastAsia="es-ES"/>
        </w:rPr>
        <w:t>a quo</w:t>
      </w:r>
      <w:r w:rsidRPr="00B12BA8">
        <w:rPr>
          <w:rFonts w:ascii="Arial" w:eastAsia="Times New Roman" w:hAnsi="Arial" w:cs="Arial"/>
          <w:sz w:val="24"/>
          <w:szCs w:val="24"/>
          <w:lang w:eastAsia="es-ES"/>
        </w:rPr>
        <w:t xml:space="preserve"> en ese sentido al decretar la prueba y al librar el oficio correspondiente y, en su lugar, se limitó a allegar un documento que consideraba soportaba su defensa</w:t>
      </w:r>
      <w:r w:rsidRPr="00B12BA8">
        <w:rPr>
          <w:rStyle w:val="Refdenotaalpie"/>
          <w:rFonts w:ascii="Arial" w:eastAsia="Times New Roman" w:hAnsi="Arial" w:cs="Arial"/>
          <w:sz w:val="24"/>
          <w:szCs w:val="24"/>
          <w:lang w:eastAsia="es-ES"/>
        </w:rPr>
        <w:footnoteReference w:id="33"/>
      </w:r>
      <w:r w:rsidRPr="00B12BA8">
        <w:rPr>
          <w:rFonts w:ascii="Arial" w:eastAsia="Times New Roman" w:hAnsi="Arial" w:cs="Arial"/>
          <w:sz w:val="24"/>
          <w:szCs w:val="24"/>
          <w:lang w:eastAsia="es-ES"/>
        </w:rPr>
        <w:t>, violando de esta manera los deberes de lealtad procesal y colaboración que de las partes en el proceso</w:t>
      </w:r>
      <w:r w:rsidRPr="00B12BA8">
        <w:rPr>
          <w:rStyle w:val="Refdenotaalpie"/>
          <w:rFonts w:ascii="Arial" w:eastAsia="Times New Roman" w:hAnsi="Arial" w:cs="Arial"/>
          <w:sz w:val="24"/>
          <w:szCs w:val="24"/>
          <w:lang w:eastAsia="es-ES"/>
        </w:rPr>
        <w:footnoteReference w:id="34"/>
      </w:r>
      <w:r w:rsidRPr="00B12BA8">
        <w:rPr>
          <w:rFonts w:ascii="Arial" w:eastAsia="Times New Roman" w:hAnsi="Arial" w:cs="Arial"/>
          <w:sz w:val="24"/>
          <w:szCs w:val="24"/>
          <w:lang w:eastAsia="es-ES"/>
        </w:rPr>
        <w:t xml:space="preserve">. </w:t>
      </w:r>
    </w:p>
    <w:p w:rsidR="00266508" w:rsidRPr="00B12BA8" w:rsidRDefault="00266508" w:rsidP="00266508">
      <w:pPr>
        <w:spacing w:after="0" w:line="360" w:lineRule="auto"/>
        <w:jc w:val="both"/>
        <w:rPr>
          <w:rFonts w:ascii="Arial" w:eastAsia="Times New Roman" w:hAnsi="Arial" w:cs="Arial"/>
          <w:sz w:val="24"/>
          <w:szCs w:val="24"/>
          <w:lang w:eastAsia="es-ES"/>
        </w:rPr>
      </w:pPr>
    </w:p>
    <w:p w:rsidR="00266508" w:rsidRPr="00B12BA8" w:rsidRDefault="00266508" w:rsidP="00266508">
      <w:pPr>
        <w:spacing w:after="0" w:line="360" w:lineRule="auto"/>
        <w:jc w:val="both"/>
        <w:rPr>
          <w:rFonts w:ascii="Arial" w:eastAsia="Times New Roman" w:hAnsi="Arial" w:cs="Arial"/>
          <w:sz w:val="24"/>
          <w:szCs w:val="24"/>
          <w:lang w:val="es-ES" w:eastAsia="es-ES"/>
        </w:rPr>
      </w:pPr>
      <w:r w:rsidRPr="00B12BA8">
        <w:rPr>
          <w:rFonts w:ascii="Arial" w:eastAsia="Times New Roman" w:hAnsi="Arial" w:cs="Arial"/>
          <w:sz w:val="24"/>
          <w:szCs w:val="24"/>
          <w:lang w:val="es-ES" w:eastAsia="es-ES"/>
        </w:rPr>
        <w:t>Así pues, considerando que la prueba de la existencia del contrato estatal no se allegó debido a la conducta asumida por la demandada, imputar a la demandante los efectos negativos de tal comportamiento, además de romper el equilibrio procesal que debe existir entre las partes del proceso, implicaría desconocer flagrantemente los principios de igualdad procesal, debido proceso y derecho a la defensa que le asisten.</w:t>
      </w:r>
    </w:p>
    <w:p w:rsidR="00266508" w:rsidRPr="00B12BA8" w:rsidRDefault="00266508" w:rsidP="00266508">
      <w:pPr>
        <w:spacing w:after="0" w:line="360" w:lineRule="auto"/>
        <w:jc w:val="both"/>
        <w:rPr>
          <w:rFonts w:ascii="Arial" w:eastAsia="Times New Roman" w:hAnsi="Arial" w:cs="Arial"/>
          <w:sz w:val="24"/>
          <w:szCs w:val="24"/>
          <w:lang w:val="es-ES" w:eastAsia="es-ES"/>
        </w:rPr>
      </w:pPr>
    </w:p>
    <w:p w:rsidR="00266508" w:rsidRPr="00B12BA8" w:rsidRDefault="00266508" w:rsidP="00266508">
      <w:pPr>
        <w:spacing w:after="0" w:line="360" w:lineRule="auto"/>
        <w:jc w:val="both"/>
        <w:rPr>
          <w:rFonts w:ascii="Arial" w:eastAsia="Times New Roman" w:hAnsi="Arial" w:cs="Arial"/>
          <w:sz w:val="24"/>
          <w:szCs w:val="24"/>
          <w:lang w:eastAsia="es-ES"/>
        </w:rPr>
      </w:pPr>
      <w:r w:rsidRPr="00B12BA8">
        <w:rPr>
          <w:rFonts w:ascii="Arial" w:eastAsia="Times New Roman" w:hAnsi="Arial" w:cs="Arial"/>
          <w:sz w:val="24"/>
          <w:szCs w:val="24"/>
          <w:lang w:eastAsia="es-ES"/>
        </w:rPr>
        <w:t xml:space="preserve">En ese orden de ideas y ante la actitud renuente y </w:t>
      </w:r>
      <w:proofErr w:type="spellStart"/>
      <w:r w:rsidRPr="00B12BA8">
        <w:rPr>
          <w:rFonts w:ascii="Arial" w:eastAsia="Times New Roman" w:hAnsi="Arial" w:cs="Arial"/>
          <w:sz w:val="24"/>
          <w:szCs w:val="24"/>
          <w:lang w:eastAsia="es-ES"/>
        </w:rPr>
        <w:t>omisiva</w:t>
      </w:r>
      <w:proofErr w:type="spellEnd"/>
      <w:r w:rsidRPr="00B12BA8">
        <w:rPr>
          <w:rFonts w:ascii="Arial" w:eastAsia="Times New Roman" w:hAnsi="Arial" w:cs="Arial"/>
          <w:sz w:val="24"/>
          <w:szCs w:val="24"/>
          <w:lang w:eastAsia="es-ES"/>
        </w:rPr>
        <w:t xml:space="preserve"> de la entidad pública accionada, considera la Sala que, en cuanto a la existencia y condiciones del contrato estatal se refiere, las cuales no han sido objeto de debate por ninguna de las partes de este proceso, debe otorgársele pleno valor probatorio a las manifestaciones realizadas por la demandada en el texto mismo de los actos administrativos cuya anulación se pretende, </w:t>
      </w:r>
      <w:r w:rsidRPr="00B12BA8">
        <w:rPr>
          <w:rFonts w:ascii="Arial" w:eastAsia="Times New Roman" w:hAnsi="Arial" w:cs="Arial"/>
          <w:sz w:val="24"/>
          <w:szCs w:val="24"/>
          <w:lang w:val="es-ES_tradnl" w:eastAsia="es-ES"/>
        </w:rPr>
        <w:t xml:space="preserve">los cuales a pesar de obrar en copia simple, por las razones que ya se expusieron, serán valorados en este juicio y de cuyo contenido es posible tener por acreditado, por el propio dicho de la entidad accionada, que, en efecto, entre la señora Edna </w:t>
      </w:r>
      <w:proofErr w:type="spellStart"/>
      <w:r w:rsidRPr="00B12BA8">
        <w:rPr>
          <w:rFonts w:ascii="Arial" w:eastAsia="Times New Roman" w:hAnsi="Arial" w:cs="Arial"/>
          <w:sz w:val="24"/>
          <w:szCs w:val="24"/>
          <w:lang w:val="es-ES_tradnl" w:eastAsia="es-ES"/>
        </w:rPr>
        <w:t>Karolina</w:t>
      </w:r>
      <w:proofErr w:type="spellEnd"/>
      <w:r w:rsidRPr="00B12BA8">
        <w:rPr>
          <w:rFonts w:ascii="Arial" w:eastAsia="Times New Roman" w:hAnsi="Arial" w:cs="Arial"/>
          <w:sz w:val="24"/>
          <w:szCs w:val="24"/>
          <w:lang w:val="es-ES_tradnl" w:eastAsia="es-ES"/>
        </w:rPr>
        <w:t xml:space="preserve"> Cuéllar Pérez y el Instituto para la Seguridad Social y Bienestar de la Policía Nacional el 28 de agosto de 1996 se suscribió el contrato de prestación de servicios No. 573, cuyo objeto consistió en contratar los servicios profesionales de la </w:t>
      </w:r>
      <w:r w:rsidRPr="00B12BA8">
        <w:rPr>
          <w:rFonts w:ascii="Arial" w:eastAsia="Times New Roman" w:hAnsi="Arial" w:cs="Arial"/>
          <w:sz w:val="24"/>
          <w:szCs w:val="24"/>
          <w:lang w:val="es-ES_tradnl" w:eastAsia="es-ES"/>
        </w:rPr>
        <w:lastRenderedPageBreak/>
        <w:t>demandante como “</w:t>
      </w:r>
      <w:r w:rsidRPr="00B12BA8">
        <w:rPr>
          <w:rFonts w:ascii="Arial" w:eastAsia="Times New Roman" w:hAnsi="Arial" w:cs="Arial"/>
          <w:i/>
          <w:lang w:val="es-ES_tradnl" w:eastAsia="es-ES"/>
        </w:rPr>
        <w:t>Tecnóloga en Instrumentación Quirúrgica en la Unidad Hospitalaria Nivel III - HOCEN</w:t>
      </w:r>
      <w:r w:rsidRPr="00B12BA8">
        <w:rPr>
          <w:rFonts w:ascii="Arial" w:eastAsia="Times New Roman" w:hAnsi="Arial" w:cs="Arial"/>
          <w:sz w:val="24"/>
          <w:szCs w:val="24"/>
          <w:lang w:val="es-ES_tradnl" w:eastAsia="es-ES"/>
        </w:rPr>
        <w:t xml:space="preserve">”, así como las demás condiciones que son necesarias para </w:t>
      </w:r>
      <w:proofErr w:type="spellStart"/>
      <w:r w:rsidRPr="00B12BA8">
        <w:rPr>
          <w:rFonts w:ascii="Arial" w:eastAsia="Times New Roman" w:hAnsi="Arial" w:cs="Arial"/>
          <w:sz w:val="24"/>
          <w:szCs w:val="24"/>
          <w:lang w:val="es-ES_tradnl" w:eastAsia="es-ES"/>
        </w:rPr>
        <w:t>para</w:t>
      </w:r>
      <w:proofErr w:type="spellEnd"/>
      <w:r w:rsidRPr="00B12BA8">
        <w:rPr>
          <w:rFonts w:ascii="Arial" w:eastAsia="Times New Roman" w:hAnsi="Arial" w:cs="Arial"/>
          <w:sz w:val="24"/>
          <w:szCs w:val="24"/>
          <w:lang w:val="es-ES_tradnl" w:eastAsia="es-ES"/>
        </w:rPr>
        <w:t xml:space="preserve"> resolver de fondo el presente asunto, tal y como más adelante se demostrará.</w:t>
      </w:r>
    </w:p>
    <w:p w:rsidR="00266508" w:rsidRPr="00B12BA8" w:rsidRDefault="00266508" w:rsidP="00266508">
      <w:pPr>
        <w:spacing w:after="0" w:line="360" w:lineRule="auto"/>
        <w:jc w:val="both"/>
        <w:rPr>
          <w:rFonts w:ascii="Arial" w:eastAsia="Times New Roman" w:hAnsi="Arial" w:cs="Arial"/>
          <w:sz w:val="24"/>
          <w:szCs w:val="24"/>
          <w:lang w:eastAsia="es-ES"/>
        </w:rPr>
      </w:pPr>
    </w:p>
    <w:p w:rsidR="00266508" w:rsidRPr="00B12BA8" w:rsidRDefault="00266508" w:rsidP="00266508">
      <w:pPr>
        <w:spacing w:after="0" w:line="360" w:lineRule="auto"/>
        <w:jc w:val="both"/>
        <w:rPr>
          <w:rFonts w:ascii="Arial" w:eastAsia="Times New Roman" w:hAnsi="Arial" w:cs="Arial"/>
          <w:sz w:val="24"/>
          <w:szCs w:val="24"/>
          <w:lang w:val="es-ES" w:eastAsia="es-ES"/>
        </w:rPr>
      </w:pPr>
      <w:r w:rsidRPr="00B12BA8">
        <w:rPr>
          <w:rFonts w:ascii="Arial" w:eastAsia="Times New Roman" w:hAnsi="Arial" w:cs="Arial"/>
          <w:sz w:val="24"/>
          <w:szCs w:val="24"/>
          <w:lang w:val="es-ES" w:eastAsia="es-ES"/>
        </w:rPr>
        <w:t>Previo a analizar el contenido de los mencionados actos administrativos, considera la Sala oportuno destacar que las razones que en esta ocasión le sirven de sustento para soportar su posición, son las mismas que se han tenido en cuenta para otorgar valor probatorio a las copias simples aportadas por la parte demandante cuando la demandada se muestra renuente a allegar los originales o copias auténticas de los documentos que tiene en su poder, aspecto frente al cual la Corporación se ha pronunciado en los términos que se citan a continuación y que resultan plenamente predicables al caso sub judice:</w:t>
      </w:r>
    </w:p>
    <w:p w:rsidR="00266508" w:rsidRPr="00B12BA8" w:rsidRDefault="00266508" w:rsidP="00266508">
      <w:pPr>
        <w:spacing w:after="0" w:line="360" w:lineRule="auto"/>
        <w:jc w:val="both"/>
        <w:rPr>
          <w:rFonts w:ascii="Arial" w:eastAsia="Times New Roman" w:hAnsi="Arial" w:cs="Arial"/>
          <w:sz w:val="24"/>
          <w:szCs w:val="24"/>
          <w:lang w:val="es-ES" w:eastAsia="es-ES"/>
        </w:rPr>
      </w:pPr>
    </w:p>
    <w:p w:rsidR="00266508" w:rsidRPr="00B12BA8" w:rsidRDefault="00266508" w:rsidP="00266508">
      <w:pPr>
        <w:spacing w:after="0"/>
        <w:ind w:left="567" w:right="567"/>
        <w:jc w:val="both"/>
        <w:rPr>
          <w:rFonts w:ascii="Arial" w:eastAsia="Times New Roman" w:hAnsi="Arial" w:cs="Arial"/>
          <w:i/>
          <w:lang w:val="es-ES" w:eastAsia="es-ES"/>
        </w:rPr>
      </w:pPr>
      <w:r w:rsidRPr="00B12BA8">
        <w:rPr>
          <w:rFonts w:ascii="Arial" w:eastAsia="Times New Roman" w:hAnsi="Arial" w:cs="Arial"/>
          <w:sz w:val="24"/>
          <w:szCs w:val="24"/>
          <w:lang w:val="es-ES" w:eastAsia="es-ES"/>
        </w:rPr>
        <w:t xml:space="preserve"> “</w:t>
      </w:r>
      <w:r w:rsidRPr="00B12BA8">
        <w:rPr>
          <w:rFonts w:ascii="Arial" w:eastAsia="Times New Roman" w:hAnsi="Arial" w:cs="Arial"/>
          <w:i/>
          <w:lang w:val="es-ES" w:eastAsia="es-ES"/>
        </w:rPr>
        <w:t>La equidad que debe gobernar la actuación judicial en estas circunstancias (artículo 238 C.P.), determina que se garantice el derecho a la obtención de la prueba que tiene la parte que, como en el sub lite, realizó todo lo que legalmente estuvo a su alcance para la producción en debida forma de aquel elemento de convicción con el que pretende hacer valer sus argumentos, toda vez que no resultan admisibles las conductas procesales en las que la contraparte gozando de una posición privilegiada se abstiene de aportar la prueba, pues ello perturba la investigación de la verdad real en el proceso y, por ende, el correcto y normal funcionamiento de la Administración de Justicia, en contraposición al deber que le atañe a todos los colombianos de colaborar con ésta (numeral 7 del artículo 95 C.P.).</w:t>
      </w:r>
    </w:p>
    <w:p w:rsidR="00266508" w:rsidRPr="00B12BA8" w:rsidRDefault="00266508" w:rsidP="00266508">
      <w:pPr>
        <w:spacing w:after="0"/>
        <w:ind w:left="567" w:right="567"/>
        <w:jc w:val="both"/>
        <w:rPr>
          <w:rFonts w:ascii="Arial" w:eastAsia="Times New Roman" w:hAnsi="Arial" w:cs="Arial"/>
          <w:i/>
          <w:lang w:val="es-ES" w:eastAsia="es-ES"/>
        </w:rPr>
      </w:pPr>
    </w:p>
    <w:p w:rsidR="00266508" w:rsidRPr="00B12BA8" w:rsidRDefault="00266508" w:rsidP="00266508">
      <w:pPr>
        <w:spacing w:after="0"/>
        <w:ind w:left="567" w:right="567"/>
        <w:jc w:val="both"/>
        <w:rPr>
          <w:rFonts w:ascii="Arial" w:eastAsia="Times New Roman" w:hAnsi="Arial" w:cs="Arial"/>
          <w:lang w:val="es-ES" w:eastAsia="es-ES"/>
        </w:rPr>
      </w:pPr>
      <w:r w:rsidRPr="00B12BA8">
        <w:rPr>
          <w:rFonts w:ascii="Arial" w:eastAsia="Times New Roman" w:hAnsi="Arial" w:cs="Arial"/>
          <w:i/>
          <w:lang w:val="es-ES" w:eastAsia="es-ES"/>
        </w:rPr>
        <w:t xml:space="preserve">Por lo tanto, como quiera que eran las entidad públicas demandadas las que estaban en condiciones de aportar a la causa las copias auténticas de los documentos - balance financiero de 1989 - y no las trajeron, no se puede, bajo el criterio de la sana crítica, valorar a su favor esta actitud o conducta pasiva dentro del proceso y, al contrario, esa falta de remisión sin justificación jurídica atendible de los documentos solicitados por </w:t>
      </w:r>
      <w:proofErr w:type="spellStart"/>
      <w:r w:rsidRPr="00B12BA8">
        <w:rPr>
          <w:rFonts w:ascii="Arial" w:eastAsia="Times New Roman" w:hAnsi="Arial" w:cs="Arial"/>
          <w:i/>
          <w:lang w:val="es-ES" w:eastAsia="es-ES"/>
        </w:rPr>
        <w:t>el</w:t>
      </w:r>
      <w:proofErr w:type="spellEnd"/>
      <w:r w:rsidRPr="00B12BA8">
        <w:rPr>
          <w:rFonts w:ascii="Arial" w:eastAsia="Times New Roman" w:hAnsi="Arial" w:cs="Arial"/>
          <w:i/>
          <w:lang w:val="es-ES" w:eastAsia="es-ES"/>
        </w:rPr>
        <w:t xml:space="preserve"> a quo, debe ser estimada en forma desfavorable a la parte incumplida, con el rigor de dar mérito probatorio a los documentos aportados con la demanda a efectos de ser apreciados y valorados</w:t>
      </w:r>
      <w:r w:rsidRPr="00B12BA8">
        <w:rPr>
          <w:rFonts w:ascii="Arial" w:eastAsia="Times New Roman" w:hAnsi="Arial" w:cs="Arial"/>
          <w:lang w:val="es-ES" w:eastAsia="es-ES"/>
        </w:rPr>
        <w:t>”</w:t>
      </w:r>
      <w:r w:rsidRPr="00B12BA8">
        <w:rPr>
          <w:rStyle w:val="Refdenotaalpie"/>
          <w:rFonts w:ascii="Arial" w:eastAsia="Times New Roman" w:hAnsi="Arial" w:cs="Arial"/>
          <w:lang w:val="es-ES" w:eastAsia="es-ES"/>
        </w:rPr>
        <w:footnoteReference w:id="35"/>
      </w:r>
      <w:r w:rsidRPr="00B12BA8">
        <w:rPr>
          <w:rFonts w:ascii="Arial" w:eastAsia="Times New Roman" w:hAnsi="Arial" w:cs="Arial"/>
          <w:lang w:val="es-ES" w:eastAsia="es-ES"/>
        </w:rPr>
        <w:t>.</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Ahora bien, del contenido de la Resolución No. 290 del 2 de abril de 1997, por medio de la cual se declaró la caducidad del contrato de prestación No. 573, se extrae la siguiente información:</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xml:space="preserve">- El 28 de agosto de 1996, el Instituto para la Seguridad Social y Bienestar de la Policía Nacional - INSSPONAL -, suscribió con la señora Edna </w:t>
      </w:r>
      <w:proofErr w:type="spellStart"/>
      <w:r w:rsidRPr="00B12BA8">
        <w:rPr>
          <w:rFonts w:ascii="Arial" w:hAnsi="Arial" w:cs="Arial"/>
          <w:sz w:val="24"/>
          <w:szCs w:val="24"/>
          <w:lang w:val="es-ES_tradnl"/>
        </w:rPr>
        <w:t>Karolina</w:t>
      </w:r>
      <w:proofErr w:type="spellEnd"/>
      <w:r w:rsidRPr="00B12BA8">
        <w:rPr>
          <w:rFonts w:ascii="Arial" w:hAnsi="Arial" w:cs="Arial"/>
          <w:sz w:val="24"/>
          <w:szCs w:val="24"/>
          <w:lang w:val="es-ES_tradnl"/>
        </w:rPr>
        <w:t xml:space="preserve"> Cuéllar Pérez el contrato No. 573, cuyo objeto consistió en contratar los servicios profesionales de la </w:t>
      </w:r>
      <w:r w:rsidRPr="00B12BA8">
        <w:rPr>
          <w:rFonts w:ascii="Arial" w:hAnsi="Arial" w:cs="Arial"/>
          <w:sz w:val="24"/>
          <w:szCs w:val="24"/>
          <w:lang w:val="es-ES_tradnl"/>
        </w:rPr>
        <w:lastRenderedPageBreak/>
        <w:t>demandante como “</w:t>
      </w:r>
      <w:r w:rsidRPr="00B12BA8">
        <w:rPr>
          <w:rFonts w:ascii="Arial" w:hAnsi="Arial" w:cs="Arial"/>
          <w:i/>
          <w:lang w:val="es-ES_tradnl"/>
        </w:rPr>
        <w:t>Tecnóloga en Instrumentación Quirúrgica en la Unidad Hospitalaria Nivel III - HOCEN</w:t>
      </w:r>
      <w:r w:rsidRPr="00B12BA8">
        <w:rPr>
          <w:rFonts w:ascii="Arial" w:hAnsi="Arial" w:cs="Arial"/>
          <w:sz w:val="24"/>
          <w:szCs w:val="24"/>
          <w:lang w:val="es-ES_tradnl"/>
        </w:rPr>
        <w:t>”.</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En el referido contrato, las partes acordaron un término de duración de 12 meses “</w:t>
      </w:r>
      <w:r w:rsidRPr="00B12BA8">
        <w:rPr>
          <w:rFonts w:ascii="Arial" w:hAnsi="Arial" w:cs="Arial"/>
          <w:i/>
          <w:sz w:val="24"/>
          <w:szCs w:val="24"/>
          <w:lang w:val="es-ES_tradnl"/>
        </w:rPr>
        <w:t>contados a partir de la orden de iniciación, es decir, a partir del 27 de septiembre de 1996 con vencimiento 27 de septiembre de 1997</w:t>
      </w:r>
      <w:r w:rsidRPr="00B12BA8">
        <w:rPr>
          <w:rFonts w:ascii="Arial" w:hAnsi="Arial" w:cs="Arial"/>
          <w:sz w:val="24"/>
          <w:szCs w:val="24"/>
          <w:lang w:val="es-ES_tradnl"/>
        </w:rPr>
        <w:t>”.</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Las partes del contrato pactaron “</w:t>
      </w:r>
      <w:r w:rsidRPr="00B12BA8">
        <w:rPr>
          <w:rFonts w:ascii="Arial" w:hAnsi="Arial" w:cs="Arial"/>
          <w:i/>
          <w:lang w:val="es-ES_tradnl"/>
        </w:rPr>
        <w:t>la cláusula de Caducidad por la existencia de hechos constitutivos de incumplimiento de las obligaciones a cargo de la contratista que afecte de manera grave y directa la ejecución del contrato y que evidencia que pueda conducir a su paralización, de conformidad con el artículo 18 de la Ley 80 de 1993</w:t>
      </w:r>
      <w:r w:rsidRPr="00B12BA8">
        <w:rPr>
          <w:rFonts w:ascii="Arial" w:hAnsi="Arial" w:cs="Arial"/>
          <w:sz w:val="24"/>
          <w:szCs w:val="24"/>
          <w:lang w:val="es-ES_tradnl"/>
        </w:rPr>
        <w:t xml:space="preserve">”. </w:t>
      </w:r>
    </w:p>
    <w:p w:rsidR="00266508" w:rsidRPr="00B12BA8" w:rsidRDefault="00266508" w:rsidP="00266508">
      <w:pPr>
        <w:spacing w:after="0" w:line="360" w:lineRule="auto"/>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Las partes estipularon una cláusula penal pecuniaria equivalente al 10% del valor del contrato.</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La contratista “</w:t>
      </w:r>
      <w:r w:rsidRPr="00B12BA8">
        <w:rPr>
          <w:rFonts w:ascii="Arial" w:hAnsi="Arial" w:cs="Arial"/>
          <w:i/>
          <w:lang w:val="es-ES_tradnl"/>
        </w:rPr>
        <w:t>constituyó la Garantía Única de cumplimiento No. UO384834 expedida por la Compañía de Seguros La Previsora S.A., con vigencia del 23 de septiembre de 1996, al 13 de diciembre de 1997</w:t>
      </w:r>
      <w:r w:rsidRPr="00B12BA8">
        <w:rPr>
          <w:rFonts w:ascii="Arial" w:hAnsi="Arial" w:cs="Arial"/>
          <w:sz w:val="24"/>
          <w:szCs w:val="24"/>
          <w:lang w:val="es-ES_tradnl"/>
        </w:rPr>
        <w:t>”.</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 xml:space="preserve">Por otra parte, según el contenido de la Resolución No. 768 del 2 de julio de 1997, el referido negocio jurídico se pactó por un valor total de $7’200.000 y, de conformidad con el mismo documento, la contratista prestó sus servicios profesionales hasta el 1 de abril de 1997, fecha para la cual la entidad accionada manifestó adeudarle la suma de $20.000. </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t>Si bien de la información suministrada en los actos administrativos acusados no es posible establecer, entre otras cosas, las obligaciones pactadas y especialmente la forma de cumplimiento de la prestación del servicio contratado, en este caso esa situación resulta irrelevante, pues, además de encontrarse demostrada la existencia del contrato estatal en las condiciones y por las razones que vienen de exponerse, los motivos con sustento en los cuales la parte demandante enjuició las resoluciones acusadas no tienen que ver precisamente con tales aspectos, sino con la violación del debido proceso ocurrida con ocasión de la declaratoria de caducidad administrativa del negocio jurídico, cargo para cuya evaluación no se hace necesario analizar el contenido exacto del contrato, pues la información a la que viene de hacerse referencia resulta suficiente para resolver de mérito el asunto.</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line="360" w:lineRule="auto"/>
        <w:jc w:val="both"/>
        <w:rPr>
          <w:rFonts w:ascii="Arial" w:hAnsi="Arial" w:cs="Arial"/>
          <w:sz w:val="24"/>
          <w:szCs w:val="24"/>
          <w:lang w:val="es-ES_tradnl"/>
        </w:rPr>
      </w:pPr>
      <w:r w:rsidRPr="00B12BA8">
        <w:rPr>
          <w:rFonts w:ascii="Arial" w:hAnsi="Arial" w:cs="Arial"/>
          <w:sz w:val="24"/>
          <w:szCs w:val="24"/>
          <w:lang w:val="es-ES_tradnl"/>
        </w:rPr>
        <w:lastRenderedPageBreak/>
        <w:t xml:space="preserve">En lo que a este preciso aspecto concierne, considera la Sala oportuno recordar lo que ya en otra oportunidad señaló la Sección Tercera de esta Corporación, en el sentido de indicar que no en todos los casos la ausencia del contrato estatal impide pronunciarse de fondo sobre las pretensiones de la demanda, por cuanto tal aspecto dependerá del tema que constituya el objeto de la </w:t>
      </w:r>
      <w:proofErr w:type="spellStart"/>
      <w:r w:rsidRPr="00B12BA8">
        <w:rPr>
          <w:rFonts w:ascii="Arial" w:hAnsi="Arial" w:cs="Arial"/>
          <w:sz w:val="24"/>
          <w:szCs w:val="24"/>
          <w:lang w:val="es-ES_tradnl"/>
        </w:rPr>
        <w:t>litis</w:t>
      </w:r>
      <w:proofErr w:type="spellEnd"/>
      <w:r w:rsidRPr="00B12BA8">
        <w:rPr>
          <w:rFonts w:ascii="Arial" w:hAnsi="Arial" w:cs="Arial"/>
          <w:sz w:val="24"/>
          <w:szCs w:val="24"/>
          <w:lang w:val="es-ES_tradnl"/>
        </w:rPr>
        <w:t>.  Al respecto, así se pronunció:</w:t>
      </w:r>
    </w:p>
    <w:p w:rsidR="00266508" w:rsidRPr="00B12BA8" w:rsidRDefault="00266508" w:rsidP="00266508">
      <w:pPr>
        <w:spacing w:after="0" w:line="360" w:lineRule="auto"/>
        <w:jc w:val="both"/>
        <w:rPr>
          <w:rFonts w:ascii="Arial" w:hAnsi="Arial" w:cs="Arial"/>
          <w:sz w:val="24"/>
          <w:szCs w:val="24"/>
          <w:lang w:val="es-ES_tradnl"/>
        </w:rPr>
      </w:pPr>
    </w:p>
    <w:p w:rsidR="00266508" w:rsidRPr="00B12BA8" w:rsidRDefault="00266508" w:rsidP="00266508">
      <w:pPr>
        <w:spacing w:after="0"/>
        <w:ind w:left="567" w:right="567"/>
        <w:jc w:val="both"/>
        <w:rPr>
          <w:rFonts w:ascii="Arial" w:hAnsi="Arial" w:cs="Arial"/>
          <w:i/>
          <w:lang w:val="es-ES"/>
        </w:rPr>
      </w:pPr>
      <w:r w:rsidRPr="00B12BA8">
        <w:rPr>
          <w:rFonts w:ascii="Arial" w:hAnsi="Arial" w:cs="Arial"/>
          <w:i/>
          <w:lang w:val="es-ES_tradnl"/>
        </w:rPr>
        <w:t>“</w:t>
      </w:r>
      <w:r w:rsidRPr="00B12BA8">
        <w:rPr>
          <w:rFonts w:ascii="Arial" w:hAnsi="Arial" w:cs="Arial"/>
          <w:i/>
          <w:lang w:val="es-ES"/>
        </w:rPr>
        <w:t xml:space="preserve">En esta medida, se precisa que la ausencia del contrato estatal, en el expediente de una acción contractual, no impide, inexorablemente, decidir de fondo, porque todo depende del alcance que tenga el debate procesal. En estos términos, no pueden negarse automáticamente las pretensiones o las excepciones del proceso, simplemente porque en el proceso no reposa el contrato, en original o en copia auténtica. Es necesario hacer un análisis, en cada caso, sobre la causa </w:t>
      </w:r>
      <w:proofErr w:type="spellStart"/>
      <w:r w:rsidRPr="00B12BA8">
        <w:rPr>
          <w:rFonts w:ascii="Arial" w:hAnsi="Arial" w:cs="Arial"/>
          <w:i/>
          <w:lang w:val="es-ES"/>
        </w:rPr>
        <w:t>petendi</w:t>
      </w:r>
      <w:proofErr w:type="spellEnd"/>
      <w:r w:rsidRPr="00B12BA8">
        <w:rPr>
          <w:rFonts w:ascii="Arial" w:hAnsi="Arial" w:cs="Arial"/>
          <w:i/>
          <w:lang w:val="es-ES"/>
        </w:rPr>
        <w:t xml:space="preserve"> y las pretensiones, en función de la necesidad del texto del contrato para pronunciarse sobre ellas, pues en casos como el sub judice el contenido de las obligaciones del negocio -valor del contrato, forma de pago, plazo, entre otros acuerdos-, no se requiere para decidir de fondo.</w:t>
      </w:r>
    </w:p>
    <w:p w:rsidR="00266508" w:rsidRPr="00B12BA8" w:rsidRDefault="00266508" w:rsidP="00266508">
      <w:pPr>
        <w:spacing w:after="0"/>
        <w:ind w:left="567" w:right="567"/>
        <w:jc w:val="both"/>
        <w:rPr>
          <w:rFonts w:ascii="Arial" w:hAnsi="Arial" w:cs="Arial"/>
          <w:i/>
          <w:lang w:val="es-ES"/>
        </w:rPr>
      </w:pPr>
    </w:p>
    <w:p w:rsidR="00266508" w:rsidRPr="00762CF6" w:rsidRDefault="00266508" w:rsidP="00266508">
      <w:pPr>
        <w:spacing w:after="0"/>
        <w:ind w:left="567" w:right="567"/>
        <w:jc w:val="both"/>
        <w:rPr>
          <w:rFonts w:ascii="Arial" w:hAnsi="Arial" w:cs="Arial"/>
          <w:sz w:val="24"/>
          <w:szCs w:val="24"/>
          <w:lang w:val="es-ES"/>
        </w:rPr>
      </w:pPr>
      <w:r w:rsidRPr="00B12BA8">
        <w:rPr>
          <w:rFonts w:ascii="Arial" w:hAnsi="Arial" w:cs="Arial"/>
          <w:i/>
          <w:lang w:val="es-ES"/>
        </w:rPr>
        <w:t>Cosa distinta acontece, sólo para citar un ejemplo, cuando se debate la nulidad del contrato o de una de sus cláusulas, en cuyo evento su contenido se debe acreditar en la forma indicada por el Código de Procedimiento Civil. Lo mismo sucedería con la exigibilidad del actor de una especificación técnica o económica que sólo consta en una cláusula del contrato, o con un debate acerca del cumplimiento de un plazo parcial acordado en el mismo. En estos supuestos es evidente que la copia del contrato, en debida forma, es necesaria para estudiar la demanda y su contestación, y su ausencia conduce, indefectiblemente, a negar las pretensiones o las excepciones, según el caso.”</w:t>
      </w:r>
      <w:r w:rsidRPr="00B12BA8">
        <w:rPr>
          <w:rStyle w:val="Refdenotaalpie"/>
          <w:rFonts w:ascii="Arial" w:hAnsi="Arial" w:cs="Arial"/>
          <w:sz w:val="24"/>
          <w:szCs w:val="24"/>
          <w:lang w:val="es-ES"/>
        </w:rPr>
        <w:footnoteReference w:id="36"/>
      </w:r>
      <w:r w:rsidRPr="00762CF6">
        <w:rPr>
          <w:rFonts w:ascii="Arial" w:hAnsi="Arial" w:cs="Arial"/>
          <w:sz w:val="24"/>
          <w:szCs w:val="24"/>
          <w:lang w:val="es-ES"/>
        </w:rPr>
        <w:t xml:space="preserve"> </w:t>
      </w:r>
    </w:p>
    <w:p w:rsidR="00266508" w:rsidRPr="0062236C" w:rsidRDefault="00266508" w:rsidP="00266508">
      <w:pPr>
        <w:spacing w:after="0" w:line="360" w:lineRule="auto"/>
        <w:rPr>
          <w:rFonts w:ascii="Arial" w:hAnsi="Arial" w:cs="Arial"/>
          <w:sz w:val="24"/>
          <w:szCs w:val="24"/>
          <w:lang w:val="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6. El ejercicio oportuno de la acción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Como quiera que se trata de una acción contractual dirigida en contra de unos actos administrativos por medio de los cuales se declaró la caducidad administrativa de un contrato de prestación de servicios y se liquidó de manera unilateral el negocio jurídico, la caducidad de la acción deberá contarse teniendo en cuenta lo dispuesto en el literal d) del numeral 10 del artículo 136 del Código Contencioso Administrativo - Decreto 01 de 1984- que literalmente señala:</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lang w:eastAsia="es-ES"/>
        </w:rPr>
      </w:pPr>
      <w:r w:rsidRPr="000639E0">
        <w:rPr>
          <w:rFonts w:ascii="Arial" w:eastAsia="Times New Roman" w:hAnsi="Arial" w:cs="Arial"/>
          <w:sz w:val="24"/>
          <w:szCs w:val="24"/>
          <w:lang w:eastAsia="es-ES"/>
        </w:rPr>
        <w:t>“</w:t>
      </w:r>
      <w:r w:rsidRPr="000639E0">
        <w:rPr>
          <w:rFonts w:ascii="Arial" w:eastAsia="Times New Roman" w:hAnsi="Arial" w:cs="Arial"/>
          <w:i/>
          <w:lang w:eastAsia="es-ES"/>
        </w:rPr>
        <w:t>d. En los que requieran de liquidación</w:t>
      </w:r>
      <w:r w:rsidRPr="000639E0">
        <w:rPr>
          <w:rFonts w:ascii="Arial" w:eastAsia="Times New Roman" w:hAnsi="Arial" w:cs="Arial"/>
          <w:lang w:eastAsia="es-ES"/>
        </w:rPr>
        <w:t xml:space="preserve"> [se refiere a los contratos]</w:t>
      </w:r>
      <w:r w:rsidRPr="000639E0">
        <w:rPr>
          <w:rFonts w:ascii="Arial" w:eastAsia="Times New Roman" w:hAnsi="Arial" w:cs="Arial"/>
          <w:i/>
          <w:lang w:eastAsia="es-ES"/>
        </w:rPr>
        <w:t xml:space="preserve">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0639E0">
        <w:rPr>
          <w:rFonts w:ascii="Arial" w:eastAsia="Times New Roman" w:hAnsi="Arial" w:cs="Arial"/>
          <w:lang w:eastAsia="es-ES"/>
        </w:rPr>
        <w:t>”.</w:t>
      </w:r>
    </w:p>
    <w:p w:rsidR="00266508"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ese contexto y dado que la Resolución No. 290 por medio de la cual se declaró la caducidad administrativa del contrato de prestación de servicios No. 573 del 28 de agosto de 1996, se profirió el 2 de abril de 1997 y la Resolución No. 768, por medio del cual se liquidó unilateralmente el negocio jurídico, se profirió el 2 de julio de 1997, encuentra la Sala que la acción se interpuso dentro del término legal dispuesto para ello, toda vez que la demanda se presentó el 25 de agosto de la misma anualidad</w:t>
      </w:r>
      <w:r w:rsidRPr="000639E0">
        <w:rPr>
          <w:rFonts w:ascii="Arial" w:eastAsia="Times New Roman" w:hAnsi="Arial" w:cs="Arial"/>
          <w:sz w:val="24"/>
          <w:szCs w:val="24"/>
          <w:vertAlign w:val="superscript"/>
          <w:lang w:val="es-ES" w:eastAsia="es-ES"/>
        </w:rPr>
        <w:footnoteReference w:id="37"/>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7. El objeto del debate.</w:t>
      </w:r>
    </w:p>
    <w:p w:rsidR="00266508" w:rsidRPr="000639E0" w:rsidRDefault="00266508" w:rsidP="00266508">
      <w:pPr>
        <w:spacing w:after="0" w:line="360" w:lineRule="auto"/>
        <w:jc w:val="both"/>
        <w:rPr>
          <w:rFonts w:ascii="Arial" w:eastAsia="Times New Roman" w:hAnsi="Arial" w:cs="Arial"/>
          <w:b/>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sz w:val="24"/>
          <w:szCs w:val="24"/>
          <w:lang w:eastAsia="es-ES"/>
        </w:rPr>
        <w:t xml:space="preserve">La parte actora en la demanda formuló, en síntesis, las siguientes pretensiones: </w:t>
      </w:r>
      <w:r w:rsidRPr="000639E0">
        <w:rPr>
          <w:rFonts w:ascii="Arial" w:eastAsia="Times New Roman" w:hAnsi="Arial" w:cs="Arial"/>
          <w:b/>
          <w:sz w:val="24"/>
          <w:szCs w:val="24"/>
          <w:lang w:eastAsia="es-ES"/>
        </w:rPr>
        <w:t xml:space="preserve">i) </w:t>
      </w:r>
      <w:r w:rsidRPr="000639E0">
        <w:rPr>
          <w:rFonts w:ascii="Arial" w:eastAsia="Times New Roman" w:hAnsi="Arial" w:cs="Arial"/>
          <w:sz w:val="24"/>
          <w:szCs w:val="24"/>
          <w:lang w:eastAsia="es-ES"/>
        </w:rPr>
        <w:t xml:space="preserve">la declaratoria de nulidad de la Resolución No. 290 del 2 de abril de 1997 por medio de la cual se declaró la caducidad de contrato de prestación de servicios No. 573 del 28 de agosto de 1996, así como la nulidad de la Resolución No. 768 del 2 de julio de 1997, por medio de la cual se liquidó unilateralmente el referido negocio jurídico; </w:t>
      </w:r>
      <w:proofErr w:type="spellStart"/>
      <w:r w:rsidRPr="000639E0">
        <w:rPr>
          <w:rFonts w:ascii="Arial" w:eastAsia="Times New Roman" w:hAnsi="Arial" w:cs="Arial"/>
          <w:b/>
          <w:sz w:val="24"/>
          <w:szCs w:val="24"/>
          <w:lang w:eastAsia="es-ES"/>
        </w:rPr>
        <w:t>ii</w:t>
      </w:r>
      <w:proofErr w:type="spellEnd"/>
      <w:r w:rsidRPr="000639E0">
        <w:rPr>
          <w:rFonts w:ascii="Arial" w:eastAsia="Times New Roman" w:hAnsi="Arial" w:cs="Arial"/>
          <w:b/>
          <w:sz w:val="24"/>
          <w:szCs w:val="24"/>
          <w:lang w:eastAsia="es-ES"/>
        </w:rPr>
        <w:t xml:space="preserve">) </w:t>
      </w:r>
      <w:r w:rsidRPr="000639E0">
        <w:rPr>
          <w:rFonts w:ascii="Arial" w:eastAsia="Times New Roman" w:hAnsi="Arial" w:cs="Arial"/>
          <w:sz w:val="24"/>
          <w:szCs w:val="24"/>
          <w:lang w:eastAsia="es-ES"/>
        </w:rPr>
        <w:t xml:space="preserve">que, como consecuencia de lo anterior, se condene a la demandada a pagar a su favor el valor de los perjuicios que le fueron ocasionados. </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La entidad pública demandada se opuso a las pretensiones con sustento, en suma, en que los actos administrativos acusados se profirieron con total apego a la legalidad y, además, que el de liquidación no es consecuencial al acto administrativo de caducidad, razón por la cual lo alegado respecto de éste no afecta su validez.</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eastAsia="es-ES"/>
        </w:rPr>
        <w:t xml:space="preserve">La </w:t>
      </w:r>
      <w:proofErr w:type="spellStart"/>
      <w:r w:rsidRPr="000639E0">
        <w:rPr>
          <w:rFonts w:ascii="Arial" w:eastAsia="Times New Roman" w:hAnsi="Arial" w:cs="Arial"/>
          <w:sz w:val="24"/>
          <w:szCs w:val="24"/>
          <w:lang w:eastAsia="es-ES"/>
        </w:rPr>
        <w:t>Subsección</w:t>
      </w:r>
      <w:proofErr w:type="spellEnd"/>
      <w:r w:rsidRPr="000639E0">
        <w:rPr>
          <w:rFonts w:ascii="Arial" w:eastAsia="Times New Roman" w:hAnsi="Arial" w:cs="Arial"/>
          <w:sz w:val="24"/>
          <w:szCs w:val="24"/>
          <w:lang w:eastAsia="es-ES"/>
        </w:rPr>
        <w:t xml:space="preserve"> B de la Sección Tercera del Tribunal Administrativo de</w:t>
      </w:r>
      <w:r w:rsidRPr="000639E0">
        <w:rPr>
          <w:rFonts w:ascii="Arial" w:eastAsia="Times New Roman" w:hAnsi="Arial" w:cs="Arial"/>
          <w:sz w:val="24"/>
          <w:szCs w:val="24"/>
          <w:lang w:val="es-ES" w:eastAsia="es-ES"/>
        </w:rPr>
        <w:t xml:space="preserve"> Cundinamarca, declaró la nulidad de las resoluciones acusadas y condenó a la entidad demandada a pagar a favor de la actora la suma de 5’817.700, por concepto de perjuicios materiales y negó las demás pretensiones de la demanda.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Ambas partes apelaron la sentencia proferida en la primera instancia:</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La demandante para solicitar que se acceda al reconocimiento de todos los perjuicios reclamados, por considerar que a pesar de que se declaró la nulidad de los actos administrativos acusados, se negó el pago de los perjuicios morales; la cuantía que se reconoció por perjuicios materiales es inferior a la solicitada, por cuanto no se accedió al reconocimiento del “</w:t>
      </w:r>
      <w:r w:rsidRPr="000639E0">
        <w:rPr>
          <w:rFonts w:ascii="Arial" w:eastAsia="Times New Roman" w:hAnsi="Arial" w:cs="Arial"/>
          <w:i/>
          <w:lang w:eastAsia="es-ES"/>
        </w:rPr>
        <w:t>lucro cesante</w:t>
      </w:r>
      <w:r w:rsidRPr="000639E0">
        <w:rPr>
          <w:rFonts w:ascii="Arial" w:eastAsia="Times New Roman" w:hAnsi="Arial" w:cs="Arial"/>
          <w:sz w:val="24"/>
          <w:szCs w:val="24"/>
          <w:lang w:eastAsia="es-ES"/>
        </w:rPr>
        <w:t>”, de los intereses moratorios, ni de las costas y, además, porque, según aseguró, existe un error aritmético en la aplicación del IPC.</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lastRenderedPageBreak/>
        <w:t xml:space="preserve">La parte demandada para solicitar que se revoque la decisión de primera instancia y, en su lugar, se nieguen las pretensiones de la demanda, con sustento en que la providencia se habría fundamentado en la ausencia de pruebas en cuanto a la asistencia de la demandante al cese de actividades que adelantaron los funcionarios de la entidad, circunstancia que, según afirmó, sí se encuentra acreditada en el proceso; así como también la afectación grave del servicio cuya prestación se había contratado con la señora Cuéllar Pérez.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tabs>
          <w:tab w:val="left" w:pos="-720"/>
        </w:tabs>
        <w:suppressAutoHyphens/>
        <w:spacing w:after="0" w:line="360" w:lineRule="auto"/>
        <w:jc w:val="both"/>
        <w:rPr>
          <w:rFonts w:ascii="Arial" w:eastAsia="Times New Roman" w:hAnsi="Arial" w:cs="Arial"/>
          <w:sz w:val="24"/>
          <w:szCs w:val="24"/>
          <w:lang w:eastAsia="es-ES"/>
        </w:rPr>
      </w:pPr>
      <w:r w:rsidRPr="000639E0">
        <w:rPr>
          <w:rFonts w:ascii="Arial" w:eastAsia="Times New Roman" w:hAnsi="Arial" w:cs="Arial"/>
          <w:iCs/>
          <w:sz w:val="24"/>
          <w:szCs w:val="24"/>
          <w:lang w:val="es-MX" w:eastAsia="es-ES"/>
        </w:rPr>
        <w:t xml:space="preserve">Conviene recordar que mediante </w:t>
      </w:r>
      <w:r w:rsidRPr="000639E0">
        <w:rPr>
          <w:rFonts w:ascii="Arial" w:eastAsia="Times New Roman" w:hAnsi="Arial" w:cs="Arial"/>
          <w:iCs/>
          <w:sz w:val="24"/>
          <w:szCs w:val="24"/>
          <w:lang w:eastAsia="es-ES"/>
        </w:rPr>
        <w:t>el recurso de apelación se ejerce el derecho de impugnación contra una determinada decisión judicial –</w:t>
      </w:r>
      <w:r w:rsidRPr="000639E0">
        <w:rPr>
          <w:rFonts w:ascii="Arial" w:eastAsia="Times New Roman" w:hAnsi="Arial" w:cs="Arial"/>
          <w:iCs/>
          <w:lang w:eastAsia="es-ES"/>
        </w:rPr>
        <w:t>en este caso la que contiene una sentencia</w:t>
      </w:r>
      <w:r w:rsidRPr="000639E0">
        <w:rPr>
          <w:rFonts w:ascii="Arial" w:eastAsia="Times New Roman" w:hAnsi="Arial" w:cs="Arial"/>
          <w:sz w:val="24"/>
          <w:szCs w:val="24"/>
          <w:lang w:eastAsia="es-ES"/>
        </w:rPr>
        <w:t>–</w:t>
      </w:r>
      <w:r w:rsidRPr="000639E0">
        <w:rPr>
          <w:rFonts w:ascii="Arial" w:eastAsia="Times New Roman" w:hAnsi="Arial" w:cs="Arial"/>
          <w:iCs/>
          <w:sz w:val="24"/>
          <w:szCs w:val="24"/>
          <w:lang w:eastAsia="es-ES"/>
        </w:rPr>
        <w:t>, razón por la cual corre a cargo de la parte recurrente la obligación de confrontar los argumentos que se hayan expuesto en la providencia de la que discierne, con aquellos que soportan su oposición y, con fundamento en ello, solicitarle al juez de superior jerarquía funcional que decida sobre los aspectos que se plantean para ser resueltos segunda instancia.</w:t>
      </w:r>
      <w:r w:rsidRPr="000639E0">
        <w:rPr>
          <w:rFonts w:ascii="Arial" w:eastAsia="Times New Roman" w:hAnsi="Arial" w:cs="Arial"/>
          <w:sz w:val="24"/>
          <w:szCs w:val="24"/>
          <w:lang w:eastAsia="es-ES"/>
        </w:rPr>
        <w:t xml:space="preserve"> Lo anterior de conformidad con lo establecido en la parte inicial del artículo 357 del C. de P. C., a cuyo tenor: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lang w:val="es-MX" w:eastAsia="es-ES"/>
        </w:rPr>
      </w:pPr>
      <w:r w:rsidRPr="000639E0">
        <w:rPr>
          <w:rFonts w:ascii="Arial" w:eastAsia="Times New Roman" w:hAnsi="Arial" w:cs="Arial"/>
          <w:i/>
          <w:sz w:val="24"/>
          <w:szCs w:val="24"/>
          <w:lang w:val="es-MX" w:eastAsia="es-ES"/>
        </w:rPr>
        <w:t>“</w:t>
      </w:r>
      <w:r w:rsidRPr="000639E0">
        <w:rPr>
          <w:rFonts w:ascii="Arial" w:eastAsia="Times New Roman" w:hAnsi="Arial" w:cs="Arial"/>
          <w:i/>
          <w:lang w:val="es-MX" w:eastAsia="es-ES"/>
        </w:rPr>
        <w:t xml:space="preserve">La apelación se entiende interpuesta en lo desfavorable al apelante y </w:t>
      </w:r>
      <w:r w:rsidRPr="000639E0">
        <w:rPr>
          <w:rFonts w:ascii="Arial" w:eastAsia="Times New Roman" w:hAnsi="Arial" w:cs="Arial"/>
          <w:b/>
          <w:i/>
          <w:lang w:val="es-MX" w:eastAsia="es-ES"/>
        </w:rPr>
        <w:t>por lo tanto el superior no podrá enmendar la providencia en la parte que no fue objeto del recurso</w:t>
      </w:r>
      <w:r w:rsidRPr="000639E0">
        <w:rPr>
          <w:rFonts w:ascii="Arial" w:eastAsia="Times New Roman" w:hAnsi="Arial" w:cs="Arial"/>
          <w:i/>
          <w:lang w:val="es-MX" w:eastAsia="es-ES"/>
        </w:rPr>
        <w:t>, salvo que en razón de la reforma fuere indispensable hacer modificaciones sobre puntos íntimamente relacionados con aquélla. (… …)”</w:t>
      </w:r>
      <w:r w:rsidRPr="000639E0">
        <w:rPr>
          <w:rFonts w:ascii="Arial" w:eastAsia="Times New Roman" w:hAnsi="Arial" w:cs="Arial"/>
          <w:lang w:val="es-MX" w:eastAsia="es-ES"/>
        </w:rPr>
        <w:t xml:space="preserve"> (negrillas adicionales). </w:t>
      </w:r>
    </w:p>
    <w:p w:rsidR="00266508" w:rsidRPr="000639E0" w:rsidRDefault="00266508" w:rsidP="00266508">
      <w:pPr>
        <w:tabs>
          <w:tab w:val="left" w:pos="1068"/>
        </w:tabs>
        <w:spacing w:after="0" w:line="360" w:lineRule="auto"/>
        <w:jc w:val="both"/>
        <w:rPr>
          <w:rFonts w:ascii="Arial" w:eastAsia="Times New Roman" w:hAnsi="Arial" w:cs="Arial"/>
          <w:iCs/>
          <w:sz w:val="24"/>
          <w:szCs w:val="24"/>
          <w:lang w:val="es-ES_tradnl" w:eastAsia="es-ES"/>
        </w:rPr>
      </w:pPr>
    </w:p>
    <w:p w:rsidR="00266508" w:rsidRPr="000639E0" w:rsidRDefault="00266508" w:rsidP="00266508">
      <w:pPr>
        <w:tabs>
          <w:tab w:val="left" w:pos="1068"/>
        </w:tabs>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iCs/>
          <w:sz w:val="24"/>
          <w:szCs w:val="24"/>
          <w:lang w:val="es-ES_tradnl" w:eastAsia="es-ES"/>
        </w:rPr>
        <w:t>En este orden de ideas, resulta claro que para el juez de segunda instancia su marco fundamental de competencia lo constituyen las referencias conceptuales y argumentativas que se aducen y esgrimen en contra de la decisión que se hubiere adoptado en primera instancia.</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Esta Sección ha delimitado el estudio del recurso de alzada a los motivos de inconformidad expresados por el recurrente, como se expresa en el siguiente pronunciamiento: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i/>
          <w:sz w:val="24"/>
          <w:szCs w:val="24"/>
          <w:lang w:eastAsia="es-ES"/>
        </w:rPr>
        <w:t>“</w:t>
      </w:r>
      <w:r w:rsidRPr="000639E0">
        <w:rPr>
          <w:rFonts w:ascii="Arial" w:eastAsia="Times New Roman" w:hAnsi="Arial" w:cs="Arial"/>
          <w:i/>
          <w:lang w:eastAsia="es-ES"/>
        </w:rPr>
        <w:t xml:space="preserve">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w:t>
      </w:r>
      <w:r w:rsidRPr="000639E0">
        <w:rPr>
          <w:rFonts w:ascii="Arial" w:eastAsia="Times New Roman" w:hAnsi="Arial" w:cs="Arial"/>
          <w:i/>
          <w:lang w:eastAsia="es-ES"/>
        </w:rPr>
        <w:lastRenderedPageBreak/>
        <w:t>numeral 2 del artículo 140 del Código de Procedimiento Civil, relativa a la falta de competencia funcional”</w:t>
      </w:r>
      <w:r w:rsidRPr="000639E0">
        <w:rPr>
          <w:rFonts w:ascii="Arial" w:eastAsia="Times New Roman" w:hAnsi="Arial" w:cs="Arial"/>
          <w:i/>
          <w:vertAlign w:val="superscript"/>
          <w:lang w:eastAsia="es-ES"/>
        </w:rPr>
        <w:footnoteReference w:id="38"/>
      </w:r>
      <w:r w:rsidRPr="000639E0">
        <w:rPr>
          <w:rFonts w:ascii="Arial" w:eastAsia="Times New Roman" w:hAnsi="Arial" w:cs="Arial"/>
          <w:i/>
          <w:lang w:eastAsia="es-ES"/>
        </w:rPr>
        <w:t>.</w:t>
      </w:r>
    </w:p>
    <w:p w:rsidR="00266508"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Otra de las limitaciones relevantes a las cuales se encuentra materialmente sujeta la competencia del juez </w:t>
      </w:r>
      <w:r w:rsidRPr="000639E0">
        <w:rPr>
          <w:rFonts w:ascii="Arial" w:eastAsia="Times New Roman" w:hAnsi="Arial" w:cs="Arial"/>
          <w:i/>
          <w:sz w:val="24"/>
          <w:szCs w:val="24"/>
          <w:lang w:eastAsia="es-ES"/>
        </w:rPr>
        <w:t xml:space="preserve">ad </w:t>
      </w:r>
      <w:proofErr w:type="spellStart"/>
      <w:r w:rsidRPr="000639E0">
        <w:rPr>
          <w:rFonts w:ascii="Arial" w:eastAsia="Times New Roman" w:hAnsi="Arial" w:cs="Arial"/>
          <w:i/>
          <w:sz w:val="24"/>
          <w:szCs w:val="24"/>
          <w:lang w:eastAsia="es-ES"/>
        </w:rPr>
        <w:t>quem</w:t>
      </w:r>
      <w:proofErr w:type="spellEnd"/>
      <w:r w:rsidRPr="000639E0">
        <w:rPr>
          <w:rFonts w:ascii="Arial" w:eastAsia="Times New Roman" w:hAnsi="Arial" w:cs="Arial"/>
          <w:i/>
          <w:sz w:val="24"/>
          <w:szCs w:val="24"/>
          <w:lang w:eastAsia="es-ES"/>
        </w:rPr>
        <w:t>,</w:t>
      </w:r>
      <w:r w:rsidRPr="000639E0">
        <w:rPr>
          <w:rFonts w:ascii="Arial" w:eastAsia="Times New Roman" w:hAnsi="Arial" w:cs="Arial"/>
          <w:sz w:val="24"/>
          <w:szCs w:val="24"/>
          <w:lang w:eastAsia="es-ES"/>
        </w:rPr>
        <w:t xml:space="preserve"> para efectos de proferir el fallo respectivo con el cual ha de desatarse la apelación interpuesta contra una sentencia, la constituye la garantía de la </w:t>
      </w:r>
      <w:r w:rsidRPr="000639E0">
        <w:rPr>
          <w:rFonts w:ascii="Arial" w:eastAsia="Times New Roman" w:hAnsi="Arial" w:cs="Arial"/>
          <w:i/>
          <w:sz w:val="24"/>
          <w:szCs w:val="24"/>
          <w:lang w:eastAsia="es-ES"/>
        </w:rPr>
        <w:t xml:space="preserve">no </w:t>
      </w:r>
      <w:proofErr w:type="spellStart"/>
      <w:r w:rsidRPr="000639E0">
        <w:rPr>
          <w:rFonts w:ascii="Arial" w:eastAsia="Times New Roman" w:hAnsi="Arial" w:cs="Arial"/>
          <w:i/>
          <w:sz w:val="24"/>
          <w:szCs w:val="24"/>
          <w:lang w:eastAsia="es-ES"/>
        </w:rPr>
        <w:t>reformatio</w:t>
      </w:r>
      <w:proofErr w:type="spellEnd"/>
      <w:r w:rsidRPr="000639E0">
        <w:rPr>
          <w:rFonts w:ascii="Arial" w:eastAsia="Times New Roman" w:hAnsi="Arial" w:cs="Arial"/>
          <w:i/>
          <w:sz w:val="24"/>
          <w:szCs w:val="24"/>
          <w:lang w:eastAsia="es-ES"/>
        </w:rPr>
        <w:t xml:space="preserve"> in </w:t>
      </w:r>
      <w:proofErr w:type="spellStart"/>
      <w:r w:rsidRPr="000639E0">
        <w:rPr>
          <w:rFonts w:ascii="Arial" w:eastAsia="Times New Roman" w:hAnsi="Arial" w:cs="Arial"/>
          <w:i/>
          <w:sz w:val="24"/>
          <w:szCs w:val="24"/>
          <w:lang w:eastAsia="es-ES"/>
        </w:rPr>
        <w:t>pejus</w:t>
      </w:r>
      <w:proofErr w:type="spellEnd"/>
      <w:r w:rsidRPr="000639E0">
        <w:rPr>
          <w:rFonts w:ascii="Arial" w:eastAsia="Times New Roman" w:hAnsi="Arial" w:cs="Arial"/>
          <w:i/>
          <w:sz w:val="24"/>
          <w:szCs w:val="24"/>
          <w:lang w:eastAsia="es-ES"/>
        </w:rPr>
        <w:t>,</w:t>
      </w:r>
      <w:r w:rsidRPr="000639E0">
        <w:rPr>
          <w:rFonts w:ascii="Arial" w:eastAsia="Times New Roman" w:hAnsi="Arial" w:cs="Arial"/>
          <w:sz w:val="24"/>
          <w:szCs w:val="24"/>
          <w:lang w:eastAsia="es-ES"/>
        </w:rPr>
        <w:t xml:space="preserve"> en virtud de la cual no es válidamente posible que, con su decisión, el juez de la segunda instancia agrave, empeore o desmejore la situación que en relación con el litigio correspondiente le hubiere sido definida al apelante en la sentencia de primera instancia. Acerca del alcance de la garantía de la </w:t>
      </w:r>
      <w:r w:rsidRPr="000639E0">
        <w:rPr>
          <w:rFonts w:ascii="Arial" w:eastAsia="Times New Roman" w:hAnsi="Arial" w:cs="Arial"/>
          <w:i/>
          <w:sz w:val="24"/>
          <w:szCs w:val="24"/>
          <w:lang w:eastAsia="es-ES"/>
        </w:rPr>
        <w:t xml:space="preserve">no </w:t>
      </w:r>
      <w:proofErr w:type="spellStart"/>
      <w:r w:rsidRPr="000639E0">
        <w:rPr>
          <w:rFonts w:ascii="Arial" w:eastAsia="Times New Roman" w:hAnsi="Arial" w:cs="Arial"/>
          <w:i/>
          <w:sz w:val="24"/>
          <w:szCs w:val="24"/>
          <w:lang w:eastAsia="es-ES"/>
        </w:rPr>
        <w:t>reformatio</w:t>
      </w:r>
      <w:proofErr w:type="spellEnd"/>
      <w:r w:rsidRPr="000639E0">
        <w:rPr>
          <w:rFonts w:ascii="Arial" w:eastAsia="Times New Roman" w:hAnsi="Arial" w:cs="Arial"/>
          <w:i/>
          <w:sz w:val="24"/>
          <w:szCs w:val="24"/>
          <w:lang w:eastAsia="es-ES"/>
        </w:rPr>
        <w:t xml:space="preserve"> in </w:t>
      </w:r>
      <w:proofErr w:type="spellStart"/>
      <w:r w:rsidRPr="000639E0">
        <w:rPr>
          <w:rFonts w:ascii="Arial" w:eastAsia="Times New Roman" w:hAnsi="Arial" w:cs="Arial"/>
          <w:i/>
          <w:sz w:val="24"/>
          <w:szCs w:val="24"/>
          <w:lang w:eastAsia="es-ES"/>
        </w:rPr>
        <w:t>pejus</w:t>
      </w:r>
      <w:proofErr w:type="spellEnd"/>
      <w:r w:rsidRPr="000639E0">
        <w:rPr>
          <w:rFonts w:ascii="Arial" w:eastAsia="Times New Roman" w:hAnsi="Arial" w:cs="Arial"/>
          <w:i/>
          <w:sz w:val="24"/>
          <w:szCs w:val="24"/>
          <w:lang w:eastAsia="es-ES"/>
        </w:rPr>
        <w:t xml:space="preserve">, </w:t>
      </w:r>
      <w:r w:rsidRPr="000639E0">
        <w:rPr>
          <w:rFonts w:ascii="Arial" w:eastAsia="Times New Roman" w:hAnsi="Arial" w:cs="Arial"/>
          <w:sz w:val="24"/>
          <w:szCs w:val="24"/>
          <w:lang w:eastAsia="es-ES"/>
        </w:rPr>
        <w:t>la Sala ha señalado: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i/>
          <w:lang w:eastAsia="es-ES"/>
        </w:rPr>
        <w:t xml:space="preserve">“En efecto, la </w:t>
      </w:r>
      <w:r w:rsidRPr="000639E0">
        <w:rPr>
          <w:rFonts w:ascii="Arial" w:eastAsia="Times New Roman" w:hAnsi="Arial" w:cs="Arial"/>
          <w:i/>
          <w:iCs/>
          <w:lang w:eastAsia="es-ES"/>
        </w:rPr>
        <w:t xml:space="preserve">no </w:t>
      </w:r>
      <w:proofErr w:type="spellStart"/>
      <w:r w:rsidRPr="000639E0">
        <w:rPr>
          <w:rFonts w:ascii="Arial" w:eastAsia="Times New Roman" w:hAnsi="Arial" w:cs="Arial"/>
          <w:i/>
          <w:iCs/>
          <w:lang w:eastAsia="es-ES"/>
        </w:rPr>
        <w:t>reformatio</w:t>
      </w:r>
      <w:proofErr w:type="spellEnd"/>
      <w:r w:rsidRPr="000639E0">
        <w:rPr>
          <w:rFonts w:ascii="Arial" w:eastAsia="Times New Roman" w:hAnsi="Arial" w:cs="Arial"/>
          <w:i/>
          <w:iCs/>
          <w:lang w:eastAsia="es-ES"/>
        </w:rPr>
        <w:t xml:space="preserve"> in </w:t>
      </w:r>
      <w:proofErr w:type="spellStart"/>
      <w:r w:rsidRPr="000639E0">
        <w:rPr>
          <w:rFonts w:ascii="Arial" w:eastAsia="Times New Roman" w:hAnsi="Arial" w:cs="Arial"/>
          <w:i/>
          <w:iCs/>
          <w:lang w:eastAsia="es-ES"/>
        </w:rPr>
        <w:t>pejus</w:t>
      </w:r>
      <w:proofErr w:type="spellEnd"/>
      <w:r w:rsidRPr="000639E0">
        <w:rPr>
          <w:rFonts w:ascii="Arial" w:eastAsia="Times New Roman" w:hAnsi="Arial" w:cs="Arial"/>
          <w:i/>
          <w:lang w:eastAsia="es-ES"/>
        </w:rPr>
        <w:t xml:space="preserve"> , o, prohibición de la agravación en peor, se concibe como garantía del derecho al debido proceso dentro del trámite de la segunda instancia, pues condiciona la competencia del </w:t>
      </w:r>
      <w:r w:rsidRPr="000639E0">
        <w:rPr>
          <w:rFonts w:ascii="Arial" w:eastAsia="Times New Roman" w:hAnsi="Arial" w:cs="Arial"/>
          <w:i/>
          <w:iCs/>
          <w:lang w:eastAsia="es-ES"/>
        </w:rPr>
        <w:t xml:space="preserve">ad </w:t>
      </w:r>
      <w:proofErr w:type="spellStart"/>
      <w:r w:rsidRPr="000639E0">
        <w:rPr>
          <w:rFonts w:ascii="Arial" w:eastAsia="Times New Roman" w:hAnsi="Arial" w:cs="Arial"/>
          <w:i/>
          <w:iCs/>
          <w:lang w:eastAsia="es-ES"/>
        </w:rPr>
        <w:t>quem</w:t>
      </w:r>
      <w:proofErr w:type="spellEnd"/>
      <w:r w:rsidRPr="000639E0">
        <w:rPr>
          <w:rFonts w:ascii="Arial" w:eastAsia="Times New Roman" w:hAnsi="Arial" w:cs="Arial"/>
          <w:i/>
          <w:iCs/>
          <w:lang w:eastAsia="es-ES"/>
        </w:rPr>
        <w:t xml:space="preserve"> </w:t>
      </w:r>
      <w:r w:rsidRPr="000639E0">
        <w:rPr>
          <w:rFonts w:ascii="Arial" w:eastAsia="Times New Roman" w:hAnsi="Arial" w:cs="Arial"/>
          <w:i/>
          <w:lang w:eastAsia="es-ES"/>
        </w:rPr>
        <w:t>que conoce del mismo; el alcance de dicho condicionamiento ha sido precisado por la Corte Constitucional, en los siguientes términos</w:t>
      </w:r>
      <w:r w:rsidRPr="000639E0">
        <w:rPr>
          <w:rFonts w:ascii="Arial" w:eastAsia="Times New Roman" w:hAnsi="Arial" w:cs="Arial"/>
          <w:i/>
          <w:vertAlign w:val="superscript"/>
          <w:lang w:eastAsia="es-ES"/>
        </w:rPr>
        <w:footnoteReference w:id="39"/>
      </w:r>
      <w:r w:rsidRPr="000639E0">
        <w:rPr>
          <w:rFonts w:ascii="Arial" w:eastAsia="Times New Roman" w:hAnsi="Arial" w:cs="Arial"/>
          <w:i/>
          <w:lang w:eastAsia="es-ES"/>
        </w:rPr>
        <w:t xml:space="preserve">: </w:t>
      </w:r>
    </w:p>
    <w:p w:rsidR="00266508" w:rsidRPr="000639E0" w:rsidRDefault="00266508" w:rsidP="00266508">
      <w:pPr>
        <w:spacing w:after="0"/>
        <w:ind w:left="567" w:right="567"/>
        <w:jc w:val="both"/>
        <w:rPr>
          <w:rFonts w:ascii="Arial" w:eastAsia="Times New Roman" w:hAnsi="Arial" w:cs="Arial"/>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i/>
          <w:lang w:eastAsia="es-ES"/>
        </w:rPr>
        <w:t xml:space="preserve">“Lo que el procesado estime lesivo de sus derechos, constituye el ámbito exclusivo sobre el cual debe resolver el </w:t>
      </w:r>
      <w:r w:rsidRPr="000639E0">
        <w:rPr>
          <w:rFonts w:ascii="Arial" w:eastAsia="Times New Roman" w:hAnsi="Arial" w:cs="Arial"/>
          <w:i/>
          <w:iCs/>
          <w:lang w:eastAsia="es-ES"/>
        </w:rPr>
        <w:t xml:space="preserve">ad </w:t>
      </w:r>
      <w:proofErr w:type="spellStart"/>
      <w:r w:rsidRPr="000639E0">
        <w:rPr>
          <w:rFonts w:ascii="Arial" w:eastAsia="Times New Roman" w:hAnsi="Arial" w:cs="Arial"/>
          <w:i/>
          <w:iCs/>
          <w:lang w:eastAsia="es-ES"/>
        </w:rPr>
        <w:t>quem</w:t>
      </w:r>
      <w:proofErr w:type="spellEnd"/>
      <w:r w:rsidRPr="000639E0">
        <w:rPr>
          <w:rFonts w:ascii="Arial" w:eastAsia="Times New Roman" w:hAnsi="Arial" w:cs="Arial"/>
          <w:i/>
          <w:lang w:eastAsia="es-ES"/>
        </w:rPr>
        <w:t xml:space="preserve">: ‘tantum </w:t>
      </w:r>
      <w:proofErr w:type="spellStart"/>
      <w:r w:rsidRPr="000639E0">
        <w:rPr>
          <w:rFonts w:ascii="Arial" w:eastAsia="Times New Roman" w:hAnsi="Arial" w:cs="Arial"/>
          <w:i/>
          <w:lang w:eastAsia="es-ES"/>
        </w:rPr>
        <w:t>devolutum</w:t>
      </w:r>
      <w:proofErr w:type="spellEnd"/>
      <w:r w:rsidRPr="000639E0">
        <w:rPr>
          <w:rFonts w:ascii="Arial" w:eastAsia="Times New Roman" w:hAnsi="Arial" w:cs="Arial"/>
          <w:i/>
          <w:lang w:eastAsia="es-ES"/>
        </w:rPr>
        <w:t xml:space="preserve"> quantum </w:t>
      </w:r>
      <w:proofErr w:type="spellStart"/>
      <w:r w:rsidRPr="000639E0">
        <w:rPr>
          <w:rFonts w:ascii="Arial" w:eastAsia="Times New Roman" w:hAnsi="Arial" w:cs="Arial"/>
          <w:i/>
          <w:lang w:eastAsia="es-ES"/>
        </w:rPr>
        <w:t>appellatum</w:t>
      </w:r>
      <w:proofErr w:type="spellEnd"/>
      <w:r w:rsidRPr="000639E0">
        <w:rPr>
          <w:rFonts w:ascii="Arial" w:eastAsia="Times New Roman" w:hAnsi="Arial" w:cs="Arial"/>
          <w:i/>
          <w:lang w:eastAsia="es-ES"/>
        </w:rPr>
        <w:t xml:space="preserve">’ (...). En otros términos, la apelación siempre se entiende interpuesta en lo desfavorable, tanto que una alzada propuesta contra una decisión que de ninguna manera agravia, tendría que ser declarada desierta por falta de interés para recurrir, pues tal falta afecta la legitimación en la causa. Por tanto, </w:t>
      </w:r>
      <w:r w:rsidRPr="000639E0">
        <w:rPr>
          <w:rFonts w:ascii="Arial" w:eastAsia="Times New Roman" w:hAnsi="Arial" w:cs="Arial"/>
          <w:b/>
          <w:bCs/>
          <w:i/>
          <w:lang w:eastAsia="es-ES"/>
        </w:rPr>
        <w:t>tratándose de apelante único</w:t>
      </w:r>
      <w:r w:rsidRPr="000639E0">
        <w:rPr>
          <w:rFonts w:ascii="Arial" w:eastAsia="Times New Roman" w:hAnsi="Arial" w:cs="Arial"/>
          <w:i/>
          <w:lang w:eastAsia="es-ES"/>
        </w:rPr>
        <w:t xml:space="preserve">, esto es, de un único interés (o de múltiples intereses no confrontados), </w:t>
      </w:r>
      <w:r w:rsidRPr="000639E0">
        <w:rPr>
          <w:rFonts w:ascii="Arial" w:eastAsia="Times New Roman" w:hAnsi="Arial" w:cs="Arial"/>
          <w:b/>
          <w:bCs/>
          <w:i/>
          <w:lang w:eastAsia="es-ES"/>
        </w:rPr>
        <w:t xml:space="preserve">no se puede empeorar la situación del apelante, pues al hacerlo se afectaría </w:t>
      </w:r>
      <w:r w:rsidRPr="000639E0">
        <w:rPr>
          <w:rFonts w:ascii="Arial" w:eastAsia="Times New Roman" w:hAnsi="Arial" w:cs="Arial"/>
          <w:b/>
          <w:bCs/>
          <w:i/>
          <w:u w:val="single"/>
          <w:lang w:eastAsia="es-ES"/>
        </w:rPr>
        <w:t>la parte favorable de la decisión impugnada</w:t>
      </w:r>
      <w:r w:rsidRPr="000639E0">
        <w:rPr>
          <w:rFonts w:ascii="Arial" w:eastAsia="Times New Roman" w:hAnsi="Arial" w:cs="Arial"/>
          <w:b/>
          <w:bCs/>
          <w:i/>
          <w:lang w:eastAsia="es-ES"/>
        </w:rPr>
        <w:t xml:space="preserve">, que no fue transferida para el conocimiento del superior funcional." </w:t>
      </w:r>
      <w:r w:rsidRPr="000639E0">
        <w:rPr>
          <w:rFonts w:ascii="Arial" w:eastAsia="Times New Roman" w:hAnsi="Arial" w:cs="Arial"/>
          <w:i/>
          <w:lang w:eastAsia="es-ES"/>
        </w:rPr>
        <w:t>(</w:t>
      </w:r>
      <w:proofErr w:type="gramStart"/>
      <w:r w:rsidRPr="000639E0">
        <w:rPr>
          <w:rFonts w:ascii="Arial" w:eastAsia="Times New Roman" w:hAnsi="Arial" w:cs="Arial"/>
          <w:i/>
          <w:lang w:eastAsia="es-ES"/>
        </w:rPr>
        <w:t>se</w:t>
      </w:r>
      <w:proofErr w:type="gramEnd"/>
      <w:r w:rsidRPr="000639E0">
        <w:rPr>
          <w:rFonts w:ascii="Arial" w:eastAsia="Times New Roman" w:hAnsi="Arial" w:cs="Arial"/>
          <w:i/>
          <w:lang w:eastAsia="es-ES"/>
        </w:rPr>
        <w:t xml:space="preserve"> resalta y subraya)</w:t>
      </w:r>
    </w:p>
    <w:p w:rsidR="00266508" w:rsidRPr="000639E0" w:rsidRDefault="00266508" w:rsidP="00266508">
      <w:pPr>
        <w:overflowPunct w:val="0"/>
        <w:autoSpaceDE w:val="0"/>
        <w:autoSpaceDN w:val="0"/>
        <w:adjustRightInd w:val="0"/>
        <w:spacing w:after="0"/>
        <w:ind w:left="567" w:right="567" w:firstLine="709"/>
        <w:jc w:val="both"/>
        <w:textAlignment w:val="baseline"/>
        <w:rPr>
          <w:rFonts w:ascii="Arial" w:eastAsia="Times New Roman" w:hAnsi="Arial" w:cs="Arial"/>
          <w:i/>
          <w:lang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eastAsia="es-ES"/>
        </w:rPr>
      </w:pPr>
      <w:r w:rsidRPr="000639E0">
        <w:rPr>
          <w:rFonts w:ascii="Arial" w:eastAsia="Times New Roman" w:hAnsi="Arial" w:cs="Arial"/>
          <w:i/>
          <w:lang w:eastAsia="es-ES"/>
        </w:rPr>
        <w:t xml:space="preserve">“La prohibición de empeorar la situación del apelante único se circunscribe entonces al contenido de la decisión que se impugna, es decir, el juez de segunda instancia sólo puede modificarla si con ello el apelante resulta favorecido o mejorado en el reconocimiento de sus pretensiones. </w:t>
      </w:r>
    </w:p>
    <w:p w:rsidR="00266508" w:rsidRPr="000639E0" w:rsidRDefault="00266508" w:rsidP="00266508">
      <w:pPr>
        <w:overflowPunct w:val="0"/>
        <w:autoSpaceDE w:val="0"/>
        <w:autoSpaceDN w:val="0"/>
        <w:adjustRightInd w:val="0"/>
        <w:spacing w:after="0"/>
        <w:ind w:left="567" w:right="567" w:firstLine="709"/>
        <w:jc w:val="both"/>
        <w:textAlignment w:val="baseline"/>
        <w:rPr>
          <w:rFonts w:ascii="Arial" w:eastAsia="Times New Roman" w:hAnsi="Arial" w:cs="Arial"/>
          <w:i/>
          <w:lang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eastAsia="es-ES"/>
        </w:rPr>
      </w:pPr>
      <w:r w:rsidRPr="000639E0">
        <w:rPr>
          <w:rFonts w:ascii="Arial" w:eastAsia="Times New Roman" w:hAnsi="Arial" w:cs="Arial"/>
          <w:i/>
          <w:lang w:eastAsia="es-ES"/>
        </w:rPr>
        <w:t>“De allí que, si el recurso de apelación no prospera y por ende se confirma la decisión que, por desfavorable, fue impugnada, no existe fundamento alguno que permita siquiera considerar el quebrantamiento del aludido principio”</w:t>
      </w:r>
      <w:r w:rsidRPr="000639E0">
        <w:rPr>
          <w:rFonts w:ascii="Arial" w:eastAsia="Times New Roman" w:hAnsi="Arial" w:cs="Arial"/>
          <w:i/>
          <w:vertAlign w:val="superscript"/>
          <w:lang w:eastAsia="es-ES"/>
        </w:rPr>
        <w:footnoteReference w:id="40"/>
      </w:r>
      <w:r w:rsidRPr="000639E0">
        <w:rPr>
          <w:rFonts w:ascii="Arial" w:eastAsia="Times New Roman" w:hAnsi="Arial" w:cs="Arial"/>
          <w:i/>
          <w:lang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Resulta claro entonces que el límite material para las competencias del juez superior constituye el alcance de la apelación y los propósitos específicos que con la misma se </w:t>
      </w:r>
      <w:r w:rsidRPr="000639E0">
        <w:rPr>
          <w:rFonts w:ascii="Arial" w:eastAsia="Times New Roman" w:hAnsi="Arial" w:cs="Arial"/>
          <w:sz w:val="24"/>
          <w:szCs w:val="24"/>
          <w:lang w:eastAsia="es-ES"/>
        </w:rPr>
        <w:lastRenderedPageBreak/>
        <w:t xml:space="preserve">persiguen, el cual se complementa de manera diáfana con la garantía de la </w:t>
      </w:r>
      <w:r w:rsidRPr="000639E0">
        <w:rPr>
          <w:rFonts w:ascii="Arial" w:eastAsia="Times New Roman" w:hAnsi="Arial" w:cs="Arial"/>
          <w:i/>
          <w:sz w:val="24"/>
          <w:szCs w:val="24"/>
          <w:lang w:eastAsia="es-ES"/>
        </w:rPr>
        <w:t xml:space="preserve">no </w:t>
      </w:r>
      <w:proofErr w:type="spellStart"/>
      <w:r w:rsidRPr="000639E0">
        <w:rPr>
          <w:rFonts w:ascii="Arial" w:eastAsia="Times New Roman" w:hAnsi="Arial" w:cs="Arial"/>
          <w:i/>
          <w:sz w:val="24"/>
          <w:szCs w:val="24"/>
          <w:lang w:eastAsia="es-ES"/>
        </w:rPr>
        <w:t>reformatio</w:t>
      </w:r>
      <w:proofErr w:type="spellEnd"/>
      <w:r w:rsidRPr="000639E0">
        <w:rPr>
          <w:rFonts w:ascii="Arial" w:eastAsia="Times New Roman" w:hAnsi="Arial" w:cs="Arial"/>
          <w:i/>
          <w:sz w:val="24"/>
          <w:szCs w:val="24"/>
          <w:lang w:eastAsia="es-ES"/>
        </w:rPr>
        <w:t xml:space="preserve"> in </w:t>
      </w:r>
      <w:proofErr w:type="spellStart"/>
      <w:r w:rsidRPr="000639E0">
        <w:rPr>
          <w:rFonts w:ascii="Arial" w:eastAsia="Times New Roman" w:hAnsi="Arial" w:cs="Arial"/>
          <w:i/>
          <w:sz w:val="24"/>
          <w:szCs w:val="24"/>
          <w:lang w:eastAsia="es-ES"/>
        </w:rPr>
        <w:t>pejus</w:t>
      </w:r>
      <w:proofErr w:type="spellEnd"/>
      <w:r w:rsidRPr="000639E0">
        <w:rPr>
          <w:rFonts w:ascii="Arial" w:eastAsia="Times New Roman" w:hAnsi="Arial" w:cs="Arial"/>
          <w:i/>
          <w:sz w:val="24"/>
          <w:szCs w:val="24"/>
          <w:lang w:eastAsia="es-ES"/>
        </w:rPr>
        <w:t xml:space="preserve">, </w:t>
      </w:r>
      <w:r w:rsidRPr="000639E0">
        <w:rPr>
          <w:rFonts w:ascii="Arial" w:eastAsia="Times New Roman" w:hAnsi="Arial" w:cs="Arial"/>
          <w:sz w:val="24"/>
          <w:szCs w:val="24"/>
          <w:lang w:eastAsia="es-ES"/>
        </w:rPr>
        <w:t>a la cual, simultáneamente, le sirve de fundamento y explicación.</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i/>
          <w:sz w:val="24"/>
          <w:szCs w:val="24"/>
          <w:lang w:eastAsia="es-ES"/>
        </w:rPr>
      </w:pPr>
      <w:r w:rsidRPr="000639E0">
        <w:rPr>
          <w:rFonts w:ascii="Arial" w:eastAsia="Times New Roman" w:hAnsi="Arial" w:cs="Arial"/>
          <w:sz w:val="24"/>
          <w:szCs w:val="24"/>
          <w:lang w:eastAsia="es-ES"/>
        </w:rPr>
        <w:t>Bajo esta perspectiva cobra pleno sentido que la propia ley se hubiere ocupado de precisar que tales limitaciones, las cuales restringen las competencias del juez de segunda instancia, no tendrán aplicación cuando la apelación del fallo provenga de ambas partes –</w:t>
      </w:r>
      <w:r w:rsidRPr="000639E0">
        <w:rPr>
          <w:rFonts w:ascii="Arial" w:eastAsia="Times New Roman" w:hAnsi="Arial" w:cs="Arial"/>
          <w:lang w:eastAsia="es-ES"/>
        </w:rPr>
        <w:t>entiéndase demandante y demandada o, en cualquier caso, de intereses contrapuestos o, mejor aún, con pretensiones excluyentes entre sí</w:t>
      </w:r>
      <w:r w:rsidRPr="000639E0">
        <w:rPr>
          <w:rFonts w:ascii="Arial" w:eastAsia="Times New Roman" w:hAnsi="Arial" w:cs="Arial"/>
          <w:sz w:val="24"/>
          <w:szCs w:val="24"/>
          <w:lang w:eastAsia="es-ES"/>
        </w:rPr>
        <w:t xml:space="preserve">–, al determinar expresamente: </w:t>
      </w:r>
      <w:r w:rsidRPr="000639E0">
        <w:rPr>
          <w:rFonts w:ascii="Arial" w:eastAsia="Times New Roman" w:hAnsi="Arial" w:cs="Arial"/>
          <w:i/>
          <w:lang w:eastAsia="es-ES"/>
        </w:rPr>
        <w:t>“</w:t>
      </w:r>
      <w:r w:rsidRPr="000639E0">
        <w:rPr>
          <w:rFonts w:ascii="Arial" w:eastAsia="Times New Roman" w:hAnsi="Arial" w:cs="Arial"/>
          <w:lang w:eastAsia="es-ES"/>
        </w:rPr>
        <w:t>[s]</w:t>
      </w:r>
      <w:r w:rsidRPr="000639E0">
        <w:rPr>
          <w:rFonts w:ascii="Arial" w:eastAsia="Times New Roman" w:hAnsi="Arial" w:cs="Arial"/>
          <w:i/>
          <w:lang w:eastAsia="es-ES"/>
        </w:rPr>
        <w:t>in embargo, cuando ambas partes hayan apelado … … el superior resolverá sin limitaciones</w:t>
      </w:r>
      <w:r w:rsidRPr="000639E0">
        <w:rPr>
          <w:rFonts w:ascii="Arial" w:eastAsia="Times New Roman" w:hAnsi="Arial" w:cs="Arial"/>
          <w:i/>
          <w:sz w:val="24"/>
          <w:szCs w:val="24"/>
          <w:lang w:eastAsia="es-ES"/>
        </w:rPr>
        <w:t xml:space="preserve">” </w:t>
      </w:r>
      <w:r w:rsidRPr="000639E0">
        <w:rPr>
          <w:rFonts w:ascii="Arial" w:eastAsia="Times New Roman" w:hAnsi="Arial" w:cs="Arial"/>
          <w:sz w:val="24"/>
          <w:szCs w:val="24"/>
          <w:lang w:eastAsia="es-ES"/>
        </w:rPr>
        <w:t>(artículo 357, inciso primero, parte final, C. de P. C.)</w:t>
      </w:r>
      <w:r w:rsidRPr="000639E0">
        <w:rPr>
          <w:rFonts w:ascii="Arial" w:eastAsia="Times New Roman" w:hAnsi="Arial" w:cs="Arial"/>
          <w:i/>
          <w:sz w:val="24"/>
          <w:szCs w:val="24"/>
          <w:lang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Ahora bien, lo anterior en modo alguno puede significar que en los eventos en los cuales se presenten intereses contrapuestos el juez pueda, a su arbitrio, revivir la </w:t>
      </w:r>
      <w:proofErr w:type="spellStart"/>
      <w:r w:rsidRPr="000639E0">
        <w:rPr>
          <w:rFonts w:ascii="Arial" w:eastAsia="Times New Roman" w:hAnsi="Arial" w:cs="Arial"/>
          <w:sz w:val="24"/>
          <w:szCs w:val="24"/>
          <w:lang w:eastAsia="es-ES"/>
        </w:rPr>
        <w:t>litis</w:t>
      </w:r>
      <w:proofErr w:type="spellEnd"/>
      <w:r w:rsidRPr="000639E0">
        <w:rPr>
          <w:rFonts w:ascii="Arial" w:eastAsia="Times New Roman" w:hAnsi="Arial" w:cs="Arial"/>
          <w:sz w:val="24"/>
          <w:szCs w:val="24"/>
          <w:lang w:eastAsia="es-ES"/>
        </w:rPr>
        <w:t>, por cuanto, como lo ha entendido la Jurisprudencia de la Sección, también en esos casos se encuentra limitado por los aspectos que hubieren sido objeto de apelación; en efecto, así se pronunció:</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i/>
          <w:lang w:eastAsia="es-ES"/>
        </w:rPr>
        <w:t xml:space="preserve">“Si bien es cierto que en los casos en los cuales la respectiva impugnación provenga de ambas partes o de intereses contrapuestos o, mejor aún, cuando las impugnaciones contengan pretensiones excluyentes entre sí, la ley autoriza al juez de segunda instancia para resolver la apelación sin limitaciones, no es menos cierto que ello no significa que en todos esos eventos, de manera categórica y absoluta, el ad </w:t>
      </w:r>
      <w:proofErr w:type="spellStart"/>
      <w:r w:rsidRPr="000639E0">
        <w:rPr>
          <w:rFonts w:ascii="Arial" w:eastAsia="Times New Roman" w:hAnsi="Arial" w:cs="Arial"/>
          <w:i/>
          <w:lang w:eastAsia="es-ES"/>
        </w:rPr>
        <w:t>quem</w:t>
      </w:r>
      <w:proofErr w:type="spellEnd"/>
      <w:r w:rsidRPr="000639E0">
        <w:rPr>
          <w:rFonts w:ascii="Arial" w:eastAsia="Times New Roman" w:hAnsi="Arial" w:cs="Arial"/>
          <w:i/>
          <w:lang w:eastAsia="es-ES"/>
        </w:rPr>
        <w:t xml:space="preserve"> deba o incluso pueda ‘revivir’ la </w:t>
      </w:r>
      <w:proofErr w:type="spellStart"/>
      <w:r w:rsidRPr="000639E0">
        <w:rPr>
          <w:rFonts w:ascii="Arial" w:eastAsia="Times New Roman" w:hAnsi="Arial" w:cs="Arial"/>
          <w:i/>
          <w:lang w:eastAsia="es-ES"/>
        </w:rPr>
        <w:t>litis</w:t>
      </w:r>
      <w:proofErr w:type="spellEnd"/>
      <w:r w:rsidRPr="000639E0">
        <w:rPr>
          <w:rFonts w:ascii="Arial" w:eastAsia="Times New Roman" w:hAnsi="Arial" w:cs="Arial"/>
          <w:i/>
          <w:lang w:eastAsia="es-ES"/>
        </w:rPr>
        <w:t xml:space="preserve"> en su integridad y examinar todos los aspectos, todos los puntos y todas las decisiones del fallo cuestionado, aunque ello no resultare necesario para la reforma de la sentencia apelada y aunque ello no hubieren sido objeto de ataque alguno; para la Sala, sin perjuicio de subrayar que la solución correspondiente deberá adoptarse consultando las particularidades que cada proceso concreto revele y amerite, dado que no es posible ni válido, por vía de las decisiones judiciales, formular sub-reglas que pudieren entenderse con alcance general para la totalidad de los casos similares, según lo prescribe con precisión el artículo 17 del Código Civil</w:t>
      </w:r>
      <w:r w:rsidRPr="000639E0">
        <w:rPr>
          <w:rFonts w:ascii="Arial" w:eastAsia="Times New Roman" w:hAnsi="Arial" w:cs="Arial"/>
          <w:i/>
          <w:vertAlign w:val="superscript"/>
          <w:lang w:eastAsia="es-ES"/>
        </w:rPr>
        <w:footnoteReference w:id="41"/>
      </w:r>
      <w:r w:rsidRPr="000639E0">
        <w:rPr>
          <w:rFonts w:ascii="Arial" w:eastAsia="Times New Roman" w:hAnsi="Arial" w:cs="Arial"/>
          <w:i/>
          <w:lang w:eastAsia="es-ES"/>
        </w:rPr>
        <w:t xml:space="preserve">, no es menos cierto que aun en casos como el que ahora se examina, en cuanto las apelaciones correspondientes provienen de ambas partes (demandante y demandada), de todas formas será menester la observancia de las limitaciones materiales que restringen la competencia del juez superior al examen de los aspectos cuestionados de manera puntual y específica, en el entendido de que la facultad de resolver ‘sin limitaciones’ bien puede entenderse referida a la posibilidad de que en esas precisas materias –constitutivas del objeto de la apelación–, el fallo de segunda instancia pueda dictarse a favor o en perjuicio de cualquiera de los apelantes, sin tener, por tanto, que mantener para uno de ellos </w:t>
      </w:r>
      <w:r w:rsidRPr="000639E0">
        <w:rPr>
          <w:rFonts w:ascii="Arial" w:eastAsia="Times New Roman" w:hAnsi="Arial" w:cs="Arial"/>
          <w:i/>
          <w:lang w:eastAsia="es-ES"/>
        </w:rPr>
        <w:lastRenderedPageBreak/>
        <w:t>los términos o condiciones que le hubieren sido definidos en la decisión de la primera instancia</w:t>
      </w:r>
      <w:r w:rsidRPr="000639E0">
        <w:rPr>
          <w:rFonts w:ascii="Arial" w:eastAsia="Times New Roman" w:hAnsi="Arial" w:cs="Arial"/>
          <w:i/>
          <w:vertAlign w:val="superscript"/>
          <w:lang w:eastAsia="es-ES"/>
        </w:rPr>
        <w:footnoteReference w:id="42"/>
      </w:r>
      <w:r w:rsidRPr="000639E0">
        <w:rPr>
          <w:rFonts w:ascii="Arial" w:eastAsia="Times New Roman" w:hAnsi="Arial" w:cs="Arial"/>
          <w:i/>
          <w:lang w:eastAsia="es-ES"/>
        </w:rPr>
        <w:t>.”</w:t>
      </w:r>
      <w:r w:rsidRPr="000639E0">
        <w:rPr>
          <w:rFonts w:ascii="Arial" w:eastAsia="Times New Roman" w:hAnsi="Arial" w:cs="Arial"/>
          <w:i/>
          <w:vertAlign w:val="superscript"/>
          <w:lang w:eastAsia="es-ES"/>
        </w:rPr>
        <w:footnoteReference w:id="43"/>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Así pues, en el presente caso, en tanto la decisión fue recurrida por ambas partes de este proceso, el fallo que se profiera en esta instancia podrá dictarse a favor o en perjuicio de cualquiera de los apelantes, sin la limitación de mantener para alguno de ellos los términos o las condiciones que le hubieren sido definidos en la sentencia proferida en la primera instancia, desde luego, de conformidad con las limitaciones materiales que restringen la competencia del juez superior al examen de los aspectos puntual y específicamente recurridos.</w:t>
      </w:r>
    </w:p>
    <w:p w:rsidR="00266508" w:rsidRPr="000639E0" w:rsidRDefault="00266508" w:rsidP="00266508">
      <w:pPr>
        <w:spacing w:after="0" w:line="360" w:lineRule="auto"/>
        <w:jc w:val="both"/>
        <w:rPr>
          <w:rFonts w:ascii="Arial" w:eastAsia="Times New Roman" w:hAnsi="Arial" w:cs="Arial"/>
          <w:b/>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8. El caso concreto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Considerando que la entidad pública demandada pretende la revocatoria de la sentencia de primera instancia, por medio de la cual se declaró la nulidad de los actos administrativos demandados, uno a través del cual se declaró la caducidad del contrato de prestación de servicios No. 573 del 28 de agosto de 1996, previo a analizar los motivos de inconformidad, resulta imperativo para la Sala examinar de oficio el tema </w:t>
      </w:r>
      <w:r w:rsidRPr="000639E0">
        <w:rPr>
          <w:rFonts w:ascii="Arial" w:eastAsia="Times New Roman" w:hAnsi="Arial" w:cs="Arial"/>
          <w:sz w:val="24"/>
          <w:szCs w:val="24"/>
          <w:lang w:eastAsia="es-ES"/>
        </w:rPr>
        <w:lastRenderedPageBreak/>
        <w:t xml:space="preserve">relacionado con la competencia de la entidad para el ejercicio de la potestad de declarar la caducidad del mencionado contrato.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8.1. La cláusula exorbitante de caducidad del contrato estatal.</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La caducidad administrativa de los contratos estatales es una potestad exorbitante cuyo ejercicio conlleva la terminación de la relación contractual, sin derecho a que el contratista respectivo pueda percibir indemnización; consecuencialmente, le genera a este inhabilidad para celebrar contratos con entidades estatales</w:t>
      </w:r>
      <w:r w:rsidRPr="000639E0">
        <w:rPr>
          <w:rFonts w:ascii="Arial" w:eastAsia="Times New Roman" w:hAnsi="Arial" w:cs="Arial"/>
          <w:sz w:val="24"/>
          <w:szCs w:val="24"/>
          <w:vertAlign w:val="superscript"/>
          <w:lang w:eastAsia="es-ES"/>
        </w:rPr>
        <w:footnoteReference w:id="44"/>
      </w:r>
      <w:r w:rsidRPr="000639E0">
        <w:rPr>
          <w:rFonts w:ascii="Arial" w:eastAsia="Times New Roman" w:hAnsi="Arial" w:cs="Arial"/>
          <w:sz w:val="24"/>
          <w:szCs w:val="24"/>
          <w:lang w:eastAsia="es-ES"/>
        </w:rPr>
        <w:t>; tal declaratoria resulta constitutiva del siniestro de incumplimiento, el cual es necesario para hacer efectivas las garantías respectivas y da lugar a la imposición y ejecución de la cláusula penal pecuniaria, si ésta fuere pactada en el respectivo contrato.</w:t>
      </w: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 Competencia funcional para declararla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lang w:eastAsia="es-ES"/>
        </w:rPr>
      </w:pPr>
      <w:r w:rsidRPr="000639E0">
        <w:rPr>
          <w:rFonts w:ascii="Arial" w:eastAsia="Times New Roman" w:hAnsi="Arial" w:cs="Arial"/>
          <w:sz w:val="24"/>
          <w:szCs w:val="24"/>
          <w:lang w:eastAsia="es-ES"/>
        </w:rPr>
        <w:t xml:space="preserve">La controversia que dio origen al presente proceso tuvo su génesis en la declaratoria de caducidad del contrato de prestación de servicios No. 573 que fue suscrito en 1996 entre el Instituto para la Seguridad Social y Bienestar de la Policía Nacional y la señora Edna </w:t>
      </w:r>
      <w:proofErr w:type="spellStart"/>
      <w:r w:rsidRPr="000639E0">
        <w:rPr>
          <w:rFonts w:ascii="Arial" w:eastAsia="Times New Roman" w:hAnsi="Arial" w:cs="Arial"/>
          <w:sz w:val="24"/>
          <w:szCs w:val="24"/>
          <w:lang w:eastAsia="es-ES"/>
        </w:rPr>
        <w:t>Karolina</w:t>
      </w:r>
      <w:proofErr w:type="spellEnd"/>
      <w:r w:rsidRPr="000639E0">
        <w:rPr>
          <w:rFonts w:ascii="Arial" w:eastAsia="Times New Roman" w:hAnsi="Arial" w:cs="Arial"/>
          <w:sz w:val="24"/>
          <w:szCs w:val="24"/>
          <w:lang w:eastAsia="es-ES"/>
        </w:rPr>
        <w:t xml:space="preserve"> Cuéllar Pérez el 16 de agosto de 1996, por tanto, al mencionado negocio jurídico le son aplicables las reglas de la Ley 80 de 1993, norma que en su artículo 18 reguló lo concerniente a la mencionada facultad exorbitante.</w:t>
      </w:r>
      <w:r w:rsidRPr="000639E0">
        <w:rPr>
          <w:rFonts w:ascii="Arial" w:eastAsia="Times New Roman" w:hAnsi="Arial" w:cs="Arial"/>
          <w:i/>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Por su parte, el inciso 2º del numeral 2º del artículo 14 de la Ley 80 de 1993, dispone que pactar la inclusión de cláusulas exorbitantes en los contratos de prestación de servicios y de suministro constituye una facultad discrecional de las partes, en ese sentido, la Administración únicamente podrá ejercer los poderes que devienen de tales cláusulas cuando éstas se hubieren pactado expresamente en el correspondiente contrato.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Al respecto, de conformidad con el contenido de la Resolución No. 290 del 2 de abril de 1997, las partes acordaron que al contrato de prestación de servicios No. 573 del 28 de agosto de 1996, le sería aplicable la facultad exorbitante de caducidad administrativa del contrato, en consecuencia, la entidad contratante, según lo dispuesto en el numeral 2º del artículo 14 de la Ley 80 de 1993, se encontraba facultada para efectuar la </w:t>
      </w:r>
      <w:r w:rsidRPr="000639E0">
        <w:rPr>
          <w:rFonts w:ascii="Arial" w:eastAsia="Times New Roman" w:hAnsi="Arial" w:cs="Arial"/>
          <w:sz w:val="24"/>
          <w:szCs w:val="24"/>
          <w:lang w:eastAsia="es-ES"/>
        </w:rPr>
        <w:lastRenderedPageBreak/>
        <w:t>declaratoria respectiva, desde luego, bajo los lineamientos señalados por el ordenamiento jurídico.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 Competencia temporal para declararla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De acuerdo con la posición actual acogida por la Sección Tercera de esta Corporación, la declaración de caducidad de un contrato tiene como límite temporal para su ejercicio el plazo de ejecución estipulado, por ende, fenecido éste, la respectiva entidad pública contratante pierde la competencia </w:t>
      </w:r>
      <w:r w:rsidRPr="000639E0">
        <w:rPr>
          <w:rFonts w:ascii="Arial" w:eastAsia="Times New Roman" w:hAnsi="Arial" w:cs="Arial"/>
          <w:i/>
          <w:sz w:val="24"/>
          <w:szCs w:val="24"/>
          <w:lang w:eastAsia="es-ES"/>
        </w:rPr>
        <w:t xml:space="preserve">ratio </w:t>
      </w:r>
      <w:proofErr w:type="spellStart"/>
      <w:r w:rsidRPr="000639E0">
        <w:rPr>
          <w:rFonts w:ascii="Arial" w:eastAsia="Times New Roman" w:hAnsi="Arial" w:cs="Arial"/>
          <w:i/>
          <w:sz w:val="24"/>
          <w:szCs w:val="24"/>
          <w:lang w:eastAsia="es-ES"/>
        </w:rPr>
        <w:t>temporis</w:t>
      </w:r>
      <w:proofErr w:type="spellEnd"/>
      <w:r w:rsidRPr="000639E0">
        <w:rPr>
          <w:rFonts w:ascii="Arial" w:eastAsia="Times New Roman" w:hAnsi="Arial" w:cs="Arial"/>
          <w:sz w:val="24"/>
          <w:szCs w:val="24"/>
          <w:lang w:eastAsia="es-ES"/>
        </w:rPr>
        <w:t xml:space="preserve"> para declararla</w:t>
      </w:r>
      <w:r w:rsidRPr="000639E0">
        <w:rPr>
          <w:rStyle w:val="Refdenotaalpie"/>
          <w:rFonts w:ascii="Arial" w:eastAsia="Times New Roman" w:hAnsi="Arial" w:cs="Arial"/>
          <w:sz w:val="24"/>
          <w:szCs w:val="24"/>
          <w:lang w:eastAsia="es-ES"/>
        </w:rPr>
        <w:footnoteReference w:id="45"/>
      </w: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Revisado el expediente, encuentra la Sala que en este caso la declaración de caducidad del contrato de prestación de servicios No. 573 del 28 de agosto de 1996 se realizó cuando se encontraba vigente el plazo pactado para su ejecución, toda vez que, de conformidad con la información consignada en la Resolución No. 290 del 2 de abril de 1997, el contrato tendría un plazo de ejecución de 12 meses contados a partir de la orden de iniciación, lo que tuvo lugar, según el mismo documento, el 27 de septiembre de 1996 y la caducidad se declaró el 2 de abril de 1997, es decir, cuando aún faltaban aproximadamente 5 meses para el vencimiento de dicho plazo.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8.2. La apelación formulada por la parte demandada </w:t>
      </w:r>
    </w:p>
    <w:p w:rsidR="00266508" w:rsidRPr="000639E0" w:rsidRDefault="00266508" w:rsidP="00266508">
      <w:pPr>
        <w:spacing w:after="0" w:line="360" w:lineRule="auto"/>
        <w:jc w:val="both"/>
        <w:rPr>
          <w:rFonts w:ascii="Arial" w:eastAsia="Times New Roman" w:hAnsi="Arial" w:cs="Arial"/>
          <w:b/>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Debido a que la parte demandada cuestionó la decisión adoptada por el </w:t>
      </w:r>
      <w:r w:rsidRPr="000639E0">
        <w:rPr>
          <w:rFonts w:ascii="Arial" w:eastAsia="Times New Roman" w:hAnsi="Arial" w:cs="Arial"/>
          <w:i/>
          <w:sz w:val="24"/>
          <w:szCs w:val="24"/>
          <w:lang w:eastAsia="es-ES"/>
        </w:rPr>
        <w:t>a quo</w:t>
      </w:r>
      <w:r w:rsidRPr="000639E0">
        <w:rPr>
          <w:rFonts w:ascii="Arial" w:eastAsia="Times New Roman" w:hAnsi="Arial" w:cs="Arial"/>
          <w:sz w:val="24"/>
          <w:szCs w:val="24"/>
          <w:lang w:eastAsia="es-ES"/>
        </w:rPr>
        <w:t xml:space="preserve"> en el sentido de declarar la nulidad de los actos administrativos acusados, corresponde a la Sala analizar los argumentos presentados por ella como soporte de la impugnación, de cara a las consideraciones expuestas en primera instancia para adoptar la referida decisión.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8.2.1. Resolución No. 290 del 2 de abril de 1997, por medio de la cual se declaró la caducidad del contrato de prestación de servicios No. 573 del 28 de agosto de 1996</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eastAsia="es-ES"/>
        </w:rPr>
        <w:t xml:space="preserve">En lo que a este acto administrativo se refiere, la parte demandada solicitó que se revoque la decisión de anularlo, por cuanto, a su juicio, la decisión adoptada en ese sentido se habría fundamentado en </w:t>
      </w:r>
      <w:r w:rsidRPr="000639E0">
        <w:rPr>
          <w:rFonts w:ascii="Arial" w:eastAsia="Times New Roman" w:hAnsi="Arial" w:cs="Arial"/>
          <w:sz w:val="24"/>
          <w:szCs w:val="24"/>
          <w:lang w:val="es-ES" w:eastAsia="es-ES"/>
        </w:rPr>
        <w:t xml:space="preserve">la ausencia de pruebas acerca de que la contratista hubiera participado en el cese de actividades que adelantaron los funcionarios de la </w:t>
      </w:r>
      <w:r w:rsidRPr="000639E0">
        <w:rPr>
          <w:rFonts w:ascii="Arial" w:eastAsia="Times New Roman" w:hAnsi="Arial" w:cs="Arial"/>
          <w:sz w:val="24"/>
          <w:szCs w:val="24"/>
          <w:lang w:val="es-ES" w:eastAsia="es-ES"/>
        </w:rPr>
        <w:lastRenderedPageBreak/>
        <w:t>entidad, frente a lo cual señaló que al revisar la lista de asistentes, documento que se tuvo en cuenta para declarar la caducidad administrativa del contrato de prestación de servicios, se podía constatar la participación de la contratista en tales actividades.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val="es-ES" w:eastAsia="es-ES"/>
        </w:rPr>
        <w:t xml:space="preserve">Así mismo, consideró que la decisión de primera instancia debe revocarse, por cuanto en el proceso no se logró desvirtuar la causa que dio lugar a la declaración de caducidad del contrato, es decir, la grave afectación del servicio de salud que prestaba la entidad accionada, afectación que, según dijo, se habría generado como consecuencia del incumplimiento contractual en el que habría incurrido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Sobre este particular, corresponde a la Sala precisar que la razón en la que se soportó la </w:t>
      </w:r>
      <w:proofErr w:type="spellStart"/>
      <w:r w:rsidRPr="000639E0">
        <w:rPr>
          <w:rFonts w:ascii="Arial" w:eastAsia="Times New Roman" w:hAnsi="Arial" w:cs="Arial"/>
          <w:sz w:val="24"/>
          <w:szCs w:val="24"/>
          <w:lang w:eastAsia="es-ES"/>
        </w:rPr>
        <w:t>Subsección</w:t>
      </w:r>
      <w:proofErr w:type="spellEnd"/>
      <w:r w:rsidRPr="000639E0">
        <w:rPr>
          <w:rFonts w:ascii="Arial" w:eastAsia="Times New Roman" w:hAnsi="Arial" w:cs="Arial"/>
          <w:sz w:val="24"/>
          <w:szCs w:val="24"/>
          <w:lang w:eastAsia="es-ES"/>
        </w:rPr>
        <w:t xml:space="preserve"> B de la Sección Tercera del Tribunal Administrativo de Cundinamarca para declarar la nulidad de la Resolución No. 290 del 2 d abril de 1997, por medio de la cual se declaró la caducidad del contrato de prestación de servicios No. 573 del 28 de agosto de 1996, así como la nulidad de la Resolución No. 768 del 2 de julio de 1997, por medio del cual se liquidó unilateralmente el negocio jurídico, no fue la señalada por la parte accionada en el recurso, toda vez que la decisión se fundamentó en la violación del debido proceso en la expedición de los referidos actos administrativos, vulneración que fue alegada en la demanda y que el Tribunal </w:t>
      </w:r>
      <w:r w:rsidRPr="000639E0">
        <w:rPr>
          <w:rFonts w:ascii="Arial" w:eastAsia="Times New Roman" w:hAnsi="Arial" w:cs="Arial"/>
          <w:i/>
          <w:sz w:val="24"/>
          <w:szCs w:val="24"/>
          <w:lang w:eastAsia="es-ES"/>
        </w:rPr>
        <w:t xml:space="preserve">a quo </w:t>
      </w:r>
      <w:r w:rsidRPr="000639E0">
        <w:rPr>
          <w:rFonts w:ascii="Arial" w:eastAsia="Times New Roman" w:hAnsi="Arial" w:cs="Arial"/>
          <w:sz w:val="24"/>
          <w:szCs w:val="24"/>
          <w:lang w:eastAsia="es-ES"/>
        </w:rPr>
        <w:t>encontró plenamente acreditada. Al respecto, así se pronunció:</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lang w:eastAsia="es-ES"/>
        </w:rPr>
        <w:t>“</w:t>
      </w:r>
      <w:r w:rsidRPr="000639E0">
        <w:rPr>
          <w:rFonts w:ascii="Arial" w:eastAsia="Times New Roman" w:hAnsi="Arial" w:cs="Arial"/>
          <w:i/>
          <w:lang w:eastAsia="es-ES"/>
        </w:rPr>
        <w:t xml:space="preserve">Así las cosas, tan apresurada fue la decisión que el mismo día de los hechos y sin mediar actuación de indagación previa sobre lo sucedido, se expidió por parte del Director General del Instituto para la Seguridad Social y Bienestar de la Policía Nacional la resolución 290 del 2 de abril de 1997 declarando la caducidad del contrato No. 573 del 28 de agosto de 1996. </w:t>
      </w:r>
      <w:r w:rsidRPr="000639E0">
        <w:rPr>
          <w:rFonts w:ascii="Arial" w:eastAsia="Times New Roman" w:hAnsi="Arial" w:cs="Arial"/>
          <w:b/>
          <w:i/>
          <w:lang w:eastAsia="es-ES"/>
        </w:rPr>
        <w:t xml:space="preserve">Lo anterior constituyó una clara violación al derecho de defensa, por dos situaciones: la primera se le impidió a la contratista defenderse, </w:t>
      </w:r>
      <w:proofErr w:type="spellStart"/>
      <w:r w:rsidRPr="000639E0">
        <w:rPr>
          <w:rFonts w:ascii="Arial" w:eastAsia="Times New Roman" w:hAnsi="Arial" w:cs="Arial"/>
          <w:b/>
          <w:i/>
          <w:lang w:eastAsia="es-ES"/>
        </w:rPr>
        <w:t>por que</w:t>
      </w:r>
      <w:proofErr w:type="spellEnd"/>
      <w:r w:rsidRPr="000639E0">
        <w:rPr>
          <w:rFonts w:ascii="Arial" w:eastAsia="Times New Roman" w:hAnsi="Arial" w:cs="Arial"/>
          <w:b/>
          <w:i/>
          <w:lang w:eastAsia="es-ES"/>
        </w:rPr>
        <w:t xml:space="preserve"> (sic) no se requirió por su ausencia, la segunda porque la resolución acusada, se basó en el acta que como constancia se dejó el día del </w:t>
      </w:r>
      <w:proofErr w:type="spellStart"/>
      <w:r w:rsidRPr="000639E0">
        <w:rPr>
          <w:rFonts w:ascii="Arial" w:eastAsia="Times New Roman" w:hAnsi="Arial" w:cs="Arial"/>
          <w:b/>
          <w:i/>
          <w:lang w:eastAsia="es-ES"/>
        </w:rPr>
        <w:t>insuceso</w:t>
      </w:r>
      <w:proofErr w:type="spellEnd"/>
      <w:r w:rsidRPr="000639E0">
        <w:rPr>
          <w:rFonts w:ascii="Arial" w:eastAsia="Times New Roman" w:hAnsi="Arial" w:cs="Arial"/>
          <w:b/>
          <w:i/>
          <w:lang w:eastAsia="es-ES"/>
        </w:rPr>
        <w:t>, prueba que como bien lo afirma la parte demandante, no tuvo la oportunidad de contradecir, y que de otra parte no fue anexada por la entidad demandada</w:t>
      </w:r>
      <w:r w:rsidRPr="000639E0">
        <w:rPr>
          <w:rFonts w:ascii="Arial" w:eastAsia="Times New Roman" w:hAnsi="Arial" w:cs="Arial"/>
          <w:i/>
          <w:lang w:eastAsia="es-ES"/>
        </w:rPr>
        <w:t>.</w:t>
      </w:r>
    </w:p>
    <w:p w:rsidR="00266508" w:rsidRPr="000639E0" w:rsidRDefault="00266508" w:rsidP="00266508">
      <w:pPr>
        <w:spacing w:after="0"/>
        <w:ind w:left="567" w:right="567"/>
        <w:jc w:val="both"/>
        <w:rPr>
          <w:rFonts w:ascii="Arial" w:eastAsia="Times New Roman" w:hAnsi="Arial" w:cs="Arial"/>
          <w:i/>
          <w:lang w:eastAsia="es-ES"/>
        </w:rPr>
      </w:pPr>
    </w:p>
    <w:p w:rsidR="00266508" w:rsidRPr="000639E0" w:rsidRDefault="00266508" w:rsidP="00266508">
      <w:pPr>
        <w:spacing w:after="0"/>
        <w:ind w:left="567" w:right="567"/>
        <w:jc w:val="both"/>
        <w:rPr>
          <w:rFonts w:ascii="Arial" w:eastAsia="Times New Roman" w:hAnsi="Arial" w:cs="Arial"/>
          <w:lang w:eastAsia="es-ES"/>
        </w:rPr>
      </w:pPr>
      <w:r w:rsidRPr="000639E0">
        <w:rPr>
          <w:rFonts w:ascii="Arial" w:eastAsia="Times New Roman" w:hAnsi="Arial" w:cs="Arial"/>
          <w:i/>
          <w:lang w:eastAsia="es-ES"/>
        </w:rPr>
        <w:t>Consecuencia de lo anterior es que la resolución número 768 del 2 de julio de 1997, a través de la cual el Director del Instituto para la Seguridad Social y Bienestar de la Policía Nacional liquidó el contrato 573, debe dejarse sin efecto, toda vez que se fundó en la declaratoria de caducidad ya referida</w:t>
      </w:r>
      <w:r w:rsidRPr="000639E0">
        <w:rPr>
          <w:rFonts w:ascii="Arial" w:eastAsia="Times New Roman" w:hAnsi="Arial" w:cs="Arial"/>
          <w:lang w:eastAsia="es-ES"/>
        </w:rPr>
        <w:t xml:space="preserve">” (Se destaca).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Al revisar el expediente, encuentra la Sala que la entidad demandada, previo a tomar la decisión de declarar la caducidad del contrato, no concedió a la contratista afectada la oportunidad para ejercer su derecho de defensa y, en virtud de ello, entre muchas otras </w:t>
      </w:r>
      <w:r w:rsidRPr="000639E0">
        <w:rPr>
          <w:rFonts w:ascii="Arial" w:eastAsia="Times New Roman" w:hAnsi="Arial" w:cs="Arial"/>
          <w:sz w:val="24"/>
          <w:szCs w:val="24"/>
          <w:lang w:eastAsia="es-ES"/>
        </w:rPr>
        <w:lastRenderedPageBreak/>
        <w:t>actuaciones posibles, para expresar sus contra - argumentos, para aportar las pruebas que los hubieran podido respaldar y para controvertir aquellas que en contra suya la entidad adujo.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En efecto, de conformidad con lo consignado en la Resolución No. 290 del 2 de abril de 1997, por medio de la cual se declaró la caducidad administrativa del contrato de prestación de servicios No. 573 del 28 de agosto de 1996, el mismo día en el que la señora Edna </w:t>
      </w:r>
      <w:proofErr w:type="spellStart"/>
      <w:r w:rsidRPr="000639E0">
        <w:rPr>
          <w:rFonts w:ascii="Arial" w:eastAsia="Times New Roman" w:hAnsi="Arial" w:cs="Arial"/>
          <w:sz w:val="24"/>
          <w:szCs w:val="24"/>
          <w:lang w:eastAsia="es-ES"/>
        </w:rPr>
        <w:t>Karlonia</w:t>
      </w:r>
      <w:proofErr w:type="spellEnd"/>
      <w:r w:rsidRPr="000639E0">
        <w:rPr>
          <w:rFonts w:ascii="Arial" w:eastAsia="Times New Roman" w:hAnsi="Arial" w:cs="Arial"/>
          <w:sz w:val="24"/>
          <w:szCs w:val="24"/>
          <w:lang w:eastAsia="es-ES"/>
        </w:rPr>
        <w:t xml:space="preserve"> Cuellar Pérez dejó de prestar los servicios a que los que se había comprometido en virtud de mencionado negocio jurídico, sin que mediara un mínimo procedimiento que le garantizara el derecho al debido proceso, la entidad resolvió declarar la caducidad del contrato, la cual motivó en los términos que se transcriben a continuación:</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eastAsia="es-ES"/>
        </w:rPr>
      </w:pPr>
      <w:r w:rsidRPr="000639E0">
        <w:rPr>
          <w:rFonts w:ascii="Arial" w:eastAsia="Times New Roman" w:hAnsi="Arial" w:cs="Arial"/>
          <w:lang w:eastAsia="es-ES"/>
        </w:rPr>
        <w:t>“</w:t>
      </w:r>
      <w:r w:rsidRPr="000639E0">
        <w:rPr>
          <w:rFonts w:ascii="Arial" w:eastAsia="Times New Roman" w:hAnsi="Arial" w:cs="Arial"/>
          <w:i/>
          <w:lang w:eastAsia="es-ES"/>
        </w:rPr>
        <w:t>… teniendo en cuenta que el servicio de salud es un servicio público esencial que no puede ser interrumpido y goza de protección constitucional e igualmente que la no prestación del mismo en forma intempestiva coloca en grave riesgo la vida e integridad de la salud de los pacientes que acuden a los servicios médico asistenciales que se prestan por parte del INSSPONAL en el Hospital de la Policía Nacional, es necesario dar aplicación al contenido de la cláusula de caducidad prevista contractualmente, como quiera que la contratista participó en el cese de actividades del personal de la salud el pasado 02 de abril de 1997, incumpliendo en forma flagrante las obligaciones pactadas contractualmente de prestar servicios profesionales.</w:t>
      </w:r>
    </w:p>
    <w:p w:rsidR="00266508" w:rsidRPr="000639E0" w:rsidRDefault="00266508" w:rsidP="00266508">
      <w:pPr>
        <w:spacing w:after="0"/>
        <w:ind w:left="567" w:right="567"/>
        <w:jc w:val="both"/>
        <w:rPr>
          <w:rFonts w:ascii="Arial" w:eastAsia="Times New Roman" w:hAnsi="Arial" w:cs="Arial"/>
          <w:i/>
          <w:lang w:eastAsia="es-ES"/>
        </w:rPr>
      </w:pPr>
    </w:p>
    <w:p w:rsidR="00266508" w:rsidRPr="000639E0" w:rsidRDefault="00266508" w:rsidP="00266508">
      <w:pPr>
        <w:spacing w:after="0"/>
        <w:ind w:left="567" w:right="567"/>
        <w:jc w:val="both"/>
        <w:rPr>
          <w:rFonts w:ascii="Arial" w:eastAsia="Times New Roman" w:hAnsi="Arial" w:cs="Arial"/>
          <w:lang w:eastAsia="es-ES"/>
        </w:rPr>
      </w:pPr>
      <w:r w:rsidRPr="000639E0">
        <w:rPr>
          <w:rFonts w:ascii="Arial" w:eastAsia="Times New Roman" w:hAnsi="Arial" w:cs="Arial"/>
          <w:i/>
          <w:lang w:eastAsia="es-ES"/>
        </w:rPr>
        <w:t>Que la ausencia de la contratista como instrumentadora en la intervención quirúrgica de los pacientes (…) ocasionó riesgos y perjuicios para el instituto por posibles reclamaciones administrativas y judiciales de los usuarios por la no oportuna prestación del servicio. Tales hechos afectaron de manera grave y directa la ejecución del contrato y condujeron a la paralización de las actividades en las cirugías programadas por la Unidad Hospitalaria, según consta en Acta de Revista de Sala de cirugía de la Unidad Hospitalaria de fecha 02 de abril de 1997,  (…), encuadrándose la situación en lo dispuesto en el artículo 18 de la Ley 80 de 1993.</w:t>
      </w:r>
      <w:r w:rsidRPr="000639E0">
        <w:rPr>
          <w:rFonts w:ascii="Arial" w:eastAsia="Times New Roman" w:hAnsi="Arial" w:cs="Arial"/>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Al parecer, según lo expresado en la contestación de la demanda, la entidad accionada habría omitido adelantar cualquier actuación previa que hubiera permitido a la demandante ejercer su derecho de defensa, por considerar que dicho trámite era innecesario, en tanto que “</w:t>
      </w:r>
      <w:r w:rsidRPr="000639E0">
        <w:rPr>
          <w:rFonts w:ascii="Arial" w:eastAsia="Times New Roman" w:hAnsi="Arial" w:cs="Arial"/>
          <w:i/>
          <w:lang w:eastAsia="es-ES"/>
        </w:rPr>
        <w:t xml:space="preserve">del mismo clausurado </w:t>
      </w:r>
      <w:r w:rsidRPr="000639E0">
        <w:rPr>
          <w:rFonts w:ascii="Arial" w:eastAsia="Times New Roman" w:hAnsi="Arial" w:cs="Arial"/>
          <w:lang w:eastAsia="es-ES"/>
        </w:rPr>
        <w:t>(sic)</w:t>
      </w:r>
      <w:r w:rsidRPr="000639E0">
        <w:rPr>
          <w:rFonts w:ascii="Arial" w:eastAsia="Times New Roman" w:hAnsi="Arial" w:cs="Arial"/>
          <w:i/>
          <w:lang w:eastAsia="es-ES"/>
        </w:rPr>
        <w:t xml:space="preserve"> del contrato se puede deducir que la contratista sabía perfectamente la situación a que se vería avocada por el hecho de no prestar el servicio a que se había comprometido</w:t>
      </w:r>
      <w:r w:rsidRPr="000639E0">
        <w:rPr>
          <w:rFonts w:ascii="Arial" w:eastAsia="Times New Roman" w:hAnsi="Arial" w:cs="Arial"/>
          <w:sz w:val="24"/>
          <w:szCs w:val="24"/>
          <w:lang w:eastAsia="es-ES"/>
        </w:rPr>
        <w:t>”; además, por cuanto, a su juicio, “</w:t>
      </w:r>
      <w:r w:rsidRPr="000639E0">
        <w:rPr>
          <w:rFonts w:ascii="Arial" w:eastAsia="Times New Roman" w:hAnsi="Arial" w:cs="Arial"/>
          <w:i/>
          <w:lang w:eastAsia="es-ES"/>
        </w:rPr>
        <w:t>eso equivaldría a crearle una instancia más al actuar de la administración, lo que a todas luces sería causal para afirmar una violación al debido proceso y una violación igualmente grave a los principios que rigen la Ley 80 de 1993, especialmente el de la transparencia y la economía</w:t>
      </w:r>
      <w:r w:rsidRPr="000639E0">
        <w:rPr>
          <w:rFonts w:ascii="Arial" w:eastAsia="Times New Roman" w:hAnsi="Arial" w:cs="Arial"/>
          <w:i/>
          <w:sz w:val="24"/>
          <w:szCs w:val="24"/>
          <w:lang w:eastAsia="es-ES"/>
        </w:rPr>
        <w:t>”</w:t>
      </w:r>
      <w:r w:rsidRPr="000639E0">
        <w:rPr>
          <w:rFonts w:ascii="Arial" w:eastAsia="Times New Roman" w:hAnsi="Arial" w:cs="Arial"/>
          <w:sz w:val="24"/>
          <w:szCs w:val="24"/>
          <w:lang w:eastAsia="es-ES"/>
        </w:rPr>
        <w:t xml:space="preserve"> y, finalmente, porque, según consideró, el derecho de defensa se ejerce de manera posterior a la </w:t>
      </w:r>
      <w:r w:rsidRPr="000639E0">
        <w:rPr>
          <w:rFonts w:ascii="Arial" w:eastAsia="Times New Roman" w:hAnsi="Arial" w:cs="Arial"/>
          <w:sz w:val="24"/>
          <w:szCs w:val="24"/>
          <w:lang w:eastAsia="es-ES"/>
        </w:rPr>
        <w:lastRenderedPageBreak/>
        <w:t xml:space="preserve">expedición del acto a través de los recursos que en su contra procedan, vía a través de la cual debían controvertirse las pruebas que soportaron la declaración de caducidad del contrato.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4D0F6F" w:rsidRDefault="00266508" w:rsidP="00266508">
      <w:pPr>
        <w:spacing w:after="0" w:line="360" w:lineRule="auto"/>
        <w:jc w:val="both"/>
        <w:rPr>
          <w:rFonts w:ascii="Arial" w:eastAsia="Times New Roman" w:hAnsi="Arial" w:cs="Arial"/>
          <w:sz w:val="24"/>
          <w:szCs w:val="24"/>
          <w:lang w:eastAsia="es-ES"/>
        </w:rPr>
      </w:pPr>
      <w:r w:rsidRPr="004D0F6F">
        <w:rPr>
          <w:rFonts w:ascii="Arial" w:eastAsia="Times New Roman" w:hAnsi="Arial" w:cs="Arial"/>
          <w:sz w:val="24"/>
          <w:szCs w:val="24"/>
          <w:lang w:eastAsia="es-ES"/>
        </w:rPr>
        <w:t>Al respecto, es oportuno señalar que, como ya de tiempo atrás lo ha hecho la Corporación, la Sala se aparta de la posición que sobre el tema en particular ha adoptado la Corte Constitucional, en el sentido de indicar que la Administración, salvo cuando que se tratara de las causales que fueron previstas en el Decreto 1875 de 1992 dictado con ocasión del Estado de Conmoción establecido mediante Decreto 1793 de 1992, no está obligada a adelantar ningún procedimiento previo a la declaratoria de caducidad de un contrato estatal para escuchar en descargos al contratista y, en general, para que ejerza su derecho de defensa de manera anterior a la adopción de la decisión, por cuanto, a juicio de la Corte Constitucional, es el propio acto administrativo “</w:t>
      </w:r>
      <w:r w:rsidRPr="004D0F6F">
        <w:rPr>
          <w:rFonts w:ascii="Arial" w:eastAsia="Times New Roman" w:hAnsi="Arial" w:cs="Arial"/>
          <w:i/>
          <w:lang w:eastAsia="es-ES"/>
        </w:rPr>
        <w:t>el que le permitirá al contratista ejercer su derecho de defensa, primero ante la administración y, posteriormente, ante la jurisdicción contencioso administrativa</w:t>
      </w:r>
      <w:r w:rsidRPr="004D0F6F">
        <w:rPr>
          <w:rFonts w:ascii="Arial" w:eastAsia="Times New Roman" w:hAnsi="Arial" w:cs="Arial"/>
          <w:sz w:val="24"/>
          <w:szCs w:val="24"/>
          <w:lang w:eastAsia="es-ES"/>
        </w:rPr>
        <w:t>”</w:t>
      </w:r>
      <w:r w:rsidRPr="004D0F6F">
        <w:rPr>
          <w:rStyle w:val="Refdenotaalpie"/>
          <w:rFonts w:ascii="Arial" w:eastAsia="Times New Roman" w:hAnsi="Arial" w:cs="Arial"/>
          <w:sz w:val="24"/>
          <w:szCs w:val="24"/>
          <w:lang w:eastAsia="es-ES"/>
        </w:rPr>
        <w:footnoteReference w:id="46"/>
      </w:r>
      <w:r w:rsidRPr="004D0F6F">
        <w:rPr>
          <w:rFonts w:ascii="Arial" w:eastAsia="Times New Roman" w:hAnsi="Arial" w:cs="Arial"/>
          <w:sz w:val="24"/>
          <w:szCs w:val="24"/>
          <w:lang w:eastAsia="es-ES"/>
        </w:rPr>
        <w:t xml:space="preserve">.  </w:t>
      </w:r>
    </w:p>
    <w:p w:rsidR="00266508" w:rsidRPr="004D0F6F" w:rsidRDefault="00266508" w:rsidP="00266508">
      <w:pPr>
        <w:spacing w:after="0" w:line="360" w:lineRule="auto"/>
        <w:jc w:val="both"/>
        <w:rPr>
          <w:rFonts w:ascii="Arial" w:eastAsia="Times New Roman" w:hAnsi="Arial" w:cs="Arial"/>
          <w:sz w:val="24"/>
          <w:szCs w:val="24"/>
          <w:lang w:eastAsia="es-ES"/>
        </w:rPr>
      </w:pPr>
    </w:p>
    <w:p w:rsidR="00266508" w:rsidRPr="004D0F6F" w:rsidRDefault="00266508" w:rsidP="00266508">
      <w:pPr>
        <w:spacing w:after="0" w:line="360" w:lineRule="auto"/>
        <w:jc w:val="both"/>
        <w:rPr>
          <w:rFonts w:ascii="Arial" w:eastAsia="Times New Roman" w:hAnsi="Arial" w:cs="Arial"/>
          <w:sz w:val="24"/>
          <w:szCs w:val="24"/>
          <w:lang w:eastAsia="es-ES"/>
        </w:rPr>
      </w:pPr>
      <w:r w:rsidRPr="004D0F6F">
        <w:rPr>
          <w:rFonts w:ascii="Arial" w:eastAsia="Times New Roman" w:hAnsi="Arial" w:cs="Arial"/>
          <w:sz w:val="24"/>
          <w:szCs w:val="24"/>
          <w:lang w:eastAsia="es-ES"/>
        </w:rPr>
        <w:t xml:space="preserve">En relación con el tema, esta Corporación ha sido enfática en señalar que la imposición de la caducidad del contrato por parte de la Administración, dada su naturaleza sancionatoria, no puede </w:t>
      </w:r>
      <w:r>
        <w:rPr>
          <w:rFonts w:ascii="Arial" w:eastAsia="Times New Roman" w:hAnsi="Arial" w:cs="Arial"/>
          <w:sz w:val="24"/>
          <w:szCs w:val="24"/>
          <w:lang w:eastAsia="es-ES"/>
        </w:rPr>
        <w:t>ejercerse</w:t>
      </w:r>
      <w:r w:rsidRPr="004D0F6F">
        <w:rPr>
          <w:rFonts w:ascii="Arial" w:eastAsia="Times New Roman" w:hAnsi="Arial" w:cs="Arial"/>
          <w:sz w:val="24"/>
          <w:szCs w:val="24"/>
          <w:lang w:eastAsia="es-ES"/>
        </w:rPr>
        <w:t xml:space="preserve"> de manera sorpresiva, toda vez que en ella debe aplicarse el debido proceso y, como corolario del mismo, debe brindarse una oportunidad al particular para que ejerza su derecho de defensa y adec</w:t>
      </w:r>
      <w:r>
        <w:rPr>
          <w:rFonts w:ascii="Arial" w:eastAsia="Times New Roman" w:hAnsi="Arial" w:cs="Arial"/>
          <w:sz w:val="24"/>
          <w:szCs w:val="24"/>
          <w:lang w:eastAsia="es-ES"/>
        </w:rPr>
        <w:t>ú</w:t>
      </w:r>
      <w:r w:rsidRPr="004D0F6F">
        <w:rPr>
          <w:rFonts w:ascii="Arial" w:eastAsia="Times New Roman" w:hAnsi="Arial" w:cs="Arial"/>
          <w:sz w:val="24"/>
          <w:szCs w:val="24"/>
          <w:lang w:eastAsia="es-ES"/>
        </w:rPr>
        <w:t xml:space="preserve">e su conducta a los compromisos contractuales </w:t>
      </w:r>
      <w:r>
        <w:rPr>
          <w:rFonts w:ascii="Arial" w:eastAsia="Times New Roman" w:hAnsi="Arial" w:cs="Arial"/>
          <w:sz w:val="24"/>
          <w:szCs w:val="24"/>
          <w:lang w:eastAsia="es-ES"/>
        </w:rPr>
        <w:t>contraídos</w:t>
      </w:r>
      <w:r w:rsidRPr="004D0F6F">
        <w:rPr>
          <w:rFonts w:ascii="Arial" w:eastAsia="Times New Roman" w:hAnsi="Arial" w:cs="Arial"/>
          <w:sz w:val="24"/>
          <w:szCs w:val="24"/>
          <w:vertAlign w:val="superscript"/>
          <w:lang w:eastAsia="es-ES"/>
        </w:rPr>
        <w:footnoteReference w:id="47"/>
      </w:r>
      <w:r w:rsidRPr="004D0F6F">
        <w:rPr>
          <w:rFonts w:ascii="Arial" w:eastAsia="Times New Roman" w:hAnsi="Arial" w:cs="Arial"/>
          <w:sz w:val="24"/>
          <w:szCs w:val="24"/>
          <w:lang w:eastAsia="es-ES"/>
        </w:rPr>
        <w:t>.</w:t>
      </w:r>
    </w:p>
    <w:p w:rsidR="00266508" w:rsidRPr="004D0F6F" w:rsidRDefault="00266508" w:rsidP="00266508">
      <w:pPr>
        <w:spacing w:after="0" w:line="360" w:lineRule="auto"/>
        <w:jc w:val="both"/>
        <w:rPr>
          <w:rFonts w:ascii="Arial" w:eastAsia="Times New Roman" w:hAnsi="Arial" w:cs="Arial"/>
          <w:sz w:val="24"/>
          <w:szCs w:val="24"/>
          <w:lang w:eastAsia="es-ES"/>
        </w:rPr>
      </w:pPr>
    </w:p>
    <w:p w:rsidR="00266508" w:rsidRPr="004D0F6F" w:rsidRDefault="00266508" w:rsidP="00266508">
      <w:pPr>
        <w:spacing w:after="0" w:line="360" w:lineRule="auto"/>
        <w:jc w:val="both"/>
        <w:rPr>
          <w:rFonts w:ascii="Arial" w:eastAsia="Times New Roman" w:hAnsi="Arial" w:cs="Arial"/>
          <w:b/>
          <w:sz w:val="24"/>
          <w:szCs w:val="24"/>
          <w:lang w:val="es-MX" w:eastAsia="es-ES"/>
        </w:rPr>
      </w:pPr>
      <w:r w:rsidRPr="004D0F6F">
        <w:rPr>
          <w:rFonts w:ascii="Arial" w:eastAsia="Times New Roman" w:hAnsi="Arial" w:cs="Arial"/>
          <w:sz w:val="24"/>
          <w:szCs w:val="24"/>
          <w:lang w:eastAsia="es-ES"/>
        </w:rPr>
        <w:t>En efecto, en sentencia del 17 de marzo de 2010</w:t>
      </w:r>
      <w:r w:rsidRPr="004D0F6F">
        <w:rPr>
          <w:rStyle w:val="Refdenotaalpie"/>
          <w:rFonts w:ascii="Arial" w:eastAsia="Times New Roman" w:hAnsi="Arial" w:cs="Arial"/>
          <w:sz w:val="24"/>
          <w:szCs w:val="24"/>
          <w:lang w:eastAsia="es-ES"/>
        </w:rPr>
        <w:footnoteReference w:id="48"/>
      </w:r>
      <w:r w:rsidRPr="004D0F6F">
        <w:rPr>
          <w:rFonts w:ascii="Arial" w:eastAsia="Times New Roman" w:hAnsi="Arial" w:cs="Arial"/>
          <w:sz w:val="24"/>
          <w:szCs w:val="24"/>
          <w:lang w:eastAsia="es-ES"/>
        </w:rPr>
        <w:t>, la Sección Tercera de esta Corporación se refirió a la posición adoptada por la Corte Constitucional en la sentencia antes referenciada y para refutarla  recordó que en el ámbito de las potestades sancionatorias, como la declaratoria de caducidad (predicable a otras potestades, como la de imposición de multas), es necesario que se apliquen las garantías del debido proceso dentro de las actuaciones administrativas previas a su decreto, pues, siendo una medida de gran trascendencia, que implica no sólo la terminación anticipada del contrato, sino la inhabilidad por cinco años para contratar con el Estado, no se puede tomar en forma sorpresiva para el contratista a quien debe brindársele la oportunidad de contradecir las imputaciones de incumplimiento que se le hacen por</w:t>
      </w:r>
      <w:r>
        <w:rPr>
          <w:rFonts w:ascii="Arial" w:eastAsia="Times New Roman" w:hAnsi="Arial" w:cs="Arial"/>
          <w:sz w:val="24"/>
          <w:szCs w:val="24"/>
          <w:lang w:eastAsia="es-ES"/>
        </w:rPr>
        <w:t xml:space="preserve"> parte de</w:t>
      </w:r>
      <w:r w:rsidRPr="004D0F6F">
        <w:rPr>
          <w:rFonts w:ascii="Arial" w:eastAsia="Times New Roman" w:hAnsi="Arial" w:cs="Arial"/>
          <w:sz w:val="24"/>
          <w:szCs w:val="24"/>
          <w:lang w:eastAsia="es-ES"/>
        </w:rPr>
        <w:t xml:space="preserve"> la </w:t>
      </w:r>
      <w:r>
        <w:rPr>
          <w:rFonts w:ascii="Arial" w:eastAsia="Times New Roman" w:hAnsi="Arial" w:cs="Arial"/>
          <w:sz w:val="24"/>
          <w:szCs w:val="24"/>
          <w:lang w:eastAsia="es-ES"/>
        </w:rPr>
        <w:lastRenderedPageBreak/>
        <w:t>A</w:t>
      </w:r>
      <w:r w:rsidRPr="004D0F6F">
        <w:rPr>
          <w:rFonts w:ascii="Arial" w:eastAsia="Times New Roman" w:hAnsi="Arial" w:cs="Arial"/>
          <w:sz w:val="24"/>
          <w:szCs w:val="24"/>
          <w:lang w:eastAsia="es-ES"/>
        </w:rPr>
        <w:t>dministración, sin perjuicio de los recursos administrativos y las acciones judiciales que pueda presentar.</w:t>
      </w:r>
    </w:p>
    <w:p w:rsidR="00266508" w:rsidRPr="004D0F6F" w:rsidRDefault="00266508" w:rsidP="00266508">
      <w:pPr>
        <w:spacing w:after="0" w:line="360" w:lineRule="auto"/>
        <w:jc w:val="both"/>
        <w:rPr>
          <w:rFonts w:ascii="Arial" w:eastAsia="Times New Roman" w:hAnsi="Arial" w:cs="Arial"/>
          <w:sz w:val="24"/>
          <w:szCs w:val="24"/>
          <w:lang w:val="es-ES" w:eastAsia="es-ES"/>
        </w:rPr>
      </w:pPr>
    </w:p>
    <w:p w:rsidR="00266508" w:rsidRPr="004D0F6F" w:rsidRDefault="00266508" w:rsidP="00266508">
      <w:pPr>
        <w:spacing w:after="0" w:line="360" w:lineRule="auto"/>
        <w:jc w:val="both"/>
        <w:rPr>
          <w:rFonts w:ascii="Arial" w:eastAsia="Times New Roman" w:hAnsi="Arial" w:cs="Arial"/>
          <w:sz w:val="24"/>
          <w:szCs w:val="24"/>
          <w:lang w:val="es-ES" w:eastAsia="es-ES"/>
        </w:rPr>
      </w:pPr>
      <w:r w:rsidRPr="004D0F6F">
        <w:rPr>
          <w:rFonts w:ascii="Arial" w:eastAsia="Times New Roman" w:hAnsi="Arial" w:cs="Arial"/>
          <w:sz w:val="24"/>
          <w:szCs w:val="24"/>
          <w:lang w:val="es-ES" w:eastAsia="es-ES"/>
        </w:rPr>
        <w:t>En esa oportunidad el Consejo de Estado indicó que los motivos por los que debe adelantarse un procedimiento previo a la adopción de la caducidad del contrato, consisten básicamente en que: “</w:t>
      </w:r>
      <w:r w:rsidRPr="004D0F6F">
        <w:rPr>
          <w:rFonts w:ascii="Arial" w:eastAsia="Times New Roman" w:hAnsi="Arial" w:cs="Arial"/>
          <w:i/>
          <w:lang w:val="es-ES" w:eastAsia="es-ES"/>
        </w:rPr>
        <w:t>(i) las actuaciones contractuales se sujetan, según remisión del artículo 77 de la Ley 80 de 1993, a las normas generales del Código Contencioso Administrativo (arts. 3, 14, 28, 34, 35 y 50) o, en su defecto, a las de la Ley 58 de la 1982 (art. 5), que imponen previa la decisión que en ellas se adopte adelantar un procedimiento en el que se le de la oportunidad de conocer y expresar previamente sus opiniones, o sea, con audiencia del interesado; (</w:t>
      </w:r>
      <w:proofErr w:type="spellStart"/>
      <w:r w:rsidRPr="004D0F6F">
        <w:rPr>
          <w:rFonts w:ascii="Arial" w:eastAsia="Times New Roman" w:hAnsi="Arial" w:cs="Arial"/>
          <w:i/>
          <w:lang w:val="es-ES" w:eastAsia="es-ES"/>
        </w:rPr>
        <w:t>ii</w:t>
      </w:r>
      <w:proofErr w:type="spellEnd"/>
      <w:r w:rsidRPr="004D0F6F">
        <w:rPr>
          <w:rFonts w:ascii="Arial" w:eastAsia="Times New Roman" w:hAnsi="Arial" w:cs="Arial"/>
          <w:i/>
          <w:lang w:val="es-ES" w:eastAsia="es-ES"/>
        </w:rPr>
        <w:t>) con mayor razón de acuerdo con el artículo 29 de la Constitución Política en los procedimientos administrativos sancionatorios debe darse la oportunidad  al  interesado  para   expresar  sus  puntos  de  vista  antes  de tomarse la decisión, como una manera de garantizar el debido proceso y los derechos de defensa y contradicción; y (</w:t>
      </w:r>
      <w:proofErr w:type="spellStart"/>
      <w:r w:rsidRPr="004D0F6F">
        <w:rPr>
          <w:rFonts w:ascii="Arial" w:eastAsia="Times New Roman" w:hAnsi="Arial" w:cs="Arial"/>
          <w:i/>
          <w:lang w:val="es-ES" w:eastAsia="es-ES"/>
        </w:rPr>
        <w:t>iii</w:t>
      </w:r>
      <w:proofErr w:type="spellEnd"/>
      <w:r w:rsidRPr="004D0F6F">
        <w:rPr>
          <w:rFonts w:ascii="Arial" w:eastAsia="Times New Roman" w:hAnsi="Arial" w:cs="Arial"/>
          <w:i/>
          <w:lang w:val="es-ES" w:eastAsia="es-ES"/>
        </w:rPr>
        <w:t>) el carácter sancionatorio que reviste la declaratoria de caducidad implica que no se tome de manera sorpresiva para el contratista y se le brinde la oportunidad de ajustar su conducta a las estipulaciones contractuales, so pena de que cuando no se le ha dado a conocer los diferentes factores que constituyen incumplimiento (requerimientos, apremios por retardo, órdenes previas, avisos por faltantes, etc.), se comprometa la legalidad de la medida</w:t>
      </w:r>
      <w:r w:rsidRPr="004D0F6F">
        <w:rPr>
          <w:rFonts w:ascii="Arial" w:eastAsia="Times New Roman" w:hAnsi="Arial" w:cs="Arial"/>
          <w:i/>
          <w:vertAlign w:val="superscript"/>
          <w:lang w:val="es-ES" w:eastAsia="es-ES"/>
        </w:rPr>
        <w:footnoteReference w:id="49"/>
      </w:r>
      <w:r w:rsidRPr="004D0F6F">
        <w:rPr>
          <w:rFonts w:ascii="Arial" w:eastAsia="Times New Roman" w:hAnsi="Arial" w:cs="Arial"/>
          <w:sz w:val="24"/>
          <w:szCs w:val="24"/>
          <w:lang w:val="es-ES" w:eastAsia="es-ES"/>
        </w:rPr>
        <w:t xml:space="preserve">”. </w:t>
      </w:r>
    </w:p>
    <w:p w:rsidR="00266508" w:rsidRPr="004D0F6F" w:rsidRDefault="00266508" w:rsidP="00266508">
      <w:pPr>
        <w:spacing w:after="0" w:line="360" w:lineRule="auto"/>
        <w:jc w:val="both"/>
        <w:rPr>
          <w:rFonts w:ascii="Arial" w:eastAsia="Times New Roman" w:hAnsi="Arial" w:cs="Arial"/>
          <w:sz w:val="24"/>
          <w:szCs w:val="24"/>
          <w:lang w:val="es-ES" w:eastAsia="es-ES"/>
        </w:rPr>
      </w:pPr>
    </w:p>
    <w:p w:rsidR="00266508" w:rsidRPr="004D0F6F" w:rsidRDefault="00266508" w:rsidP="00266508">
      <w:pPr>
        <w:spacing w:after="0" w:line="360" w:lineRule="auto"/>
        <w:jc w:val="both"/>
        <w:rPr>
          <w:rFonts w:ascii="Arial" w:hAnsi="Arial" w:cs="Arial"/>
          <w:sz w:val="24"/>
          <w:szCs w:val="24"/>
        </w:rPr>
      </w:pPr>
      <w:r w:rsidRPr="004D0F6F">
        <w:rPr>
          <w:rFonts w:ascii="Arial" w:eastAsia="Times New Roman" w:hAnsi="Arial" w:cs="Arial"/>
          <w:sz w:val="24"/>
          <w:szCs w:val="24"/>
          <w:lang w:eastAsia="es-ES"/>
        </w:rPr>
        <w:t>Posteriormente, la Corporación precisó también que p</w:t>
      </w:r>
      <w:r w:rsidRPr="004D0F6F">
        <w:rPr>
          <w:rFonts w:ascii="Arial" w:hAnsi="Arial" w:cs="Arial"/>
          <w:sz w:val="24"/>
          <w:szCs w:val="24"/>
        </w:rPr>
        <w:t xml:space="preserve">ara el derecho administrativo colombiano actual constituye prácticamente un lugar común sostener que en el procedimiento administrativo formalizado </w:t>
      </w:r>
      <w:r w:rsidRPr="004D0F6F">
        <w:rPr>
          <w:rFonts w:ascii="Arial" w:hAnsi="Arial" w:cs="Arial"/>
          <w:sz w:val="24"/>
          <w:szCs w:val="24"/>
        </w:rPr>
        <w:sym w:font="Symbol" w:char="F0BE"/>
      </w:r>
      <w:r w:rsidRPr="004D0F6F">
        <w:rPr>
          <w:rFonts w:ascii="Arial" w:hAnsi="Arial" w:cs="Arial"/>
          <w:sz w:val="24"/>
          <w:szCs w:val="24"/>
        </w:rPr>
        <w:t>es decir, en el que debe seguirse por la Administración antes, durante y después de la adopción de decisiones contenidas en actos administrativos</w:t>
      </w:r>
      <w:r w:rsidRPr="004D0F6F">
        <w:rPr>
          <w:rFonts w:ascii="Arial" w:hAnsi="Arial" w:cs="Arial"/>
          <w:sz w:val="24"/>
          <w:szCs w:val="24"/>
        </w:rPr>
        <w:sym w:font="Symbol" w:char="F0BE"/>
      </w:r>
      <w:r w:rsidRPr="004D0F6F">
        <w:rPr>
          <w:rFonts w:ascii="Arial" w:hAnsi="Arial" w:cs="Arial"/>
          <w:sz w:val="24"/>
          <w:szCs w:val="24"/>
        </w:rPr>
        <w:t xml:space="preserve"> son claramente diferenciables </w:t>
      </w:r>
      <w:r w:rsidRPr="004D0F6F">
        <w:rPr>
          <w:rFonts w:ascii="Arial" w:hAnsi="Arial" w:cs="Arial"/>
          <w:sz w:val="24"/>
          <w:szCs w:val="24"/>
        </w:rPr>
        <w:sym w:font="Symbol" w:char="F0BE"/>
      </w:r>
      <w:r w:rsidRPr="004D0F6F">
        <w:rPr>
          <w:rFonts w:ascii="Arial" w:hAnsi="Arial" w:cs="Arial"/>
          <w:sz w:val="24"/>
          <w:szCs w:val="24"/>
        </w:rPr>
        <w:t>y están debidamente reguladas en la ley</w:t>
      </w:r>
      <w:r w:rsidRPr="004D0F6F">
        <w:rPr>
          <w:rFonts w:ascii="Arial" w:hAnsi="Arial" w:cs="Arial"/>
          <w:sz w:val="24"/>
          <w:szCs w:val="24"/>
        </w:rPr>
        <w:sym w:font="Symbol" w:char="F0BE"/>
      </w:r>
      <w:r w:rsidRPr="004D0F6F">
        <w:rPr>
          <w:rFonts w:ascii="Arial" w:hAnsi="Arial" w:cs="Arial"/>
          <w:sz w:val="24"/>
          <w:szCs w:val="24"/>
        </w:rPr>
        <w:t xml:space="preserve"> una etapa anterior a la expedición del acto </w:t>
      </w:r>
      <w:r w:rsidRPr="004D0F6F">
        <w:rPr>
          <w:rFonts w:ascii="Arial" w:hAnsi="Arial" w:cs="Arial"/>
          <w:sz w:val="24"/>
          <w:szCs w:val="24"/>
        </w:rPr>
        <w:sym w:font="Symbol" w:char="F0BE"/>
      </w:r>
      <w:r w:rsidRPr="004D0F6F">
        <w:rPr>
          <w:rFonts w:ascii="Arial" w:hAnsi="Arial" w:cs="Arial"/>
          <w:sz w:val="24"/>
          <w:szCs w:val="24"/>
        </w:rPr>
        <w:t>actuación administrativa previa</w:t>
      </w:r>
      <w:r w:rsidRPr="004D0F6F">
        <w:rPr>
          <w:rFonts w:ascii="Arial" w:hAnsi="Arial" w:cs="Arial"/>
          <w:sz w:val="24"/>
          <w:szCs w:val="24"/>
        </w:rPr>
        <w:sym w:font="Symbol" w:char="F0BE"/>
      </w:r>
      <w:r w:rsidRPr="004D0F6F">
        <w:rPr>
          <w:rFonts w:ascii="Arial" w:hAnsi="Arial" w:cs="Arial"/>
          <w:sz w:val="24"/>
          <w:szCs w:val="24"/>
        </w:rPr>
        <w:t xml:space="preserve"> y una </w:t>
      </w:r>
      <w:r w:rsidRPr="004D0F6F">
        <w:rPr>
          <w:rFonts w:ascii="Arial" w:hAnsi="Arial" w:cs="Arial"/>
          <w:sz w:val="24"/>
          <w:szCs w:val="24"/>
        </w:rPr>
        <w:sym w:font="Symbol" w:char="F0BE"/>
      </w:r>
      <w:r w:rsidRPr="004D0F6F">
        <w:rPr>
          <w:rFonts w:ascii="Arial" w:hAnsi="Arial" w:cs="Arial"/>
          <w:sz w:val="24"/>
          <w:szCs w:val="24"/>
        </w:rPr>
        <w:t>o más, según que se incorporen, o no, dentro de la misma, las posibilidades de impugnación, la publicitación y la materialización de lo decidido</w:t>
      </w:r>
      <w:r w:rsidRPr="004D0F6F">
        <w:rPr>
          <w:rFonts w:ascii="Arial" w:hAnsi="Arial" w:cs="Arial"/>
          <w:sz w:val="24"/>
          <w:szCs w:val="24"/>
        </w:rPr>
        <w:sym w:font="Symbol" w:char="F0BE"/>
      </w:r>
      <w:r w:rsidRPr="004D0F6F">
        <w:rPr>
          <w:rFonts w:ascii="Arial" w:hAnsi="Arial" w:cs="Arial"/>
          <w:sz w:val="24"/>
          <w:szCs w:val="24"/>
        </w:rPr>
        <w:t xml:space="preserve"> posterior, consistente en permitir a los administrados controvertir, aún en sede </w:t>
      </w:r>
      <w:r w:rsidRPr="004D0F6F">
        <w:rPr>
          <w:rFonts w:ascii="Arial" w:hAnsi="Arial" w:cs="Arial"/>
          <w:sz w:val="24"/>
          <w:szCs w:val="24"/>
        </w:rPr>
        <w:lastRenderedPageBreak/>
        <w:t xml:space="preserve">administrativa, la manifestación de voluntad productora de efectos jurídicos que les conciernen, antes de que la misma sea ejecutada </w:t>
      </w:r>
      <w:r w:rsidRPr="004D0F6F">
        <w:rPr>
          <w:rFonts w:ascii="Arial" w:hAnsi="Arial" w:cs="Arial"/>
          <w:sz w:val="24"/>
          <w:szCs w:val="24"/>
        </w:rPr>
        <w:sym w:font="Symbol" w:char="F0BE"/>
      </w:r>
      <w:r w:rsidRPr="004D0F6F">
        <w:rPr>
          <w:rFonts w:ascii="Arial" w:hAnsi="Arial" w:cs="Arial"/>
          <w:sz w:val="24"/>
          <w:szCs w:val="24"/>
        </w:rPr>
        <w:t>vía gubernativa</w:t>
      </w:r>
      <w:r w:rsidRPr="004D0F6F">
        <w:rPr>
          <w:rFonts w:ascii="Arial" w:hAnsi="Arial" w:cs="Arial"/>
          <w:sz w:val="24"/>
          <w:szCs w:val="24"/>
        </w:rPr>
        <w:sym w:font="Symbol" w:char="F0BE"/>
      </w:r>
      <w:r w:rsidRPr="004D0F6F">
        <w:rPr>
          <w:rFonts w:ascii="Arial" w:hAnsi="Arial" w:cs="Arial"/>
          <w:sz w:val="24"/>
          <w:szCs w:val="24"/>
        </w:rPr>
        <w:t xml:space="preserve">. </w:t>
      </w:r>
    </w:p>
    <w:p w:rsidR="00266508" w:rsidRPr="004D0F6F" w:rsidRDefault="00266508" w:rsidP="00266508">
      <w:pPr>
        <w:spacing w:after="0" w:line="360" w:lineRule="auto"/>
        <w:jc w:val="both"/>
        <w:rPr>
          <w:rFonts w:ascii="Arial" w:hAnsi="Arial" w:cs="Arial"/>
          <w:sz w:val="24"/>
          <w:szCs w:val="24"/>
        </w:rPr>
      </w:pPr>
    </w:p>
    <w:p w:rsidR="00266508" w:rsidRPr="004D0F6F" w:rsidRDefault="00266508" w:rsidP="00266508">
      <w:pPr>
        <w:spacing w:after="0" w:line="360" w:lineRule="auto"/>
        <w:jc w:val="both"/>
        <w:rPr>
          <w:rFonts w:ascii="Arial" w:hAnsi="Arial" w:cs="Arial"/>
          <w:sz w:val="24"/>
          <w:szCs w:val="24"/>
        </w:rPr>
      </w:pPr>
      <w:r w:rsidRPr="004D0F6F">
        <w:rPr>
          <w:rFonts w:ascii="Arial" w:hAnsi="Arial" w:cs="Arial"/>
          <w:sz w:val="24"/>
          <w:szCs w:val="24"/>
        </w:rPr>
        <w:t>En ese sentido, indicó que si bien hasta antes de la entrada en vigor del Decreto 01 de 1984, brillaba por su ausencia la regulación de la actuación administrativa a observar con anterioridad a la expedición del acto administrativo, pues el Decreto 2733 de 1959 regulaba tan sólo el derecho de petición y la vía gubernativa, omitiendo referirse al procedimiento de formación de la decisión; con el advenimiento del Decreto 01 de 1984, el derecho positivo colombiano señaló la obligatoriedad, para la Administración, de instruir un expediente que convierta el procedimiento administrativo previo a la toma de la decisión en un escenario verdaderamente participativo, al que puedan concurrir no sólo aquellos que podrían verse directamente afectados con el contenido de la determinación, sino los terceros interesados en las resultas de un trámite en particular y con el fin de que, a unos y a otros, se les garanticen el debido proceso y el derecho de defensa y además con el propósito de que, también a unos y a otros, les sea posible concurrir a colaborar en el proceso de formación de la voluntad administrativa.</w:t>
      </w:r>
    </w:p>
    <w:p w:rsidR="00266508" w:rsidRPr="004D0F6F" w:rsidRDefault="00266508" w:rsidP="00266508">
      <w:pPr>
        <w:spacing w:after="0" w:line="360" w:lineRule="auto"/>
        <w:jc w:val="both"/>
        <w:rPr>
          <w:rFonts w:ascii="Arial" w:hAnsi="Arial" w:cs="Arial"/>
          <w:sz w:val="24"/>
          <w:szCs w:val="24"/>
        </w:rPr>
      </w:pPr>
    </w:p>
    <w:p w:rsidR="00266508" w:rsidRPr="00987DE9" w:rsidRDefault="00266508" w:rsidP="00266508">
      <w:pPr>
        <w:spacing w:after="0" w:line="360" w:lineRule="auto"/>
        <w:jc w:val="both"/>
        <w:rPr>
          <w:rFonts w:ascii="Arial" w:hAnsi="Arial" w:cs="Arial"/>
          <w:sz w:val="24"/>
          <w:szCs w:val="24"/>
        </w:rPr>
      </w:pPr>
      <w:r w:rsidRPr="004D0F6F">
        <w:rPr>
          <w:rFonts w:ascii="Arial" w:hAnsi="Arial" w:cs="Arial"/>
          <w:sz w:val="24"/>
          <w:szCs w:val="24"/>
        </w:rPr>
        <w:t>Igualmente, manifestó que con la entrada en vigencia de la Constitución Política de 1991 y, especialmente, de sus artículos 29 y 209, “</w:t>
      </w:r>
      <w:r w:rsidRPr="004D0F6F">
        <w:rPr>
          <w:rFonts w:ascii="Arial" w:hAnsi="Arial" w:cs="Arial"/>
          <w:i/>
        </w:rPr>
        <w:t>se consolidó el procedimiento administrativo como un espacio aún más propicio para garantizar la protección de los intereses generales y particulares, porque resultaba injustificable que en materia judicial se garantizaran, sin ambages, el derecho de defensa y el debido proceso, mientras que, en materia administrativa, tan caras garantías no tuvieran reconocida tal entidad, al menos no con la claridad que era deseable</w:t>
      </w:r>
      <w:r w:rsidRPr="004D0F6F">
        <w:rPr>
          <w:rFonts w:ascii="Arial" w:hAnsi="Arial" w:cs="Arial"/>
          <w:sz w:val="24"/>
          <w:szCs w:val="24"/>
        </w:rPr>
        <w:t>”</w:t>
      </w:r>
      <w:r w:rsidRPr="004D0F6F">
        <w:rPr>
          <w:rStyle w:val="Refdenotaalpie"/>
          <w:rFonts w:ascii="Arial" w:eastAsia="Times New Roman" w:hAnsi="Arial" w:cs="Arial"/>
          <w:sz w:val="24"/>
          <w:lang w:eastAsia="es-ES"/>
        </w:rPr>
        <w:footnoteReference w:id="50"/>
      </w:r>
      <w:r w:rsidRPr="004D0F6F">
        <w:rPr>
          <w:rFonts w:ascii="Arial" w:eastAsia="Times New Roman" w:hAnsi="Arial" w:cs="Arial"/>
          <w:sz w:val="24"/>
          <w:szCs w:val="20"/>
          <w:lang w:eastAsia="es-ES"/>
        </w:rPr>
        <w:t>.</w:t>
      </w:r>
      <w:r w:rsidRPr="000639E0">
        <w:rPr>
          <w:rFonts w:ascii="Arial" w:eastAsia="Times New Roman" w:hAnsi="Arial" w:cs="Arial"/>
          <w:sz w:val="24"/>
          <w:szCs w:val="20"/>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es</w:t>
      </w:r>
      <w:r>
        <w:rPr>
          <w:rFonts w:ascii="Arial" w:eastAsia="Times New Roman" w:hAnsi="Arial" w:cs="Arial"/>
          <w:sz w:val="24"/>
          <w:szCs w:val="24"/>
          <w:lang w:eastAsia="es-ES"/>
        </w:rPr>
        <w:t xml:space="preserve">a misma dirección, </w:t>
      </w:r>
      <w:r w:rsidRPr="000639E0">
        <w:rPr>
          <w:rFonts w:ascii="Arial" w:eastAsia="Times New Roman" w:hAnsi="Arial" w:cs="Arial"/>
          <w:sz w:val="24"/>
          <w:szCs w:val="24"/>
          <w:lang w:eastAsia="es-ES"/>
        </w:rPr>
        <w:t>la Corporación, en sentencia proferida el 23 de junio de 2010 dentro del proceso radicado bajo el número interno 16367, realizó un análisis de la vigencia y el alcance en materia contractual de cada una de las garantías que componen el debido proceso administrativo y, en tratándose específicamente de las concernientes a las formas propias de cada juicio, de la presunción de inocencia, del derecho de defensa y contradicción y del principio de culpabilidad, se pronunció en los términos que se transcriben in extenso, dada la pertinencia en el tema del cual se ocupa la Sala en esta oportunidad.</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overflowPunct w:val="0"/>
        <w:autoSpaceDE w:val="0"/>
        <w:autoSpaceDN w:val="0"/>
        <w:adjustRightInd w:val="0"/>
        <w:spacing w:after="0"/>
        <w:ind w:left="567" w:right="567"/>
        <w:jc w:val="both"/>
        <w:textAlignment w:val="baseline"/>
        <w:rPr>
          <w:rFonts w:ascii="Arial" w:eastAsia="Times New Roman" w:hAnsi="Arial" w:cs="Arial"/>
          <w:b/>
          <w:i/>
          <w:lang w:val="es-ES_tradnl" w:eastAsia="es-ES"/>
        </w:rPr>
      </w:pPr>
      <w:r w:rsidRPr="000639E0">
        <w:rPr>
          <w:rFonts w:ascii="Arial" w:eastAsia="Times New Roman" w:hAnsi="Arial" w:cs="Arial"/>
          <w:lang w:eastAsia="es-ES"/>
        </w:rPr>
        <w:lastRenderedPageBreak/>
        <w:t>“</w:t>
      </w:r>
      <w:r w:rsidRPr="000639E0">
        <w:rPr>
          <w:rFonts w:ascii="Arial" w:eastAsia="Times New Roman" w:hAnsi="Arial" w:cs="Arial"/>
          <w:b/>
          <w:i/>
          <w:lang w:val="es-ES_tradnl" w:eastAsia="es-ES"/>
        </w:rPr>
        <w:t>5.2. Vigencia y alcance, en materia contractual, de cada una de las garantías del debido proceso administrativo</w:t>
      </w:r>
      <w:r w:rsidRPr="000639E0">
        <w:rPr>
          <w:rFonts w:ascii="Arial" w:eastAsia="Times New Roman" w:hAnsi="Arial" w:cs="Arial"/>
          <w:b/>
          <w:i/>
          <w:vertAlign w:val="superscript"/>
          <w:lang w:val="es-ES_tradnl" w:eastAsia="es-ES"/>
        </w:rPr>
        <w:footnoteReference w:id="51"/>
      </w:r>
      <w:r w:rsidRPr="000639E0">
        <w:rPr>
          <w:rFonts w:ascii="Arial" w:eastAsia="Times New Roman" w:hAnsi="Arial" w:cs="Arial"/>
          <w:b/>
          <w:i/>
          <w:lang w:val="es-ES_tradnl" w:eastAsia="es-ES"/>
        </w:rPr>
        <w:t>.</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b/>
          <w:i/>
          <w:lang w:val="es-ES_tradnl" w:eastAsia="es-ES"/>
        </w:rPr>
      </w:pPr>
    </w:p>
    <w:p w:rsidR="00266508" w:rsidRPr="000639E0" w:rsidRDefault="00266508" w:rsidP="00266508">
      <w:pPr>
        <w:tabs>
          <w:tab w:val="left" w:pos="948"/>
        </w:tabs>
        <w:overflowPunct w:val="0"/>
        <w:autoSpaceDE w:val="0"/>
        <w:autoSpaceDN w:val="0"/>
        <w:adjustRightInd w:val="0"/>
        <w:spacing w:after="0"/>
        <w:ind w:left="567" w:right="567"/>
        <w:jc w:val="both"/>
        <w:textAlignment w:val="baseline"/>
        <w:rPr>
          <w:rFonts w:ascii="Arial" w:eastAsia="Times New Roman" w:hAnsi="Arial" w:cs="Arial"/>
          <w:i/>
          <w:lang w:val="es-MX" w:eastAsia="es-MX"/>
        </w:rPr>
      </w:pPr>
      <w:r w:rsidRPr="000639E0">
        <w:rPr>
          <w:rFonts w:ascii="Arial" w:eastAsia="Times New Roman" w:hAnsi="Arial" w:cs="Arial"/>
          <w:i/>
          <w:lang w:val="es-ES_tradnl" w:eastAsia="es-ES"/>
        </w:rPr>
        <w:t>(…)</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b/>
          <w:i/>
          <w:lang w:val="es-MX" w:eastAsia="es-MX"/>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MX" w:eastAsia="es-MX"/>
        </w:rPr>
      </w:pPr>
      <w:r w:rsidRPr="000639E0">
        <w:rPr>
          <w:rFonts w:ascii="Arial" w:eastAsia="Times New Roman" w:hAnsi="Arial" w:cs="Arial"/>
          <w:b/>
          <w:i/>
          <w:lang w:val="es-MX" w:eastAsia="es-MX"/>
        </w:rPr>
        <w:t xml:space="preserve">c) El derecho a que el procedimiento administrativo se adelante con observancia de la plenitud de las formas propias de cada juicio </w:t>
      </w:r>
      <w:r w:rsidRPr="000639E0">
        <w:rPr>
          <w:rFonts w:ascii="Arial" w:eastAsia="Times New Roman" w:hAnsi="Arial" w:cs="Arial"/>
          <w:i/>
          <w:lang w:val="es-MX" w:eastAsia="es-MX"/>
        </w:rPr>
        <w:t>también tiene raigambre en la contratación estatal</w:t>
      </w:r>
      <w:r w:rsidRPr="000639E0">
        <w:rPr>
          <w:rFonts w:ascii="Arial" w:eastAsia="Times New Roman" w:hAnsi="Arial" w:cs="Arial"/>
          <w:i/>
          <w:vertAlign w:val="superscript"/>
          <w:lang w:val="es-MX" w:eastAsia="es-MX"/>
        </w:rPr>
        <w:footnoteReference w:id="52"/>
      </w:r>
      <w:r w:rsidRPr="000639E0">
        <w:rPr>
          <w:rFonts w:ascii="Arial" w:eastAsia="Times New Roman" w:hAnsi="Arial" w:cs="Arial"/>
          <w:i/>
          <w:lang w:val="es-MX" w:eastAsia="es-MX"/>
        </w:rPr>
        <w:t>.</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iCs/>
          <w:lang w:val="es-ES_tradnl" w:eastAsia="es-ES"/>
        </w:rPr>
      </w:pPr>
      <w:r w:rsidRPr="000639E0">
        <w:rPr>
          <w:rFonts w:ascii="Arial" w:eastAsia="Times New Roman" w:hAnsi="Arial" w:cs="Arial"/>
          <w:i/>
          <w:lang w:val="es-MX" w:eastAsia="es-MX"/>
        </w:rPr>
        <w:t xml:space="preserve">En general, </w:t>
      </w:r>
      <w:r w:rsidRPr="000639E0">
        <w:rPr>
          <w:rFonts w:ascii="Arial" w:eastAsia="Times New Roman" w:hAnsi="Arial" w:cs="Arial"/>
          <w:i/>
          <w:u w:val="single"/>
          <w:lang w:val="es-MX" w:eastAsia="es-MX"/>
        </w:rPr>
        <w:t>proscribe las sanciones de plano, es decir, sin fórmula de juicio, porque esto atenta contra el procedimiento a través del cual el contratista puede participar en las etapas y momentos oportunos para defender sus intereses y expresar su criterio sobre el asunto que se debate.</w:t>
      </w:r>
      <w:r w:rsidRPr="000639E0">
        <w:rPr>
          <w:rFonts w:ascii="Arial" w:eastAsia="Times New Roman" w:hAnsi="Arial" w:cs="Arial"/>
          <w:i/>
          <w:lang w:val="es-MX" w:eastAsia="es-MX"/>
        </w:rPr>
        <w:t xml:space="preserve"> </w:t>
      </w:r>
      <w:smartTag w:uri="urn:schemas-microsoft-com:office:smarttags" w:element="PersonName">
        <w:smartTagPr>
          <w:attr w:name="ProductID" w:val="la Corte Constitucional"/>
        </w:smartTagPr>
        <w:r w:rsidRPr="000639E0">
          <w:rPr>
            <w:rFonts w:ascii="Arial" w:eastAsia="Times New Roman" w:hAnsi="Arial" w:cs="Arial"/>
            <w:i/>
            <w:lang w:val="es-MX" w:eastAsia="es-MX"/>
          </w:rPr>
          <w:t>La Corte Constitucional</w:t>
        </w:r>
      </w:smartTag>
      <w:r w:rsidRPr="000639E0">
        <w:rPr>
          <w:rFonts w:ascii="Arial" w:eastAsia="Times New Roman" w:hAnsi="Arial" w:cs="Arial"/>
          <w:i/>
          <w:lang w:val="es-MX" w:eastAsia="es-MX"/>
        </w:rPr>
        <w:t xml:space="preserve"> expresa al respecto, en defensa del derecho, que ‘</w:t>
      </w:r>
      <w:r w:rsidRPr="000639E0">
        <w:rPr>
          <w:rFonts w:ascii="Arial" w:eastAsia="Times New Roman" w:hAnsi="Arial" w:cs="Arial"/>
          <w:i/>
          <w:iCs/>
          <w:lang w:val="es-ES_tradnl" w:eastAsia="es-ES"/>
        </w:rPr>
        <w:t>Sin embargo, bajo la consideración de que la prestación de servicios públicos domiciliarios involucra derechos de rango fundamental, esta Corporación precisó que una decisión en tal sentido no puede adoptarse por la empresa de manera automática, es decir, una vez se den las circunstancias objetivas que establece la norma, sino que ella debe estar precedida de un debido proceso que le permita al usuario conocer sobre la eventual adopción de estas medidas, ejercer su derecho a la defensa y controvertir la decisión.’</w:t>
      </w:r>
      <w:r w:rsidRPr="000639E0">
        <w:rPr>
          <w:rFonts w:ascii="Arial" w:eastAsia="Times New Roman" w:hAnsi="Arial" w:cs="Arial"/>
          <w:i/>
          <w:iCs/>
          <w:vertAlign w:val="superscript"/>
          <w:lang w:val="es-ES_tradnl" w:eastAsia="es-ES"/>
        </w:rPr>
        <w:footnoteReference w:id="53"/>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MX"/>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MX" w:eastAsia="es-MX"/>
        </w:rPr>
      </w:pPr>
      <w:r w:rsidRPr="000639E0">
        <w:rPr>
          <w:rFonts w:ascii="Arial" w:eastAsia="Times New Roman" w:hAnsi="Arial" w:cs="Arial"/>
          <w:i/>
          <w:u w:val="single"/>
          <w:lang w:val="es-MX" w:eastAsia="es-MX"/>
        </w:rPr>
        <w:t xml:space="preserve">Desde este punto de vista, </w:t>
      </w:r>
      <w:smartTag w:uri="urn:schemas-microsoft-com:office:smarttags" w:element="PersonName">
        <w:smartTagPr>
          <w:attr w:name="ProductID" w:val="la Constituci￳n"/>
        </w:smartTagPr>
        <w:r w:rsidRPr="000639E0">
          <w:rPr>
            <w:rFonts w:ascii="Arial" w:eastAsia="Times New Roman" w:hAnsi="Arial" w:cs="Arial"/>
            <w:i/>
            <w:u w:val="single"/>
            <w:lang w:val="es-MX" w:eastAsia="es-MX"/>
          </w:rPr>
          <w:t>la Constitución</w:t>
        </w:r>
      </w:smartTag>
      <w:r w:rsidRPr="000639E0">
        <w:rPr>
          <w:rFonts w:ascii="Arial" w:eastAsia="Times New Roman" w:hAnsi="Arial" w:cs="Arial"/>
          <w:i/>
          <w:u w:val="single"/>
          <w:lang w:val="es-MX" w:eastAsia="es-MX"/>
        </w:rPr>
        <w:t xml:space="preserve"> exige a la administración, previo a adoptar una decisión sancionatoria, adelantar un procedimiento que garantice el derecho a que de manera pausada y tranquila se debata el asunto en cuestión</w:t>
      </w:r>
      <w:r w:rsidRPr="000639E0">
        <w:rPr>
          <w:rFonts w:ascii="Arial" w:eastAsia="Times New Roman" w:hAnsi="Arial" w:cs="Arial"/>
          <w:i/>
          <w:vertAlign w:val="superscript"/>
          <w:lang w:val="es-MX" w:eastAsia="es-MX"/>
        </w:rPr>
        <w:footnoteReference w:id="54"/>
      </w:r>
      <w:r w:rsidRPr="000639E0">
        <w:rPr>
          <w:rFonts w:ascii="Arial" w:eastAsia="Times New Roman" w:hAnsi="Arial" w:cs="Arial"/>
          <w:i/>
          <w:lang w:val="es-MX" w:eastAsia="es-MX"/>
        </w:rPr>
        <w:t xml:space="preserve">. </w:t>
      </w:r>
      <w:r w:rsidRPr="000639E0">
        <w:rPr>
          <w:rFonts w:ascii="Arial" w:eastAsia="Times New Roman" w:hAnsi="Arial" w:cs="Arial"/>
          <w:i/>
          <w:lang w:val="es-ES_tradnl" w:eastAsia="es-ES"/>
        </w:rPr>
        <w:t xml:space="preserve">En este sentido, debe destacarse –como lo señala </w:t>
      </w:r>
      <w:proofErr w:type="spellStart"/>
      <w:r w:rsidRPr="000639E0">
        <w:rPr>
          <w:rFonts w:ascii="Arial" w:eastAsia="Times New Roman" w:hAnsi="Arial" w:cs="Arial"/>
          <w:i/>
          <w:lang w:val="es-ES_tradnl" w:eastAsia="es-ES"/>
        </w:rPr>
        <w:t>Juli</w:t>
      </w:r>
      <w:proofErr w:type="spellEnd"/>
      <w:r w:rsidRPr="000639E0">
        <w:rPr>
          <w:rFonts w:ascii="Arial" w:eastAsia="Times New Roman" w:hAnsi="Arial" w:cs="Arial"/>
          <w:i/>
          <w:lang w:val="es-ES_tradnl" w:eastAsia="es-ES"/>
        </w:rPr>
        <w:t xml:space="preserve"> Ponce Solé- que el debido proceso, aplicado a la administración, garantiza dos cosas. </w:t>
      </w:r>
      <w:r w:rsidRPr="000639E0">
        <w:rPr>
          <w:rFonts w:ascii="Arial" w:eastAsia="Times New Roman" w:hAnsi="Arial" w:cs="Arial"/>
          <w:i/>
          <w:iCs/>
          <w:lang w:val="es-ES_tradnl" w:eastAsia="es-ES"/>
        </w:rPr>
        <w:t>De un lado</w:t>
      </w:r>
      <w:r w:rsidRPr="000639E0">
        <w:rPr>
          <w:rFonts w:ascii="Arial" w:eastAsia="Times New Roman" w:hAnsi="Arial" w:cs="Arial"/>
          <w:i/>
          <w:lang w:val="es-ES_tradnl" w:eastAsia="es-ES"/>
        </w:rPr>
        <w:t xml:space="preserve">, que la administración queda mejor equipada para adoptar decisiones administrativas, pues </w:t>
      </w:r>
      <w:r w:rsidRPr="000639E0">
        <w:rPr>
          <w:rFonts w:ascii="Arial" w:eastAsia="Times New Roman" w:hAnsi="Arial" w:cs="Arial"/>
          <w:i/>
          <w:lang w:val="es-ES_tradnl" w:eastAsia="es-ES"/>
        </w:rPr>
        <w:lastRenderedPageBreak/>
        <w:t>‘... facilita a priori la investigación y toma en consideración los datos e intereses relativos a un caso concreto... a fin de proceder a la ponderación para la adopción de las futuras decisiones adecuadas en su servicio de interés general...’</w:t>
      </w:r>
      <w:r w:rsidRPr="000639E0">
        <w:rPr>
          <w:rFonts w:ascii="Arial" w:eastAsia="Times New Roman" w:hAnsi="Arial" w:cs="Arial"/>
          <w:i/>
          <w:vertAlign w:val="superscript"/>
          <w:lang w:val="es-ES_tradnl" w:eastAsia="es-ES"/>
        </w:rPr>
        <w:footnoteReference w:id="55"/>
      </w:r>
      <w:r w:rsidRPr="000639E0">
        <w:rPr>
          <w:rFonts w:ascii="Arial" w:eastAsia="Times New Roman" w:hAnsi="Arial" w:cs="Arial"/>
          <w:i/>
          <w:lang w:val="es-ES_tradnl" w:eastAsia="es-ES"/>
        </w:rPr>
        <w:t xml:space="preserve">.  </w:t>
      </w:r>
      <w:r w:rsidRPr="000639E0">
        <w:rPr>
          <w:rFonts w:ascii="Arial" w:eastAsia="Times New Roman" w:hAnsi="Arial" w:cs="Arial"/>
          <w:i/>
          <w:iCs/>
          <w:lang w:val="es-ES_tradnl" w:eastAsia="es-ES"/>
        </w:rPr>
        <w:t>De otro lado</w:t>
      </w:r>
      <w:r w:rsidRPr="000639E0">
        <w:rPr>
          <w:rFonts w:ascii="Arial" w:eastAsia="Times New Roman" w:hAnsi="Arial" w:cs="Arial"/>
          <w:i/>
          <w:lang w:val="es-ES_tradnl" w:eastAsia="es-ES"/>
        </w:rPr>
        <w:t>, contribuye a la legitimación de la administración pública, pues en el modelo de Estado actual ya no basta el qué o  el cuánto de las cosas,  sino el cómo de ellas, lo cual se garantiza con el procedimiento administrativo debido, es decir ‘... con un reforzamiento de la racionalidad procedimental: el procedimiento administrativo permite el análisis de los intereses envueltos en el caso concreto y la elaboración de razones que fundamentan la decisión final...’</w:t>
      </w:r>
      <w:r w:rsidRPr="000639E0">
        <w:rPr>
          <w:rFonts w:ascii="Arial" w:eastAsia="Times New Roman" w:hAnsi="Arial" w:cs="Arial"/>
          <w:i/>
          <w:vertAlign w:val="superscript"/>
          <w:lang w:val="es-ES_tradnl" w:eastAsia="es-ES"/>
        </w:rPr>
        <w:footnoteReference w:id="56"/>
      </w:r>
      <w:r w:rsidRPr="000639E0">
        <w:rPr>
          <w:rFonts w:ascii="Arial" w:eastAsia="Times New Roman" w:hAnsi="Arial" w:cs="Arial"/>
          <w:i/>
          <w:lang w:val="es-ES_tradnl" w:eastAsia="es-ES"/>
        </w:rPr>
        <w:t>. Agrega que el procedimiento permite la discusión pública, fomenta la existencia de una democracia deliberativa e influye en la legitimidad, desde la perspectiva de la equidad, con lo que incide favorablemente en el adecuado cumplimiento del deber de realizar una buena administración pública. Por</w:t>
      </w:r>
      <w:r w:rsidRPr="000639E0">
        <w:rPr>
          <w:rFonts w:ascii="Arial" w:eastAsia="Times New Roman" w:hAnsi="Arial" w:cs="Arial"/>
          <w:i/>
          <w:lang w:val="es-MX" w:eastAsia="es-MX"/>
        </w:rPr>
        <w:t xml:space="preserve"> ello </w:t>
      </w:r>
      <w:smartTag w:uri="urn:schemas-microsoft-com:office:smarttags" w:element="PersonName">
        <w:smartTagPr>
          <w:attr w:name="ProductID" w:val="la Sala"/>
        </w:smartTagPr>
        <w:r w:rsidRPr="000639E0">
          <w:rPr>
            <w:rFonts w:ascii="Arial" w:eastAsia="Times New Roman" w:hAnsi="Arial" w:cs="Arial"/>
            <w:i/>
            <w:lang w:val="es-MX" w:eastAsia="es-MX"/>
          </w:rPr>
          <w:t>la Sala</w:t>
        </w:r>
      </w:smartTag>
      <w:r w:rsidRPr="000639E0">
        <w:rPr>
          <w:rFonts w:ascii="Arial" w:eastAsia="Times New Roman" w:hAnsi="Arial" w:cs="Arial"/>
          <w:i/>
          <w:lang w:val="es-MX" w:eastAsia="es-MX"/>
        </w:rPr>
        <w:t xml:space="preserve"> ha sostenido –auto de 24 de septiembre de 1998. </w:t>
      </w:r>
      <w:proofErr w:type="spellStart"/>
      <w:r w:rsidRPr="000639E0">
        <w:rPr>
          <w:rFonts w:ascii="Arial" w:eastAsia="Times New Roman" w:hAnsi="Arial" w:cs="Arial"/>
          <w:i/>
          <w:lang w:val="es-MX" w:eastAsia="es-MX"/>
        </w:rPr>
        <w:t>Exp</w:t>
      </w:r>
      <w:proofErr w:type="spellEnd"/>
      <w:r w:rsidRPr="000639E0">
        <w:rPr>
          <w:rFonts w:ascii="Arial" w:eastAsia="Times New Roman" w:hAnsi="Arial" w:cs="Arial"/>
          <w:i/>
          <w:lang w:val="es-MX" w:eastAsia="es-MX"/>
        </w:rPr>
        <w:t>. 14.821-, en defensa de este derecho y fustigando las sanciones de plano, que:</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‘Como quiera que el cargo formulado por la demandante se concreta en la ausencia de una oportunidad para conocer las razones de incumplimiento alegadas por la entidad contratante para poder justificarlas, lo cual en su criterio respondía a una defensa adecuada y necesaria para la expedición del acto, el punto central de análisis por parte de la Sala será determinar si es suficiente la expedición de un acto debidamente motivado como lo señala el artículo 18 de la Ley 80 de 1993, o si por el  contrario, antes de la expedición del acto debe agotarse un procedimiento administrativo concreto que garantice el derecho de defensa y el debido proceso.</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 xml:space="preserve">‘De la doctrina constitucional citada merece destacarse el hecho de que en los procedimientos administrativos sancionatorios debe darse la oportunidad al interesado para expresar su puntos de vista antes de tomarse la decisión, como una manera de garantizar el derecho fundamental al debido proceso (art. 29 Constitución Política) para así hacer efectivo el derecho de defensa y contradicción.  </w:t>
      </w:r>
      <w:r w:rsidRPr="000639E0">
        <w:rPr>
          <w:rFonts w:ascii="Arial" w:eastAsia="Times New Roman" w:hAnsi="Arial" w:cs="Arial"/>
          <w:b/>
          <w:i/>
          <w:lang w:val="es-ES_tradnl" w:eastAsia="es-ES"/>
        </w:rPr>
        <w:t>De ahí que no basta con que esas decisiones  estén  debidamente  motivadas  y  sean notificadas con el fin de que el particular pueda agotar los recursos gubernativos y judiciales en defensa de la legalidad</w:t>
      </w:r>
      <w:r w:rsidRPr="000639E0">
        <w:rPr>
          <w:rFonts w:ascii="Arial" w:eastAsia="Times New Roman" w:hAnsi="Arial" w:cs="Arial"/>
          <w:i/>
          <w:lang w:val="es-ES_tradnl" w:eastAsia="es-ES"/>
        </w:rPr>
        <w:t xml:space="preserve"> o de los derechos que considera desconocidos por la actuación pública.</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‘Aplicados los razonamientos anteriores al caso que se examina se tiene que la entidad demandada declaró la caducidad administrativa del contrato que celebró con la demandante para la prestación de servicios profesionales como instrumentadora quirúrgica a través de la resolución 291 de 2 de abril de 1997 y le imputó como causal de incumplimiento hechos que ocurrieron el mismo día de la expedición del acto -participación en el  cese de actividades del personal de la salud que constituyeron riesgos y perjuicios en la vida e integridad de pacientes…- de acuerdo con informes que la contratista no pudo conocer para controvertir antes de que se tomara la decisión.</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 xml:space="preserve">‘La entidad demandada actuó con fundamento en un hecho que calificó de inmediato como de incumplimiento grave. </w:t>
      </w:r>
      <w:r w:rsidRPr="000639E0">
        <w:rPr>
          <w:rFonts w:ascii="Arial" w:eastAsia="Times New Roman" w:hAnsi="Arial" w:cs="Arial"/>
          <w:b/>
          <w:i/>
          <w:lang w:val="es-ES_tradnl" w:eastAsia="es-ES"/>
        </w:rPr>
        <w:t xml:space="preserve">En estas condiciones, la contratista fue </w:t>
      </w:r>
      <w:r w:rsidRPr="000639E0">
        <w:rPr>
          <w:rFonts w:ascii="Arial" w:eastAsia="Times New Roman" w:hAnsi="Arial" w:cs="Arial"/>
          <w:b/>
          <w:i/>
          <w:lang w:val="es-ES_tradnl" w:eastAsia="es-ES"/>
        </w:rPr>
        <w:lastRenderedPageBreak/>
        <w:t xml:space="preserve">sorprendida con la terminación del contrato sin que hubiera mediado procedimiento administrativo alguno sobre su conducta. </w:t>
      </w:r>
      <w:r w:rsidRPr="000639E0">
        <w:rPr>
          <w:rFonts w:ascii="Arial" w:eastAsia="Times New Roman" w:hAnsi="Arial" w:cs="Arial"/>
          <w:i/>
          <w:lang w:val="es-ES_tradnl" w:eastAsia="es-ES"/>
        </w:rPr>
        <w:t xml:space="preserve">Distinto sería el caso cuando el contratista incumplido al menos está advertido de las consecuencias de su proceder en cuanto la administración le haya dado a conocer los diferentes factores que constituyen incumplimiento (requerimientos, apremios por retardo, órdenes previas, avisos por faltantes, etc.), con lo cual la declaratoria de caducidad  no siempre será intempestiva y permitirá un análisis particular de los antecedentes en cada caso. </w:t>
      </w: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hanging="11"/>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 xml:space="preserve">‘Esto hace que el proceder de la administración no se ajuste a los procedimientos que establece el Código Contencioso Administrativo, de obligatorio cumplimiento por disposición del art. 29 de </w:t>
      </w:r>
      <w:smartTag w:uri="urn:schemas-microsoft-com:office:smarttags" w:element="PersonName">
        <w:smartTagPr>
          <w:attr w:name="ProductID" w:val="la Carta"/>
        </w:smartTagPr>
        <w:r w:rsidRPr="000639E0">
          <w:rPr>
            <w:rFonts w:ascii="Arial" w:eastAsia="Times New Roman" w:hAnsi="Arial" w:cs="Arial"/>
            <w:i/>
            <w:lang w:val="es-ES_tradnl" w:eastAsia="es-ES"/>
          </w:rPr>
          <w:t>la Carta</w:t>
        </w:r>
      </w:smartTag>
      <w:r w:rsidRPr="000639E0">
        <w:rPr>
          <w:rFonts w:ascii="Arial" w:eastAsia="Times New Roman" w:hAnsi="Arial" w:cs="Arial"/>
          <w:i/>
          <w:lang w:val="es-ES_tradnl" w:eastAsia="es-ES"/>
        </w:rPr>
        <w:t xml:space="preserve"> y 77 de </w:t>
      </w:r>
      <w:smartTag w:uri="urn:schemas-microsoft-com:office:smarttags" w:element="PersonName">
        <w:smartTagPr>
          <w:attr w:name="ProductID" w:val="la Ley"/>
        </w:smartTagPr>
        <w:r w:rsidRPr="000639E0">
          <w:rPr>
            <w:rFonts w:ascii="Arial" w:eastAsia="Times New Roman" w:hAnsi="Arial" w:cs="Arial"/>
            <w:i/>
            <w:lang w:val="es-ES_tradnl" w:eastAsia="es-ES"/>
          </w:rPr>
          <w:t>la Ley</w:t>
        </w:r>
      </w:smartTag>
      <w:r w:rsidRPr="000639E0">
        <w:rPr>
          <w:rFonts w:ascii="Arial" w:eastAsia="Times New Roman" w:hAnsi="Arial" w:cs="Arial"/>
          <w:i/>
          <w:lang w:val="es-ES_tradnl" w:eastAsia="es-ES"/>
        </w:rPr>
        <w:t xml:space="preserve"> 80 de 1993  y que con ello desconoció y vulneró fundamentalmente el derecho de defensa que estatuye el art. 35 de la normatividad examinada.’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MX" w:eastAsia="es-MX"/>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MX" w:eastAsia="es-MX"/>
        </w:rPr>
      </w:pPr>
      <w:r w:rsidRPr="000639E0">
        <w:rPr>
          <w:rFonts w:ascii="Arial" w:eastAsia="Times New Roman" w:hAnsi="Arial" w:cs="Arial"/>
          <w:i/>
          <w:lang w:val="es-MX" w:eastAsia="es-MX"/>
        </w:rPr>
        <w:t xml:space="preserve">Esta garantía, sin embargo,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u w:val="single"/>
          <w:lang w:val="es-MX" w:eastAsia="es-MX"/>
        </w:rPr>
        <w:t>El artículo 17 de la ley 1.150 exaltó aún más esta garantía, al disponer sobre la imposición de las sanciones que ‘</w:t>
      </w:r>
      <w:r w:rsidRPr="000639E0">
        <w:rPr>
          <w:rFonts w:ascii="Arial" w:eastAsia="Times New Roman" w:hAnsi="Arial" w:cs="Arial"/>
          <w:i/>
          <w:u w:val="single"/>
          <w:lang w:val="es-MX" w:eastAsia="es-ES"/>
        </w:rPr>
        <w:t>Esta decisión deberá estar precedida de audiencia del afectado que deberá tener un procedimiento mínimo que garantice el derecho al debido proceso del contratista.’</w:t>
      </w:r>
      <w:r w:rsidRPr="000639E0">
        <w:rPr>
          <w:rFonts w:ascii="Arial" w:eastAsia="Times New Roman" w:hAnsi="Arial" w:cs="Arial"/>
          <w:i/>
          <w:lang w:val="es-MX" w:eastAsia="es-ES"/>
        </w:rPr>
        <w:t xml:space="preserve"> Sobra insistir en que este derecho no sólo es predicable de las sanciones de multa o cláusula penal, sino de cualquiera otra, por aplicación analógica de esta disposición –analogía in </w:t>
      </w:r>
      <w:proofErr w:type="spellStart"/>
      <w:r w:rsidRPr="000639E0">
        <w:rPr>
          <w:rFonts w:ascii="Arial" w:eastAsia="Times New Roman" w:hAnsi="Arial" w:cs="Arial"/>
          <w:i/>
          <w:lang w:val="es-MX" w:eastAsia="es-ES"/>
        </w:rPr>
        <w:t>bonam</w:t>
      </w:r>
      <w:proofErr w:type="spellEnd"/>
      <w:r w:rsidRPr="000639E0">
        <w:rPr>
          <w:rFonts w:ascii="Arial" w:eastAsia="Times New Roman" w:hAnsi="Arial" w:cs="Arial"/>
          <w:i/>
          <w:lang w:val="es-MX" w:eastAsia="es-ES"/>
        </w:rPr>
        <w:t xml:space="preserve"> </w:t>
      </w:r>
      <w:proofErr w:type="spellStart"/>
      <w:r w:rsidRPr="000639E0">
        <w:rPr>
          <w:rFonts w:ascii="Arial" w:eastAsia="Times New Roman" w:hAnsi="Arial" w:cs="Arial"/>
          <w:i/>
          <w:lang w:val="es-MX" w:eastAsia="es-ES"/>
        </w:rPr>
        <w:t>partem</w:t>
      </w:r>
      <w:proofErr w:type="spellEnd"/>
      <w:r w:rsidRPr="000639E0">
        <w:rPr>
          <w:rFonts w:ascii="Arial" w:eastAsia="Times New Roman" w:hAnsi="Arial" w:cs="Arial"/>
          <w:i/>
          <w:lang w:val="es-MX" w:eastAsia="es-ES"/>
        </w:rPr>
        <w:t xml:space="preserve">- y por aplicación directa del art. 29 CP. En otras palabras, para </w:t>
      </w:r>
      <w:smartTag w:uri="urn:schemas-microsoft-com:office:smarttags" w:element="PersonName">
        <w:smartTagPr>
          <w:attr w:name="ProductID" w:val="la Sala"/>
        </w:smartTagPr>
        <w:r w:rsidRPr="000639E0">
          <w:rPr>
            <w:rFonts w:ascii="Arial" w:eastAsia="Times New Roman" w:hAnsi="Arial" w:cs="Arial"/>
            <w:i/>
            <w:lang w:val="es-MX" w:eastAsia="es-ES"/>
          </w:rPr>
          <w:t>la Sala</w:t>
        </w:r>
      </w:smartTag>
      <w:r w:rsidRPr="000639E0">
        <w:rPr>
          <w:rFonts w:ascii="Arial" w:eastAsia="Times New Roman" w:hAnsi="Arial" w:cs="Arial"/>
          <w:i/>
          <w:lang w:val="es-MX" w:eastAsia="es-ES"/>
        </w:rPr>
        <w:t xml:space="preserve"> no cabe duda que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observe el debido proceso a lo largo del procedimiento correspondiente.</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Ahora, la siguiente disyuntiva surge ante la cuestión de si las formas propias de cada juicio deben regularse por ley, o si también un reglamento ordinario puede ocuparse del tema. Recientemente esta Sala definió el problema, al juzgar la validez del art. 87 del decreto 2.474 de 2008</w:t>
      </w:r>
      <w:r w:rsidRPr="000639E0">
        <w:rPr>
          <w:rFonts w:ascii="Arial" w:eastAsia="Times New Roman" w:hAnsi="Arial" w:cs="Arial"/>
          <w:i/>
          <w:vertAlign w:val="superscript"/>
          <w:lang w:val="es-MX" w:eastAsia="es-MX"/>
        </w:rPr>
        <w:footnoteReference w:id="57"/>
      </w:r>
      <w:r w:rsidRPr="000639E0">
        <w:rPr>
          <w:rFonts w:ascii="Arial" w:eastAsia="Times New Roman" w:hAnsi="Arial" w:cs="Arial"/>
          <w:i/>
          <w:lang w:val="es-MX" w:eastAsia="es-MX"/>
        </w:rPr>
        <w:t>, señalando que sólo el legislador puede hacerlo, porque en este aspecto existe una reserva de ley, derivada del art. 29 CP.:</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lastRenderedPageBreak/>
        <w:t xml:space="preserve">‘Es necesario advertir, que con la expedición del artículo 17 de </w:t>
      </w:r>
      <w:smartTag w:uri="urn:schemas-microsoft-com:office:smarttags" w:element="PersonName">
        <w:smartTagPr>
          <w:attr w:name="ProductID" w:val="la Ley"/>
        </w:smartTagPr>
        <w:r w:rsidRPr="000639E0">
          <w:rPr>
            <w:rFonts w:ascii="Arial" w:eastAsia="Times New Roman" w:hAnsi="Arial" w:cs="Arial"/>
            <w:i/>
            <w:lang w:val="es-ES_tradnl" w:eastAsia="es-ES"/>
          </w:rPr>
          <w:t>la Ley</w:t>
        </w:r>
      </w:smartTag>
      <w:r w:rsidRPr="000639E0">
        <w:rPr>
          <w:rFonts w:ascii="Arial" w:eastAsia="Times New Roman" w:hAnsi="Arial" w:cs="Arial"/>
          <w:i/>
          <w:lang w:val="es-ES_tradnl" w:eastAsia="es-ES"/>
        </w:rPr>
        <w:t xml:space="preserve"> 1150 de 2007, no hay lugar a dudas respecto de la capacidad de </w:t>
      </w:r>
      <w:smartTag w:uri="urn:schemas-microsoft-com:office:smarttags" w:element="PersonName">
        <w:smartTagPr>
          <w:attr w:name="ProductID" w:val="la Administraci￳n"/>
        </w:smartTagPr>
        <w:r w:rsidRPr="000639E0">
          <w:rPr>
            <w:rFonts w:ascii="Arial" w:eastAsia="Times New Roman" w:hAnsi="Arial" w:cs="Arial"/>
            <w:i/>
            <w:lang w:val="es-ES_tradnl" w:eastAsia="es-ES"/>
          </w:rPr>
          <w:t>la Administración</w:t>
        </w:r>
      </w:smartTag>
      <w:r w:rsidRPr="000639E0">
        <w:rPr>
          <w:rFonts w:ascii="Arial" w:eastAsia="Times New Roman" w:hAnsi="Arial" w:cs="Arial"/>
          <w:i/>
          <w:lang w:val="es-ES_tradnl" w:eastAsia="es-ES"/>
        </w:rPr>
        <w:t xml:space="preserve"> de imponer unilateralmente  las multas pactadas en el contrato, como una forma de conminar al contratista en el cumplimiento de sus obligaciones. En virtud, del mismo precepto legal, y en cumplimiento de lo dispuesto por el artículo 29 de </w:t>
      </w:r>
      <w:smartTag w:uri="urn:schemas-microsoft-com:office:smarttags" w:element="PersonName">
        <w:smartTagPr>
          <w:attr w:name="ProductID" w:val="ミ䠼ヶ鍘!땤ヘ桀ᑿ žԈ栜ᑿﭰᑽ暨ᑿTag ŵԌ䡬ヶ娌ミ䠼ヶ鍘!땤ヘﭨᑽ ŬԈ娸ミ鍘!Fäᑾ棘ᑿ ţԌ䡬ヶ娌ミ䠼ヶ鍘!땤ヘ椠ᑿr\ ŚԈ棼ᑿ槀ᑿÀᑾ8\PrőԈ娸ミ鍘!H槤ᑿ楰ᑿ ŔԌ䡬ヶ娌ミ䠼ヶ鍘!땤ヘ榸ᑿ ŏԈ榔ᑿ橰ᑿ椨ᑿłԈTomoŇԈ娸ミ鍘!M檔ᑿ樠ᑿ ĺԌ䡬ヶ娌ミ䠼ヶ鍘!땤ヘ橨ᑿ ĵԈ橄ᑿ欠ᑿ槀ᑿĨԈIIĭԈ娸ミ鍘!O歄ᑿ櫐ᑿ ĠԌ䡬ヶ娌ミ䠼ヶ鍘!땤ヘ欘ᑿ ěԈ櫴ᑿ毐ᑿ橰ᑿĞԈ.ēԈ娸ミ鍘!Q毴ᑿ殀ᑿ ĖԌ䡬ヶ娌ミ䠼ヶ鍘!땤ヘ毈ᑿ āԈ殤ᑿ沀ᑿ欠ᑿĄԈActoǹԈ娸ミ鍘!VӴᒀ氰ᑿ ǼԌ䡬ヶ娌ミ䠼ヶ鍘!땤ヘ汸ᑿ ǷԈ汔ᑿ洘ᑿ毐ᑿǪԈ娸ミ鍘!d洼ᑿ泈ᑿ ǡԌ䡬ヶ娌ミ䠼ヶ鍘!땤ヘ洐ᑿ ǘԈ泬ᑿ淈ᑿ沀ᑿǟԈ.ǐԈ娸ミ鍘!f淬ᑿ浸ᑿ ǗԌ䡬ヶ娌ミ䠼ヶ鍘!땤ヘ淀ᑿ ǎԈ涜ᑿ溈ᑿ洘ᑿǅԈBogotáƸԈ娸ミ鍘!l溬ᑿ游ᑿ ƿԌ䡬ヶ娌ミ䠼ヶ鍘!땤ヘ満ᑿ ƶԈ湜ᑿ漸ᑿ淈ᑿƭԈ,ƮԈ娸ミ鍘!n潜ᑿ滨ᑿ ƥԌ䡬ヶ娌ミ䠼ヶ鍘!땤ヘ漰ᑿ ƜԈ漌ᑿ濸ᑿ溈ᑿƓԈUniversidadƖԈ娸ミ鍘!z 瀜ᑿ澨ᑿ ƍԌ䡬ヶ娌ミ䠼ヶ鍘!땤ヘ濰ᑿ ƄԈ濌ᑿ炸ᑿ漸ᑿŻԈExternadožԈ娸ミ鍘!烜ᑿ灨ᑿ ŵԌ䡬ヶ娌ミ䠼ヶ鍘!땤ヘ炰ᑿ ŬԈ炌ᑿ煨ᑿ濸ᑿţԈdeŤԈ娸ミ鍘!熌ᑿ焘ᑿ śԌ䡬ヶ娌ミ䠼ヶ鍘!땤ヘ煠ᑿ ŒԈ焼ᑿ爨ᑿ炸ᑿŉԈColombiaŌԈ娸ミ鍘!牌ᑿ燘ᑿ ŃԌ䡬ヶ娌ミ䠼ヶ鍘!땤ヘ爠ᑿ ĺԈ燼ᑿ狘ᑿ煨ᑿıԈ.ĲԈ娸ミ鍘!狼ᑿ犈ᑿ ĩԌ䡬ヶ娌ミ䠼ヶ鍘!땤ヘ狐ᑿ ĠԈ犬ᑿ玈ᑿ爨ᑿħԈ2003ĘԈ娸ミ鍘!玬ᑿ猸ᑿ ğԌ䡬ヶ娌ミ䠼ヶ鍘!땤ヘ玀ᑿ ĖԈ獜ᑿ琸ᑿ狘ᑿčԈ.ĎԈ娸ミ鍘!瑜ᑿ珨ᑿ ąԌ䡬ヶ娌ミ䠼ヶ鍘!땤ヘ琰ᑿ ǼԈ琌ᑿ畸ᑿ玈ᑿǳԈ&#10;ǴԈanteriorǫԈanteriortǮԈ&#10;VistoǣԈlo3.ia.ǦԈ娸ミ鍘!瓄ᑿ用ᑿ ǝԌ䡬ヶ娌ミ䠼ヶ鍘!땤ヘ異ᑿre ǔԈ界ᑿ瘐ᑿ琸ᑿler\ǋԈ娸ミ鍘!瓜ᑿ痀ᑿ ǎԌ䡬ヶ娌ミ䠼ヶ鍘!땤ヘ瘈ᑿ83 ƹԈ痤ᑿ皨ᑿ畸ᑿƼԈ娸ミ鍘!&#10;瑴ᑿ癘ᑿ ƳԌ䡬ヶ娌ミ䠼ヶ鍘!땤ヘ皠ᑿ ƪԈ發ᑿ着ᑿ瘐ᑿơԈ娸ミ鍘!朔ᑿ盰ᑿ ƤԌ䡬ヶ娌ミ䠼ヶ鍘!땤ヘ眸ᑿ ƟԈ眔ᑿ矘ᑿ皨ᑿƒԈ娸ミ鍘!矼ᑿ瞈ᑿ ƉԌ䡬ヶ娌ミ䠼ヶ鍘!땤ヘ矐ᑿ ƀԈ瞬ᑿ碈ᑿ着ᑿƇԈelŸԈ娸ミ鍘!碬ᑿ砸ᑿ ſԌ䡬ヶ娌ミ䠼ヶ鍘!땤ヘ碀ᑿ ŶԈ硜ᑿ祈ᑿ矘ᑿŭԈproblemaŠԈ娸ミ鍘!  祬ᑿ磸ᑿ ŧԌ䡬ヶ娌ミ䠼ヶ鍘!땤ヘ祀ᑿ ŞԈ礜ᑿ稈ᑿ碈ᑿŕԈsuscitadoňԈ娸ミ鍘!*稬ᑿ禸ᑿ ŏԌ䡬ヶ娌ミ䠼ヶ鍘!땤ヘ稀ᑿ ņԈ秜ᑿ窸ᑿ祈ᑿĽԈenľԈ娸ミ鍘!-竜ᑿ穨ᑿ ĵԌ䡬ヶ娌ミ䠼ヶ鍘!땤ヘ窰ᑿ ĬԈ窌ᑿ筨ᑿ稈ᑿģԈelĤԈ娸ミ鍘!0箌ᑿ笘ᑿ ěԌ䡬ヶ娌ミ䠼ヶ鍘!땤ヘ筠ᑿ ĒԈ笼ᑿ簨ᑿ窸ᑿĉԈlibeloČԈ娸ミ鍘!7籌ᑿ篘ᑿ ăԌ䡬ヶ娌ミ䠼ヶ鍘!땤ヘ簠ᑿ ǺԈ篼ᑿ糘ᑿ筨ᑿǱԈdeǲԈ娸ミ鍘!:糼ᑿ粈ᑿ ǩԌ䡬ヶ娌ミ䠼ヶ鍘!땤ヘ糐ᑿ ǠԈ粬ᑿ綈ᑿ簨ᑿǧԈlaǘԈ娸ミ鍘!=綬ᑿ紸ᑿ ǟԌ䡬ヶ娌ミ䠼ヶ鍘!땤ヘ綀ᑿ ǖԈ絜ᑿ繈ᑿ糘ᑿǍԈdemandaǀԈ娸ミ鍘!E繬ᑿ緸ᑿ ǇԌ䡬ヶ娌ミ䠼ヶ鍘!땤ヘ繀ᑿ ƾԈ縜ᑿ绸ᑿ綈ᑿƵԈseƶԈ娸ミ鍘!H缜ᑿ纨ᑿ ƭԌ䡬ヶ娌ミ䠼ヶ鍘!땤ヘ绰ᑿ ƤԈ绌ᑿ羸ᑿ繈ᑿƛԈcentraƞԈ娸ミ鍘!O翜ᑿ罨ᑿ ƕԌ䡬ヶ娌ミ䠼ヶ鍘!땤ヘ羰ᑿ ƌԈ羌ᑿ聨ᑿ绸ᑿƃԈenƄԈ娸ミ鍘!R&#10;肌ᑿ耘ᑿ ŻԌ䡬ヶ娌ミ䠼ヶ鍘!땤ヘ聠ᑿ ŲԈ耼ᑿ脨ᑿ羸ᑿũԈdeterminarŬԈ娸ミ鍘!\腌ᑿ胘ᑿ ţԌ䡬ヶ娌ミ䠼ヶ鍘!땤ヘ脠ᑿ ŚԈ胼ᑿ臘ᑿ聨ᑿőԈ,ŒԈ娸ミ鍘!^臼ᑿ膈ᑿ ŉԌ䡬ヶ娌ミ䠼ヶ鍘!땤ヘ臐ᑿ ŀԈ膬ᑿ芈ᑿ脨ᑿŇԈsiĸԈ娸ミ鍘!a芬ᑿ舸ᑿ ĿԌ䡬ヶ娌ミ䠼ヶ鍘!땤ヘ芀ᑿ ĶԈ艜ᑿ茸ᑿ臘ᑿĭԈesĮԈ娸ミ鍘!d荜ᑿ苨ᑿ ĥԌ䡬ヶ娌ミ䠼ヶ鍘!땤ヘ茰ᑿ ĜԈ茌ᑿ菸ᑿ芈ᑿēԈajustadoĖԈ娸ミ鍘!m萜ᑿ莨ᑿ čԌ䡬ヶ娌ミ䠼ヶ鍘!땤ヘ菰ᑿ ĄԈ菌ᑿ蒨ᑿ茸ᑿǻԈaǼԈ娸ミ鍘!o蓌ᑿ葘ᑿ ǳԌ䡬ヶ娌ミ䠼ヶ鍘!땤ヘ蒠ᑿ ǪԈ葼ᑿ蕘ᑿ菸ᑿǡԈlaǢԈ娸ミ鍘!r 蕼ᑿ蔈ᑿ ǙԌ䡬ヶ娌ミ䠼ヶ鍘!땤ヘ蕐ᑿ ǐԈ蔬ᑿ蘘ᑿ蒨ᑿǗԈlegalidadǊԈ娸ミ鍘!|蘼ᑿ藈ᑿ ǁԌ䡬ヶ娌ミ䠼ヶ鍘!땤ヘ蘐ᑿ ƸԈ藬ᑿ蛈ᑿ蕘ᑿƿԈqueưԈ娸ミ鍘!蛬ᑿ虸ᑿ ƷԌ䡬ヶ娌ミ䠼ヶ鍘!땤ヘ蛀ᑿ ƮԈ蚜ᑿ蝸ᑿ蘘ᑿƥԈelƦԈ娸ミ鍘!&#10;螜ᑿ蜨ᑿ ƝԌ䡬ヶ娌ミ䠼ヶ鍘!땤ヘ蝰ᑿ ƔԈ蝌ᑿ蠸ᑿ蛈ᑿƋԈprocedimientoƎԈ娸ミ鍘!衜ᑿ蟨ᑿ ƅԌ䡬ヶ娌ミ䠼ヶ鍘!땤ヘ蠰ᑿ żԈ蠌ᑿ裨ᑿ蝸ᑿųԈparaŴԈ娸ミ鍘!褌ᑿ袘ᑿ ūԌ䡬ヶ娌ミ䠼ヶ鍘!땤ヘ裠ᑿ ŢԈ袼ᑿ覘ᑿ蠸ᑿřԈlaŚԈ娸ミ鍘!&#10;覼ᑿ襈ᑿ őԌ䡬ヶ娌ミ䠼ヶ鍘!땤ヘ覐ᑿ ňԈ襬ᑿ詘ᑿ裨ᑿŏԈimposiciónłԈ娸ミ鍘!¤詼ᑿ計ᑿ ĹԌ䡬ヶ娌ミ䠼ヶ鍘!땤ヘ詐ᑿ İԈ訬ᑿ謈ᑿ覘ᑿķԈdeĨԈ娸ミ鍘!§謬ᑿ誸ᑿ įԌ䡬ヶ娌ミ䠼ヶ鍘!땤ヘ謀ᑿ ĦԈ諜ᑿ许ᑿ詘ᑿĝԈlasĞԈ娸ミ鍘!«诜ᑿ譨ᑿ ĕԌ䡬ヶ娌ミ䠼ヶ鍘!땤ヘ记ᑿ ČԈ讌ᑿ豸ᑿ謈ᑿăԈmultasĆԈ娸ミ鍘!²貜ᑿ谨ᑿ ǽԌ䡬ヶ娌ミ䠼ヶ鍘!땤ヘ豰ᑿ ǴԈ豌ᑿ质ᑿ许ᑿǫԈseǬԈ娸ミ鍘!µ赌ᑿ賘ᑿ ǣԌ䡬ヶ娌ミ䠼ヶ鍘!땤ヘ贠ᑿ ǚԈ購ᑿ跨ᑿ豸ᑿǑԈconfíeǔԈ娸ミ鍘!¼踌ᑿ趘ᑿ ǋԌ䡬ヶ娌ミ䠼ヶ鍘!땤ヘ跠ᑿ ǂԈ趼ᑿ躘ᑿ质ᑿƹԈaƺԈ娸ミ鍘!¾躼ᑿ蹈ᑿ ƱԌ䡬ヶ娌ミ䠼ヶ鍘!땤ヘ躐ᑿ ƨԈ蹬ᑿ轈ᑿ跨ᑿƯԈcadaƠԈ娸ミ鍘!Ã转ᑿ軸ᑿ ƧԌ䡬ヶ娌ミ䠼ヶ鍘!땤ヘ轀ᑿ ƞԈ輜ᑿ逐ᑿ躘ᑿƕԈentidadƈԈ娸ミ鍘!Ì逴ᑿ辸ᑿ&#10;ƏԔ䡬ヶ娌ミ䠼ヶ鍘!땤ヘ逈ᑿ&#10;ŹԈ远ᑿ郐ᑿ轈ᑿżԈestatalųԈ娸ミ鍘!Ô郴ᑿ邀ᑿ ŶԌ䡬ヶ娌ミ䠼ヶ鍘!땤ヘ郈ᑿ šԈ邤ᑿ醀ᑿ逐ᑿŤԈořԈ娸ミ鍘!Ö醤ᑿ鄰ᑿ ŜԌ䡬ヶ娌ミ䠼ヶ鍘!땤ヘ酸ᑿ ŗԈ酔ᑿ鈰ᑿ郐ᑿŊԈsiŏԈ娸ミ鍘!Ù鉔ᑿ釠ᑿ łԌ䡬ヶ娌ミ䠼ヶ鍘!땤ヘ鈨ᑿ ĽԈ鈄ᑿ鋠ᑿ醀ᑿİԈconĵԈ娸ミ鍘!Ý錄ᑿ銐ᑿ ĨԌ䡬ヶ娌ミ䠼ヶ鍘!땤ヘ鋘ᑿ ģԈ銴ᑿ鎐ᑿ鈰ᑿĦԈelloěԈ娸ミ鍘!â鎴ᑿ鍀ᑿ ĞԌ䡬ヶ娌ミ䠼ヶ鍘!땤ヘ鎈ᑿ ĉԈ鍤ᑿ鑀ᑿ鋠ᑿČԈseāԈ娸ミ鍘!å鑤ᑿ鏰ᑿ ĄԌ䡬ヶ娌ミ䠼ヶ鍘!땤ヘ鐸ᑿ ǿԈ鐔ᑿ销ᑿ鎐ᑿǲԈincurreǩԈ娸ミ鍘!í锤ᑿ钰ᑿ ǬԌ䡬ヶ娌ミ䠼ヶ鍘!땤ヘ铸ᑿ ǧԈ铔ᑿ閰ᑿ鑀ᑿǚԈenǟԈ娸ミ鍘!ð闔ᑿ镠ᑿ ǒԌ䡬ヶ娌ミ䠼ヶ鍘!땤ヘ閨ᑿ ǍԈ閄ᑿ陠ᑿ销ᑿǀԈunǅԈ娸ミ鍘!óꫤᑽ阐ᑿ ƸԌ䡬ヶ娌ミ䠼ヶ鍘!땤ヘ陘ᑿ ƳԈ阴ᑿ雸ᑿ閰ᑿƶԈ娸ミ鍘!Ă霜ᑿ隨ᑿ ƭԌ䡬ヶ娌ミ䠼ヶ鍘!땤ヘ雰ᑿ ƤԈ雌ᑿ鞨ᑿ陠ᑿƛԈdeƜԈ娸ミ鍘!ą韌ᑿ靘ᑿ ƓԌ䡬ヶ娌ミ䠼ヶ鍘!땤ヘ鞠ᑿ ƊԈ靼ᑿ願ᑿ雸ᑿƁԈlaƂԈ娸ミ鍘!Ĉ顼ᑿ須ᑿ ŹԌ䡬ヶ娌ミ䠼ヶ鍘!땤ヘ顐ᑿ ŰԈ頬ᑿ餘ᑿ鞨ᑿŷԈpotestadŪԈ娸ミ鍘!đ&#10;餼ᑿ飈ᑿ šԌ䡬ヶ娌ミ䠼ヶ鍘!땤ヘ餐ᑿ ŘԈ飬ᑿ駘ᑿ願ᑿşԈreglamentariaŒԈ娸ミ鍘!Ğ駼ᑿ馈ᑿ ŉԌ䡬ヶ娌ミ䠼ヶ鍘!땤ヘ駐ᑿ ŀԈ馬ᑿ骈ᑿ餘ᑿŇԈ.ĸԈ娸ミ鍘!Ġ骬ᑿ騸ᑿ ĿԌ䡬ヶ娌ミ䠼ヶ鍘!땤ヘ骀ᑿ ĶԈ驜ᑿ鬸ᑿ駘ᑿĭԈ(ĮԈ娸ミ鍘!ġ魜ᑿ髨ᑿ ĥԌ䡬ヶ娌ミ䠼ヶ鍘!땤ヘ鬰ᑿ ĜԈ鬌ᑿ鯨ᑿ骈ᑿēԈ…ĔԈ娸ミ鍘!Ģ鰌ᑿ鮘ᑿ ċԌ䡬ヶ娌ミ䠼ヶ鍘!땤ヘ鯠ᑿ ĂԈ鮼ᑿ鲘ᑿ鬸ᑿǹԈ)ǺԈ娸ミ鍘!ģ鲼ᑿ鱈ᑿ ǱԌ䡬ヶ娌ミ䠼ヶ鍘!땤ヘ鲐ᑿ ǨԈ鱬ᑿ鵈ᑿ鯨ᑿǯԈEnǠԈ娸ミ鍘!Ħ鵬ᑿ鳸ᑿ ǧԌ䡬ヶ娌ミ䠼ヶ鍘!땤ヘ鵀ᑿ ǞԈ鴜ᑿ鷸ᑿ鲘ᑿǕԈelǖԈ娸ミ鍘!ĩ鸜ᑿ鶨ᑿ ǍԌ䡬ヶ娌ミ䠼ヶ鍘!땤ヘ鷰ᑿ ǄԈ鷌ᑿ麸ᑿ鵈ᑿƻԈlibeloƾԈ娸ミ鍘!İ黜ᑿ鹨ᑿ ƵԌ䡬ヶ娌ミ䠼ヶ鍘!땤ヘ麰ᑿ ƬԈ麌ᑿ齨ᑿ鷸ᑿƣԈdeƤԈ娸ミ鍘!ĳ龌ᑿ鼘ᑿ ƛԌ䡬ヶ娌ミ䠼ヶ鍘!땤ヘ齠ᑿ ƒԈ鼼ᑿꀨᑿ麸ᑿƉԈdemandaƌԈ娸ミ鍘!Ļꁌᑿ鿘ᑿ ƃԌ䡬ヶ娌ミ䠼ヶ鍘!땤ヘꀠᑿ źԈ鿼ᑿꃘᑿ齨ᑿűԈseŲԈ娸ミ鍘!ľꃼᑿꂈᑿ ũԌ䡬ヶ娌ミ䠼ヶ鍘!땤ヘꃐᑿ ŠԈꂬᑿꆘᑿꀨᑿŧԈseñalóŚԈ娸ミ鍘!ńꆼᑿꅈᑿ őԌ䡬ヶ娌ミ䠼ヶ鍘!땤ヘꆐᑿ ňԈꅬᑿꉈᑿꃘᑿŏԈ:ŀԈ娸ミ鍘!Ņꉬᑿꇸᑿ ŇԌ䡬ヶ娌ミ䠼ヶ鍘!땤ヘꉀᑿ ľԈꈜᑿꍸᑿꆘᑿĵԈ&#10;ĶԈ,oīԈloalóoĮԈ&#10;VistoģԈLa1 ListiaĦԈ娸ミ鍘!ꋄᑿꌨᑿ ĝԌ䡬ヶ娌ミ䠼ヶ鍘!땤ヘꍰᑿ ĔԈꍌᑿꐐᑿꉈᑿċԈ娸ミ鍘!ꊜᑿꏀᑿ ĎԌ䡬ヶ娌ミ䠼ヶ鍘!땤ヘꐈᑿ ǹԈꏤᑿ꒨ᑿꍸᑿǼԈ娸ミ鍘!&#10;璜ᑿꑘᑿ ǳԌ䡬ヶ娌ミ䠼ヶ鍘!땤ヘ꒠ᑿ ǪԈꑼᑿꕀᑿꐐᑿǡԈ娸ミ鍘!ꊄᑿꓰᑿ ǤԌ䡬ヶ娌ミ䠼ヶ鍘!땤ヘꔸᑿ ǟԈꔔᑿꗘᑿ꒨ᑿǒԈ娸ミ鍘!ꗼᑿꖈᑿ ǉԌ䡬ヶ娌ミ䠼ヶ鍘!땤ヘꗐᑿ ǀԈꖬᑿꚈᑿꕀᑿǇԈelƸԈ娸ミ鍘!ꚬᑿ꘸ᑿ ƿԌ䡬ヶ娌ミ䠼ヶ鍘!땤ヘꚀᑿ ƶԈꙜᑿꝈᑿꗘᑿƭԈproblemaƠԈ娸ミ鍘!  Ꝭᑿ꛸ᑿ ƧԌ䡬ヶ娌ミ䠼ヶ鍘!땤ヘꝀᑿ ƞԈꜜᑿꠈᑿꚈᑿƕԈsuscitadoƈԈ娸ミ鍘!*꠬ᑿꞸᑿ ƏԌ䡬ヶ娌ミ䠼ヶ鍘!땤ヘꠀᑿ ƆԈꟜᑿꢸᑿꝈᑿŽԈenžԈ娸ミ鍘!-꣜ᑿꡨᑿ ŵԌ䡬ヶ娌ミ䠼ヶ鍘!땤ヘꢰᑿ ŬԈꢌᑿꥨᑿꠈᑿţԈelŤԈ娸ミ鍘!0ꦌᑿꤘᑿ śԌ䡬ヶ娌ミ䠼ヶ鍘!땤ヘꥠᑿ ŒԈꤼᑿꨨᑿꢸᑿŉԈlibeloŌԈ娸ミ鍘!7ꩌᑿ꧘ᑿ ŃԌ䡬ヶ娌ミ䠼ヶ鍘!땤ヘꨠᑿ ĺԈꧼᑿ꫘ᑿꥨᑿıԈdeĲԈ娸ミ鍘!:꫼ᑿꪈᑿ ĩԌ䡬ヶ娌ミ䠼ヶ鍘!땤ヘ꫐ᑿ ĠԈꪬᑿꮈᑿꨨᑿħԈlaĘԈ娸ミ鍘!=ꮬᑿꬸᑿ ğԌ䡬ヶ娌ミ䠼ヶ鍘!땤ヘꮀᑿ ĖԈꭜᑿ걈ᑿ꫘ᑿčԈdemandaĀԈ娸ミ鍘!E걬ᑿ꯸ᑿ ćԌ䡬ヶ娌ミ䠼ヶ鍘!땤ヘ걀ᑿ ǾԈ개ᑿ곸ᑿꮈᑿǵԈseǶԈ娸ミ鍘!H괜ᑿ겨ᑿ ǭԌ䡬ヶ娌ミ䠼ヶ鍘!땤ヘ곰ᑿ ǤԈ곌ᑿ궸ᑿ걈ᑿǛԈcentraǞԈ娸ミ鍘!O규ᑿ굨ᑿ ǕԌ䡬ヶ娌ミ䠼ヶ鍘!땤ヘ궰ᑿ ǌԈ권ᑿ깨ᑿ곸ᑿǃԈenǄԈ娸ミ鍘!R&#10;꺌ᑿ긘ᑿ ƻԌ䡬ヶ娌ミ䠼ヶ鍘!땤ヘ깠ᑿ ƲԈ긼ᑿ꼨ᑿ궸ᑿƩԈdeterminarƬԈ娸ミ鍘!\꽌ᑿ께ᑿ ƣԌ䡬ヶ娌ミ䠼ヶ鍘!땤ヘ꼠ᑿ ƚԈ껼ᑿ꿘ᑿ깨ᑿƑԈ,ƒԈ娸ミ鍘!^꿼ᑿ꾈ᑿ ƉԌ䡬ヶ娌ミ䠼ヶ鍘!땤ヘ꿐ᑿ ƀԈ꾬ᑿ낈ᑿ꼨ᑿƇԈsiကԀŸԈ娸ミ鍘!a났ᑿ뀸ᑿ ſԌ䡬ヶ娌ミ䠼ヶ鍘!땤ヘ낀ᑿ ŶԈ끜ᑿ넸ᑿ꿘ᑿŭԈesŮԈ娸ミ鍘!d녜ᑿ냨ᑿ ťԌ䡬ヶ娌ミ䠼ヶ鍘!땤ヘ넰ᑿ ŜԈ넌ᑿ뇸ᑿ낈ᑿœԈajustadoŖԈ娸ミ鍘!m눜ᑿ놨ᑿ ōԌ䡬ヶ娌ミ䠼ヶ鍘!땤ヘ뇰ᑿ ńԈ뇌ᑿ늨ᑿ넸ᑿĻԈaļԈ娸ミ鍘!o닌ᑿ뉘ᑿ ĳԌ䡬ヶ娌ミ䠼ヶ鍘!땤ヘ늠ᑿ ĪԈ뉼ᑿ던ᑿ뇸ᑿġԈlaĢԈ娸ミ鍘!r 덼ᑿ댈ᑿ ęԌ䡬ヶ娌ミ䠼ヶ鍘!땤ヘ덐ᑿ ĐԈ댬ᑿ되ᑿ늨ᑿėԈlegalidadĊԈ娸ミ鍘!|됼ᑿ돈ᑿ āԌ䡬ヶ娌ミ䠼ヶ鍘!땤ヘ됐ᑿ ǸԈ돬ᑿ듈ᑿ던ᑿǿԈqueǰԈ娸ミ鍘!듬ᑿ둸ᑿ ǷԌ䡬ヶ娌ミ䠼ヶ鍘!땤ヘ듀ᑿ ǮԈ뒜ᑿ땸ᑿ되ᑿǥԈelǦԈ娸ミ鍘!&#10;떜ᑿ딨ᑿ ǝԌ䡬ヶ娌ミ䠼ヶ鍘!땤ヘ땰ᑿ ǔԈ때ᑿ똸ᑿ듈ᑿǋԈprocedimientoǎԈ娸ミ鍘!뙜ᑿ뗨ᑿ ǅԌ䡬ヶ娌ミ䠼ヶ鍘!땤ヘ똰ᑿ ƼԈ똌ᑿ뛨ᑿ땸ᑿƳԈparaƴԈ娸ミ鍘!뜌ᑿ뚘ᑿ ƫԌ䡬ヶ娌ミ䠼ヶ鍘!땤ヘ뛠ᑿ ƢԈ뚼ᑿ래ᑿ똸ᑿƙԈlaƚԈ娸ミ鍘!&#10;랼ᑿ띈ᑿ ƑԌ䡬ヶ娌ミ䠼ヶ鍘!땤ヘ랐ᑿ ƈԈ띬ᑿ롘ᑿ뛨ᑿƏԈimposiciónƂԈ娸ミ鍘!¤롼ᑿ레ᑿ ŹԌ䡬ヶ娌ミ䠼ヶ鍘!땤ヘ롐ᑿ ŰԈ렬ᑿ뤈ᑿ래ᑿŷԈdeŨԈ娸ミ鍘!§뤬ᑿ뢸ᑿ ůԌ䡬ヶ娌ミ䠼ヶ鍘!땤ヘ뤀ᑿ ŦԈ룜ᑿ릸ᑿ롘ᑿŝԈlasŞԈ娸ミ鍘!«맜ᑿ륨ᑿ ŕԌ䡬ヶ娌ミ䠼ヶ鍘!땤ヘ린ᑿ ŌԈ릌ᑿ멸ᑿ뤈ᑿŃԈmultasņԈ娸ミ鍘!²몜ᑿ먨ᑿ ĽԌ䡬ヶ娌ミ䠼ヶ鍘!땤ヘ며ᑿ ĴԈ멌ᑿ묨ᑿ릸ᑿīԈseĬԈ娸ミ鍘!µ뭌ᑿ뫘ᑿ ģԌ䡬ヶ娌ミ䠼ヶ鍘!땤ヘ묠ᑿ ĚԈ뫼ᑿ믨ᑿ멸ᑿđԈconfíeĔԈ娸ミ鍘!¼밌ᑿ뮘ᑿ ċԌ䡬ヶ娌ミ䠼ヶ鍘!땤ヘ믠ᑿ ĂԈ뮼ᑿ벘ᑿ묨ᑿǹԈaǺԈ娸ミ鍘!¾벼ᑿ뱈ᑿ ǱԌ䡬ヶ娌ミ䠼ヶ鍘!땤ヘ벐ᑿ ǨԈ뱬ᑿ뵈ᑿ믨ᑿǯԈcadaǠԈ娸ミ鍘!Ã뵬ᑿ본ᑿ ǧԌ䡬ヶ娌ミ䠼ヶ鍘!땤ヘ뵀ᑿ ǞԈ봜ᑿ븈ᑿ벘ᑿǕԈentidadǈԈ娸ミ鍘!Ì븬ᑿ붸ᑿ ǏԌ䡬ヶ娌ミ䠼ヶ鍘!땤ヘ븀ᑿ ǆԈ뷜ᑿ뻈ᑿ뵈ᑿƽԈestatalưԈ娸ミ鍘!Ô뻬ᑿ빸ᑿ ƷԌ䡬ヶ娌ミ䠼ヶ鍘!땤ヘ뻀ᑿ ƮԈ뺜ᑿ뽸ᑿ븈ᑿƥԈoƦԈ娸ミ鍘!Ö뾜ᑿ뼨ᑿ ƝԌ䡬ヶ娌ミ䠼ヶ鍘!땤ヘ뽰ᑿ ƔԈ뽌ᑿ쀨ᑿ뻈ᑿƋԈsiƌԈ娸ミ鍘!Ù쁌ᑿ뿘ᑿ ƃԌ䡬ヶ娌ミ䠼ヶ鍘!땤ヘ쀠ᑿ źԈ뿼ᑿ샘ᑿ뽸ᑿűԈconŲԈ娸ミ鍘!Ý샼ᑿ삈ᑿ ũԌ䡬ヶ娌ミ䠼ヶ鍘!땤ヘ샐ᑿ ŠԈ사ᑿ솈ᑿ쀨ᑿŧԈelloŘԈ娸ミ鍘!â솬ᑿ세ᑿ şԌ䡬ヶ娌ミ䠼ヶ鍘!땤ヘ솀ᑿ ŖԈ셜ᑿ숸ᑿ샘ᑿōԈseŎԈ娸ミ鍘!å쉜ᑿ쇨ᑿ ŅԌ䡬ヶ娌ミ䠼ヶ鍘!땤ヘ숰ᑿ ļԈ숌ᑿ싸ᑿ솈ᑿĳԈincurreĶԈ娸ミ鍘!í쌜ᑿ슨ᑿ ĭԌ䡬ヶ娌ミ䠼ヶ鍘!땤ヘ싰ᑿ ĤԈ싌ᑿ쎨ᑿ숸ᑿěԈenĜԈ娸ミ鍘!ð쏌ᑿ썘ᑿ ēԌ䡬ヶ娌ミ䠼ヶ鍘!땤ヘ쎠ᑿ ĊԈ썼ᑿ쑘ᑿ싸ᑿāԈunĂԈ娸ミ鍘!ó枴ᑿ쐈ᑿ ǹԌ䡬ヶ娌ミ䠼ヶ鍘!땤ヘ쑐ᑿ ǰԈ쐬ᑿ쓰ᑿ쎨ᑿǷԈ娸ミ鍘!Ă씔ᑿ쒠ᑿ ǪԌ䡬ヶ娌ミ䠼ヶ鍘!땤ヘ쓨ᑿ ǥԈ쓄ᑿ얠ᑿ쑘ᑿǘԈdeǝԈ娸ミ鍘!ą엄ᑿ앐ᑿ ǐԌ䡬ヶ娌ミ䠼ヶ鍘!땤ヘ얘ᑿ ǋԈ앴ᑿ왐ᑿ쓰ᑿǎԈlaǃԈ娸ミ鍘!Ĉ왴ᑿ였ᑿ ǆԌ䡬ヶ娌ミ䠼ヶ鍘!땤ヘ왈ᑿ ƱԈ오ᑿ윐ᑿ얠ᑿƴԈpotestadƫԈ娸ミ鍘!đ&#10;윴ᑿ움ᑿ ƮԌ䡬ヶ娌ミ䠼ヶ鍘!땤ヘ윈ᑿ ƙԈ웤ᑿ쟐ᑿ왐ᑿƜԈreglamentariaƓԈ娸ミ鍘!Ğ쟴ᑿ잀ᑿ ƖԌ䡬ヶ娌ミ䠼ヶ鍘!땤ヘ쟈ᑿ ƁԈ잤ᑿ좀ᑿ윐ᑿƄԈ.ŹԈ娸ミ鍘!Ġ좤ᑿ젰ᑿ żԌ䡬ヶ娌ミ䠼ヶ鍘!땤ヘ졸ᑿ ŷԈ졔ᑿ줰ᑿ쟐ᑿŪԈ(ůԈ娸ミ鍘!ġ쥔ᑿ죠ᑿ ŢԌ䡬ヶ娌ミ䠼ヶ鍘!땤ヘ줨ᑿ ŝԈ줄ᑿ짠ᑿ좀ᑿŐԈ…ŕԈ娸ミ鍘!Ģ쨄ᑿ즐ᑿ ňԌ䡬ヶ娌ミ䠼ヶ鍘!땤ヘ짘ᑿ ŃԈ즴ᑿ쪐ᑿ줰ᑿņԈ)ĻԈ娸ミ鍘!ģ쪴ᑿ쩀ᑿ ľԌ䡬ヶ娌ミ䠼ヶ鍘!땤ヘ쪈ᑿ ĩԈ쩤ᑿ쭀ᑿ짠ᑿĬԈEnġԈ娸ミ鍘!Ħ쭤ᑿ쫰ᑿ ĤԌ䡬ヶ娌ミ䠼ヶ鍘!땤ヘ쬸ᑿ ğԈ쬔ᑿ쯰ᑿ쪐ᑿĒԈelėԈ娸ミ鍘!ĩ찔ᑿ쮠ᑿ ĊԌ䡬ヶ娌ミ䠼ヶ鍘!땤ヘ쯨ᑿ ąԈ쯄ᑿ첰ᑿ쭀ᑿǸԈlibeloǿԈ娸ミ鍘!İ쳔ᑿ챠ᑿ ǲԌ䡬ヶ娌ミ䠼ヶ鍘!땤ヘ첨ᑿ ǭԈ첄ᑿ쵠ᑿ쯰ᑿǠԈdeǥԈ娸ミ鍘!ĳ춄ᑿ촐ᑿ ǘԌ䡬ヶ娌ミ䠼ヶ鍘!땤ヘ쵘ᑿ ǓԈ촴ᑿ츠ᑿ첰ᑿǖԈdemandaǍԈ娸ミ鍘!Ļ칄ᑿ췐ᑿ ǀԌ䡬ヶ娌ミ䠼ヶ鍘!땤ヘ츘ᑿ ƻԈ췴ᑿ컐ᑿ쵠ᑿƾԈseƳԈ娸ミ鍘!ľ컴ᑿ캀ᑿ ƶԌ䡬ヶ娌ミ䠼ヶ鍘!땤ヘ컈ᑿ ơԈ캤ᑿ쾐ᑿ츠ᑿƤԈseñalóƛԈ娸ミ鍘!ń쾴ᑿ콀ᑿ ƞԌ䡬ヶ娌ミ䠼ヶ鍘!땤ヘ쾈ᑿ ƉԈ콤ᑿ큀ᑿ컐ᑿƌԈ:ƁԈ娸ミ鍘!Ņ큤ᑿ쿰ᑿ ƄԌ䡬ヶ娌ミ䠼ヶ鍘!땤ヘ퀸ᑿ ſԈ퀔ᑿ텰ᑿ쾐ᑿŲԈ&#10;ŷԈ,oŨԈSala ListoůԈ&#10;y1ŠԈenue1tariaŧԈ娸ミ鍘!킼ᑿ턠ᑿ ŚԌ䡬ヶ娌ミ䠼ヶ鍘!땤ヘ텨ᑿ ŕԈ텄ᑿᶨᑶ큀ᑿňԈ¡ōԈ娸ミ鍘!톔ᑿ휀ᑿŀԈenen ListŇԈ娸ミ鍘!䋬ᒁ䌐ᒁĺԈ䌴ᒁ틀ᑿ䍠ᒁpor ıԈ娸ミ鍘!䆼ᒁ퉰ᑿ ĴԌ䡬ヶ娌ミ䠼ヶ鍘!땤ヘ트ᑿha įԈ튔ᑿ퍘ᑿ툨ᑿ“a pĢԈ娸ミ鍘!䆤ᒁ팈ᑿ ęԌ䡬ヶ娌ミ䠼ヶ鍘!땤ヘ퍐ᑿa  ĐԈ팬ᑿ폰ᑿ틀ᑿlos ėԈ娸ミ鍘!ﲴᒀ펠ᑿ ĊԌ䡬ヶ娌ミ䠼ヶ鍘!땤ヘ폨ᑿen ąԈ폄ᑿ품ᑿ퍘ᑿrtamǸԈ娸ミ鍘!풬ᑿ퐸ᑿ ǿԌ䡬ヶ娌ミ䠼ヶ鍘!땤ヘ풀ᑿsp ǶԈ표ᑿ픸ᑿ폰ᑿarseǭԈes deǮԈ娸ミ鍘! 한ᑿ퓨ᑿ ǥԌ䡬ヶ娌ミ䠼ヶ鍘!땤ヘ픰ᑿiv ǜԈ플ᑿ헸ᑿ품ᑿcon ǓԈadmisibletizaǖԈ娸ミ鍘!$혜ᑿ햨ᑿ ǍԌ䡬ヶ娌ミ䠼ヶ鍘!땤ヘ헰ᑿió ǄԈ헌ᑿᦠᒂ픸ᑿSubrƻԈquedeƼԈseosi ƱԌ䡬ヶ娌ミ䠼ヶ鍘!땤ヘ뤰ᒀrt ƨԈ娸ミ鍘!려ᒀ횸ᑿ ƯԌ䡬ヶ娌ミ䠼ヶ鍘!땤ヘ류ᒀ  ƦԌ䡬ヶ娌ミ䠼ヶ鍘!땤ヘᶠᑶကԀ  ƑԌ䡬ヶ娌ミ䠼ヶ鍘!땤ヘ힐ᑿ ƈԈ희ᑿᑿᶨᑶƏԈ娸ミ鍘!킔ᑿퟠᑿ ƂԌ䡬ヶ娌ミ䠼ヶ鍘!땤ヘᑿ ŽԈᑿᑿ힘ᑿŰԈ娸ミ鍘! 큼ᑿᑿ ŷԌ䡬ヶ娌ミ䠼ヶ鍘!땤ヘᑿ ŮԈᑿᑿᑿťԈ娸ミ鍘!탔ᑿᑿ ŘԌ䡬ヶ娌ミ䠼ヶ鍘!땤ヘᑿ œԈᑿᑿᑿŖԈ娸ミ鍘!ᑿᑿ ōԌ䡬ヶ娌ミ䠼ヶ鍘!땤ヘᑿ ńԈᑿᑿᑿĻԈprimerľԈ娸ミ鍘!Ὤᑶᑿ ĵԌ䡬ヶ娌ミ䠼ヶ鍘!땤ヘᑿ ĬԈᑿᑿᑿģԈ娸ミ鍘!ᑿᑿ ĦԌ䡬ヶ娌ミ䠼ヶ鍘!땤ヘᑿ đԈᑿᑿᑿĔԈprecisaċԈ娸ミ鍘!#᷌ᑶᑿ ĎԌ䡬ヶ娌ミ䠼ヶ鍘!땤ヘᑿ ǹԈᑿᑿᑿǼԈ娸ミ鍘!'ᑿᑿ ǳԌ䡬ヶ娌ミ䠼ヶ鍘!땤ヘᑿ ǪԈᑿᑿᑿǡԈlaǢԈ娸ミ鍘!*ᑿᑿ ǙԌ䡬ヶ娌ミ䠼ヶ鍘!땤ヘᑿ ǐԈᑿᑿᑿǗԈcompetenciaǊԈ娸ミ鍘!6ᑿᑿ ǁԌ䡬ヶ娌ミ䠼ヶ鍘!땤ヘᑿ ƸԈᑿᑿᑿƿԈdeưԈ娸ミ鍘!9&#10;ᑿᑿ ƷԌ䡬ヶ娌ミ䠼ヶ鍘!땤ヘᑿ ƮԈᑿᑿᑿƥԈestablecerƘԈ娸ミ鍘!Dᑿᑿ ƟԌ䡬ヶ娌ミ䠼ヶ鍘!땤ヘᑿ ƖԈᑿᑿᑿƍԈlosƎԈ娸ミ鍘!Hবᒀᑿ ƅԌ䡬ヶ娌ミ䠼ヶ鍘!땤ヘᑿ żԈᑿᑿᑿųԈ娸ミ鍘!Wᵤෛᑿ ŶԌ䡬ヶ娌ミ䠼ヶ鍘!땤ヘᑿ šԈᑿᑿᑿŤԈ娸ミ鍘!fᑿᑿ śԌ䡬ヶ娌ミ䠼ヶ鍘!땤ヘᑿ ŒԈᑿᑿᑿŉԈ,ŊԈ娸ミ鍘!hᑿᑿ ŁԌ䡬ヶ娌ミ䠼ヶ鍘!땤ヘᑿ ĸԈᑿᑿᑿĿԈconİԈ娸ミ鍘!l&#10;ᑿᑿ ķԌ䡬ヶ娌ミ䠼ヶ鍘!땤ヘᑿ ĮԈᑿᑿᑿĥԈindependenciaĘԈ娸ミ鍘!zᑿᑿ ğԌ䡬ヶ娌ミ䠼ヶ鍘!땤ヘᑿ ĖԈᑿᑿᑿčԈdeĎԈ娸ミ鍘!}ᑿᑿ ąԌ䡬ヶ娌ミ䠼ヶ鍘!땤ヘᑿ ǼԈᑿᑿᑿǳԈqueǴԈ娸ミ鍘!ᑿᑿ ǫԌ䡬ヶ娌ミ䠼ヶ鍘!땤ヘᑿ ǢԈᑿᑿᑿǙԈ&#10;éstosǚԈ娸ミ鍘!ᑿᑿ ǑԌ䡬ヶ娌ミ䠼ヶ鍘!땤ヘᑿ ǈԈᑿᑿᑿǏԈseanǀԈ娸ミ鍘! ᑿᑿ ǇԌ䡬ヶ娌ミ䠼ヶ鍘!땤ヘᑿ ƾԈᑿᑿᑿƵԈgeneralesƨԈ娸ミ鍘!ᑿᑿ ƯԌ䡬ヶ娌ミ䠼ヶ鍘!땤ヘᑿ ƦԈᑿᑿᑿƝԈoƞԈ娸ミ鍘!&#10;ᑿᑿ ƕԌ䡬ヶ娌ミ䠼ヶ鍘!땤ヘᑿ ƌԈᑿᑿᑿƃԈespecialesƆԈ娸ミ鍘!£ᑿᑿ ŽԌ䡬ヶ娌ミ䠼ヶ鍘!땤ヘᑿ ŴԈᑿᑿᑿūԈcorrespondeŮԈ娸ミ鍘!¯ᑿᑿ ťԌ䡬ヶ娌ミ䠼ヶ鍘!땤ヘᑿ ŜԈᑿᑿᑿœԈdeŔԈ娸ミ鍘!²ᑿᑿ ŋԌ䡬ヶ娌ミ䠼ヶ鍘!땤ヘᑿ łԈᑿᑿᑿĹԈ&#10;formaĺԈ娸ミ鍘!¸ ᑿᑿ ıԌ䡬ヶ娌ミ䠼ヶ鍘!땤ヘᑿ ĨԈᑿᑿᑿįԈexclusivaĢԈ娸ミ鍘!Âᑿᑿ ęԌ䡬ヶ娌ミ䠼ヶ鍘!땤ヘᑿ ĐԈᑿᑿᑿėԈalĈԈ娸ミ鍘!Å&#10;ᑿᑿ ďԌ䡬ヶ娌ミ䠼ヶ鍘!땤ヘᑿ ĆԈᑿᑿᑿǽԈlegisladorǰԈ娸ミ鍘!Ðᑿᑿ ǷԌ䡬ヶ娌ミ䠼ヶ鍘!땤ヘᑿ ǮԈᑿᑿᑿǥԈyǦԈ娸ミ鍘!Òᑿᑿ ǝԌ䡬ヶ娌ミ䠼ヶ鍘!땤ヘᑿ ǔԈᑿᑿᑿǋԈnoǌԈ娸ミ鍘!Õᑿᑿ ǃԌ䡬ヶ娌ミ䠼ヶ鍘!땤ヘᑿ ƺԈᑿᑿᑿƱԈaƲԈ娸ミ鍘!×ᑿᑿ ƩԌ䡬ヶ娌ミ䠼ヶ鍘!땤ヘᑿ ƠԈᑿᑿᑿƧԈlaƘԈ娸ミ鍘!Ú ᑿᑿ ƟԌ䡬ヶ娌ミ䠼ヶ鍘!땤ヘᑿ ƖԈᑿᑿᑿƍԈautoridadƀԈ娸ミ鍘!ä뵌ᑪᑿ ƇԌ䡬ヶ娌ミ䠼ヶ鍘!땤ヘᑿ žԈᑿᑿᑿŵԈ娸ミ鍘!òᑿᑿ ŨԌ䡬ヶ娌ミ䠼ヶ鍘!땤ヘᑿ ţԈᑿᑿᑿŦԈ.śԈ娸ミ鍘!ôᑿᑿ ŞԌ䡬ヶ娌ミ䠼ヶ鍘!땤ヘᑿ ŉԈᑿᑿᑿŌԈEstaŁԈ娸ミ鍘!ù&#10;ᑿᑿ ńԌ䡬ヶ娌ミ䠼ヶ鍘!땤ヘᑿ ĿԈᑿᑿᑿĲԈconclusiónĩԈ娸ミ鍘!ăᑿᑿ ĬԌ䡬ヶ娌ミ䠼ヶ鍘!땤ヘᑿ ħԈᑿᑿᑿĚԈ,ğԈ娸ミ鍘!ąᑿᑿ ĒԌ䡬ヶ娌ミ䠼ヶ鍘!땤ヘᑿ čԈᑿᑿᑿĀԈtaląԈ娸ミ鍘!ĉᑿᑿ ǸԌ䡬ヶ娌ミ䠼ヶ鍘!땤ヘᑿ ǳԈᑿᑿᑿǶԈcomoǫԈ娸ミ鍘!Ďᑿᑿ ǮԌ䡬ヶ娌ミ䠼ヶ鍘!땤ヘᑿ ǙԈᑿᑿᑿǜԈloǑԈ娸ミ鍘!đᑿᑿ ǔԌ䡬ヶ娌ミ䠼ヶ鍘!땤ヘᑿ ǏԈᑿᑿᑿǂԈseñalaƹԈ娸ミ鍘!Ęᑿᑿ ƼԌ䡬ヶ娌ミ䠼ヶ鍘!땤ヘᑿ ƷԈᑿᑿᑿƪԈlaƯԈ娸ミ鍘!ěᑿᑿ ƢԌ䡬ヶ娌ミ䠼ヶ鍘!땤ヘᑿ ƝԈᑿᑿᑿƐԈdoctrinaƗԈ娸ミ鍘!Ĥ&#10;ᑿᑿ ƊԌ䡬ヶ娌ミ䠼ヶ鍘!땤ヘᑿ ƅԈᑿᑿᑿŸԈespecializadaſԈ娸ミ鍘!ıᑿᑿ ŲԌ䡬ヶ娌ミ䠼ヶ鍘!땤ヘᑿ ŭԈᑿ怒ᑿᑿŠԈ,ťԈ娸ミ鍘!Ĵ濾ᑿ蘿ᑿ ŘԌ䡬ヶ娌ミ䠼ヶ鍘!땤ヘ菱ᑿ œԈ老ᑿ塚ᑿᑿŖԈseŋԈ娸ミ鍘!ķ 勤ᑿ燎ᑿ ŎԌ䡬ヶ娌ミ䠼ヶ鍘!땤ヘ行ᑿ ĹԈ理ᑿ𢡄ᑿ怒ᑿļԈdesprendeĳԈ娸ミ鍘!Ł﫴ᑿ婢ᑿ ĶԌ䡬ヶ娌ミ䠼ヶ鍘!땤ヘ靖ᑿ ġԈ瘝ᑿﮐᑿ塚ᑿĤԈdirectamenteěԈ娸ミ鍘!Ŏ﮴ᑿנּᑿ ĞԌ䡬ヶ娌ミ䠼ヶ鍘!땤ヘﮈᑿ ĉԈﭤᑿﱀᑿ𢡄ᑿČԈdelāԈ娸ミ鍘!Œﱤᑿﯰᑿ ĄԌ䡬ヶ娌ミ䠼ヶ鍘!땤ヘﰸᑿ ǿԈﰔᑿﴀᑿﮐᑿǲԈartículoǩԈ娸ミ鍘!śﴤᑿﲰᑿ ǬԌ䡬ヶ娌ミ䠼ヶ鍘!땤ヘﳸᑿ ǧԈﳔᑿﶰᑿﱀᑿǚԈ150ǟԈ娸ミ鍘!ş﷔ᑿﵠᑿ ǒԌ䡬ヶ娌ミ䠼ヶ鍘!땤ヘﶨᑿ ǍԈﶄᑿ﹠ᑿﴀᑿǀԈdeǅԈ娸ミ鍘!Ţﺄᑿ︐ᑿ ƸԌ䡬ヶ娌ミ䠼ヶ鍘!땤ヘ﹘ᑿ ƳԈ︴ᑿ０ᑿﶰᑿƶԈlaƫԈ娸ミ鍘!ťＴᑿﻀᑿ ƮԌ䡬ヶ娌ミ䠼ヶ鍘!땤ヘ（ᑿ ƙԈﻤᑿ￐ᑿ﹠ᑿƜԈConstituciónƓԈ娸ミ鍘!ű￴ᑿﾀᑿ ƖԌ䡬ヶ娌ミ䠼ヶ鍘!땤ヘ￈ᑿ ƁԈﾤᑿႀᒀ０ᑿƄԈ,ŹԈhayźԈ娸ミ鍘!^¼ᒀHᒀ űԌ䡬ヶ娌ミ䠼ヶ鍘!땤ヘᒀ&gt;? ŨԈlᒀňᒀ길ᑽPQRSůԈ&#10;lugarŠԈ娸ミ鍘!dŬᒀøᒀ ŧԌ䡬ヶ娌ミ䠼ヶ鍘!땤ヘŀᒀ–— ŞԈĜᒀǸᒀᒀ¨©ª«ŕԈa´µ¶·ŖԈ娸ミ鍘!fȜᒀƨᒀ ōԌ䡬ヶ娌ミ䠼ヶ鍘!땤ヘǰᒀîï ńԈǌᒀʨᒀňᒀĀĀĀĀĻԈ&#10;dudasļԈ娸ミ鍘!lˌᒀɘᒀ ĳԌ䡬ヶ娌ミ䠼ヶ鍘!땤ヘʠᒀ° ĪԈɼᒀͨᒀǸᒀ `ġԈrespecto@àĤԈ娸ミ鍘!uΌᒀ̘ᒀ ěԌ䡬ヶ娌ミ䠼ヶ鍘!땤ヘ͠ᒀ` ĒԈ̼ᒀИᒀʨᒀĉԈde°ð ĊԈ娸ミ鍘!x᪜ᒆψᒀ āԌ䡬ヶ娌ミ䠼ヶ鍘!땤ヘАᒀ ǸԈϬᒀᬨᒆͨᒀǿԈadministrativosokas ǴԌ䡬ヶ娌ミ䠼ヶ鍘!땤ヘҸᒀìԈ ǯԈҔᒀ๠ᑵ൐ᒀԀ㢀ᒆ辰ᒇǤԈAdministrativoncidoǝԈ娸ミ鍘!(ׄᒀՐᒀ ǐԌ䡬ヶ娌ミ䠼ヶ鍘!땤ヘ֘ᒀ12 ǋԈմᒀ٠ᒀ꿀ᑽCDEFǎԈmedianteVWXYZǅԈ娸ミ鍘!1&#10;ڄᒀؐᒀ ƸԌ䡬ヶ娌ミ䠼ヶ鍘!땤ヘ٘ᒀ‘’ ƳԈشᒀܠᒀ֠ᒀ£¤¥¦ƶԈreglamento¸¹ºƭԈ娸ミ鍘!&lt;辜ᒇېᒀ ƠԌ䡬ヶ娌ミ䠼ヶ鍘!땤ヘܘᒀñò ƛԈ۴ᒀ޸ᒀ٠ᒀ°°°°ƞԈ娸ミ鍘!?ߜᒀݨᒀ ƕԌ䡬ヶ娌ミ䠼ヶ鍘!땤ヘްᒀ ƌԈތᒀࡸᒀܠᒀp`ƃԈasigne````P``ƆԈ娸ミ鍘!Fຄᑵࠨᒀ ŽԌ䡬ヶ娌ミ䠼ヶ鍘!땤ヘࡰᒀ ° ŴԈࡌᒀऐᒀ޸ᒀ `PūԈ娸ミ鍘!Iऴᒀࣀᒀ ŮԌ䡬ヶ娌ミ䠼ヶ鍘!땤ヘईᒀ`` řԈࣤᒀঈᒀࡸᒀ````ŜԈcompetenciaœԈ娸ミ鍘!UගᒀꓸᒉŖԈꔜᒉꖸᒉऐᒀōԈprocedimientosn.11s łԌ䡬ヶ娌ミ䠼ヶ鍘!땤ヘ๘ᑵ:Ԉ ĽԈ娸ミ鍘!䇤ᒁ੐ᒀ&#10;İԔ䡬ヶ娌ミ䠼ヶ鍘!땤ヘᙰᒂ&#10;ĪԈ뮈ՐເࢎĢԈヵ෯ヵ壀ミ椈෯戨ᑅ枀ᑾࡨ͖ĚԈヵ廠ᑶヵ壀ミᘠᐲ枀ᑾࡨ͖ĒԈਘᒉ葨ᒇĊԈ뮈Ր芘ՄĂԈヵ啰ᑶヵ壀ミ憨ᑅఠᒀ๨Ճࡨ͖ǺԈヵ哠ᑶヵ壀ミ௠ᒀ夨ᑺ๨Ճࡨ͖ǲԈ娸ミ鍘!林ᑽ꨸ᑽǩԌ沢知池뱘ઌlǬԌ桤汔잨ᑞᇈ直తǣԈadministrativan.11ǘԈAdministrativoǑԈᕬᒂӀᒀ괈ᒉǔԈ娸ミ鍘!䷼ᒂৠᒀǋԈaǌԈݬᜉ洸ᑶꝈᑽ⯬尤ȁ ǃԌ䡬ヶ娌ミ䠼ヶ鍘!땤ヘ娸ᑶôƎ ƺԈפּᑽﬀᑽ๸ᒀƱԈadvertir7.&#10;ƴԈᝬ෥ศᒀꥀᑽƫԈ娸ミ鍘!Ꞝᑽᝈ෥ƮԈ娸ミ鍘!E婤ᑶ໨ᒀ ƥԌ䡬ヶ娌ミ䠼ヶ鍘!땤ヘ༰ᒀ ƜԈ༌ᒀ࿐ᒀ扈ᑶƓԈ娸ミ鍘!I࿴ᒀྀᒀ ƖԌ䡬ヶ娌ミ䠼ヶ鍘!땤ヘ࿈ᒀ ƁԈྤᒀꯘᑽ༸ᒀƄԈ1150ŹԈ娸ミ鍘!ųႤᒀူᒀ żԌ䡬ヶ娌ミ䠼ヶ鍘!땤ヘၸᒀ ŷԈၔᒀᄰᒀ￐ᑿŪԈsiůԈ娸ミ鍘!Ŷᅔᒀრᒀ ŢԌ䡬ヶ娌ミ䠼ヶ鍘!땤ヘᄨᒀ ŝԈᄄᒀᇠᒀႀᒀŐԈseŕԈ娸ミ鍘!Źሄᒀᆐᒀ ňԌ䡬ヶ娌ミ䠼ヶ鍘!땤ヘᇘᒀ ŃԈᆴᒀነᒀᄰᒀņԈ&#10;tieneĻԈ娸ミ鍘!ſኴᒀቀᒀ ľԌ䡬ヶ娌ミ䠼ヶ鍘!땤ヘኈᒀ ĩԈቤᒀፀᒀᇠᒀĬԈenġԈ娸ミ鍘!Ƃ፤ᒀደᒀ ĤԌ䡬ヶ娌ミ䠼ヶ鍘!땤ヘጸᒀ ğԈጔᒀ᐀ᒀነᒀĒԈcuentaĉԈ娸ミ鍘!ƉᐤᒀᎰᒀ ČԌ䡬ヶ娌ミ䠼ヶ鍘!땤ヘᏸᒀ ćԈᏔᒀᒰᒀፀᒀǺԈqueǿԈ娸ミ鍘!Ǝᓔᒀᑠᒀ ǲԌ䡬ヶ娌ミ䠼ヶ鍘!땤ヘᒨᒀ ǭԈᒄᒀᕰᒀ᐀ᒀǠԈasignaǧԈ娸ミ鍘!ƕᖔᒀᔠᒀ ǚԌ䡬ヶ娌ミ䠼ヶ鍘!땤ヘᕨᒀ ǕԈᕄᒀᘠᒀᒰᒀǈԈcomoǍԈ娸ミ鍘!ƚᙄᒀᗐᒀ ǀԌ䡬ヶ娌ミ䠼ヶ鍘!땤ヘᘘᒀ ƻԈᗴᒀᛠᒀᕰᒀƾԈcompetenciaƵԈ娸ミ鍘!Ʀ ᜄᒀᚐᒀ ƨԌ䡬ヶ娌ミ䠼ヶ鍘!땤ヘᛘᒀ ƣԈᚴᒀហᒀᘠᒀƦԈexclusivaƝԈ娸ミ鍘!ưោᒀᝐᒀ ƐԌ䡬ヶ娌ミ䠼ヶ鍘!땤ヘមᒀ ƋԈ᝴ᒀᡐᒀᛠᒀƎԈdeƃԈ娸ミ鍘!Ƴᡴᒀ᠀ᒀ ƆԌ䡬ヶ娌ミ䠼ヶ鍘!땤ヘᡈᒀ űԈᠤᒀᤀᒀហᒀŴԈlaũԈ娸ミ鍘!ƶᤤᒀᢰᒀ ŬԌ䡬ヶ娌ミ䠼ヶ鍘!땤ヘ᣸ᒀ ŧԈᣔᒀᦰᒀᡐᒀŚԈramaşԈ娸ミ鍘!ƻ᧔ᒀᥠᒀ ŒԌ䡬ヶ娌ミ䠼ヶ鍘!땤ヘᦨᒀ ōԈᦄᒀᩰᒀᤀᒀŀԈlegislativaŇԈ娸ミ鍘!Ǉ᪔ᒀᨠᒀ ĺԌ䡬ヶ娌ミ䠼ヶ鍘!땤ヘᩨᒀ ĵԈᩄᒀᬠᒀᦰᒀĨԈlaĭԈ娸ミ鍘!Ǌ&#10;᭄ᒀ᫐ᒀ ĠԌ䡬ヶ娌ミ䠼ヶ鍘!땤ヘᬘᒀ ěԈ᫴ᒀᯠᒀᩰᒀĞԈexpediciónĕԈ娸ミ鍘!Ǖᰄᒀᮐᒀ ĈԌ䡬ヶ娌ミ䠼ヶ鍘!땤ヘᯘᒀ ăԈ᮴ᒀᲐᒀᬠᒀĆԈdeǻԈ娸"/>
        </w:smartTagPr>
        <w:smartTag w:uri="urn:schemas-microsoft-com:office:smarttags" w:element="PersonName">
          <w:smartTagPr>
            <w:attr w:name="ProductID" w:val="la Constituci￳n"/>
          </w:smartTagPr>
          <w:r w:rsidRPr="000639E0">
            <w:rPr>
              <w:rFonts w:ascii="Arial" w:eastAsia="Times New Roman" w:hAnsi="Arial" w:cs="Arial"/>
              <w:i/>
              <w:lang w:val="es-ES_tradnl" w:eastAsia="es-ES"/>
            </w:rPr>
            <w:t>la Constitución</w:t>
          </w:r>
        </w:smartTag>
        <w:r w:rsidRPr="000639E0">
          <w:rPr>
            <w:rFonts w:ascii="Arial" w:eastAsia="Times New Roman" w:hAnsi="Arial" w:cs="Arial"/>
            <w:i/>
            <w:lang w:val="es-ES_tradnl" w:eastAsia="es-ES"/>
          </w:rPr>
          <w:t xml:space="preserve"> Política</w:t>
        </w:r>
      </w:smartTag>
      <w:r w:rsidRPr="000639E0">
        <w:rPr>
          <w:rFonts w:ascii="Arial" w:eastAsia="Times New Roman" w:hAnsi="Arial" w:cs="Arial"/>
          <w:i/>
          <w:lang w:val="es-ES_tradnl" w:eastAsia="es-ES"/>
        </w:rPr>
        <w:t>, al tratarse de la imposición de una sanción, la autoridad administrativa deberá asegurar en su actuación las garantías propias del debido proceso, razón por la cual, la decisión que se asuma deberá estar precedida de “audiencia del afectado, que deberá contar con un procedimiento mínimo.”</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_tradnl" w:eastAsia="es-ES"/>
        </w:rPr>
        <w:t>‘</w:t>
      </w:r>
      <w:r w:rsidRPr="000639E0">
        <w:rPr>
          <w:rFonts w:ascii="Arial" w:eastAsia="Times New Roman" w:hAnsi="Arial" w:cs="Arial"/>
          <w:i/>
          <w:lang w:val="es-ES" w:eastAsia="es-ES"/>
        </w:rPr>
        <w:t xml:space="preserve">Visto lo anterior, el problema suscitado en el libelo de la demanda se centra en determinar, si es ajustado a la legalidad que el procedimiento para la imposición de las multas se confíe a cada entidad  estatal o si con ello se incurre en un desbordamiento de la potestad reglamentaria.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 w:eastAsia="es-ES"/>
        </w:rPr>
        <w:t>(…)</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 w:eastAsia="es-ES"/>
        </w:rPr>
        <w:t>‘</w:t>
      </w:r>
      <w:r w:rsidRPr="000639E0">
        <w:rPr>
          <w:rFonts w:ascii="Arial" w:eastAsia="Times New Roman" w:hAnsi="Arial" w:cs="Arial"/>
          <w:b/>
          <w:i/>
          <w:lang w:val="es-ES" w:eastAsia="es-ES"/>
        </w:rPr>
        <w:t>La Sala, en primer lugar precisa que la competencia de establecer los procedimientos administrativos, con independencia de que éstos sean generales o especiales corresponde de forma exclusiva al legislador y no a la autoridad administrativa</w:t>
      </w:r>
      <w:r w:rsidRPr="000639E0">
        <w:rPr>
          <w:rFonts w:ascii="Arial" w:eastAsia="Times New Roman" w:hAnsi="Arial" w:cs="Arial"/>
          <w:i/>
          <w:lang w:val="es-ES" w:eastAsia="es-ES"/>
        </w:rPr>
        <w:t xml:space="preserve">. Esta conclusión, tal como lo señala la doctrina especializada,  se desprende directamente del artículo 150 de </w:t>
      </w:r>
      <w:smartTag w:uri="urn:schemas-microsoft-com:office:smarttags" w:element="PersonName">
        <w:smartTagPr>
          <w:attr w:name="ProductID" w:val="la Aseguradora"/>
        </w:smartTagPr>
        <w:r w:rsidRPr="000639E0">
          <w:rPr>
            <w:rFonts w:ascii="Arial" w:eastAsia="Times New Roman" w:hAnsi="Arial" w:cs="Arial"/>
            <w:i/>
            <w:lang w:val="es-ES" w:eastAsia="es-ES"/>
          </w:rPr>
          <w:t>la Constitución</w:t>
        </w:r>
      </w:smartTag>
      <w:r w:rsidRPr="000639E0">
        <w:rPr>
          <w:rFonts w:ascii="Arial" w:eastAsia="Times New Roman" w:hAnsi="Arial" w:cs="Arial"/>
          <w:i/>
          <w:lang w:val="es-ES" w:eastAsia="es-ES"/>
        </w:rPr>
        <w:t>, si se tiene en cuenta que  asigna como competencia exclusiva de la rama legislativa la expedición de códigos y sucede que los procedimientos administrativos contenidos en disposiciones especiales se consideran parte integrante del Código Contencioso Administrativo.</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 w:eastAsia="es-ES"/>
        </w:rPr>
        <w:t xml:space="preserve">‘Esta postura ha sido defendida por la jurisprudencia de </w:t>
      </w:r>
      <w:smartTag w:uri="urn:schemas-microsoft-com:office:smarttags" w:element="PersonName">
        <w:smartTagPr>
          <w:attr w:name="ProductID" w:val="la Corte Constitucional"/>
        </w:smartTagPr>
        <w:r w:rsidRPr="000639E0">
          <w:rPr>
            <w:rFonts w:ascii="Arial" w:eastAsia="Times New Roman" w:hAnsi="Arial" w:cs="Arial"/>
            <w:i/>
            <w:lang w:val="es-ES" w:eastAsia="es-ES"/>
          </w:rPr>
          <w:t>la Corte Constitucional</w:t>
        </w:r>
      </w:smartTag>
      <w:r w:rsidRPr="000639E0">
        <w:rPr>
          <w:rFonts w:ascii="Arial" w:eastAsia="Times New Roman" w:hAnsi="Arial" w:cs="Arial"/>
          <w:i/>
          <w:lang w:val="es-ES" w:eastAsia="es-ES"/>
        </w:rPr>
        <w:t xml:space="preserve">, la cual ha señalado que:  “a partir de </w:t>
      </w:r>
      <w:smartTag w:uri="urn:schemas-microsoft-com:office:smarttags" w:element="PersonName">
        <w:smartTagPr>
          <w:attr w:name="ProductID" w:val="la Aseguradora"/>
        </w:smartTagPr>
        <w:r w:rsidRPr="000639E0">
          <w:rPr>
            <w:rFonts w:ascii="Arial" w:eastAsia="Times New Roman" w:hAnsi="Arial" w:cs="Arial"/>
            <w:i/>
            <w:lang w:val="es-ES" w:eastAsia="es-ES"/>
          </w:rPr>
          <w:t>la Constitución</w:t>
        </w:r>
      </w:smartTag>
      <w:r w:rsidRPr="000639E0">
        <w:rPr>
          <w:rFonts w:ascii="Arial" w:eastAsia="Times New Roman" w:hAnsi="Arial" w:cs="Arial"/>
          <w:i/>
          <w:lang w:val="es-ES" w:eastAsia="es-ES"/>
        </w:rPr>
        <w:t xml:space="preserve"> de 1991, con la salvedad hecha en relación con los procedimientos especiales que puedan existir en el orden distrital, departamental y municipal, </w:t>
      </w:r>
      <w:r w:rsidRPr="000639E0">
        <w:rPr>
          <w:rFonts w:ascii="Arial" w:eastAsia="Times New Roman" w:hAnsi="Arial" w:cs="Arial"/>
          <w:i/>
          <w:u w:val="single"/>
          <w:lang w:val="es-ES" w:eastAsia="es-ES"/>
        </w:rPr>
        <w:t xml:space="preserve">todo procedimiento administrativo especial debe regularse a través de ley, e incorporarse al Código Contencioso Administrativo como lo exige con fines de sistematización, el aparte final del artículo 158 de </w:t>
      </w:r>
      <w:smartTag w:uri="urn:schemas-microsoft-com:office:smarttags" w:element="PersonName">
        <w:smartTagPr>
          <w:attr w:name="ProductID" w:val="ミ䠼ヶ鍘!땤ヘ︨ᒀ ƽԈ︄ᒀﻈᒀﭸᒀTag ưԌ䡬ヶ娌ミ䠼ヶ鍘!땤ヘﻀᒀ ƫԈ娸ミ鍘!ﶼᒀ﹐ᒀƮԈﹴᒀ｠ᒀ︰ᒀƥԈ娸ミ鍘!ﲌᒀ０ᒀ ƘԌ䡬ヶ娌ミ䠼ヶ鍘!땤ヘｘᒀ ƓԈＴᒀ￸ᒀﻈᒀƖԈ娸ミ鍘!ﱴᒀﾨᒀ ƍԌ䡬ヶ娌ミ䠼ヶ鍘!땤ヘ￰ᒀ ƄԈￌᒀᒁ｠ᒀŻԈ娸ミ鍘!롌ᒀ@ᒁ žԌ䡬ヶ娌ミ䠼ヶ鍘!땤ヘᒁ ũԈdᒁĨᒁ￸ᒀŬԈ娸ミ鍘! ŌᒁØᒁ ţԌ䡬ヶ娌ミ䠼ヶ鍘!땤ヘĠᒁ ŚԈüᒁǨᒁᒁőԈdefendidaŔԈ娸ミ鍘!!ȌᒁƘᒁ ŋԌ䡬ヶ娌ミ䠼ヶ鍘!땤ヘǠᒁ łԈƼᒁʘᒁĨᒁĹԈporĺԈ娸ミ鍘!%ʼᒁɈᒁ ıԌ䡬ヶ娌ミ䠼ヶ鍘!땤ヘʐᒁ ĨԈɬᒁ͈ᒁǨᒁįԈlaĠԈ娸ミ鍘!(﵌ᒀ˸ᒁ ħԌ䡬ヶ娌ミ䠼ヶ鍘!땤ヘ̀ᒁ ĞԈ̜ᒁϠᒁʘᒁĕԈ娸ミ鍘!7Єᒁΐᒁ ĈԌ䡬ヶ娌ミ䠼ヶ鍘!땤ヘϘᒁ ăԈδᒁҐᒁ͈ᒁĆԈdeǻԈ娸ミ鍘!:Ҵᒁрᒁ ǾԌ䡬ヶ娌ミ䠼ヶ鍘!땤ヘ҈ᒁ ǩԈѤᒁՀᒁϠᒁǬԈlaǡԈ娸ミ鍘!=դᒁӰᒁ ǤԌ䡬ヶ娌ミ䠼ヶ鍘!땤ヘԸᒁ ǟԈԔᒁװᒁҐᒁǒԈ&#10;CorteǗԈ娸ミ鍘!Cﳜᒀ֠ᒁ ǊԌ䡬ヶ娌ミ䠼ヶ鍘!땤ヘרᒁ ǅԈׄᒁڈᒁՀᒁƸԈ娸ミ鍘!Qڬᒁظᒁ ƿԌ䡬ヶ娌ミ䠼ヶ鍘!땤ヘڀᒁ ƶԈٜᒁܸᒁװᒁƭԈ,ƮԈ娸ミ鍘!Sݜᒁۨᒁ ƥԌ䡬ヶ娌ミ䠼ヶ鍘!땤ヘܰᒁ ƜԈ܌ᒁߨᒁڈᒁƓԈlaƔԈ娸ミ鍘!Vࠌᒁޘᒁ ƋԌ䡬ヶ娌ミ䠼ヶ鍘!땤ヘߠᒁ ƂԈ޼ᒁ࢘ᒁܸᒁŹԈcualźԈ娸ミ鍘![ࢼᒁࡈᒁ űԌ䡬ヶ娌ミ䠼ヶ鍘!땤ヘ࢐ᒁ ŨԈ࡬ᒁैᒁߨᒁůԈhaŠԈ娸ミ鍘!^६ᒁࣸᒁ ŧԌ䡬ヶ娌ミ䠼ヶ鍘!땤ヘीᒁ ŞԈजᒁਈᒁ࢘ᒁŕԈseñaladoňԈ娸ミ鍘!gਬᒁসᒁ ŏԌ䡬ヶ娌ミ䠼ヶ鍘!땤ヘ਀ᒁ ņԈড়ᒁસᒁैᒁĽԈqueľԈ娸ミ鍘!j૜ᒁ੨ᒁ ĵԌ䡬ヶ娌ミ䠼ヶ鍘!땤ヘરᒁ ĬԈઌᒁ୨ᒁਈᒁģԈ:ĤԈ娸ミ鍘!m஌ᒁଘᒁ ěԌ䡬ヶ娌ミ䠼ヶ鍘!땤ヘୠᒁ ĒԈ଼ᒁఘᒁસᒁĉԈ“ĊԈ娸ミ鍘!n఼ᒁைᒁ āԌ䡬ヶ娌ミ䠼ヶ鍘!땤ヘఐᒁ ǸԈ௬ᒁೈᒁ୨ᒁǿԈaǰԈ娸ミ鍘!p೬ᒁ౸ᒁ ǷԌ䡬ヶ娌ミ䠼ヶ鍘!땤ヘೀᒁ ǮԈಜᒁඈᒁఘᒁǥԈpartirǘԈ娸ミ鍘!wඬᒁസᒁ ǟԌ䡬ヶ娌ミ䠼ヶ鍘!땤ヘ඀ᒁ ǖԈ൜ᒁุᒁೈᒁǍԈdeǎԈ娸ミ鍘!z๜ᒁ෨ᒁ ǅԌ䡬ヶ娌ミ䠼ヶ鍘!땤ヘะᒁ ƼԈฌᒁ໨ᒁඈᒁƳԈlaƴԈ娸ミ鍘!}༌ᒁຘᒁ ƫԌ䡬ヶ娌ミ䠼ヶ鍘!땤ヘ໠ᒁ ƢԈຼᒁྨᒁุᒁƙԈConstituciónƜԈ娸ミ鍘!࿌ᒁམᒁ ƓԌ䡬ヶ娌ミ䠼ヶ鍘!땤ヘྠᒁ ƊԈོᒁၘᒁ໨ᒁƁԈdeƂԈ娸ミ鍘!ၼᒁဈᒁ ŹԌ䡬ヶ娌ミ䠼ヶ鍘!땤ヘၐᒁ ŰԈာᒁᄈᒁྨᒁŷԈ1991ŨԈ娸ミ鍘!ᄬᒁႸᒁ ůԌ䡬ヶ娌ミ䠼ヶ鍘!땤ヘᄀᒁ ŦԈნᒁᆸᒁၘᒁŝԈ,ŞԈ娸ミ鍘!ᇜᒁᅨᒁ ŕԌ䡬ヶ娌ミ䠼ヶ鍘!땤ヘᆰᒁ ŌԈᆌᒁቨᒁᄈᒁŃԈconńԈ娸ミ鍘!ኌᒁመᒁ ĻԌ䡬ヶ娌ミ䠼ヶ鍘!땤ヘበᒁ ĲԈሼᒁጘᒁᆸᒁĩԈlaĪԈ娸ミ鍘!ጼᒁወᒁ ġԌ䡬ヶ娌ミ䠼ヶ鍘!땤ヘጐᒁ ĘԈዬᒁᏘᒁቨᒁğԈsalvedadĒԈ娸ミ鍘!£ᏼᒁᎈᒁ ĉԌ䡬ヶ娌ミ䠼ヶ鍘!땤ヘᏐᒁ ĀԈᎬᒁᒈᒁጘᒁćԈ&#10;hechaǸԈ娸ミ鍘!©ᒬᒁᐸᒁ ǿԌ䡬ヶ娌ミ䠼ヶ鍘!땤ヘᒀᒁ ǶԈᑜᒁᔸᒁᏘᒁǭԈenǮԈ娸ミ鍘!¬ᕜᒁᓨᒁ ǥԌ䡬ヶ娌ミ䠼ヶ鍘!땤ヘᔰᒁ ǜԈᔌᒁᗸᒁᒈᒁǓԈrelaciónǖԈ娸ミ鍘!µᘜᒁᖨᒁ ǍԌ䡬ヶ娌ミ䠼ヶ鍘!땤ヘᗰᒁ ǄԈᗌᒁᚨᒁᔸᒁƻԈconƼԈ娸ミ鍘!¹ᛌᒁᙘᒁ ƳԌ䡬ヶ娌ミ䠼ヶ鍘!땤ヘᚠᒁ ƪԈᙼᒁ᝘ᒁᗸᒁơԈlosƢԈ娸ミ鍘!½ﴔᒀᜈᒁ ƙԌ䡬ヶ娌ミ䠼ヶ鍘!땤ヘᝐᒁ ƐԈᜬᒁ៰ᒁᚨᒁƗԈ娸ミ鍘!Ì&#10;᠔ᒁហᒁ ƊԌ䡬ヶ娌ミ䠼ヶ鍘!땤ヘ៨ᒁ ƅԈោᒁᢰᒁ᝘ᒁŸԈespecialesſԈ娸ミ鍘!×ᣔᒁᡠᒁ ŲԌ䡬ヶ娌ミ䠼ヶ鍘!땤ヘᢨᒁ ŭԈᢄᒁᥠᒁ៰ᒁŠԈqueťԈ娸ミ鍘!Ûᦄᒁᤐᒁ ŘԌ䡬ヶ娌ミ䠼ヶ鍘!땤ヘᥘᒁ œԈᤴᒁᨠᒁᢰᒁŖԈpuedanōԈ娸ミ鍘!âᩄᒁ᧐ᒁ ŀԌ䡬ヶ娌ミ䠼ヶ鍘!땤ヘᨘᒁ ĻԈ᧴ᒁ᫠ᒁᥠᒁľԈexistirĵԈ娸ミ鍘!êᬄᒁ᪐ᒁ ĨԌ䡬ヶ娌ミ䠼ヶ鍘!땤ヘ᫘ᒁ ģԈ᪴ᒁᮐᒁᨠᒁĦԈeněԈ娸ミ鍘!í᮴ᒁᭀᒁ ĞԌ䡬ヶ娌ミ䠼ヶ鍘!땤ヘᮈᒁ ĉԈ᭤ᒁ᱀ᒁ᫠ᒁČԈelāԈ娸ミ鍘!ðᱤᒁᯰᒁ ĄԌ䡬ヶ娌ミ䠼ヶ鍘!땤ヘ᰸ᒁ ǿԈᰔᒁᳰᒁᮐᒁǲԈ&#10;ordenǷԈ娸ミ鍘!ö ᴔᒁᲠᒁ ǪԌ䡬ヶ娌ミ䠼ヶ鍘!땤ヘ᳨ᒁ ǥԈ᳄ᒁᶰᒁ᱀ᒁǘԈdistritalǟԈ娸ミ鍘!ÿᷔᒁᵠᒁ ǒԌ䡬ヶ娌ミ䠼ヶ鍘!땤ヘᶨᒁ ǍԈᶄᒁṠᒁᳰᒁǀԈ,ǅԈ娸ミ鍘!ā&#10;ẄᒁḐᒁ ƸԌ䡬ヶ娌ミ䠼ヶ鍘!땤ヘṘᒁ ƳԈḴᒁἠᒁᶰᒁƶԈdepartamentalƭԈ娸ミ鍘!ďὄᒁỐᒁ ƠԌ䡬ヶ娌ミ䠼ヶ鍘!땤ヘἘᒁ ƛԈỴᒁῐᒁṠᒁƞԈyƓԈ娸ミ鍘!đ ῴᒁᾀᒁ ƖԌ䡬ヶ娌ミ䠼ヶ鍘!땤ヘῈᒁ ƁԈᾤᒁₐᒁἠᒁƄԈmunicipalŻԈ娸ミ鍘!Ě₴ᒁ⁀ᒁ žԌ䡬ヶ娌ミ䠼ヶ鍘!땤ヘ₈ᒁ ũԈ⁤ᒁ⅀ᒁῐᒁŬԈ,šԈ娸ミ鍘!ĜⅤᒁ⃰ᒁ ŤԌ䡬ヶ娌ミ䠼ヶ鍘!땤ヘℸᒁ şԈ℔ᒁ⇰ᒁₐᒁŒԈtodoŗԈ娸ミ鍘!ġ&#10;∔ᒁ↠ᒁ ŊԌ䡬ヶ娌ミ䠼ヶ鍘!땤ヘ⇨ᒁ ŅԈ⇄ᒁ⊰ᒁ⅀ᒁĸԈprocedimientoĿԈ娸ミ鍘!į﮴ᒀ≠ᒁ ĲԌ䡬ヶ娌ミ䠼ヶ鍘!땤ヘ⊨ᒁ ĭԈ⊄ᒁ⍈ᒁ⇰ᒁĠԈ娸ミ鍘!ľ⍬ᒁ⋸ᒁ ħԌ䡬ヶ娌ミ䠼ヶ鍘!땤ヘ⍀ᒁ ĞԈ⌜ᒁ␈ᒁ⊰ᒁĕԈespecialĈԈ娸ミ鍘!Ň␬ᒁ⎸ᒁ ďԌ䡬ヶ娌ミ䠼ヶ鍘!땤ヘ␀ᒁ ĆԈ⏜ᒁⒸᒁ⍈ᒁǽԈdebeǾԈ娸ミ鍘!Ō ⓜᒁ⑨ᒁ ǵԌ䡬ヶ娌ミ䠼ヶ鍘!땤ヘ⒰ᒁ ǬԈ⒌ᒁ╸ᒁ␈ᒁǣԈregularseǦԈ娸ミ鍘!Ŗ▜ᒁ┨ᒁ ǝԌ䡬ヶ娌ミ䠼ヶ鍘!땤ヘ╰ᒁ ǔԈ╌ᒁ☨ᒁⒸᒁǋԈaǌԈ娸ミ鍘!Ř♌ᒁ◘ᒁ ǃԌ䡬ヶ娌ミ䠼ヶ鍘!땤ヘ☠ᒁ ƺԈ◼ᒁ⛨ᒁ╸ᒁƱԈtravésƴԈ娸ミ鍘!ş✌ᒁ⚘ᒁ ƫԌ䡬ヶ娌ミ䠼ヶ鍘!땤ヘ⛠ᒁ ƢԈ⚼ᒁ➘ᒁ☨ᒁƙԈdeƚԈ娸ミ鍘!Ţ➼ᒁ❈ᒁ ƑԌ䡬ヶ娌ミ䠼ヶ鍘!땤ヘ➐ᒁ ƈԈ❬ᒁ⡈ᒁ⛨ᒁƏԈleyƀԈ娸ミ鍘!ť⡬ᒁ⟸ᒁ ƇԌ䡬ヶ娌ミ䠼ヶ鍘!땤ヘ⡀ᒁ žԈ⠜ᒁ⣸ᒁ➘ᒁŵԈ,ŶԈ娸ミ鍘!ŧ⤜ᒁ⢨ᒁ ŭԌ䡬ヶ娌ミ䠼ヶ鍘!땤ヘ⣰ᒁ ŤԈ⣌ᒁ⦨ᒁ⡈ᒁśԈeŜԈ娸ミ鍘!ũ⧌ᒁ⥘ᒁ œԌ䡬ヶ娌ミ䠼ヶ鍘!땤ヘ⦠ᒁ ŊԈ⥼ᒁ⩨ᒁ⣸ᒁŁԈincorporarseńԈ娸ミ鍘!Ŷ⪌ᒁ⨘ᒁ ĻԌ䡬ヶ娌ミ䠼ヶ鍘!땤ヘ⩠ᒁ ĲԈ⨼ᒁ⬘ᒁ⦨ᒁĩԈalĪԈ娸ミ鍘!Ź⬼ᒁ⫈ᒁ ġԌ䡬ヶ娌ミ䠼ヶ鍘!땤ヘ⬐ᒁ ĘԈ⫬ᒁ⯘ᒁ⩨ᒁğԈCódigoĒԈ娸ミ鍘!ƀ⯼ᒁ⮈ᒁ ĉԌ䡬ヶ娌ミ䠼ヶ鍘!땤ヘ⯐ᒁ ĀԈ⮬ᒁⲘᒁ⬘ᒁćԈContenciosoǺԈ娸ミ鍘!ƌﰤᒀⱈᒁ ǱԌ䡬ヶ娌ミ䠼ヶ鍘!땤ヘⲐᒁ ǨԈⱬᒁⴰᒁ⯘ᒁǯԈ娸ミ鍘!ƛⵔᒁⳠᒁ ǢԌ䡬ヶ娌ミ䠼ヶ鍘!땤ヘ⴨ᒁ ǝԈⴄᒁⷠᒁⲘᒁǐԈcomoǕԈ娸ミ鍘!Ơ⸄ᒁⶐᒁ ǈԌ䡬ヶ娌ミ䠼ヶ鍘!땤ヘⷘᒁ ǃԈⶴᒁ⺐ᒁⴰᒁǆԈloƻԈ娸ミ鍘!ƣ⺴ᒁ⹀ᒁ ƾԌ䡬ヶ娌ミ䠼ヶ鍘!땤ヘ⺈ᒁ ƩԈ⹤ᒁ⽀ᒁⷠᒁƬԈ&#10;exigeơԈ娸ミ鍘!Ʃ⽤ᒁ⻰ᒁ ƤԌ䡬ヶ娌ミ䠼ヶ鍘!땤ヘ⼸ᒁ ƟԈ⼔ᒁ⿰ᒁ⺐ᒁƒԈconƗԈ娸ミ鍘!ƭ〔ᒁ⾠ᒁ ƊԌ䡬ヶ娌ミ䠼ヶ鍘!땤ヘ⿨ᒁ ƅԈ⿄ᒁ゠ᒁ⽀ᒁЀԀŸԈ&#10;finesŽԈ娸ミ鍘!Ƴツᒁぐᒁ ŰԌ䡬ヶ娌ミ䠼ヶ鍘!땤ヘ゘ᒁ ūԈぴᒁㅐᒁ⿰ᒁŮԈdeţԈ娸ミ鍘!ƶﯬᒀ㄀ᒁ ŦԌ䡬ヶ娌ミ䠼ヶ鍘!땤ヘㅈᒁ őԈㄤᒁ㇨ᒁ゠ᒁŔԈ娸ミ鍘!ǅ㈌ᒁ㆘ᒁ ŋԌ䡬ヶ娌ミ䠼ヶ鍘!땤ヘ㇠ᒁ łԈㆼᒁ㊘ᒁㅐᒁĹԈ,ĺԈ娸ミ鍘!Ǉ㊼ᒁ㉈ᒁ ıԌ䡬ヶ娌ミ䠼ヶ鍘!땤ヘ㊐ᒁ ĨԈ㉬ᒁ㍈ᒁ㇨ᒁįԈelĠԈ娸ミ鍘!Ǌ㍬ᒁ㋸ᒁ ħԌ䡬ヶ娌ミ䠼ヶ鍘!땤ヘ㍀ᒁ ĞԈ㌜ᒁ㐈ᒁ㊘ᒁĕԈaparteĈԈ娸ミ鍘!Ǒ㐬ᒁ㎸ᒁ ďԌ䡬ヶ娌ミ䠼ヶ鍘!땤ヘ㐀ᒁ ĆԈ㏜ᒁ㒸ᒁ㍈ᒁǽԈ&#10;finalǾԈ娸ミ鍘!Ǘ㓜ᒁ㑨ᒁ ǵԌ䡬ヶ娌ミ䠼ヶ鍘!땤ヘ㒰ᒁ ǬԈ㒌ᒁ㕨ᒁ㐈ᒁǣԈdelǤԈ娸ミ鍘!Ǜ㖌ᒁ㔘ᒁ ǛԌ䡬ヶ娌ミ䠼ヶ鍘!땤ヘ㕠ᒁ ǒԈ㔼ᒁ㘨ᒁ㒸ᒁǉԈartículoǌԈ娸ミ鍘!Ǥ㙌ᒁ㗘ᒁ ǃԌ䡬ヶ娌ミ䠼ヶ鍘!땤ヘ㘠ᒁ ƺԈ㗼ᒁ㛘ᒁ㕨ᒁƱԈ158ƲԈ娸ミ鍘!Ǩ㛼ᒁ㚈ᒁ ƩԌ䡬ヶ娌ミ䠼ヶ鍘!땤ヘ㛐ᒁ ƠԈ㚬ᒁ㞈ᒁ㘨ᒁƧԈdeƘԈ娸ミ鍘!ǫ㞬ᒁ㜸ᒁ ƟԌ䡬ヶ娌ミ䠼ヶ鍘!땤ヘ㞀ᒁ ƖԈ㝜ᒁ㠸ᒁ㛘ᒁƍԈlaƎԈ娸ミ鍘!Ǯ㡜ᒁ㟨ᒁ ƅԌ䡬ヶ娌ミ䠼ヶ鍘!땤ヘ㠰ᒁ żԈ㠌ᒁ㣸ᒁ㞈ᒁųԈConstituciónŶԈ娸ミ鍘!ǻ㤜ᒁ㢨ᒁ ŭԌ䡬ヶ娌ミ䠼ヶ鍘!땤ヘ㣰ᒁ ŤԈ㣌ᒁ㦸ᒁ㠸ᒁśԈPolíticaŞԈ娸ミ鍘!ȃ㧜ᒁ㥨ᒁ ŕԌ䡬ヶ娌ミ䠼ヶ鍘!땤ヘ㦰ᒁ ŌԈ㦌ᒁ㩨ᒁ㣸ᒁŃԈ,ńԈ娸ミ鍘!Ȅ㪌ᒁ㨘ᒁ ĻԌ䡬ヶ娌ミ䠼ヶ鍘!땤ヘ㩠ᒁ ĲԈ㨼ᒁ㬘ᒁ㦸ᒁĩԈ…ĪԈ娸ミ鍘!ȅ㬼ᒁ㫈ᒁ ġԌ䡬ヶ娌ミ䠼ヶ鍘!땤ヘ㬐ᒁ ĘԈ㫬ᒁ㯈ᒁ㩨ᒁğԈ”ĐԈ娸ミ鍘!Ȉ㯬ᒁ㭸ᒁ ėԌ䡬ヶ娌ミ䠼ヶ鍘!땤ヘ㯀ᒁ ĎԈ㮜ᒁ㱸ᒁ㬘ᒁąԈ(ĆԈ娸ミ鍘!ȉ㲜ᒁ㰨ᒁ ǽԌ䡬ヶ娌ミ䠼ヶ鍘!땤ヘ㱰ᒁ ǴԈ㱌ᒁ㴸ᒁ㯈ᒁǫԈSubrayaǮԈ娸ミ鍘!ȑ㵜ᒁ㳨ᒁ ǥԌ䡬ヶ娌ミ䠼ヶ鍘!땤ヘ㴰ᒁ ǜԈ㴌ᒁ㷨ᒁ㱸ᒁǓԈ&#10;fueraǔԈ娸ミ鍘!ȗ㸌ᒁ㶘ᒁ ǋԌ䡬ヶ娌ミ䠼ヶ鍘!땤ヘ㷠ᒁ ǂԈ㶼ᒁ㺘ᒁ㴸ᒁƹԈdeƺԈ娸ミ鍘!Ț㺼ᒁ㹈ᒁ ƱԌ䡬ヶ娌ミ䠼ヶ鍘!땤ヘ㺐ᒁ ƨԈ㹬ᒁ㽈ᒁ㷨ᒁƯԈ&#10;textoƠԈ娸ミ鍘!ȟ㽬ᒁ㻸ᒁ ƧԌ䡬ヶ娌ミ䠼ヶ鍘!땤ヘ㽀ᒁ ƞԈ㼜ᒁ㿸ᒁ㺘ᒁƕԈ)ƖԈ娸ミ鍘!Ƞ䀜ᒁ㾨ᒁ ƍԌ䡬ヶ娌ミ䠼ヶ鍘!땤ヘ㿰ᒁ ƄԈ㿌ᒁ䂨ᒁ㽈ᒁŻԈ.żԈ娸ミ鍘!ȡ䃌ᒁ䁘ᒁ ųԌ䡬ヶ娌ミ䠼ヶ鍘!땤ヘ䂠ᒁ ŪԈ䁼ᒁ粘㿸ᒁšԈ&#10;ŢԈ&amp;Word.Application.11śԎontacto de OutlookasŐԎ䄘ᒁntlName.CRecogNameŉԈKey1ŊԈ&#10;oŏԈlosiónónłԈValue1ónĹԈ sistematizaciónľԈConstitucional ķԈ0la Constitución Política ĮԌ﶐ᒀŸ ProductIDĥԈ).rayaDón ĘԎŸla Constitución Política ēԈName.SmartTag ĖԎŸla Constitución Políticaƈ ԀŸᐸᒂƈŹԈ娸ミ鍘!îᐲ倰ᒁ żԌ䡬ヶ娌ミ䠼ヶ鍘!땤ヘ偸ᒁ ŷԈ偔ᒁ儘ᒁ濘ᑶŪԈ娸ミ鍘!ó儼ᒁ僈ᒁ šԌ䡬ヶ娌ミ䠼ヶ鍘!땤ヘ儐ᒁ ŘԈ僬ᒁ凈ᒁ傀ᒁşԈdeŐԈ娸ミ鍘!ö凬ᒁ典ᒁ ŗԌ䡬ヶ娌ミ䠼ヶ鍘!땤ヘ净ᒁ ŎԈ农ᒁ剸ᒁ儘ᒁŅԈ&#10;estasņԈ娸ミ鍘!ü劜ᒁ刨ᒁ ĽԌ䡬ヶ娌ミ䠼ヶ鍘!땤ヘ剰ᒁ ĴԈ剌ᒁ匨ᒁ凈ᒁīԈseĬԈ娸ミ鍘!ÿ卌ᒁ勘ᒁ ģԌ䡬ヶ娌ミ䠼ヶ鍘!땤ヘ匠ᒁ ĚԈ勼ᒁ悀ᑴ剸ᒁđԈcumpleĔԈconĉԈ뮈Ր콠͠āԈ뮈ՐገේǹԈ패͖柸ᑿ ǱԌ䡬ヶ娌ミ䠼ヶ鍘!땤ヘ嬨ᑵ ǨԈヵ塀ᑶヵ壀ミ횠ᑵ唐ᒁ๨Ճࡨ͖ǠԈヵᑋヵ壀ミ嘠෵噐ᒁ๨Ճࡨ͖ǘԈヵ拈ᑶヵ壀ミ咐ᒁ⟸ෛ๨Ճࡨ͖ǐԈ뮈Ր땨ᑯǈԈ뮈Ր芘ՄǀԈ패͖͙᷈ƸԈヵṈᑶヵ壀ミ抈ᑶ쭸Մ꾀͜ࡨ͖ưԈヵ㥸෦ヵ壀ミ哐ᒁᏐᑵ๨Ճࡨ͖ ƨԌ䡬ヶ娌ミ䠼ヶ鍘!땤ヘ㼈ᑶ Ԉ  ƣԌ䡬ヶ娌ミ䠼ヶ鍘!땤ヘ匠ᑵ ƚԈ娸ミ鍘!$垼ᒁ坈ᒁ ƑԌ䡬ヶ娌ミ䠼ヶ鍘!땤ヘ垐ᒁ ƈԈ坬ᒁ塘ᒁ匨ᑵƏԈartículoԈƸƸƂԈ娸ミ鍘!-碜ᑵ堈ᒁ ŹԌ䡬ヶ娌ミ䠼ヶ鍘!땤ヘ塐ᒁ ŰԈ堬ᒁ声ᒁ垘ᒁŷԈ娸ミ鍘!0媔ᒁ墠ᒁ ŪԌ䡬ヶ娌ミ䠼ヶ鍘!땤ヘ壨ᒁ ťԈ壄ᒁ妈ᒁ塘ᒁŘԈ娸ミ鍘!4妬ᒁ夸ᒁ şԌ䡬ヶ娌ミ䠼ヶ鍘!땤ヘ妀ᒁ ŖԈ奜ᒁ婈ᒁ声ᒁヵ壀ミōԈDecretoŀԈ娸ミ鍘!&lt;竔ᒃ姸ᒁ ŇԌ䡬ヶ娌ミ䠼ヶ鍘!땤ヘ婀ᒁ ľԈ娜ᒁ箈ᒃ妈ᒁĵԈ娸ミ鍘!A卌ᑵ笸ᒃĨԈdel&#10;ĭԈ᪤ᑵ鹈ᑹ噰ᐳ ĠԌ䡬ヶ娌ミ䠼ヶ鍘!땤ヘ嬘ᒁ ěԈ嫴ᒁ寐ᒁᨐᑵĞԈ&#10;tieneēԈ娸ミ鍘!寴ᒁ宀ᒁ ĖԌ䡬ヶ娌ミ䠼ヶ鍘!땤ヘ寈ᒁ āԈ室ᒁ岀ᒁ嬠ᒁĄԈlaǹԈ娸ミ鍘!岤ᒁ尰ᒁ ǼԌ䡬ヶ娌ミ䠼ヶ鍘!땤ヘ屸ᒁ ǷԈ屔ᒁ嵀ᒁ寐ᒁǪԈfacultadǡԈ娸ミ鍘!嵤ᒁ峰ᒁ ǤԌ䡬ヶ娌ミ䠼ヶ鍘!땤ヘ崸ᒁ ǟԈ崔ᒁ巰ᒁ岀ᒁǒԈdeǗԈ娸ミ鍘!帔ᒁ嶠ᒁ ǊԌ䡬ヶ娌ミ䠼ヶ鍘!땤ヘ巨ᒁ ǅԈ巄ᒁ庰ᒁ嵀ᒁƸԈimponerƿԈ娸ミ鍘!§廔ᒁ幠ᒁ ƲԌ䡬ヶ娌ミ䠼ヶ鍘!땤ヘ庨ᒁ ƭԈ庄ᒁ彠ᒁ巰ᒁƠԈlasʨƥԈ娸ミ鍘!«径ᒁ弐ᒁ ƘԌ䡬ヶ娌ミ䠼ヶ鍘!땤ヘ彘ᒁ ƓԈ弴ᒁ忘ᒁ庰ᒁƖԈmultasƍԈ娸ミ鍘!²⒌ᑵ⑀ᑵƀԈ⑤ᑵ┘ᑵ彠ᒁƇԌꍘᑺ᰸ᑵᚆŹԎŸ䏈ᒁミ䠼ヶ鍘!땤ヘ︨ᒀ ƽԈ︄ᒀﻈᒀﭸᒀTag ưԌ䡬ヶ娌ミ䠼ヶ鍘!땤ヘﻀᒀ ƫԈ娸ミ鍘!ﶼᒀ﹐ᒀƮԈﹴᒀ｠ᒀ︰ᒀƥԈ娸ミ鍘!ﲌᒀ０ᒀ ƘԌ䡬ヶ娌ミ䠼ヶ鍘!땤ヘｘᒀ ƓԈＴᒀ￸ᒀﻈᒀƖԈ娸ミ鍘!ﱴᒀﾨᒀ ƍԌ䡬ヶ娌ミ䠼ヶ鍘!땤ヘ￰ᒀ ƄԈￌᒀᒁ｠ᒀŻԈ娸ミ鍘!롌ᒀ@ᒁ žԌ䡬ヶ娌ミ䠼ヶ鍘!땤ヘᒁ ũԈdᒁĨᒁ￸ᒀŬԈ娸ミ鍘! ŌᒁØᒁ ţԌ䡬ヶ娌ミ䠼ヶ鍘!땤ヘĠᒁ ŚԈüᒁǨᒁᒁőԈdefendidaŔԈ娸ミ鍘!!ȌᒁƘᒁ ŋԌ䡬ヶ娌ミ䠼ヶ鍘!땤ヘǠᒁ łԈƼᒁʘᒁĨᒁĹԈporĺԈ娸ミ鍘!%ʼᒁɈᒁ ıԌ䡬ヶ娌ミ䠼ヶ鍘!땤ヘʐᒁ ĨԈɬᒁ͈ᒁǨᒁįԈlaĠԈ娸ミ鍘!(﵌ᒀ˸ᒁ ħԌ䡬ヶ娌ミ䠼ヶ鍘!땤ヘ̀ᒁ ĞԈ̜ᒁϠᒁʘᒁĕԈ娸ミ鍘!7Єᒁΐᒁ ĈԌ䡬ヶ娌ミ䠼ヶ鍘!땤ヘϘᒁ ăԈδᒁҐᒁ͈ᒁĆԈdeǻԈ娸ミ鍘!:Ҵᒁрᒁ ǾԌ䡬ヶ娌ミ䠼ヶ鍘!땤ヘ҈ᒁ ǩԈѤᒁՀᒁϠᒁǬԈlaǡԈ娸ミ鍘!=դᒁӰᒁ ǤԌ䡬ヶ娌ミ䠼ヶ鍘!땤ヘԸᒁ ǟԈԔᒁװᒁҐᒁǒԈ&#10;CorteǗԈ娸ミ鍘!Cﳜᒀ֠ᒁ ǊԌ䡬ヶ娌ミ䠼ヶ鍘!땤ヘרᒁ ǅԈׄᒁڈᒁՀᒁƸԈ娸ミ鍘!Qڬᒁظᒁ ƿԌ䡬ヶ娌ミ䠼ヶ鍘!땤ヘڀᒁ ƶԈٜᒁܸᒁװᒁƭԈ,ƮԈ娸ミ鍘!Sݜᒁۨᒁ ƥԌ䡬ヶ娌ミ䠼ヶ鍘!땤ヘܰᒁ ƜԈ܌ᒁߨᒁڈᒁƓԈlaƔԈ娸ミ鍘!Vࠌᒁޘᒁ ƋԌ䡬ヶ娌ミ䠼ヶ鍘!땤ヘߠᒁ ƂԈ޼ᒁ࢘ᒁܸᒁŹԈcualźԈ娸ミ鍘![ࢼᒁࡈᒁ űԌ䡬ヶ娌ミ䠼ヶ鍘!땤ヘ࢐ᒁ ŨԈ࡬ᒁैᒁߨᒁůԈhaŠԈ娸ミ鍘!^६ᒁࣸᒁ ŧԌ䡬ヶ娌ミ䠼ヶ鍘!땤ヘीᒁ ŞԈजᒁਈᒁ࢘ᒁŕԈseñaladoňԈ娸ミ鍘!gਬᒁসᒁ ŏԌ䡬ヶ娌ミ䠼ヶ鍘!땤ヘ਀ᒁ ņԈড়ᒁસᒁैᒁĽԈqueľԈ娸ミ鍘!j૜ᒁ੨ᒁ ĵԌ䡬ヶ娌ミ䠼ヶ鍘!땤ヘરᒁ ĬԈઌᒁ୨ᒁਈᒁģԈ:ĤԈ娸ミ鍘!m஌ᒁଘᒁ ěԌ䡬ヶ娌ミ䠼ヶ鍘!땤ヘୠᒁ ĒԈ଼ᒁఘᒁસᒁĉԈ“ĊԈ娸ミ鍘!n఼ᒁைᒁ āԌ䡬ヶ娌ミ䠼ヶ鍘!땤ヘఐᒁ ǸԈ௬ᒁೈᒁ୨ᒁǿԈaǰԈ娸ミ鍘!p೬ᒁ౸ᒁ ǷԌ䡬ヶ娌ミ䠼ヶ鍘!땤ヘೀᒁ ǮԈಜᒁඈᒁఘᒁǥԈpartirǘԈ娸ミ鍘!wඬᒁസᒁ ǟԌ䡬ヶ娌ミ䠼ヶ鍘!땤ヘ඀ᒁ ǖԈ൜ᒁุᒁೈᒁǍԈdeǎԈ娸ミ鍘!z๜ᒁ෨ᒁ ǅԌ䡬ヶ娌ミ䠼ヶ鍘!땤ヘะᒁ ƼԈฌᒁ໨ᒁඈᒁƳԈlaƴԈ娸ミ鍘!}༌ᒁຘᒁ ƫԌ䡬ヶ娌ミ䠼ヶ鍘!땤ヘ໠ᒁ ƢԈຼᒁྨᒁุᒁƙԈConstituciónƜԈ娸ミ鍘!࿌ᒁམᒁ ƓԌ䡬ヶ娌ミ䠼ヶ鍘!땤ヘྠᒁ ƊԈོᒁၘᒁ໨ᒁƁԈdeƂԈ娸ミ鍘!ၼᒁဈᒁ ŹԌ䡬ヶ娌ミ䠼ヶ鍘!땤ヘၐᒁ ŰԈာᒁᄈᒁྨᒁŷԈ1991ŨԈ娸ミ鍘!ᄬᒁႸᒁ ůԌ䡬ヶ娌ミ䠼ヶ鍘!땤ヘᄀᒁ ŦԈნᒁᆸᒁၘᒁŝԈ,ŞԈ娸ミ鍘!ᇜᒁᅨᒁ ŕԌ䡬ヶ娌ミ䠼ヶ鍘!땤ヘᆰᒁ ŌԈᆌᒁቨᒁᄈᒁŃԈconńԈ娸ミ鍘!ኌᒁመᒁ ĻԌ䡬ヶ娌ミ䠼ヶ鍘!땤ヘበᒁ ĲԈሼᒁጘᒁᆸᒁĩԈlaĪԈ娸ミ鍘!ጼᒁወᒁ ġԌ䡬ヶ娌ミ䠼ヶ鍘!땤ヘጐᒁ ĘԈዬᒁᏘᒁቨᒁğԈsalvedadĒԈ娸ミ鍘!£ᏼᒁᎈᒁ ĉԌ䡬ヶ娌ミ䠼ヶ鍘!땤ヘᏐᒁ ĀԈᎬᒁᒈᒁጘᒁćԈ&#10;hechaǸԈ娸ミ鍘!©ᒬᒁᐸᒁ ǿԌ䡬ヶ娌ミ䠼ヶ鍘!땤ヘᒀᒁ ǶԈᑜᒁᔸᒁᏘᒁǭԈenǮԈ娸ミ鍘!¬ᕜᒁᓨᒁ ǥԌ䡬ヶ娌ミ䠼ヶ鍘!땤ヘᔰᒁ ǜԈᔌᒁᗸᒁᒈᒁǓԈrelaciónǖԈ娸ミ鍘!µᘜᒁᖨᒁ ǍԌ䡬ヶ娌ミ䠼ヶ鍘!땤ヘᗰᒁ ǄԈᗌᒁᚨᒁᔸᒁƻԈconƼԈ娸ミ鍘!¹ᛌᒁᙘᒁ ƳԌ䡬ヶ娌ミ䠼ヶ鍘!땤ヘᚠᒁ ƪԈᙼᒁ᝘ᒁᗸᒁơԈlosƢԈ娸ミ鍘!½ﴔᒀᜈᒁ ƙԌ䡬ヶ娌ミ䠼ヶ鍘!땤ヘᝐᒁ ƐԈᜬᒁ៰ᒁᚨᒁƗԈ娸ミ鍘!Ì&#10;᠔ᒁហᒁ ƊԌ䡬ヶ娌ミ䠼ヶ鍘!땤ヘ៨ᒁ ƅԈោᒁᢰᒁ᝘ᒁŸԈespecialesſԈ娸ミ鍘!×ᣔᒁᡠᒁ ŲԌ䡬ヶ娌ミ䠼ヶ鍘!땤ヘᢨᒁ ŭԈᢄᒁᥠᒁ៰ᒁŠԈqueťԈ娸ミ鍘!Ûᦄᒁᤐᒁ ŘԌ䡬ヶ娌ミ䠼ヶ鍘!땤ヘᥘᒁ œԈᤴᒁᨠᒁᢰᒁŖԈpuedanōԈ娸ミ鍘!âᩄᒁ᧐ᒁ ŀԌ䡬ヶ娌ミ䠼ヶ鍘!땤ヘᨘᒁ ĻԈ᧴ᒁ᫠ᒁᥠᒁľԈexistirĵԈ娸ミ鍘!êᬄᒁ᪐ᒁ ĨԌ䡬ヶ娌ミ䠼ヶ鍘!땤ヘ᫘ᒁ ģԈ᪴ᒁᮐᒁᨠᒁĦԈeněԈ娸ミ鍘!í᮴ᒁᭀᒁ ĞԌ䡬ヶ娌ミ䠼ヶ鍘!땤ヘᮈᒁ ĉԈ᭤ᒁ᱀ᒁ᫠ᒁČԈelāԈ娸ミ鍘!ðᱤᒁᯰᒁ ĄԌ䡬ヶ娌ミ䠼ヶ鍘!땤ヘ᰸ᒁ ǿԈᰔᒁᳰᒁᮐᒁǲԈ&#10;ordenǷԈ娸ミ鍘!ö ᴔᒁᲠᒁ ǪԌ䡬ヶ娌ミ䠼ヶ鍘!땤ヘ᳨ᒁ ǥԈ᳄ᒁᶰᒁ᱀ᒁǘԈdistritalǟԈ娸ミ鍘!ÿᷔᒁᵠᒁ ǒԌ䡬ヶ娌ミ䠼ヶ鍘!땤ヘᶨᒁ ǍԈᶄᒁṠᒁᳰᒁǀԈ,ǅԈ娸ミ鍘!ā&#10;ẄᒁḐᒁ ƸԌ䡬ヶ娌ミ䠼ヶ鍘!땤ヘṘᒁ ƳԈḴᒁἠᒁᶰᒁƶԈdepartamentalƭԈ娸ミ鍘!ďὄᒁỐᒁ ƠԌ䡬ヶ娌ミ䠼ヶ鍘!땤ヘἘᒁ ƛԈỴᒁῐᒁṠᒁƞԈyƓԈ娸ミ鍘!đ ῴᒁᾀᒁ ƖԌ䡬ヶ娌ミ䠼ヶ鍘!땤ヘῈᒁ ƁԈᾤᒁₐᒁἠᒁƄԈmunicipalŻԈ娸ミ鍘!Ě₴ᒁ⁀ᒁ žԌ䡬ヶ娌ミ䠼ヶ鍘!땤ヘ₈ᒁ ũԈ⁤ᒁ⅀ᒁῐᒁŬԈ,šԈ娸ミ鍘!ĜⅤᒁ⃰ᒁ ŤԌ䡬ヶ娌ミ䠼ヶ鍘!땤ヘℸᒁ şԈ℔ᒁ⇰ᒁₐᒁŒԈtodoŗԈ娸ミ鍘!ġ&#10;∔ᒁ↠ᒁ ŊԌ䡬ヶ娌ミ䠼ヶ鍘!땤ヘ⇨ᒁ ŅԈ⇄ᒁ⊰ᒁ⅀ᒁĸԈprocedimientoĿԈ娸ミ鍘!į﮴ᒀ≠ᒁ ĲԌ䡬ヶ娌ミ䠼ヶ鍘!땤ヘ⊨ᒁ ĭԈ⊄ᒁ⍈ᒁ⇰ᒁĠԈ娸ミ鍘!ľ⍬ᒁ⋸ᒁ ħԌ䡬ヶ娌ミ䠼ヶ鍘!땤ヘ⍀ᒁ ĞԈ⌜ᒁ␈ᒁ⊰ᒁĕԈespecialĈԈ娸ミ鍘!Ň␬ᒁ⎸ᒁ ďԌ䡬ヶ娌ミ䠼ヶ鍘!땤ヘ␀ᒁ ĆԈ⏜ᒁⒸᒁ⍈ᒁǽԈdebeǾԈ娸ミ鍘!Ō ⓜᒁ⑨ᒁ ǵԌ䡬ヶ娌ミ䠼ヶ鍘!땤ヘ⒰ᒁ ǬԈ⒌ᒁ╸ᒁ␈ᒁǣԈregularseǦԈ娸ミ鍘!Ŗ▜ᒁ┨ᒁ ǝԌ䡬ヶ娌ミ䠼ヶ鍘!땤ヘ╰ᒁ ǔԈ╌ᒁ☨ᒁⒸᒁǋԈaǌԈ娸ミ鍘!Ř♌ᒁ◘ᒁ ǃԌ䡬ヶ娌ミ䠼ヶ鍘!땤ヘ☠ᒁ ƺԈ◼ᒁ⛨ᒁ╸ᒁƱԈtravésƴԈ娸ミ鍘!ş✌ᒁ⚘ᒁ ƫԌ䡬ヶ娌ミ䠼ヶ鍘!땤ヘ⛠ᒁ ƢԈ⚼ᒁ➘ᒁ☨ᒁƙԈdeƚԈ娸ミ鍘!Ţ➼ᒁ❈ᒁ ƑԌ䡬ヶ娌ミ䠼ヶ鍘!땤ヘ➐ᒁ ƈԈ❬ᒁ⡈ᒁ⛨ᒁƏԈleyƀԈ娸ミ鍘!ť⡬ᒁ⟸ᒁ ƇԌ䡬ヶ娌ミ䠼ヶ鍘!땤ヘ⡀ᒁ žԈ⠜ᒁ⣸ᒁ➘ᒁŵԈ,ŶԈ娸ミ鍘!ŧ⤜ᒁ⢨ᒁ ŭԌ䡬ヶ娌ミ䠼ヶ鍘!땤ヘ⣰ᒁ ŤԈ⣌ᒁ⦨ᒁ⡈ᒁśԈeŜԈ娸ミ鍘!ũ⧌ᒁ⥘ᒁ œԌ䡬ヶ娌ミ䠼ヶ鍘!땤ヘ⦠ᒁ ŊԈ⥼ᒁ⩨ᒁ⣸ᒁŁԈincorporarseńԈ娸ミ鍘!Ŷ⪌ᒁ⨘ᒁ ĻԌ䡬ヶ娌ミ䠼ヶ鍘!땤ヘ⩠ᒁ ĲԈ⨼ᒁ⬘ᒁ⦨ᒁĩԈalĪԈ娸ミ鍘!Ź⬼ᒁ⫈ᒁ ġԌ䡬ヶ娌ミ䠼ヶ鍘!땤ヘ⬐ᒁ ĘԈ⫬ᒁ⯘ᒁ⩨ᒁğԈCódigoĒԈ娸ミ鍘!ƀ⯼ᒁ⮈ᒁ ĉԌ䡬ヶ娌ミ䠼ヶ鍘!땤ヘ⯐ᒁ ĀԈ⮬ᒁⲘᒁ⬘ᒁćԈContenciosoǺԈ娸ミ鍘!ƌﰤᒀⱈᒁ ǱԌ䡬ヶ娌ミ䠼ヶ鍘!땤ヘⲐᒁ ǨԈⱬᒁⴰᒁ⯘ᒁǯԈ娸ミ鍘!ƛⵔᒁⳠᒁ ǢԌ䡬ヶ娌ミ䠼ヶ鍘!땤ヘ⴨ᒁ ǝԈⴄᒁⷠᒁⲘᒁǐԈcomoǕԈ娸ミ鍘!Ơ⸄ᒁⶐᒁ ǈԌ䡬ヶ娌ミ䠼ヶ鍘!땤ヘⷘᒁ ǃԈⶴᒁ⺐ᒁⴰᒁǆԈloƻԈ娸ミ鍘!ƣ⺴ᒁ⹀ᒁ ƾԌ䡬ヶ娌ミ䠼ヶ鍘!땤ヘ⺈ᒁ ƩԈ⹤ᒁ⽀ᒁⷠᒁƬԈ&#10;exigeơԈ娸ミ鍘!Ʃ⽤ᒁ⻰ᒁ ƤԌ䡬ヶ娌ミ䠼ヶ鍘!땤ヘ⼸ᒁ ƟԈ⼔ᒁ⿰ᒁ⺐ᒁƒԈconƗԈ娸ミ鍘!ƭ〔ᒁ⾠ᒁ ƊԌ䡬ヶ娌ミ䠼ヶ鍘!땤ヘ⿨ᒁ ƅԈ⿄ᒁ゠ᒁ⽀ᒁЀԀŸԈ&#10;finesŽԈ娸ミ鍘!Ƴツᒁぐᒁ ŰԌ䡬ヶ娌ミ䠼ヶ鍘!땤ヘ゘ᒁ ūԈぴᒁㅐᒁ⿰ᒁŮԈdeţԈ娸ミ鍘!ƶﯬᒀ㄀ᒁ ŦԌ䡬ヶ娌ミ䠼ヶ鍘!땤ヘㅈᒁ őԈㄤᒁ㇨ᒁ゠ᒁŔԈ娸ミ鍘!ǅ㈌ᒁ㆘ᒁ ŋԌ䡬ヶ娌ミ䠼ヶ鍘!땤ヘ㇠ᒁ łԈㆼᒁ㊘ᒁㅐᒁĹԈ,ĺԈ娸ミ鍘!Ǉ㊼ᒁ㉈ᒁ ıԌ䡬ヶ娌ミ䠼ヶ鍘!땤ヘ㊐ᒁ ĨԈ㉬ᒁ㍈ᒁ㇨ᒁįԈelĠԈ娸ミ鍘!Ǌ㍬ᒁ㋸ᒁ ħԌ䡬ヶ娌ミ䠼ヶ鍘!땤ヘ㍀ᒁ ĞԈ㌜ᒁ㐈ᒁ㊘ᒁĕԈaparteĈԈ娸ミ鍘!Ǒ㐬ᒁ㎸ᒁ ďԌ䡬ヶ娌ミ䠼ヶ鍘!땤ヘ㐀ᒁ ĆԈ㏜ᒁ㒸ᒁ㍈ᒁǽԈ&#10;finalǾԈ娸ミ鍘!Ǘ㓜ᒁ㑨ᒁ ǵԌ䡬ヶ娌ミ䠼ヶ鍘!땤ヘ㒰ᒁ ǬԈ㒌ᒁ㕨ᒁ㐈ᒁǣԈdelǤԈ娸ミ鍘!Ǜ㖌ᒁ㔘ᒁ ǛԌ䡬ヶ娌ミ䠼ヶ鍘!땤ヘ㕠ᒁ ǒԈ㔼ᒁ㘨ᒁ㒸ᒁǉԈartículoǌԈ娸ミ鍘!Ǥ㙌ᒁ㗘ᒁ ǃԌ䡬ヶ娌ミ䠼ヶ鍘!땤ヘ㘠ᒁ ƺԈ㗼ᒁ㛘ᒁ㕨ᒁƱԈ158ƲԈ娸ミ鍘!Ǩ㛼ᒁ㚈ᒁ ƩԌ䡬ヶ娌ミ䠼ヶ鍘!땤ヘ㛐ᒁ ƠԈ㚬ᒁ㞈ᒁ㘨ᒁƧԈdeƘԈ娸ミ鍘!ǫ㞬ᒁ㜸ᒁ ƟԌ䡬ヶ娌ミ䠼ヶ鍘!땤ヘ㞀ᒁ ƖԈ㝜ᒁ㠸ᒁ㛘ᒁƍԈlaƎԈ娸ミ鍘!Ǯ㡜ᒁ㟨ᒁ ƅԌ䡬ヶ娌ミ䠼ヶ鍘!땤ヘ㠰ᒁ żԈ㠌ᒁ㣸ᒁ㞈ᒁųԈConstituciónŶԈ娸ミ鍘!ǻ㤜ᒁ㢨ᒁ ŭԌ䡬ヶ娌ミ䠼ヶ鍘!땤ヘ㣰ᒁ ŤԈ㣌ᒁ㦸ᒁ㠸ᒁśԈPolíticaŞԈ娸ミ鍘!ȃ㧜ᒁ㥨ᒁ ŕԌ䡬ヶ娌ミ䠼ヶ鍘!땤ヘ㦰ᒁ ŌԈ㦌ᒁ㩨ᒁ㣸ᒁŃԈ,ńԈ娸ミ鍘!Ȅ㪌ᒁ㨘ᒁ ĻԌ䡬ヶ娌ミ䠼ヶ鍘!땤ヘ㩠ᒁ ĲԈ㨼ᒁ㬘ᒁ㦸ᒁĩԈ…ĪԈ娸ミ鍘!ȅ㬼ᒁ㫈ᒁ ġԌ䡬ヶ娌ミ䠼ヶ鍘!땤ヘ㬐ᒁ ĘԈ㫬ᒁ㯈ᒁ㩨ᒁğԈ”ĐԈ娸ミ鍘!Ȉ㯬ᒁ㭸ᒁ ėԌ䡬ヶ娌ミ䠼ヶ鍘!땤ヘ㯀ᒁ ĎԈ㮜ᒁ㱸ᒁ㬘ᒁąԈ(ĆԈ娸ミ鍘!ȉ㲜ᒁ㰨ᒁ ǽԌ䡬ヶ娌ミ䠼ヶ鍘!땤ヘ㱰ᒁ ǴԈ㱌ᒁ㴸ᒁ㯈ᒁǫԈSubrayaǮԈ娸ミ鍘!ȑ㵜ᒁ㳨ᒁ ǥԌ䡬ヶ娌ミ䠼ヶ鍘!땤ヘ㴰ᒁ ǜԈ㴌ᒁ㷨ᒁ㱸ᒁǓԈ&#10;fueraǔԈ娸ミ鍘!ȗ㸌ᒁ㶘ᒁ ǋԌ䡬ヶ娌ミ䠼ヶ鍘!땤ヘ㷠ᒁ ǂԈ㶼ᒁ㺘ᒁ㴸ᒁƹԈdeƺԈ娸ミ鍘!Ț㺼ᒁ㹈ᒁ ƱԌ䡬ヶ娌ミ䠼ヶ鍘!땤ヘ㺐ᒁ ƨԈ㹬ᒁ㽈ᒁ㷨ᒁƯԈ&#10;textoƠԈ娸ミ鍘!ȟ㽬ᒁ㻸ᒁ ƧԌ䡬ヶ娌ミ䠼ヶ鍘!땤ヘ㽀ᒁ ƞԈ㼜ᒁ㿸ᒁ㺘ᒁƕԈ)ƖԈ娸ミ鍘!Ƞ䀜ᒁ㾨ᒁ ƍԌ䡬ヶ娌ミ䠼ヶ鍘!땤ヘ㿰ᒁ ƄԈ㿌ᒁ䂨ᒁ㽈ᒁŻԈ.żԈ娸ミ鍘!ȡ䃌ᒁ䁘ᒁ ųԌ䡬ヶ娌ミ䠼ヶ鍘!땤ヘ䂠ᒁ ŪԈ䁼ᒁ粘㿸ᒁšԈ&#10;ŢԈ&amp;Word.Application.11śԎontacto de OutlookasŐԎ䄘ᒁntlName.CRecogNameŉԈKey1ŊԈ&#10;oŏԈlosiónónłԈValue1ónĹԈ sistematizaciónľԈConstitucional ķԈ0la Constitución Política ĮԌ﶐ᒀŸ ProductIDĥԈ).rayaDón ĘԎŸla Constitución Política ēԈName.SmartTag ĖԎŸla Constitución Políticaƈ ԀŸᐸᒂ"/>
        </w:smartTagPr>
        <w:r w:rsidRPr="000639E0">
          <w:rPr>
            <w:rFonts w:ascii="Arial" w:eastAsia="Times New Roman" w:hAnsi="Arial" w:cs="Arial"/>
            <w:i/>
            <w:u w:val="single"/>
            <w:lang w:val="es-ES" w:eastAsia="es-ES"/>
          </w:rPr>
          <w:t>la Constitución Política</w:t>
        </w:r>
      </w:smartTag>
      <w:r w:rsidRPr="000639E0">
        <w:rPr>
          <w:rFonts w:ascii="Arial" w:eastAsia="Times New Roman" w:hAnsi="Arial" w:cs="Arial"/>
          <w:i/>
          <w:lang w:val="es-ES" w:eastAsia="es-ES"/>
        </w:rPr>
        <w:t>,…”</w:t>
      </w:r>
      <w:r w:rsidRPr="000639E0">
        <w:rPr>
          <w:rFonts w:ascii="Arial" w:eastAsia="Times New Roman" w:hAnsi="Arial" w:cs="Arial"/>
          <w:i/>
          <w:vertAlign w:val="superscript"/>
          <w:lang w:val="es-ES" w:eastAsia="es-ES"/>
        </w:rPr>
        <w:footnoteReference w:id="58"/>
      </w:r>
      <w:r w:rsidRPr="000639E0">
        <w:rPr>
          <w:rFonts w:ascii="Arial" w:eastAsia="Times New Roman" w:hAnsi="Arial" w:cs="Arial"/>
          <w:i/>
          <w:lang w:val="es-ES" w:eastAsia="es-ES"/>
        </w:rPr>
        <w:t xml:space="preserve"> </w:t>
      </w:r>
      <w:r w:rsidRPr="000639E0">
        <w:rPr>
          <w:rFonts w:ascii="Arial" w:eastAsia="Times New Roman" w:hAnsi="Arial" w:cs="Arial"/>
          <w:i/>
          <w:u w:val="single"/>
          <w:lang w:val="es-ES" w:eastAsia="es-ES"/>
        </w:rPr>
        <w:t>(</w:t>
      </w:r>
      <w:r w:rsidRPr="000639E0">
        <w:rPr>
          <w:rFonts w:ascii="Arial" w:eastAsia="Times New Roman" w:hAnsi="Arial" w:cs="Arial"/>
          <w:i/>
          <w:lang w:val="es-ES" w:eastAsia="es-ES"/>
        </w:rPr>
        <w:t>Subraya fuera de texto).</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p>
    <w:p w:rsidR="00266508"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 w:eastAsia="es-ES"/>
        </w:rPr>
        <w:t>‘</w:t>
      </w:r>
      <w:r w:rsidRPr="000639E0">
        <w:rPr>
          <w:rFonts w:ascii="Arial" w:eastAsia="Times New Roman" w:hAnsi="Arial" w:cs="Arial"/>
          <w:b/>
          <w:i/>
          <w:lang w:val="es-ES" w:eastAsia="es-ES"/>
        </w:rPr>
        <w:t>Por consiguiente, no es admisible que mediante reglamento se asigne la competencia a cada entidad estatal de establecer aspectos procedimentales que comprometan o condicionen las garantías propias del derecho fundamental del debido proceso reconocido a toda persona en el ordenamiento jurídico</w:t>
      </w:r>
      <w:r w:rsidRPr="000639E0">
        <w:rPr>
          <w:rFonts w:ascii="Arial" w:eastAsia="Times New Roman" w:hAnsi="Arial" w:cs="Arial"/>
          <w:i/>
          <w:lang w:val="es-ES" w:eastAsia="es-ES"/>
        </w:rPr>
        <w:t>. Cuando se trata de la relación que se establece entre administración y ciudadano (relación extra-orgánica), y se constata que la ley no ha definido los mínimos procedimentales, es indispensable acudir al procedimiento administrativo general consignado en el Código Contencioso Administrativo, norma supletoria para estos casos</w:t>
      </w:r>
      <w:r w:rsidRPr="000639E0">
        <w:rPr>
          <w:rFonts w:ascii="Arial" w:eastAsia="Times New Roman" w:hAnsi="Arial" w:cs="Arial"/>
          <w:i/>
          <w:vertAlign w:val="superscript"/>
          <w:lang w:val="es-ES" w:eastAsia="es-ES"/>
        </w:rPr>
        <w:footnoteReference w:id="59"/>
      </w:r>
      <w:r w:rsidRPr="000639E0">
        <w:rPr>
          <w:rFonts w:ascii="Arial" w:eastAsia="Times New Roman" w:hAnsi="Arial" w:cs="Arial"/>
          <w:i/>
          <w:lang w:val="es-ES" w:eastAsia="es-ES"/>
        </w:rPr>
        <w:t>.</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r w:rsidRPr="000639E0">
        <w:rPr>
          <w:rFonts w:ascii="Arial" w:eastAsia="Times New Roman" w:hAnsi="Arial" w:cs="Arial"/>
          <w:i/>
          <w:lang w:val="es-ES" w:eastAsia="es-ES"/>
        </w:rPr>
        <w:t xml:space="preserve">‘Sin embargo, </w:t>
      </w:r>
      <w:smartTag w:uri="urn:schemas-microsoft-com:office:smarttags" w:element="PersonName">
        <w:smartTagPr>
          <w:attr w:name="ProductID" w:val="la Sala"/>
        </w:smartTagPr>
        <w:r w:rsidRPr="000639E0">
          <w:rPr>
            <w:rFonts w:ascii="Arial" w:eastAsia="Times New Roman" w:hAnsi="Arial" w:cs="Arial"/>
            <w:i/>
            <w:lang w:val="es-ES" w:eastAsia="es-ES"/>
          </w:rPr>
          <w:t>la Sala</w:t>
        </w:r>
      </w:smartTag>
      <w:r w:rsidRPr="000639E0">
        <w:rPr>
          <w:rFonts w:ascii="Arial" w:eastAsia="Times New Roman" w:hAnsi="Arial" w:cs="Arial"/>
          <w:i/>
          <w:lang w:val="es-ES" w:eastAsia="es-ES"/>
        </w:rPr>
        <w:t xml:space="preserve"> debe precisar que los aspectos inter-orgánicos del procedimiento sí pueden ser confiados a la potestad de auto-organización de cada </w:t>
      </w:r>
      <w:r w:rsidRPr="000639E0">
        <w:rPr>
          <w:rFonts w:ascii="Arial" w:eastAsia="Times New Roman" w:hAnsi="Arial" w:cs="Arial"/>
          <w:i/>
          <w:lang w:val="es-ES" w:eastAsia="es-ES"/>
        </w:rPr>
        <w:lastRenderedPageBreak/>
        <w:t>entidad administrativa, tal como se señaló cuando se estudiaban los cargos formulados contra el artículo 89 del decreto 2474 del 2008 –</w:t>
      </w:r>
      <w:proofErr w:type="spellStart"/>
      <w:r w:rsidRPr="000639E0">
        <w:rPr>
          <w:rFonts w:ascii="Arial" w:eastAsia="Times New Roman" w:hAnsi="Arial" w:cs="Arial"/>
          <w:i/>
          <w:lang w:val="es-ES" w:eastAsia="es-ES"/>
        </w:rPr>
        <w:t>fls</w:t>
      </w:r>
      <w:proofErr w:type="spellEnd"/>
      <w:r w:rsidRPr="000639E0">
        <w:rPr>
          <w:rFonts w:ascii="Arial" w:eastAsia="Times New Roman" w:hAnsi="Arial" w:cs="Arial"/>
          <w:i/>
          <w:lang w:val="es-ES" w:eastAsia="es-ES"/>
        </w:rPr>
        <w:t xml:space="preserve">. 58 y ss.-. La determinación, por ejemplo, del trámite interno que deben seguir los funcionarios en las dependencias de la entidad cuando se adelanta un procedimiento administrativo de carácter sancionador no condiciona ninguna de las garantías del debido proceso, la eficacia de esta clase de normas se agota en el interior del aparato administrativo y por ende pueden regularse en los denominados manuales de contratación o de funciones.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eastAsia="es-ES"/>
        </w:rPr>
      </w:pPr>
      <w:r w:rsidRPr="000639E0">
        <w:rPr>
          <w:rFonts w:ascii="Arial" w:eastAsia="Times New Roman" w:hAnsi="Arial" w:cs="Arial"/>
          <w:i/>
          <w:lang w:val="es-ES" w:eastAsia="es-ES"/>
        </w:rPr>
        <w:t>‘</w:t>
      </w:r>
      <w:r w:rsidRPr="000639E0">
        <w:rPr>
          <w:rFonts w:ascii="Arial" w:eastAsia="Times New Roman" w:hAnsi="Arial" w:cs="Arial"/>
          <w:i/>
          <w:lang w:eastAsia="es-ES"/>
        </w:rPr>
        <w:t xml:space="preserve">Para </w:t>
      </w:r>
      <w:smartTag w:uri="urn:schemas-microsoft-com:office:smarttags" w:element="PersonName">
        <w:smartTagPr>
          <w:attr w:name="ProductID" w:val="la Sala"/>
        </w:smartTagPr>
        <w:r w:rsidRPr="000639E0">
          <w:rPr>
            <w:rFonts w:ascii="Arial" w:eastAsia="Times New Roman" w:hAnsi="Arial" w:cs="Arial"/>
            <w:i/>
            <w:lang w:eastAsia="es-ES"/>
          </w:rPr>
          <w:t>la Sala</w:t>
        </w:r>
      </w:smartTag>
      <w:r w:rsidRPr="000639E0">
        <w:rPr>
          <w:rFonts w:ascii="Arial" w:eastAsia="Times New Roman" w:hAnsi="Arial" w:cs="Arial"/>
          <w:i/>
          <w:lang w:eastAsia="es-ES"/>
        </w:rPr>
        <w:t xml:space="preserve">, si bien no es nulo todo el aparte acusado, por las razones expuestas, en todo caso se condiciona su alcance en cuanto a que “…el procedimiento mínimo a seguir para la imposición de multas y que las entidades pueden señalar en sus manuales de contratación” se refiera a aspectos inter-orgánicos, es decir, a los trámites internos que deben adelantar los funcionarios encargados del correspondiente procedimiento administrativo sancionatorio. Por oposición, </w:t>
      </w:r>
      <w:r w:rsidRPr="000639E0">
        <w:rPr>
          <w:rFonts w:ascii="Arial" w:eastAsia="Times New Roman" w:hAnsi="Arial" w:cs="Arial"/>
          <w:b/>
          <w:i/>
          <w:lang w:eastAsia="es-ES"/>
        </w:rPr>
        <w:t>debe entenderse que la posibilidad de crear procedimiento administrativo sancionador, con base en la norma analizada, vulnera el ordenamiento jurídico constitucional</w:t>
      </w:r>
      <w:r w:rsidRPr="000639E0">
        <w:rPr>
          <w:rFonts w:ascii="Arial" w:eastAsia="Times New Roman" w:hAnsi="Arial" w:cs="Arial"/>
          <w:i/>
          <w:lang w:eastAsia="es-ES"/>
        </w:rPr>
        <w:t>.’ (Negrillas fuera de texto)</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ES"/>
        </w:rPr>
      </w:pPr>
      <w:r w:rsidRPr="000639E0">
        <w:rPr>
          <w:rFonts w:ascii="Arial" w:eastAsia="Times New Roman" w:hAnsi="Arial" w:cs="Arial"/>
          <w:i/>
          <w:lang w:val="es-MX" w:eastAsia="es-MX"/>
        </w:rPr>
        <w:t>Si se hace una integración de principios constitucionales, en relación con el tema que se estudia, se tiene que el procedimiento que se echa de menos no tiene que ser tan complejo como el judicial, porque se sabe que la administración también debe ajustarse a los principios de eficiencia, economía y eficacia –entre otros del art. 209 CP.-, que por sí mismos demandan rapidez en las decisiones; pero esto tampoco puede llevar a desconocer las garantías ciudadanas. En palabras de la sentencia de 17 de marzo de 2010 de esta Sección –</w:t>
      </w:r>
      <w:proofErr w:type="spellStart"/>
      <w:r w:rsidRPr="000639E0">
        <w:rPr>
          <w:rFonts w:ascii="Arial" w:eastAsia="Times New Roman" w:hAnsi="Arial" w:cs="Arial"/>
          <w:i/>
          <w:lang w:val="es-MX" w:eastAsia="es-MX"/>
        </w:rPr>
        <w:t>exp</w:t>
      </w:r>
      <w:proofErr w:type="spellEnd"/>
      <w:r w:rsidRPr="000639E0">
        <w:rPr>
          <w:rFonts w:ascii="Arial" w:eastAsia="Times New Roman" w:hAnsi="Arial" w:cs="Arial"/>
          <w:i/>
          <w:lang w:val="es-MX" w:eastAsia="es-MX"/>
        </w:rPr>
        <w:t>. 18.394-: ‘</w:t>
      </w:r>
      <w:r w:rsidRPr="000639E0">
        <w:rPr>
          <w:rFonts w:ascii="Arial" w:eastAsia="Times New Roman" w:hAnsi="Arial" w:cs="Arial"/>
          <w:i/>
          <w:lang w:val="es-ES_tradnl" w:eastAsia="es-ES"/>
        </w:rPr>
        <w:t xml:space="preserve">Por regla general, todos los derechos que integran el debido proceso deben ser aplicables en esta actividad administrativa en cumplimiento del mandado perentorio del artículo 29 de la Constitución Política y para lograrlo es necesario precisar la manera, forma y grado en que ello debe serlo, dado que el mismo debe ser armonizado con la naturaleza y objetivos de la contratación pública, </w:t>
      </w:r>
      <w:r w:rsidRPr="000639E0">
        <w:rPr>
          <w:rFonts w:ascii="Arial" w:eastAsia="Times New Roman" w:hAnsi="Arial" w:cs="Arial"/>
          <w:i/>
          <w:lang w:val="es-MX" w:eastAsia="es-ES"/>
        </w:rPr>
        <w:t xml:space="preserve">en tanto los contratos son celebrados por las entidades públicas para cumplir los fines estatales (art. </w:t>
      </w:r>
      <w:smartTag w:uri="urn:schemas-microsoft-com:office:smarttags" w:element="metricconverter">
        <w:smartTagPr>
          <w:attr w:name="ProductID" w:val="2 C"/>
        </w:smartTagPr>
        <w:r w:rsidRPr="000639E0">
          <w:rPr>
            <w:rFonts w:ascii="Arial" w:eastAsia="Times New Roman" w:hAnsi="Arial" w:cs="Arial"/>
            <w:i/>
            <w:lang w:val="es-MX" w:eastAsia="es-ES"/>
          </w:rPr>
          <w:t>2 C</w:t>
        </w:r>
      </w:smartTag>
      <w:r w:rsidRPr="000639E0">
        <w:rPr>
          <w:rFonts w:ascii="Arial" w:eastAsia="Times New Roman" w:hAnsi="Arial" w:cs="Arial"/>
          <w:i/>
          <w:lang w:val="es-MX" w:eastAsia="es-ES"/>
        </w:rPr>
        <w:t>.P.)</w:t>
      </w:r>
      <w:r w:rsidRPr="000639E0">
        <w:rPr>
          <w:rFonts w:ascii="Arial" w:eastAsia="Times New Roman" w:hAnsi="Arial" w:cs="Arial"/>
          <w:i/>
          <w:vertAlign w:val="superscript"/>
          <w:lang w:val="es-MX" w:eastAsia="es-ES"/>
        </w:rPr>
        <w:footnoteReference w:id="60"/>
      </w:r>
      <w:r w:rsidRPr="000639E0">
        <w:rPr>
          <w:rFonts w:ascii="Arial" w:eastAsia="Times New Roman" w:hAnsi="Arial" w:cs="Arial"/>
          <w:i/>
          <w:lang w:val="es-MX" w:eastAsia="es-ES"/>
        </w:rPr>
        <w:t xml:space="preserve">, la continua y eficiente prestación de los servicios públicos y la efectividad de los derechos e intereses de los administrados que colaboran con ellas en la consecución de dichos fines (artículo 3 de </w:t>
      </w:r>
      <w:smartTag w:uri="urn:schemas-microsoft-com:office:smarttags" w:element="PersonName">
        <w:smartTagPr>
          <w:attr w:name="ProductID" w:val="la Ley"/>
        </w:smartTagPr>
        <w:r w:rsidRPr="000639E0">
          <w:rPr>
            <w:rFonts w:ascii="Arial" w:eastAsia="Times New Roman" w:hAnsi="Arial" w:cs="Arial"/>
            <w:i/>
            <w:lang w:val="es-MX" w:eastAsia="es-ES"/>
          </w:rPr>
          <w:t>la Ley</w:t>
        </w:r>
      </w:smartTag>
      <w:r w:rsidRPr="000639E0">
        <w:rPr>
          <w:rFonts w:ascii="Arial" w:eastAsia="Times New Roman" w:hAnsi="Arial" w:cs="Arial"/>
          <w:i/>
          <w:lang w:val="es-MX" w:eastAsia="es-ES"/>
        </w:rPr>
        <w:t xml:space="preserve"> 80 de 1993), bajo el principio de legalidad, en desarrollo del interés general y en ejercicio de la función administrativa (art. 209 de C.P.).’ </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 xml:space="preserve">Además, es una verdad irrefutable que la ejecución de los contratos públicos tampoco puede convertirse en un sucedáneo de la función judicial, en cuanto a la resolución de conflictos que surgen en los negocios; pero esto tampoco puede justificar la inmediatez </w:t>
      </w:r>
      <w:proofErr w:type="spellStart"/>
      <w:r w:rsidRPr="000639E0">
        <w:rPr>
          <w:rFonts w:ascii="Arial" w:eastAsia="Times New Roman" w:hAnsi="Arial" w:cs="Arial"/>
          <w:i/>
          <w:lang w:val="es-MX" w:eastAsia="es-MX"/>
        </w:rPr>
        <w:t>atropellante</w:t>
      </w:r>
      <w:proofErr w:type="spellEnd"/>
      <w:r w:rsidRPr="000639E0">
        <w:rPr>
          <w:rFonts w:ascii="Arial" w:eastAsia="Times New Roman" w:hAnsi="Arial" w:cs="Arial"/>
          <w:i/>
          <w:lang w:val="es-MX" w:eastAsia="es-MX"/>
        </w:rPr>
        <w:t xml:space="preserve"> del poder público sobre el ciudadano. No es sencillo precisar lo que se debe lograr, pero está claro que se tiene que alcanzar un justo medio entre el derecho a las formas propias de cada juicio –art. 29-, con los principios de economía, celeridad y eficacia –art. 209 CP.-.</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b/>
          <w:i/>
          <w:lang w:val="es-MX" w:eastAsia="es-MX"/>
        </w:rPr>
        <w:t>e) El derecho a que ‘Toda persona se presume inocente mientras no se la haya declarado judicialmente culpable’ también rige en la contratación estatal.</w:t>
      </w:r>
      <w:r w:rsidRPr="000639E0">
        <w:rPr>
          <w:rFonts w:ascii="Arial" w:eastAsia="Times New Roman" w:hAnsi="Arial" w:cs="Arial"/>
          <w:i/>
          <w:lang w:val="es-MX" w:eastAsia="es-MX"/>
        </w:rPr>
        <w:t xml:space="preserve"> </w:t>
      </w: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 xml:space="preserve">Su espacio de aplicación se expresa en el deber que asume la administración de demostrar que el contratista ha incumplido alguna de sus obligaciones o deberes, si pretende sancionarlo por ello, como quiera que la presunción de que no es responsable lo </w:t>
      </w:r>
      <w:proofErr w:type="gramStart"/>
      <w:r w:rsidRPr="000639E0">
        <w:rPr>
          <w:rFonts w:ascii="Arial" w:eastAsia="Times New Roman" w:hAnsi="Arial" w:cs="Arial"/>
          <w:i/>
          <w:lang w:val="es-MX" w:eastAsia="es-MX"/>
        </w:rPr>
        <w:t>protege</w:t>
      </w:r>
      <w:proofErr w:type="gramEnd"/>
      <w:r w:rsidRPr="000639E0">
        <w:rPr>
          <w:rFonts w:ascii="Arial" w:eastAsia="Times New Roman" w:hAnsi="Arial" w:cs="Arial"/>
          <w:i/>
          <w:lang w:val="es-MX" w:eastAsia="es-MX"/>
        </w:rPr>
        <w:t>.</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 xml:space="preserve">En esta perspectiva, la carga de acreditar la mora o el incumplimiento recae en la administración, como titular del </w:t>
      </w:r>
      <w:proofErr w:type="spellStart"/>
      <w:r w:rsidRPr="000639E0">
        <w:rPr>
          <w:rFonts w:ascii="Arial" w:eastAsia="Times New Roman" w:hAnsi="Arial" w:cs="Arial"/>
          <w:i/>
          <w:lang w:val="es-MX" w:eastAsia="es-MX"/>
        </w:rPr>
        <w:t>ius</w:t>
      </w:r>
      <w:proofErr w:type="spellEnd"/>
      <w:r w:rsidRPr="000639E0">
        <w:rPr>
          <w:rFonts w:ascii="Arial" w:eastAsia="Times New Roman" w:hAnsi="Arial" w:cs="Arial"/>
          <w:i/>
          <w:lang w:val="es-MX" w:eastAsia="es-MX"/>
        </w:rPr>
        <w:t xml:space="preserve"> </w:t>
      </w:r>
      <w:proofErr w:type="spellStart"/>
      <w:r w:rsidRPr="000639E0">
        <w:rPr>
          <w:rFonts w:ascii="Arial" w:eastAsia="Times New Roman" w:hAnsi="Arial" w:cs="Arial"/>
          <w:i/>
          <w:lang w:val="es-MX" w:eastAsia="es-MX"/>
        </w:rPr>
        <w:t>puniendi</w:t>
      </w:r>
      <w:proofErr w:type="spellEnd"/>
      <w:r w:rsidRPr="000639E0">
        <w:rPr>
          <w:rFonts w:ascii="Arial" w:eastAsia="Times New Roman" w:hAnsi="Arial" w:cs="Arial"/>
          <w:i/>
          <w:lang w:val="es-MX" w:eastAsia="es-MX"/>
        </w:rPr>
        <w:t xml:space="preserve"> administrativo, y por eso requiere pruebas al interior del respectivo proceso para desvirtuar la presunción que el contratista tiene en su favor, por disposición constitucional. </w:t>
      </w: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b/>
          <w:i/>
          <w:lang w:val="es-MX" w:eastAsia="es-MX"/>
        </w:rPr>
        <w:t xml:space="preserve">f) En las actuaciones contractuales también rige el derecho a que </w:t>
      </w:r>
      <w:r w:rsidRPr="000639E0">
        <w:rPr>
          <w:rFonts w:ascii="Arial" w:eastAsia="Times New Roman" w:hAnsi="Arial" w:cs="Arial"/>
          <w:b/>
          <w:i/>
          <w:u w:val="single"/>
          <w:lang w:val="es-MX" w:eastAsia="es-MX"/>
        </w:rPr>
        <w:t>‘Quien sea sindicado tiene derecho a la defensa’, así como la garantía ‘a presentar pruebas y a controvertir las que se alleguen en su contra’, del mismo modo que ‘Es nula, de pleno derecho, la prueba obtenida con violación del debido proceso’</w:t>
      </w:r>
      <w:r w:rsidRPr="000639E0">
        <w:rPr>
          <w:rFonts w:ascii="Arial" w:eastAsia="Times New Roman" w:hAnsi="Arial" w:cs="Arial"/>
          <w:b/>
          <w:i/>
          <w:lang w:val="es-MX" w:eastAsia="es-MX"/>
        </w:rPr>
        <w:t xml:space="preserve">, </w:t>
      </w:r>
      <w:r w:rsidRPr="000639E0">
        <w:rPr>
          <w:rFonts w:ascii="Arial" w:eastAsia="Times New Roman" w:hAnsi="Arial" w:cs="Arial"/>
          <w:i/>
          <w:lang w:val="es-MX" w:eastAsia="es-MX"/>
        </w:rPr>
        <w:t>pero se requiere hacer dos precisiones.</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 xml:space="preserve">De un lado, y en armonía con la garantía inmediatamente analizada, la necesidad de la prueba de los hechos que se imputan es </w:t>
      </w:r>
      <w:proofErr w:type="spellStart"/>
      <w:r w:rsidRPr="000639E0">
        <w:rPr>
          <w:rFonts w:ascii="Arial" w:eastAsia="Times New Roman" w:hAnsi="Arial" w:cs="Arial"/>
          <w:i/>
          <w:lang w:val="es-MX" w:eastAsia="es-MX"/>
        </w:rPr>
        <w:t>conditio</w:t>
      </w:r>
      <w:proofErr w:type="spellEnd"/>
      <w:r w:rsidRPr="000639E0">
        <w:rPr>
          <w:rFonts w:ascii="Arial" w:eastAsia="Times New Roman" w:hAnsi="Arial" w:cs="Arial"/>
          <w:i/>
          <w:lang w:val="es-MX" w:eastAsia="es-MX"/>
        </w:rPr>
        <w:t xml:space="preserve"> sine qua non de la validez de la decisión administrativa, porque sólo así se legitima la misma, y se contrarresta la arbitrariedad y el abuso del poder, que fácilmente se esconde tras una medida sin soporte en hechos demostrados. En esta perspectiva, </w:t>
      </w:r>
      <w:smartTag w:uri="urn:schemas-microsoft-com:office:smarttags" w:element="PersonName">
        <w:smartTagPr>
          <w:attr w:name="ProductID" w:val="la Corte Constitucional"/>
        </w:smartTagPr>
        <w:r w:rsidRPr="000639E0">
          <w:rPr>
            <w:rFonts w:ascii="Arial" w:eastAsia="Times New Roman" w:hAnsi="Arial" w:cs="Arial"/>
            <w:i/>
            <w:lang w:val="es-MX" w:eastAsia="es-MX"/>
          </w:rPr>
          <w:t>la Corte Constitucional</w:t>
        </w:r>
      </w:smartTag>
      <w:r w:rsidRPr="000639E0">
        <w:rPr>
          <w:rFonts w:ascii="Arial" w:eastAsia="Times New Roman" w:hAnsi="Arial" w:cs="Arial"/>
          <w:i/>
          <w:lang w:val="es-MX" w:eastAsia="es-MX"/>
        </w:rPr>
        <w:t xml:space="preserve"> ha manifestado:</w:t>
      </w:r>
      <w:r w:rsidRPr="000639E0">
        <w:rPr>
          <w:rFonts w:ascii="Arial" w:eastAsia="Times New Roman" w:hAnsi="Arial" w:cs="Arial"/>
          <w:i/>
          <w:lang w:val="es-ES_tradnl" w:eastAsia="es-ES"/>
        </w:rPr>
        <w:t xml:space="preserve"> ‘En conclusión, </w:t>
      </w:r>
      <w:r w:rsidRPr="000639E0">
        <w:rPr>
          <w:rFonts w:ascii="Arial" w:eastAsia="Times New Roman" w:hAnsi="Arial" w:cs="Arial"/>
          <w:bCs/>
          <w:i/>
          <w:lang w:val="es-ES_tradnl" w:eastAsia="es-ES"/>
        </w:rPr>
        <w:t>en toda actuación administrativa la apreciación de las pruebas por parte del funcionario deberá ceñirse a las disposiciones contenidas en el Código de Procedimiento Civil, en desarrollo del principio constitucional del debido proceso en actuaciones administrativas.’ (</w:t>
      </w:r>
      <w:proofErr w:type="gramStart"/>
      <w:r w:rsidRPr="000639E0">
        <w:rPr>
          <w:rFonts w:ascii="Arial" w:eastAsia="Times New Roman" w:hAnsi="Arial" w:cs="Arial"/>
          <w:bCs/>
          <w:i/>
          <w:lang w:val="es-ES_tradnl" w:eastAsia="es-ES"/>
        </w:rPr>
        <w:t>sentencia</w:t>
      </w:r>
      <w:proofErr w:type="gramEnd"/>
      <w:r w:rsidRPr="000639E0">
        <w:rPr>
          <w:rFonts w:ascii="Arial" w:eastAsia="Times New Roman" w:hAnsi="Arial" w:cs="Arial"/>
          <w:bCs/>
          <w:i/>
          <w:lang w:val="es-ES_tradnl" w:eastAsia="es-ES"/>
        </w:rPr>
        <w:t xml:space="preserve"> T-011 de 1993)</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 xml:space="preserve">De otro lado, </w:t>
      </w:r>
      <w:r w:rsidRPr="000639E0">
        <w:rPr>
          <w:rFonts w:ascii="Arial" w:eastAsia="Times New Roman" w:hAnsi="Arial" w:cs="Arial"/>
          <w:i/>
          <w:u w:val="single"/>
          <w:lang w:val="es-MX" w:eastAsia="es-MX"/>
        </w:rPr>
        <w:t>el derecho de defensa también garantiza que se vincule al afectado con el procedimiento sancionatorio, para que exponga las razones que explican su percepción de los hechos  investigados</w:t>
      </w:r>
      <w:r w:rsidRPr="000639E0">
        <w:rPr>
          <w:rFonts w:ascii="Arial" w:eastAsia="Times New Roman" w:hAnsi="Arial" w:cs="Arial"/>
          <w:i/>
          <w:lang w:val="es-MX" w:eastAsia="es-MX"/>
        </w:rPr>
        <w:t xml:space="preserve">. </w:t>
      </w:r>
      <w:r w:rsidRPr="000639E0">
        <w:rPr>
          <w:rFonts w:ascii="Arial" w:eastAsia="Times New Roman" w:hAnsi="Arial" w:cs="Arial"/>
          <w:i/>
          <w:u w:val="single"/>
          <w:lang w:val="es-MX" w:eastAsia="es-MX"/>
        </w:rPr>
        <w:t>Es tan arraigada esta garantía, que el Código Contencioso Administrativo ya aseguraba su defensa desde 1984</w:t>
      </w:r>
      <w:r w:rsidRPr="000639E0">
        <w:rPr>
          <w:rFonts w:ascii="Arial" w:eastAsia="Times New Roman" w:hAnsi="Arial" w:cs="Arial"/>
          <w:i/>
          <w:lang w:val="es-MX" w:eastAsia="es-MX"/>
        </w:rPr>
        <w:t xml:space="preserve">. Sobre el particular, el art. 28 CCA. </w:t>
      </w:r>
      <w:proofErr w:type="gramStart"/>
      <w:r w:rsidRPr="000639E0">
        <w:rPr>
          <w:rFonts w:ascii="Arial" w:eastAsia="Times New Roman" w:hAnsi="Arial" w:cs="Arial"/>
          <w:i/>
          <w:lang w:val="es-MX" w:eastAsia="es-MX"/>
        </w:rPr>
        <w:t>protege</w:t>
      </w:r>
      <w:proofErr w:type="gramEnd"/>
      <w:r w:rsidRPr="000639E0">
        <w:rPr>
          <w:rFonts w:ascii="Arial" w:eastAsia="Times New Roman" w:hAnsi="Arial" w:cs="Arial"/>
          <w:i/>
          <w:lang w:val="es-MX" w:eastAsia="es-MX"/>
        </w:rPr>
        <w:t>, incluso, a las personas que pudieran afectarse con la decisión</w:t>
      </w:r>
      <w:r w:rsidRPr="000639E0">
        <w:rPr>
          <w:rFonts w:ascii="Arial" w:eastAsia="Times New Roman" w:hAnsi="Arial" w:cs="Arial"/>
          <w:i/>
          <w:vertAlign w:val="superscript"/>
          <w:lang w:val="es-MX" w:eastAsia="es-MX"/>
        </w:rPr>
        <w:footnoteReference w:id="61"/>
      </w:r>
      <w:r w:rsidRPr="000639E0">
        <w:rPr>
          <w:rFonts w:ascii="Arial" w:eastAsia="Times New Roman" w:hAnsi="Arial" w:cs="Arial"/>
          <w:i/>
          <w:lang w:val="es-MX" w:eastAsia="es-MX"/>
        </w:rPr>
        <w:t>, de manera que ordena hacerlas parte del procedimiento administrativo. Y si esto acontece con los terceros, con mayor razón aplica para quien es parte</w:t>
      </w:r>
      <w:r w:rsidRPr="000639E0">
        <w:rPr>
          <w:rFonts w:ascii="Arial" w:eastAsia="Times New Roman" w:hAnsi="Arial" w:cs="Arial"/>
          <w:i/>
          <w:vertAlign w:val="superscript"/>
          <w:lang w:val="es-MX" w:eastAsia="es-MX"/>
        </w:rPr>
        <w:footnoteReference w:id="62"/>
      </w:r>
      <w:r w:rsidRPr="000639E0">
        <w:rPr>
          <w:rFonts w:ascii="Arial" w:eastAsia="Times New Roman" w:hAnsi="Arial" w:cs="Arial"/>
          <w:i/>
          <w:lang w:val="es-MX" w:eastAsia="es-MX"/>
        </w:rPr>
        <w:t xml:space="preserve">. </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u w:val="single"/>
          <w:lang w:val="es-MX" w:eastAsia="es-MX"/>
        </w:rPr>
      </w:pPr>
      <w:r w:rsidRPr="000639E0">
        <w:rPr>
          <w:rFonts w:ascii="Arial" w:eastAsia="Times New Roman" w:hAnsi="Arial" w:cs="Arial"/>
          <w:i/>
          <w:u w:val="single"/>
          <w:lang w:val="es-MX" w:eastAsia="es-MX"/>
        </w:rPr>
        <w:t xml:space="preserve">Así mismo, el derecho de defensa no tiene más limitaciones en materia contractual, y por eso se admite cualquier manifestación suya. Es decir, que se ejerce mediante </w:t>
      </w:r>
      <w:r w:rsidRPr="000639E0">
        <w:rPr>
          <w:rFonts w:ascii="Arial" w:eastAsia="Times New Roman" w:hAnsi="Arial" w:cs="Arial"/>
          <w:i/>
          <w:u w:val="single"/>
          <w:lang w:val="es-MX" w:eastAsia="es-MX"/>
        </w:rPr>
        <w:lastRenderedPageBreak/>
        <w:t>la presentación de pruebas, la controversia de las existentes</w:t>
      </w:r>
      <w:r w:rsidRPr="000639E0">
        <w:rPr>
          <w:rFonts w:ascii="Arial" w:eastAsia="Times New Roman" w:hAnsi="Arial" w:cs="Arial"/>
          <w:i/>
          <w:u w:val="single"/>
          <w:vertAlign w:val="superscript"/>
          <w:lang w:val="es-MX" w:eastAsia="es-MX"/>
        </w:rPr>
        <w:footnoteReference w:id="63"/>
      </w:r>
      <w:r w:rsidRPr="000639E0">
        <w:rPr>
          <w:rFonts w:ascii="Arial" w:eastAsia="Times New Roman" w:hAnsi="Arial" w:cs="Arial"/>
          <w:i/>
          <w:u w:val="single"/>
          <w:lang w:val="es-MX" w:eastAsia="es-MX"/>
        </w:rPr>
        <w:t>, ser oído y que se practiquen pruebas y se controviertan, es decir, en síntesis, que se respete su derecho de audiencia y defensa, que permita fijar la posición de la parte, y en general, toda forma de participación en el procedimiento, que contribuya a defender una posición o postura jurídica.</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spacing w:after="0"/>
        <w:ind w:left="567" w:right="567"/>
        <w:jc w:val="both"/>
        <w:rPr>
          <w:rFonts w:ascii="Arial" w:eastAsia="Times New Roman" w:hAnsi="Arial" w:cs="Arial"/>
          <w:i/>
          <w:lang w:val="es-MX" w:eastAsia="es-MX"/>
        </w:rPr>
      </w:pPr>
      <w:r w:rsidRPr="000639E0">
        <w:rPr>
          <w:rFonts w:ascii="Arial" w:eastAsia="Times New Roman" w:hAnsi="Arial" w:cs="Arial"/>
          <w:i/>
          <w:lang w:val="es-MX" w:eastAsia="es-MX"/>
        </w:rPr>
        <w:t>(…)</w:t>
      </w:r>
    </w:p>
    <w:p w:rsidR="00266508" w:rsidRPr="000639E0" w:rsidRDefault="00266508" w:rsidP="00266508">
      <w:pPr>
        <w:spacing w:after="0"/>
        <w:ind w:left="567" w:right="567"/>
        <w:jc w:val="both"/>
        <w:rPr>
          <w:rFonts w:ascii="Arial" w:eastAsia="Times New Roman" w:hAnsi="Arial" w:cs="Arial"/>
          <w:i/>
          <w:lang w:val="es-MX" w:eastAsia="es-MX"/>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r w:rsidRPr="000639E0">
        <w:rPr>
          <w:rFonts w:ascii="Arial" w:eastAsia="Times New Roman" w:hAnsi="Arial" w:cs="Arial"/>
          <w:b/>
          <w:i/>
          <w:lang w:val="es-ES_tradnl" w:eastAsia="es-ES"/>
        </w:rPr>
        <w:t>j) La culpabilidad de la conducta</w:t>
      </w:r>
      <w:r w:rsidRPr="000639E0">
        <w:rPr>
          <w:rFonts w:ascii="Arial" w:eastAsia="Times New Roman" w:hAnsi="Arial" w:cs="Arial"/>
          <w:i/>
          <w:lang w:val="es-ES_tradnl" w:eastAsia="es-ES"/>
        </w:rPr>
        <w:t xml:space="preserve"> aplica de manera variable en materia administrativa.</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Ante todo se debe advertir que no se trata de un principio del debido proceso de origen constitucional, porque el artículo 29, ni alguno otro de dicha norma, lo enuncia. Sin embargo, rige en muchas actuaciones sancionatorias, como la penal, la fiscal y la disciplinaria, pero por incorporación que el legislador hizo de él a través de las leyes que los regulan.</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 xml:space="preserve">Aún así, para el común de las  actuaciones sancionatorias administrativas no se puede decir, con criterio de validez general, si rige o no, pues se debe hacer un estudio caso a caso para concluir algo al respecto.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r w:rsidRPr="000639E0">
        <w:rPr>
          <w:rFonts w:ascii="Arial" w:eastAsia="Times New Roman" w:hAnsi="Arial" w:cs="Arial"/>
          <w:i/>
          <w:lang w:val="es-ES_tradnl" w:eastAsia="es-ES"/>
        </w:rPr>
        <w:t xml:space="preserve">Tratándose de la contratación estatal se sabe que muchas sanciones incorporan la culpabilidad como requisito para deducir la punición, pero otras no. En el primer grupo se encuentra, por ejemplo, la inhabilidad que surge cuando no se firma un contrato sin justa causa –art. 8.1.b) de la ley 80-; y en el segundo la terminación unilateral por muerte del contratista, incapacidad física permanente, o interdicción judicial. De hecho el ejercicio de las potestades exorbitantes no necesariamente involucra la imposición de una sanción, lo cual conduce a que el elemento </w:t>
      </w:r>
      <w:r w:rsidRPr="000639E0">
        <w:rPr>
          <w:rFonts w:ascii="Arial" w:eastAsia="Times New Roman" w:hAnsi="Arial" w:cs="Arial"/>
          <w:i/>
          <w:lang w:val="es-ES_tradnl" w:eastAsia="es-ES"/>
        </w:rPr>
        <w:lastRenderedPageBreak/>
        <w:t xml:space="preserve">culpabilidad sea ajeno a algunos eventos, como es el caso de la interpretación unilateral en general, a la modificación unilateral o a la reversión. </w:t>
      </w: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lang w:eastAsia="es-ES"/>
        </w:rPr>
      </w:pPr>
      <w:r w:rsidRPr="000639E0">
        <w:rPr>
          <w:rFonts w:ascii="Arial" w:eastAsia="Times New Roman" w:hAnsi="Arial" w:cs="Arial"/>
          <w:i/>
          <w:lang w:val="es-ES_tradnl" w:eastAsia="es-ES"/>
        </w:rPr>
        <w:t xml:space="preserve">Sobre el alcance problemático del tema, señala Alejandro </w:t>
      </w:r>
      <w:proofErr w:type="spellStart"/>
      <w:r w:rsidRPr="000639E0">
        <w:rPr>
          <w:rFonts w:ascii="Arial" w:eastAsia="Times New Roman" w:hAnsi="Arial" w:cs="Arial"/>
          <w:i/>
          <w:lang w:val="es-ES_tradnl" w:eastAsia="es-ES"/>
        </w:rPr>
        <w:t>Huergo</w:t>
      </w:r>
      <w:proofErr w:type="spellEnd"/>
      <w:r w:rsidRPr="000639E0">
        <w:rPr>
          <w:rFonts w:ascii="Arial" w:eastAsia="Times New Roman" w:hAnsi="Arial" w:cs="Arial"/>
          <w:i/>
          <w:lang w:val="es-ES_tradnl" w:eastAsia="es-ES"/>
        </w:rPr>
        <w:t xml:space="preserve"> Lora que ‘En la responsabilidad contractual y por incumplimiento de obligaciones en general, la regla general es que solo se responde del dolo o de la culpa, pero esa regla puede ser desplazada por normas contrarias y por el pacto de las partes…’, concepto que refleja perfectamente que en cada caso –es decir, en cada actuación sancionatoria- se debe analizar si la culpa integra uno de los aspecto que se deben considerar en las actuaciones administrativas.</w:t>
      </w:r>
      <w:r w:rsidRPr="000639E0">
        <w:rPr>
          <w:rFonts w:ascii="Arial" w:eastAsia="Times New Roman" w:hAnsi="Arial" w:cs="Arial"/>
          <w:lang w:val="es-ES_tradnl" w:eastAsia="es-ES"/>
        </w:rPr>
        <w:t>” (Subrayas fuera de texto).</w:t>
      </w:r>
    </w:p>
    <w:p w:rsidR="00266508" w:rsidRPr="000639E0" w:rsidRDefault="00266508" w:rsidP="00266508">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p>
    <w:p w:rsidR="00266508" w:rsidRPr="000639E0" w:rsidRDefault="00266508" w:rsidP="00266508">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0639E0">
        <w:rPr>
          <w:rFonts w:ascii="Arial" w:eastAsia="Times New Roman" w:hAnsi="Arial" w:cs="Arial"/>
          <w:sz w:val="24"/>
          <w:szCs w:val="24"/>
          <w:lang w:eastAsia="es-ES"/>
        </w:rPr>
        <w:t xml:space="preserve">En ese contexto, encuentra la Sala que las razones expuestas por la parte demandada para solicitar que se revoque la decisión de primera instancia no tienen vocación de prosperidad, toda vez que, como viene de verse, con anterioridad a la imposición de la sanción debe concedérsele al afectado la oportunidad para que haga efectivas todas las garantías que le asisten en virtud del derecho al debido proceso, razón por la cual no es suficiente para su ejercicio efectivo que, como erradamente lo consideró la parte demandada, la decisión se encuentre debidamente motivada y sea notificada, por cuanto existe un procedimiento de imperativo cumplimiento que debe surtirse en todas las actuaciones administrativas para garantizar la realización efectiva del mencionado derecho, lo que impone que deba confirmarse la decisión del </w:t>
      </w:r>
      <w:r w:rsidRPr="000639E0">
        <w:rPr>
          <w:rFonts w:ascii="Arial" w:eastAsia="Times New Roman" w:hAnsi="Arial" w:cs="Arial"/>
          <w:i/>
          <w:sz w:val="24"/>
          <w:szCs w:val="24"/>
          <w:lang w:eastAsia="es-ES"/>
        </w:rPr>
        <w:t>a quo</w:t>
      </w:r>
      <w:r w:rsidRPr="000639E0">
        <w:rPr>
          <w:rFonts w:ascii="Arial" w:eastAsia="Times New Roman" w:hAnsi="Arial" w:cs="Arial"/>
          <w:sz w:val="24"/>
          <w:szCs w:val="24"/>
          <w:lang w:eastAsia="es-ES"/>
        </w:rPr>
        <w:t xml:space="preserve"> en lo que concierne a la nulidad de la Resolución No. 290 de 1997.</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8.1.2. Resolución No. 768 del 2 de julio de 1997, por medio de la cual se liquidó unilateralmente el contrato de prestación de servicios No. 573 del 28 de agosto de 1996</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Debido a que la decisión de declarar la nulidad de la Resolución No. 768 del 1997, por medio de la cual se liquidó unilateralmente el contrato de prestación de servicios No. 573 de 1996, se decretó con sustento en que este acto administrativo se profirió con ocasión de la declaratoria de caducidad del negocio jurídico, los motivos de la parte demandada para solicitar la nulidad de la liquidación unilateral se sustentaron en los mismos que alegó en contra de la Resolución No. 290 de 1997, a través de la cual la entidad demandada ejerció la mencionada facultad exorbitante.</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No obstante lo anterior, en lo que al acto administrativo de liquidación unilateral corresponde, resulta pertinente hacer las siguientes consideraciones: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La Resolución No. 768 de 1997, por medio de la cual liquidó unilateralmente el contrato de prestación de servicios No. 573 del 28 de agosto de 1996, se profirió como </w:t>
      </w:r>
      <w:r w:rsidRPr="000639E0">
        <w:rPr>
          <w:rFonts w:ascii="Arial" w:eastAsia="Times New Roman" w:hAnsi="Arial" w:cs="Arial"/>
          <w:sz w:val="24"/>
          <w:szCs w:val="24"/>
          <w:lang w:eastAsia="es-ES"/>
        </w:rPr>
        <w:lastRenderedPageBreak/>
        <w:t>consecuencia de la caducidad del negocio jurídico que fue declarada mediante Resolución No. 290 de 1997, acto administrativo que por las razones expuestas en el acápite anterior será declarado nulo, circunstancia que genera, de conformidad con lo dispuesto en el numeral 2º del artículo 66 del Código Contencioso Administrativo</w:t>
      </w:r>
      <w:r w:rsidRPr="000639E0">
        <w:rPr>
          <w:rFonts w:ascii="Arial" w:eastAsia="Times New Roman" w:hAnsi="Arial" w:cs="Arial"/>
          <w:bCs/>
          <w:sz w:val="24"/>
          <w:szCs w:val="24"/>
          <w:vertAlign w:val="superscript"/>
          <w:lang w:eastAsia="es-ES"/>
        </w:rPr>
        <w:footnoteReference w:id="64"/>
      </w:r>
      <w:r w:rsidRPr="000639E0">
        <w:rPr>
          <w:rFonts w:ascii="Arial" w:eastAsia="Times New Roman" w:hAnsi="Arial" w:cs="Arial"/>
          <w:sz w:val="24"/>
          <w:szCs w:val="24"/>
          <w:lang w:eastAsia="es-ES"/>
        </w:rPr>
        <w:t xml:space="preserve"> - Decreto 01 de 1984 -, el decaimiento del acto de liquidación unilateral.</w:t>
      </w: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En relación con el decaimiento de los actos administrativos, la Corporación, en concordancia con lo previsto en el artículo 66 del Decreto 01 de 1984, ha señalado que dicho fenómeno se produce, entre otras circunstancias, cuando las disposiciones legales o reglamentarias en las cuales se funda su expedición desaparecen del ordenamiento jurídico, como consecuencia de la declaratoria de </w:t>
      </w:r>
      <w:proofErr w:type="spellStart"/>
      <w:r w:rsidRPr="000639E0">
        <w:rPr>
          <w:rFonts w:ascii="Arial" w:eastAsia="Times New Roman" w:hAnsi="Arial" w:cs="Arial"/>
          <w:sz w:val="24"/>
          <w:szCs w:val="24"/>
          <w:lang w:eastAsia="es-ES"/>
        </w:rPr>
        <w:t>inexequibilidad</w:t>
      </w:r>
      <w:proofErr w:type="spellEnd"/>
      <w:r w:rsidRPr="000639E0">
        <w:rPr>
          <w:rFonts w:ascii="Arial" w:eastAsia="Times New Roman" w:hAnsi="Arial" w:cs="Arial"/>
          <w:sz w:val="24"/>
          <w:szCs w:val="24"/>
          <w:lang w:eastAsia="es-ES"/>
        </w:rPr>
        <w:t xml:space="preserve"> o de nulidad de la norma que los sustenta, así como también por la anulación o la suspensión provisional del acto administrativo que les sirve de fundamento.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El decaimiento de un acto administrativo impide que éste produzca efectos hacia el futuro, pues desaparecen los fundamentos de hecho y de derecho que motivaron su expedición. En ese sentido, el artículo 66 del Código Contencioso Administrativo - Decreto 01 de 1984 -, prevé tal circunstancia como uno de los eventos en los cuales los actos administrativos, a pesar de no haber sido declarados nulos por la Jurisdicción Contencioso Administrativa, pierden su fuerza ejecutoria.</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cuanto a la posibilidad de que el decaimiento de los actos administrativos sea declarada por el juez administrativo, la jurisprudencia de esta Corporación ha sido uniforme en afirmar que esta Jurisdicción no es competente para ello, por cuanto la misma está instituida para la declaratoria de nulidad actos administrativos, de conformidad con el artículo 84 del Código Contencioso Administrativo - Decreto 01 de 1984 -. Al respecto ha afirmado:</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overflowPunct w:val="0"/>
        <w:autoSpaceDE w:val="0"/>
        <w:autoSpaceDN w:val="0"/>
        <w:adjustRightInd w:val="0"/>
        <w:spacing w:after="0"/>
        <w:ind w:left="567" w:right="567"/>
        <w:jc w:val="both"/>
        <w:textAlignment w:val="baseline"/>
        <w:rPr>
          <w:rFonts w:ascii="Arial" w:eastAsia="Times New Roman" w:hAnsi="Arial" w:cs="Arial"/>
          <w:i/>
          <w:lang w:eastAsia="es-ES"/>
        </w:rPr>
      </w:pPr>
      <w:r w:rsidRPr="000639E0">
        <w:rPr>
          <w:rFonts w:ascii="Arial" w:eastAsia="Times New Roman" w:hAnsi="Arial" w:cs="Arial"/>
          <w:i/>
          <w:spacing w:val="-3"/>
          <w:lang w:eastAsia="es-ES"/>
        </w:rPr>
        <w:t xml:space="preserve">“Sin embargo, tal declaración de pérdida de fuerza ejecutoria y su consecuente inejecutabilidad no es competencia de la jurisdicción contencioso administrativa, pues ésta está instituida para declarar la nulidad de los actos administrativos, de conformidad con el artículo 84 del C.C.A, por infringir las normas en que deberían fundarse, por haber sido expedidos por funcionario incompetente, o en forma irregular, </w:t>
      </w:r>
      <w:r w:rsidRPr="000639E0">
        <w:rPr>
          <w:rFonts w:ascii="Arial" w:eastAsia="Times New Roman" w:hAnsi="Arial" w:cs="Arial"/>
          <w:i/>
          <w:spacing w:val="-3"/>
          <w:lang w:eastAsia="es-ES"/>
        </w:rPr>
        <w:lastRenderedPageBreak/>
        <w:t xml:space="preserve">o con desconocimiento del derecho de audiencia y defensa, o mediante falsa motivación, o con desviación de las atribuciones propias del funcionario o corporación que los profirió, en tanto que la pérdida de fuerza ejecutoria trae sus propias causales, cuales son, que el acto administrativo haya sido suspendido </w:t>
      </w:r>
      <w:proofErr w:type="spellStart"/>
      <w:r w:rsidRPr="000639E0">
        <w:rPr>
          <w:rFonts w:ascii="Arial" w:eastAsia="Times New Roman" w:hAnsi="Arial" w:cs="Arial"/>
          <w:i/>
          <w:spacing w:val="-3"/>
          <w:lang w:eastAsia="es-ES"/>
        </w:rPr>
        <w:t>provisonalmente</w:t>
      </w:r>
      <w:proofErr w:type="spellEnd"/>
      <w:r w:rsidRPr="000639E0">
        <w:rPr>
          <w:rFonts w:ascii="Arial" w:eastAsia="Times New Roman" w:hAnsi="Arial" w:cs="Arial"/>
          <w:i/>
          <w:spacing w:val="-3"/>
          <w:lang w:eastAsia="es-ES"/>
        </w:rPr>
        <w:t>, que hayan desaparecido sus fundamentos de hecho o de derecho, que al cabo de 5 años de estar en firme la administración no ha realizado los actos que le correspondan para ejecutarlo, que se cumpla la condición resolutoria a que se encuentre sometido el acto o cuando pierde su vigencia.”</w:t>
      </w:r>
      <w:r w:rsidRPr="000639E0">
        <w:rPr>
          <w:rFonts w:ascii="Arial" w:eastAsia="Times New Roman" w:hAnsi="Arial" w:cs="Arial"/>
          <w:sz w:val="24"/>
          <w:szCs w:val="24"/>
          <w:vertAlign w:val="superscript"/>
          <w:lang w:eastAsia="es-ES"/>
        </w:rPr>
        <w:t xml:space="preserve"> </w:t>
      </w:r>
      <w:r w:rsidRPr="000639E0">
        <w:rPr>
          <w:rFonts w:ascii="Arial" w:eastAsia="Times New Roman" w:hAnsi="Arial" w:cs="Arial"/>
          <w:i/>
          <w:spacing w:val="-3"/>
          <w:vertAlign w:val="superscript"/>
          <w:lang w:eastAsia="es-ES"/>
        </w:rPr>
        <w:footnoteReference w:id="65"/>
      </w:r>
    </w:p>
    <w:p w:rsidR="00266508"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lo que concierne a la competencia de la Corporación para declarar la nulidad de actos administrativos respecto de los cuales ha operado el decaimiento, por la desaparición de su fundamento jurídico, en ocasiones ha considerado que no es procedente entrar a dictar fallo de fondo, en tanto resultaría inocuo pronunciarse respecto de actos que no tienen vigencia; en la actualidad la Corporación sostiene que el decaimiento del acto administrativo no impide que se realice el juicio de legalidad del mismo por cuanto éste debe hacerse de acuerdo con las circunstancias que se encontraban vigentes al momento de la expedición del acto</w:t>
      </w:r>
      <w:r w:rsidRPr="000639E0">
        <w:rPr>
          <w:rStyle w:val="Refdenotaalpie"/>
          <w:rFonts w:ascii="Arial" w:eastAsia="Times New Roman" w:hAnsi="Arial" w:cs="Arial"/>
          <w:sz w:val="24"/>
          <w:szCs w:val="24"/>
          <w:lang w:eastAsia="es-ES"/>
        </w:rPr>
        <w:footnoteReference w:id="66"/>
      </w: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Ahora bien, al revisar la demanda, encuentra la Sala que a pesar de que la parte actora solicitó que se declarara la nulidad de la Resolución No. 768 del 2 de julio de 1997, por medio de la cual se liquidó unilateralmente el contrato de prestación de servicios No. 573 del 28 de agosto de 1996, en contra de este acto administrativo no se endilgó cargo alguno de anulación, pues todos los fundamentos de la demanda se dirigieron a lograr que se declarara la nulidad de la Resolución No. 290 del 2 de abril de 1997, por medio de la cual se declaró la caducidad del referido negocio jurídico y, como consecuencia de ello, la nulidad del acto de liquidación unilateral.</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efecto, las pocas manifestaciones que la parte demandante hizo en relación con el acto administrativo de la liquidación se dirigieron a señalar que su nulidad devenía como consecuencia de la ilegalidad de la Resolución No. 290 del 2 de abril de 1997, por medio de la cual se declaró la caducidad del contrato de prestación de servicios No. 573, sin embargo, este argumento claramente no constituye un cargo de anulación del acto, sino que pone en evidencia la posibilidad de su decaimiento en caso de que la pretensión anulación del acto administrativo de la caducidad tuviera vocación de prosperidad.</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lastRenderedPageBreak/>
        <w:t xml:space="preserve">Así las cosas, debido a que no existieron cargos de anulación en contra de la Resolución No. 768 del 2 de julio de 1997, no era procedente que se declarara su nulidad, en consecuencia, en este punto de la sentencia de primera instancia deberá ser revocada y como en este caso lo que se presenta en relación con el acto administrativo en mención es el decaimiento, la Sala no efectuará pronunciamiento alguno al respecto, pues carece de competencia para ello.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8.3. En cuanto a la apelación formulada por la parte demandante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Los motivos que de inconformidad de la parte demandante se circunscriben a solicitar que se reconozca indemnización por los siguientes perjuicios: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xml:space="preserve">8.3.1. Perjuicios morales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relación con los perjuicios morales reclamados por la parte actora, resulta pertinente establecer, como lo señaló la Corporación en sentencia del 8 de febrero de 2001</w:t>
      </w:r>
      <w:r w:rsidRPr="000639E0">
        <w:rPr>
          <w:rFonts w:ascii="Arial" w:eastAsia="Times New Roman" w:hAnsi="Arial" w:cs="Arial"/>
          <w:sz w:val="24"/>
          <w:szCs w:val="24"/>
          <w:vertAlign w:val="superscript"/>
          <w:lang w:eastAsia="es-ES"/>
        </w:rPr>
        <w:footnoteReference w:id="67"/>
      </w:r>
      <w:r w:rsidRPr="000639E0">
        <w:rPr>
          <w:rFonts w:ascii="Arial" w:eastAsia="Times New Roman" w:hAnsi="Arial" w:cs="Arial"/>
          <w:sz w:val="24"/>
          <w:szCs w:val="24"/>
          <w:lang w:eastAsia="es-ES"/>
        </w:rPr>
        <w:t>, que en materia contractual es perfectamente válido que el Juez condene por concepto de perjuicios morales causados con ocasión de la actividad contractual estatal, no obstante, dicho reconocimiento está condicionado, al igual que la indemnización por cualquier otro tipo de perjuicio, a la prueba de su existencia.  Al respecto manifestó:</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eastAsia="es-ES"/>
        </w:rPr>
        <w:t>“</w:t>
      </w:r>
      <w:r w:rsidRPr="000639E0">
        <w:rPr>
          <w:rFonts w:ascii="Arial" w:eastAsia="Times New Roman" w:hAnsi="Arial" w:cs="Arial"/>
          <w:i/>
          <w:lang w:val="es-ES_tradnl" w:eastAsia="es-ES"/>
        </w:rPr>
        <w:t>En otras palabras, los precitados perjuicios morales contractuales, que pudieron ocasionarse con la expedición del acto administrativo que declaró la caducidad del contrato, y que podrían consistir, según el caso, en el pesar, angustia, congoja, tristeza, desolación etc. que sufrió el contratista, requieren ser demostrados en el proceso, como todo aquel perjuicio respecto del cual se pretenda su resarcimiento.</w:t>
      </w:r>
    </w:p>
    <w:p w:rsidR="00266508" w:rsidRPr="000639E0" w:rsidRDefault="00266508" w:rsidP="00266508">
      <w:pPr>
        <w:spacing w:after="0"/>
        <w:ind w:left="567" w:right="567"/>
        <w:jc w:val="both"/>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Así lo precisó la Sala al negar los perjuicios morales reclamados por el contratista; afirmó:</w:t>
      </w:r>
    </w:p>
    <w:p w:rsidR="00266508" w:rsidRPr="000639E0" w:rsidRDefault="00266508" w:rsidP="00266508">
      <w:pPr>
        <w:spacing w:after="0"/>
        <w:ind w:left="567" w:right="567"/>
        <w:jc w:val="both"/>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“En general, la doctrina del Consejo de Estado</w:t>
      </w:r>
      <w:r w:rsidRPr="000639E0">
        <w:rPr>
          <w:rFonts w:ascii="Arial" w:eastAsia="Times New Roman" w:hAnsi="Arial" w:cs="Arial"/>
          <w:i/>
          <w:vertAlign w:val="superscript"/>
          <w:lang w:val="es-ES_tradnl" w:eastAsia="es-ES"/>
        </w:rPr>
        <w:footnoteReference w:id="68"/>
      </w:r>
      <w:r w:rsidRPr="000639E0">
        <w:rPr>
          <w:rFonts w:ascii="Arial" w:eastAsia="Times New Roman" w:hAnsi="Arial" w:cs="Arial"/>
          <w:i/>
          <w:lang w:val="es-ES_tradnl" w:eastAsia="es-ES"/>
        </w:rPr>
        <w:t xml:space="preserve"> ha sido reacia a reconocer el perjuicio moral tratándose de responsabilidad patrimonial contractual o precontractual, aunque no niega su procedencia en el evento de que se presentare lesión a alguno de los bienes </w:t>
      </w:r>
      <w:proofErr w:type="spellStart"/>
      <w:r w:rsidRPr="000639E0">
        <w:rPr>
          <w:rFonts w:ascii="Arial" w:eastAsia="Times New Roman" w:hAnsi="Arial" w:cs="Arial"/>
          <w:i/>
          <w:lang w:val="es-ES_tradnl" w:eastAsia="es-ES"/>
        </w:rPr>
        <w:t>extrapatrimoniales</w:t>
      </w:r>
      <w:proofErr w:type="spellEnd"/>
      <w:r w:rsidRPr="000639E0">
        <w:rPr>
          <w:rFonts w:ascii="Arial" w:eastAsia="Times New Roman" w:hAnsi="Arial" w:cs="Arial"/>
          <w:i/>
          <w:lang w:val="es-ES_tradnl" w:eastAsia="es-ES"/>
        </w:rPr>
        <w:t xml:space="preserve"> (honor, reputación, etc.) y estuviese demostrada en el expediente.  En el </w:t>
      </w:r>
      <w:proofErr w:type="spellStart"/>
      <w:r w:rsidRPr="000639E0">
        <w:rPr>
          <w:rFonts w:ascii="Arial" w:eastAsia="Times New Roman" w:hAnsi="Arial" w:cs="Arial"/>
          <w:i/>
          <w:lang w:val="es-ES_tradnl" w:eastAsia="es-ES"/>
        </w:rPr>
        <w:t>subjudice</w:t>
      </w:r>
      <w:proofErr w:type="spellEnd"/>
      <w:r w:rsidRPr="000639E0">
        <w:rPr>
          <w:rFonts w:ascii="Arial" w:eastAsia="Times New Roman" w:hAnsi="Arial" w:cs="Arial"/>
          <w:i/>
          <w:lang w:val="es-ES_tradnl" w:eastAsia="es-ES"/>
        </w:rPr>
        <w:t xml:space="preserve"> no procede la condena por daño </w:t>
      </w:r>
      <w:r w:rsidRPr="000639E0">
        <w:rPr>
          <w:rFonts w:ascii="Arial" w:eastAsia="Times New Roman" w:hAnsi="Arial" w:cs="Arial"/>
          <w:i/>
          <w:lang w:val="es-ES_tradnl" w:eastAsia="es-ES"/>
        </w:rPr>
        <w:lastRenderedPageBreak/>
        <w:t xml:space="preserve">moral solicitada por el actor por cuanto no hay una sola prueba que así lo indique y los perjuicios no pueden presumirse del sólo incumplimiento </w:t>
      </w:r>
      <w:proofErr w:type="gramStart"/>
      <w:r w:rsidRPr="000639E0">
        <w:rPr>
          <w:rFonts w:ascii="Arial" w:eastAsia="Times New Roman" w:hAnsi="Arial" w:cs="Arial"/>
          <w:i/>
          <w:lang w:val="es-ES_tradnl" w:eastAsia="es-ES"/>
        </w:rPr>
        <w:t>obligacional(</w:t>
      </w:r>
      <w:proofErr w:type="gramEnd"/>
      <w:r w:rsidRPr="000639E0">
        <w:rPr>
          <w:rFonts w:ascii="Arial" w:eastAsia="Times New Roman" w:hAnsi="Arial" w:cs="Arial"/>
          <w:i/>
          <w:vertAlign w:val="superscript"/>
          <w:lang w:val="es-ES_tradnl" w:eastAsia="es-ES"/>
        </w:rPr>
        <w:footnoteReference w:id="69"/>
      </w:r>
      <w:r w:rsidRPr="000639E0">
        <w:rPr>
          <w:rFonts w:ascii="Arial" w:eastAsia="Times New Roman" w:hAnsi="Arial" w:cs="Arial"/>
          <w:i/>
          <w:lang w:val="es-ES_tradnl" w:eastAsia="es-ES"/>
        </w:rPr>
        <w:t>).</w:t>
      </w:r>
    </w:p>
    <w:p w:rsidR="00266508" w:rsidRPr="000639E0" w:rsidRDefault="00266508" w:rsidP="00266508">
      <w:pPr>
        <w:spacing w:after="0"/>
        <w:ind w:left="567" w:right="567"/>
        <w:jc w:val="both"/>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 xml:space="preserve">Es cierto que el acto de caducidad del contrato puede alterar el </w:t>
      </w:r>
      <w:proofErr w:type="spellStart"/>
      <w:r w:rsidRPr="000639E0">
        <w:rPr>
          <w:rFonts w:ascii="Arial" w:eastAsia="Times New Roman" w:hAnsi="Arial" w:cs="Arial"/>
          <w:i/>
          <w:lang w:val="es-ES_tradnl" w:eastAsia="es-ES"/>
        </w:rPr>
        <w:t>good</w:t>
      </w:r>
      <w:proofErr w:type="spellEnd"/>
      <w:r w:rsidRPr="000639E0">
        <w:rPr>
          <w:rFonts w:ascii="Arial" w:eastAsia="Times New Roman" w:hAnsi="Arial" w:cs="Arial"/>
          <w:i/>
          <w:lang w:val="es-ES_tradnl" w:eastAsia="es-ES"/>
        </w:rPr>
        <w:t xml:space="preserve"> </w:t>
      </w:r>
      <w:proofErr w:type="spellStart"/>
      <w:r w:rsidRPr="000639E0">
        <w:rPr>
          <w:rFonts w:ascii="Arial" w:eastAsia="Times New Roman" w:hAnsi="Arial" w:cs="Arial"/>
          <w:i/>
          <w:lang w:val="es-ES_tradnl" w:eastAsia="es-ES"/>
        </w:rPr>
        <w:t>will</w:t>
      </w:r>
      <w:proofErr w:type="spellEnd"/>
      <w:r w:rsidRPr="000639E0">
        <w:rPr>
          <w:rFonts w:ascii="Arial" w:eastAsia="Times New Roman" w:hAnsi="Arial" w:cs="Arial"/>
          <w:i/>
          <w:lang w:val="es-ES_tradnl" w:eastAsia="es-ES"/>
        </w:rPr>
        <w:t xml:space="preserve"> del contratista sancionado lo que indiscutiblemente causaría su afectación emocional; pudo acontecer también que a raíz del mismo acto el contratista sancionado perdiese nuevas oportunidades de contratar, lo que también podría afectar su tranquilidad y autoestima, pero todas estas posibilidades, causas y efectos, de llegar a concretarse en la realidad, deben acreditarse ante el juez del contrato para que, establecida su existencia y magnitud, profiera la deprecada decisión condenatoria.</w:t>
      </w:r>
    </w:p>
    <w:p w:rsidR="00266508" w:rsidRPr="000639E0" w:rsidRDefault="00266508" w:rsidP="00266508">
      <w:pPr>
        <w:spacing w:after="0"/>
        <w:ind w:left="567" w:right="567"/>
        <w:jc w:val="both"/>
        <w:rPr>
          <w:rFonts w:ascii="Arial" w:eastAsia="Times New Roman" w:hAnsi="Arial" w:cs="Arial"/>
          <w:i/>
          <w:lang w:val="es-ES_tradnl" w:eastAsia="es-ES"/>
        </w:rPr>
      </w:pPr>
    </w:p>
    <w:p w:rsidR="00266508" w:rsidRPr="000639E0" w:rsidRDefault="00266508" w:rsidP="00266508">
      <w:pPr>
        <w:spacing w:after="0"/>
        <w:ind w:left="567" w:right="567"/>
        <w:jc w:val="both"/>
        <w:rPr>
          <w:rFonts w:ascii="Arial" w:eastAsia="Times New Roman" w:hAnsi="Arial" w:cs="Arial"/>
          <w:i/>
          <w:lang w:val="es-ES_tradnl" w:eastAsia="es-ES"/>
        </w:rPr>
      </w:pPr>
      <w:r w:rsidRPr="000639E0">
        <w:rPr>
          <w:rFonts w:ascii="Arial" w:eastAsia="Times New Roman" w:hAnsi="Arial" w:cs="Arial"/>
          <w:i/>
          <w:lang w:val="es-ES_tradnl" w:eastAsia="es-ES"/>
        </w:rPr>
        <w:t xml:space="preserve">La sola creencia de que la ilegalidad del acto produce perjuicios morales no es de recibo para la Sala; no es dable presumir, porque no existe sustento normativo, que la expedición de  un acto de caducidad del contrato declarado nulo, causa perjuicios morales”. </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 xml:space="preserve">Así las cosas, sin duda alguna </w:t>
      </w:r>
      <w:r w:rsidRPr="000639E0">
        <w:rPr>
          <w:rFonts w:ascii="Arial" w:eastAsia="Times New Roman" w:hAnsi="Arial" w:cs="Arial"/>
          <w:sz w:val="24"/>
          <w:szCs w:val="24"/>
          <w:lang w:eastAsia="es-ES"/>
        </w:rPr>
        <w:t>la prueba del perjuicio es condición necesaria para que proceda su restablecimiento y</w:t>
      </w:r>
      <w:r w:rsidRPr="000639E0">
        <w:rPr>
          <w:rFonts w:ascii="Arial" w:eastAsia="Times New Roman" w:hAnsi="Arial" w:cs="Arial"/>
          <w:sz w:val="24"/>
          <w:szCs w:val="24"/>
          <w:lang w:val="es-ES_tradnl" w:eastAsia="es-ES"/>
        </w:rPr>
        <w:t xml:space="preserve"> como quiera en el presente asunto la parte demandante no acreditó la existencia de los perjuicios morales, no habrá lugar a concederlos. </w:t>
      </w:r>
    </w:p>
    <w:p w:rsidR="00266508" w:rsidRPr="000639E0" w:rsidRDefault="00266508" w:rsidP="00266508">
      <w:pPr>
        <w:spacing w:after="0" w:line="360" w:lineRule="auto"/>
        <w:jc w:val="both"/>
        <w:rPr>
          <w:rFonts w:ascii="Arial" w:eastAsia="Times New Roman" w:hAnsi="Arial" w:cs="Arial"/>
          <w:sz w:val="24"/>
          <w:szCs w:val="24"/>
          <w:lang w:val="es-ES_tradnl" w:eastAsia="es-ES"/>
        </w:rPr>
      </w:pPr>
      <w:r w:rsidRPr="000639E0">
        <w:rPr>
          <w:rFonts w:ascii="Arial" w:eastAsia="Times New Roman" w:hAnsi="Arial" w:cs="Arial"/>
          <w:sz w:val="24"/>
          <w:szCs w:val="24"/>
          <w:lang w:val="es-ES_tradnl"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8.3.2. Pérdida de oportunidad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La parte demandante solicitó que se reconozca a su favor el “</w:t>
      </w:r>
      <w:r w:rsidRPr="000639E0">
        <w:rPr>
          <w:rFonts w:ascii="Arial" w:eastAsia="Times New Roman" w:hAnsi="Arial" w:cs="Arial"/>
          <w:i/>
          <w:lang w:val="es-ES" w:eastAsia="es-ES"/>
        </w:rPr>
        <w:t>lucro cesante</w:t>
      </w:r>
      <w:r w:rsidRPr="000639E0">
        <w:rPr>
          <w:rFonts w:ascii="Arial" w:eastAsia="Times New Roman" w:hAnsi="Arial" w:cs="Arial"/>
          <w:sz w:val="24"/>
          <w:szCs w:val="24"/>
          <w:lang w:val="es-ES" w:eastAsia="es-ES"/>
        </w:rPr>
        <w:t>” que, considera, se habría negado en primera instancia. Como sustento de su petición adujo que resultaba imperativo el reconocimiento pleno de los perjuicios ocasionados a la contratista, dada “</w:t>
      </w:r>
      <w:r w:rsidRPr="000639E0">
        <w:rPr>
          <w:rFonts w:ascii="Arial" w:eastAsia="Times New Roman" w:hAnsi="Arial" w:cs="Arial"/>
          <w:i/>
          <w:lang w:val="es-ES" w:eastAsia="es-ES"/>
        </w:rPr>
        <w:t>la pérdida temporal de la oportunidad para celebrar contratos</w:t>
      </w:r>
      <w:r w:rsidRPr="000639E0">
        <w:rPr>
          <w:rFonts w:ascii="Arial" w:eastAsia="Times New Roman" w:hAnsi="Arial" w:cs="Arial"/>
          <w:sz w:val="24"/>
          <w:szCs w:val="24"/>
          <w:lang w:val="es-ES" w:eastAsia="es-ES"/>
        </w:rPr>
        <w:t>”, no sólo con la entidad pública demandada, sino con las demás entidades públicas con las que hubiera podido contratar de hallarse legalmente habilitada para ese efecto.</w:t>
      </w:r>
    </w:p>
    <w:p w:rsidR="00266508" w:rsidRPr="000639E0" w:rsidRDefault="00266508" w:rsidP="00266508">
      <w:pPr>
        <w:spacing w:after="0" w:line="360" w:lineRule="auto"/>
        <w:jc w:val="both"/>
        <w:rPr>
          <w:rFonts w:ascii="Arial" w:eastAsia="Times New Roman" w:hAnsi="Arial" w:cs="Arial"/>
          <w:sz w:val="18"/>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Con el propósito de resolver acerca de este cargo de la apelación, la Sala se permite hacer las siguientes precisiones en relación con lo que comportan los perjuicios de daño emergente, lucro cesante y pérdida de oportunidad.</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Daño emergente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La jurisprudencia de la Sección Tercera de la Corporación, en concordancia con lo dispuesto al respecto en el artículo 1614 del Código Civil, ha señalado que el daño emergente supone para el afectado el padecimiento de una pérdida “</w:t>
      </w:r>
      <w:r w:rsidRPr="000639E0">
        <w:rPr>
          <w:rFonts w:ascii="Arial" w:eastAsia="Times New Roman" w:hAnsi="Arial" w:cs="Arial"/>
          <w:i/>
          <w:lang w:val="es-ES" w:eastAsia="es-ES"/>
        </w:rPr>
        <w:t xml:space="preserve">con la consiguiente </w:t>
      </w:r>
      <w:r w:rsidRPr="000639E0">
        <w:rPr>
          <w:rFonts w:ascii="Arial" w:eastAsia="Times New Roman" w:hAnsi="Arial" w:cs="Arial"/>
          <w:i/>
          <w:lang w:val="es-ES" w:eastAsia="es-ES"/>
        </w:rPr>
        <w:lastRenderedPageBreak/>
        <w:t>necesidad de efectuar un desembolso si lo que quiere es recuperar aquello que se perdió</w:t>
      </w:r>
      <w:r w:rsidRPr="000639E0">
        <w:rPr>
          <w:rFonts w:ascii="Arial" w:eastAsia="Times New Roman" w:hAnsi="Arial" w:cs="Arial"/>
          <w:sz w:val="24"/>
          <w:szCs w:val="24"/>
          <w:lang w:val="es-ES" w:eastAsia="es-ES"/>
        </w:rPr>
        <w:t>”</w:t>
      </w:r>
      <w:r w:rsidRPr="000639E0">
        <w:rPr>
          <w:rStyle w:val="Refdenotaalpie"/>
          <w:rFonts w:ascii="Arial" w:eastAsia="Times New Roman" w:hAnsi="Arial" w:cs="Arial"/>
          <w:sz w:val="24"/>
          <w:szCs w:val="24"/>
          <w:lang w:val="es-ES" w:eastAsia="es-ES"/>
        </w:rPr>
        <w:footnoteReference w:id="70"/>
      </w:r>
      <w:r w:rsidRPr="000639E0">
        <w:rPr>
          <w:rFonts w:ascii="Arial" w:eastAsia="Times New Roman" w:hAnsi="Arial" w:cs="Arial"/>
          <w:sz w:val="24"/>
          <w:szCs w:val="24"/>
          <w:lang w:val="es-ES" w:eastAsia="es-ES"/>
        </w:rPr>
        <w:t xml:space="preserve">. En ese sentido, se ha considerado que la configuración de un daño emergente supone que algún bien de tipo económico salió o saldrá del patrimonio de la víctima y, por tanto, que el daño que a este concepto corresponde puede ser presente o futuro. </w:t>
      </w:r>
    </w:p>
    <w:p w:rsidR="00266508" w:rsidRPr="000639E0" w:rsidRDefault="00266508" w:rsidP="00266508">
      <w:pPr>
        <w:spacing w:after="0" w:line="360" w:lineRule="auto"/>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 Lucro cesante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hAnsi="Arial" w:cs="Arial"/>
          <w:bCs/>
          <w:sz w:val="24"/>
          <w:szCs w:val="24"/>
        </w:rPr>
      </w:pPr>
      <w:r w:rsidRPr="000639E0">
        <w:rPr>
          <w:rFonts w:ascii="Arial" w:eastAsia="Times New Roman" w:hAnsi="Arial" w:cs="Arial"/>
          <w:sz w:val="24"/>
          <w:szCs w:val="24"/>
          <w:lang w:val="es-ES" w:eastAsia="es-ES"/>
        </w:rPr>
        <w:t>De conformidad con lo dispuesto en el artículo 1614 del Código Civil, el lucro cesante corresponde a “</w:t>
      </w:r>
      <w:r w:rsidRPr="000639E0">
        <w:rPr>
          <w:rFonts w:ascii="Arial" w:eastAsia="Times New Roman" w:hAnsi="Arial" w:cs="Arial"/>
          <w:i/>
          <w:lang w:val="es-ES" w:eastAsia="es-ES"/>
        </w:rPr>
        <w:t>la ganancia o provecho que deja de reportarse</w:t>
      </w:r>
      <w:r w:rsidRPr="000639E0">
        <w:rPr>
          <w:rFonts w:ascii="Arial" w:eastAsia="Times New Roman" w:hAnsi="Arial" w:cs="Arial"/>
          <w:sz w:val="24"/>
          <w:szCs w:val="24"/>
          <w:lang w:val="es-ES" w:eastAsia="es-ES"/>
        </w:rPr>
        <w:t>”, o como en otras oportunidades lo ha señalado la Corporación, a “</w:t>
      </w:r>
      <w:r w:rsidRPr="000639E0">
        <w:rPr>
          <w:rFonts w:ascii="Arial" w:hAnsi="Arial" w:cs="Arial"/>
          <w:bCs/>
          <w:i/>
        </w:rPr>
        <w:t>la ganancia frustrada, a todo bien económico que, si los acontecimientos hubieran seguido su curso normal, habría ingresado ya o lo haría en el futuro, al patrimonio de la víctima</w:t>
      </w:r>
      <w:r w:rsidRPr="000639E0">
        <w:rPr>
          <w:rFonts w:ascii="Arial" w:hAnsi="Arial" w:cs="Arial"/>
          <w:bCs/>
          <w:sz w:val="24"/>
          <w:szCs w:val="24"/>
        </w:rPr>
        <w:t>”</w:t>
      </w:r>
      <w:r w:rsidRPr="000639E0">
        <w:rPr>
          <w:rStyle w:val="Refdenotaalpie"/>
          <w:rFonts w:ascii="Arial" w:hAnsi="Arial" w:cs="Arial"/>
          <w:bCs/>
          <w:sz w:val="24"/>
          <w:szCs w:val="24"/>
        </w:rPr>
        <w:footnoteReference w:id="71"/>
      </w:r>
      <w:r w:rsidRPr="000639E0">
        <w:rPr>
          <w:rFonts w:ascii="Arial" w:hAnsi="Arial" w:cs="Arial"/>
          <w:bCs/>
          <w:sz w:val="24"/>
          <w:szCs w:val="24"/>
        </w:rPr>
        <w:t>.</w:t>
      </w:r>
    </w:p>
    <w:p w:rsidR="00266508" w:rsidRPr="000639E0" w:rsidRDefault="00266508" w:rsidP="00266508">
      <w:pPr>
        <w:spacing w:after="0" w:line="360" w:lineRule="auto"/>
        <w:jc w:val="both"/>
        <w:rPr>
          <w:rFonts w:ascii="Arial" w:hAnsi="Arial" w:cs="Arial"/>
          <w:bCs/>
          <w:sz w:val="24"/>
          <w:szCs w:val="24"/>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t xml:space="preserve">- Pérdida de oportunidad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En sentencia del 11 de agosto de 2010, la Sección Tercera de esta Corporación señaló que la pérdida de oportunidad es una modalidad de daño autónomo en el que lo que se repara no es la ventaja esperada, sino la oportunidad o probabilidad perdida de obtenerla. Al respecto, discurrió la Sala de la manera que sigue:</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lang w:val="es-ES" w:eastAsia="es-ES"/>
        </w:rPr>
        <w:t>“</w:t>
      </w:r>
      <w:r w:rsidRPr="000639E0">
        <w:rPr>
          <w:rFonts w:ascii="Arial" w:eastAsia="Times New Roman" w:hAnsi="Arial" w:cs="Arial"/>
          <w:i/>
          <w:lang w:val="es-ES" w:eastAsia="es-ES"/>
        </w:rPr>
        <w:t>En ese orden ideas,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w:t>
      </w:r>
      <w:r w:rsidRPr="000639E0">
        <w:rPr>
          <w:rFonts w:ascii="Arial" w:eastAsia="Times New Roman" w:hAnsi="Arial" w:cs="Arial"/>
          <w:i/>
          <w:vertAlign w:val="superscript"/>
          <w:lang w:val="es-ES" w:eastAsia="es-ES"/>
        </w:rPr>
        <w:footnoteReference w:id="72"/>
      </w:r>
      <w:r w:rsidRPr="000639E0">
        <w:rPr>
          <w:rFonts w:ascii="Arial" w:eastAsia="Times New Roman" w:hAnsi="Arial" w:cs="Arial"/>
          <w:i/>
          <w:lang w:val="es-ES" w:eastAsia="es-ES"/>
        </w:rPr>
        <w:t>;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w:t>
      </w:r>
      <w:r w:rsidRPr="000639E0">
        <w:rPr>
          <w:rFonts w:ascii="Arial" w:eastAsia="Times New Roman" w:hAnsi="Arial" w:cs="Arial"/>
          <w:i/>
          <w:vertAlign w:val="superscript"/>
          <w:lang w:val="es-ES" w:eastAsia="es-ES"/>
        </w:rPr>
        <w:footnoteReference w:id="73"/>
      </w:r>
      <w:r w:rsidRPr="000639E0">
        <w:rPr>
          <w:rFonts w:ascii="Arial" w:eastAsia="Times New Roman" w:hAnsi="Arial" w:cs="Arial"/>
          <w:i/>
          <w:lang w:val="es-ES" w:eastAsia="es-ES"/>
        </w:rPr>
        <w:t>, razón por la cual la antijurídica frustración de esa probabilidad debe generar para el afectado el derecho a alcanzar el correspondiente resarcimiento.</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La pérdida de oportunidad constituye, entonces, una particular modalidad 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 expuesto de otro modo, a pesar de la situación de incertidumbre, hay en este tipo de daño algo actual, cierto e indiscutible consistente en la efectiva pérdida de la probabilidad de lograr un beneficio o de evitar un detrimento; no ofrece lugar a la menor hesitación que ‘esa oportunidad está definitivamente perdida, la situación es irreversible y la ‘carrera’ de concatenación causal y temporal hacia la ventaja se ha detenido de manera inmodificable. Hay un daño cierto sólo desde el punto de vista de la certeza de la probabilidad irremediablemente truncada. Esa probabilidad tenía un determinado valor, aunque difícil de justipreciar, que debe ser reparado’</w:t>
      </w:r>
      <w:r w:rsidRPr="000639E0">
        <w:rPr>
          <w:rFonts w:ascii="Arial" w:eastAsia="Times New Roman" w:hAnsi="Arial" w:cs="Arial"/>
          <w:i/>
          <w:vertAlign w:val="superscript"/>
          <w:lang w:val="es-ES" w:eastAsia="es-ES"/>
        </w:rPr>
        <w:footnoteReference w:id="74"/>
      </w: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lang w:val="es-ES" w:eastAsia="es-ES"/>
        </w:rPr>
      </w:pPr>
      <w:r w:rsidRPr="000639E0">
        <w:rPr>
          <w:rFonts w:ascii="Arial" w:eastAsia="Times New Roman" w:hAnsi="Arial" w:cs="Arial"/>
          <w:i/>
          <w:iCs/>
          <w:lang w:val="es-ES" w:eastAsia="es-ES"/>
        </w:rPr>
        <w:t>La pérdida de oportunidad como rubro autónomo del daño demuestra que éste no siempre comporta la transgresión de un derecho subjetivo, pues la sola esperanza probable de obtener un beneficio o de evitar una pérdida constituye un bien jurídicamente protegido cuya afectación confiere derecho a una reparación que debe limitarse a la extensión del “chance” en sí mismo, con prescindencia del resultado final incierto, frente a lo cual resulta lógico que dicha oportunidad perdida ‘tiene un precio por sí misma, que no puede identificarse con el importe total de lo que estaba en juego, sino que ha de ser, necesariamente, inferior a él’, para su determinación</w:t>
      </w:r>
      <w:r w:rsidRPr="000639E0">
        <w:rPr>
          <w:rFonts w:ascii="Arial" w:eastAsia="Times New Roman" w:hAnsi="Arial" w:cs="Arial"/>
          <w:i/>
          <w:lang w:val="es-ES" w:eastAsia="es-ES"/>
        </w:rPr>
        <w:t>.</w:t>
      </w:r>
      <w:r w:rsidRPr="000639E0">
        <w:rPr>
          <w:rFonts w:ascii="Arial" w:eastAsia="Times New Roman" w:hAnsi="Arial" w:cs="Arial"/>
          <w:lang w:val="es-ES" w:eastAsia="es-ES"/>
        </w:rPr>
        <w:t>”</w:t>
      </w:r>
      <w:r w:rsidRPr="000639E0">
        <w:rPr>
          <w:rStyle w:val="Refdenotaalpie"/>
          <w:rFonts w:ascii="Arial" w:eastAsia="Times New Roman" w:hAnsi="Arial" w:cs="Arial"/>
          <w:lang w:val="es-ES" w:eastAsia="es-ES"/>
        </w:rPr>
        <w:footnoteReference w:id="75"/>
      </w:r>
    </w:p>
    <w:p w:rsidR="00266508" w:rsidRDefault="00266508" w:rsidP="00266508">
      <w:pPr>
        <w:spacing w:after="0" w:line="360" w:lineRule="auto"/>
        <w:jc w:val="both"/>
        <w:rPr>
          <w:rFonts w:ascii="Arial" w:eastAsia="Times New Roman" w:hAnsi="Arial" w:cs="Arial"/>
          <w:b/>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b/>
          <w:sz w:val="24"/>
          <w:szCs w:val="24"/>
          <w:lang w:val="es-ES" w:eastAsia="es-ES"/>
        </w:rPr>
        <w:t xml:space="preserve">- El perjuicio que se reclama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i/>
          <w:sz w:val="24"/>
          <w:szCs w:val="24"/>
          <w:lang w:val="es-ES" w:eastAsia="es-ES"/>
        </w:rPr>
      </w:pPr>
      <w:r w:rsidRPr="000639E0">
        <w:rPr>
          <w:rFonts w:ascii="Arial" w:eastAsia="Times New Roman" w:hAnsi="Arial" w:cs="Arial"/>
          <w:sz w:val="24"/>
          <w:szCs w:val="24"/>
          <w:lang w:val="es-ES" w:eastAsia="es-ES"/>
        </w:rPr>
        <w:t>Precisado lo anterior, al revisar la petición de la parte demandante en lo que a este cargo de la apelación se refiere, es decir, el reconocimiento de “</w:t>
      </w:r>
      <w:r w:rsidRPr="000639E0">
        <w:rPr>
          <w:rFonts w:ascii="Arial" w:eastAsia="Times New Roman" w:hAnsi="Arial" w:cs="Arial"/>
          <w:i/>
          <w:lang w:val="es-ES" w:eastAsia="es-ES"/>
        </w:rPr>
        <w:t>lucro cesante</w:t>
      </w:r>
      <w:r w:rsidRPr="000639E0">
        <w:rPr>
          <w:rFonts w:ascii="Arial" w:eastAsia="Times New Roman" w:hAnsi="Arial" w:cs="Arial"/>
          <w:i/>
          <w:sz w:val="24"/>
          <w:szCs w:val="24"/>
          <w:lang w:val="es-ES" w:eastAsia="es-ES"/>
        </w:rPr>
        <w:t>”</w:t>
      </w:r>
      <w:r w:rsidRPr="000639E0">
        <w:rPr>
          <w:rFonts w:ascii="Arial" w:eastAsia="Times New Roman" w:hAnsi="Arial" w:cs="Arial"/>
          <w:sz w:val="24"/>
          <w:szCs w:val="24"/>
          <w:lang w:val="es-ES" w:eastAsia="es-ES"/>
        </w:rPr>
        <w:t xml:space="preserve"> correspondiente a “</w:t>
      </w:r>
      <w:r w:rsidRPr="000639E0">
        <w:rPr>
          <w:rFonts w:ascii="Arial" w:eastAsia="Times New Roman" w:hAnsi="Arial" w:cs="Arial"/>
          <w:i/>
          <w:lang w:val="es-ES" w:eastAsia="es-ES"/>
        </w:rPr>
        <w:t>la pérdida temporal de la oportunidad para celebrar contratos</w:t>
      </w:r>
      <w:r w:rsidRPr="000639E0">
        <w:rPr>
          <w:rFonts w:ascii="Arial" w:eastAsia="Times New Roman" w:hAnsi="Arial" w:cs="Arial"/>
          <w:sz w:val="24"/>
          <w:szCs w:val="24"/>
          <w:lang w:val="es-ES" w:eastAsia="es-ES"/>
        </w:rPr>
        <w:t>” con el Estado, observa la Sala que se confunde el rubro del daño consistente en el lucro cesante con aquel consistente en la pérdida de la oportunidad, cuya diferencia radica, como ya en otras oportunidades lo ha señalado la Corporación</w:t>
      </w:r>
      <w:r w:rsidRPr="000639E0">
        <w:rPr>
          <w:rStyle w:val="Refdenotaalpie"/>
          <w:rFonts w:ascii="Arial" w:eastAsia="Times New Roman" w:hAnsi="Arial" w:cs="Arial"/>
          <w:sz w:val="24"/>
          <w:szCs w:val="24"/>
          <w:lang w:val="es-ES" w:eastAsia="es-ES"/>
        </w:rPr>
        <w:footnoteReference w:id="76"/>
      </w:r>
      <w:r w:rsidRPr="000639E0">
        <w:rPr>
          <w:rFonts w:ascii="Arial" w:eastAsia="Times New Roman" w:hAnsi="Arial" w:cs="Arial"/>
          <w:sz w:val="24"/>
          <w:szCs w:val="24"/>
          <w:lang w:val="es-ES" w:eastAsia="es-ES"/>
        </w:rPr>
        <w:t>, en que “</w:t>
      </w:r>
      <w:r w:rsidRPr="000639E0">
        <w:rPr>
          <w:rFonts w:ascii="Arial" w:eastAsia="Times New Roman" w:hAnsi="Arial" w:cs="Arial"/>
          <w:i/>
          <w:lang w:val="es-ES" w:eastAsia="es-ES"/>
        </w:rPr>
        <w:t xml:space="preserve">mientras que la primera </w:t>
      </w:r>
      <w:r w:rsidRPr="000639E0">
        <w:rPr>
          <w:rFonts w:ascii="Arial" w:eastAsia="Times New Roman" w:hAnsi="Arial" w:cs="Arial"/>
          <w:lang w:val="es-ES" w:eastAsia="es-ES"/>
        </w:rPr>
        <w:t>[se refiere a la pérdida de la oportunidad]</w:t>
      </w:r>
      <w:r w:rsidRPr="000639E0">
        <w:rPr>
          <w:rFonts w:ascii="Arial" w:eastAsia="Times New Roman" w:hAnsi="Arial" w:cs="Arial"/>
          <w:i/>
          <w:lang w:val="es-ES" w:eastAsia="es-ES"/>
        </w:rPr>
        <w:t xml:space="preserve"> constituye una pérdida de ganancia probable ─dado que, según se ha visto, por su virtud habrán de indemnizarse las expectativas legítimas y fundadas de obtener unos beneficios o de evitar una pérdida que por razón del hecho dañoso nunca se sabrá si habrían de conseguirse, o no─, el segundo</w:t>
      </w:r>
      <w:r w:rsidRPr="000639E0">
        <w:rPr>
          <w:rFonts w:ascii="Arial" w:eastAsia="Times New Roman" w:hAnsi="Arial" w:cs="Arial"/>
          <w:lang w:val="es-ES" w:eastAsia="es-ES"/>
        </w:rPr>
        <w:t xml:space="preserve"> [se refiere al lucro cesante]</w:t>
      </w:r>
      <w:r w:rsidRPr="000639E0">
        <w:rPr>
          <w:rFonts w:ascii="Arial" w:eastAsia="Times New Roman" w:hAnsi="Arial" w:cs="Arial"/>
          <w:i/>
          <w:lang w:val="es-ES" w:eastAsia="es-ES"/>
        </w:rPr>
        <w:t xml:space="preserve"> </w:t>
      </w:r>
      <w:r w:rsidRPr="000639E0">
        <w:rPr>
          <w:rFonts w:ascii="Arial" w:eastAsia="Times New Roman" w:hAnsi="Arial" w:cs="Arial"/>
          <w:i/>
          <w:lang w:val="es-ES" w:eastAsia="es-ES"/>
        </w:rPr>
        <w:lastRenderedPageBreak/>
        <w:t>implica una pérdida de ganancia cierta ─se dejan de percibir unos ingresos que ya se tenían</w:t>
      </w:r>
      <w:r w:rsidRPr="000639E0">
        <w:rPr>
          <w:rFonts w:ascii="Arial" w:eastAsia="Times New Roman" w:hAnsi="Arial" w:cs="Arial"/>
          <w:i/>
          <w:vertAlign w:val="superscript"/>
          <w:lang w:val="es-ES" w:eastAsia="es-ES"/>
        </w:rPr>
        <w:footnoteReference w:id="77"/>
      </w:r>
      <w:r w:rsidRPr="000639E0">
        <w:rPr>
          <w:rFonts w:ascii="Arial" w:eastAsia="Times New Roman" w:hAnsi="Arial" w:cs="Arial"/>
          <w:i/>
          <w:lang w:val="es-ES" w:eastAsia="es-ES"/>
        </w:rPr>
        <w:t>─</w:t>
      </w:r>
      <w:r w:rsidRPr="000639E0">
        <w:rPr>
          <w:rFonts w:ascii="Arial" w:eastAsia="Times New Roman" w:hAnsi="Arial" w:cs="Arial"/>
          <w:i/>
          <w:sz w:val="24"/>
          <w:szCs w:val="24"/>
          <w:lang w:val="es-ES" w:eastAsia="es-ES"/>
        </w:rPr>
        <w:t>”</w:t>
      </w:r>
      <w:r w:rsidRPr="000639E0">
        <w:rPr>
          <w:rFonts w:ascii="Arial" w:eastAsia="Times New Roman" w:hAnsi="Arial" w:cs="Arial"/>
          <w:sz w:val="24"/>
          <w:szCs w:val="24"/>
          <w:lang w:val="es-ES" w:eastAsia="es-ES"/>
        </w:rPr>
        <w:t>.</w:t>
      </w:r>
      <w:r w:rsidRPr="000639E0">
        <w:rPr>
          <w:rFonts w:ascii="Arial" w:eastAsia="Times New Roman" w:hAnsi="Arial" w:cs="Arial"/>
          <w:i/>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efecto, las pretensiones de la parte demandante relacionadas con el pago de los honorarios que se dejaron de percibir como consecuencia de la declaratoria de caducidad del contrato de prestación de servicios No. 573 del 28 de agosto de 1996, corresponden al rubro de lucro cesante, pues habiéndose suscrito el mencionado negocio jurídico entre la actora y la entidad demandada y estando éste en ejecución, es un hecho cierto que si los acontecimientos hubieran seguido su curso normal, es decir, de no haberse declarado la caducidad del contrato, el valor de los honorarios que le correspondía a la contratista percibir por el servicio que se comprometió a prestar hubieran ingresado a su patrimonio.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Por otra parte, la indemnización que se pretende en relación con la imposibilidad de contratar con el Estado por efecto de la inhabilidad que le fue impuesta a la contratista como consecuencia de la caducidad del contrato es una diferente a la del lucro cesante, pues comprende, no el valor de lo que le correspondía percibir por concepto de honorarios pactados en el contrato de prestación de servicios No. 573 del 28 de agosto de 1996, sino la pérdida de la posibilidad de suscribir otros contratos con el Estado y de obtener ganancias por éstos.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Ahora bien, encuentra la Sala que a pesar de que en la sentencia de primera instancia se señaló que por concepto de perjuicios materiales “</w:t>
      </w:r>
      <w:r w:rsidRPr="000639E0">
        <w:rPr>
          <w:rFonts w:ascii="Arial" w:eastAsia="Times New Roman" w:hAnsi="Arial" w:cs="Arial"/>
          <w:i/>
          <w:lang w:val="es-ES" w:eastAsia="es-ES"/>
        </w:rPr>
        <w:t>en la modalidad de daño emergente, se reconocerán los valores dejados de percibir por la contratista durante el tiempo que le faltaba para culminar el contrato</w:t>
      </w:r>
      <w:r w:rsidRPr="000639E0">
        <w:rPr>
          <w:rFonts w:ascii="Arial" w:eastAsia="Times New Roman" w:hAnsi="Arial" w:cs="Arial"/>
          <w:lang w:val="es-ES" w:eastAsia="es-ES"/>
        </w:rPr>
        <w:t>”</w:t>
      </w:r>
      <w:r w:rsidRPr="000639E0">
        <w:rPr>
          <w:rFonts w:ascii="Arial" w:eastAsia="Times New Roman" w:hAnsi="Arial" w:cs="Arial"/>
          <w:sz w:val="24"/>
          <w:szCs w:val="24"/>
          <w:lang w:val="es-ES" w:eastAsia="es-ES"/>
        </w:rPr>
        <w:t xml:space="preserve">, resulta evidente, según lo que viene de verse, que esta indemnización correspondió al rubro de lucro cesante y que, en ese contexto, según lo expresado por la parte impugnante, lo que se pretende en la segunda instancia es el reconocimiento de la pérdida de oportunidad que se habría generado como consecuencia de la inhabilidad para contratar con el Estado que le fue impuesta a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a raíz de la declaratoria de caducidad del contrato de prestación de servicios No. 573 del 28 de agosto de 1996.</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Al revisar el texto de la demanda, se observa que a pesar de que la parte actora no solicitó en el acápite de pretensiones reconocimiento por concepto de pérdida de oportunidad, sí lo hizo en el acápite que denominó “</w:t>
      </w:r>
      <w:r w:rsidRPr="000639E0">
        <w:rPr>
          <w:rFonts w:ascii="Arial" w:eastAsia="Times New Roman" w:hAnsi="Arial" w:cs="Arial"/>
          <w:i/>
          <w:lang w:val="es-ES" w:eastAsia="es-ES"/>
        </w:rPr>
        <w:t>DE LAS</w:t>
      </w:r>
      <w:r w:rsidRPr="000639E0">
        <w:rPr>
          <w:rFonts w:ascii="Arial" w:eastAsia="Times New Roman" w:hAnsi="Arial" w:cs="Arial"/>
          <w:sz w:val="24"/>
          <w:szCs w:val="24"/>
          <w:lang w:val="es-ES" w:eastAsia="es-ES"/>
        </w:rPr>
        <w:t xml:space="preserve"> </w:t>
      </w:r>
      <w:r w:rsidRPr="000639E0">
        <w:rPr>
          <w:rFonts w:ascii="Arial" w:eastAsia="Times New Roman" w:hAnsi="Arial" w:cs="Arial"/>
          <w:i/>
          <w:lang w:val="es-ES" w:eastAsia="es-ES"/>
        </w:rPr>
        <w:t>RAZONES DE CONVENIENCIA</w:t>
      </w:r>
      <w:r w:rsidRPr="000639E0">
        <w:rPr>
          <w:rFonts w:ascii="Arial" w:eastAsia="Times New Roman" w:hAnsi="Arial" w:cs="Arial"/>
          <w:sz w:val="24"/>
          <w:szCs w:val="24"/>
          <w:lang w:val="es-ES" w:eastAsia="es-ES"/>
        </w:rPr>
        <w:t xml:space="preserve">”, sin embargo, en varios apartes del libelo lo confundió con el de lucro cesante y generó duda acerca de lo que realmente quiso solicitar. En consecuencia, en aplicación del principio constitucional de prevalencia del derecho sustancial, corresponde a la Sala interpretar la demanda y establecer la intención de la parte actora en relación con el tema. Respecto de la interpretación de la demanda, la Sección Tercera de la Corporación se ha manifestado de la manera que sigue: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lang w:val="es-ES_tradnl" w:eastAsia="es-ES"/>
        </w:rPr>
      </w:pPr>
      <w:r w:rsidRPr="000639E0">
        <w:rPr>
          <w:rFonts w:ascii="Arial" w:eastAsia="Times New Roman" w:hAnsi="Arial" w:cs="Arial"/>
          <w:bCs/>
          <w:lang w:eastAsia="es-ES"/>
        </w:rPr>
        <w:t>“</w:t>
      </w:r>
      <w:r w:rsidRPr="000639E0">
        <w:rPr>
          <w:rFonts w:ascii="Arial" w:eastAsia="Times New Roman" w:hAnsi="Arial" w:cs="Arial"/>
          <w:i/>
          <w:lang w:eastAsia="es-ES"/>
        </w:rPr>
        <w:t xml:space="preserve">La interpretación y concreción del </w:t>
      </w:r>
      <w:proofErr w:type="spellStart"/>
      <w:r w:rsidRPr="000639E0">
        <w:rPr>
          <w:rFonts w:ascii="Arial" w:eastAsia="Times New Roman" w:hAnsi="Arial" w:cs="Arial"/>
          <w:i/>
          <w:lang w:eastAsia="es-ES"/>
        </w:rPr>
        <w:t>petitum</w:t>
      </w:r>
      <w:proofErr w:type="spellEnd"/>
      <w:r w:rsidRPr="000639E0">
        <w:rPr>
          <w:rFonts w:ascii="Arial" w:eastAsia="Times New Roman" w:hAnsi="Arial" w:cs="Arial"/>
          <w:i/>
          <w:lang w:eastAsia="es-ES"/>
        </w:rPr>
        <w:t xml:space="preserve"> que se hizo en la sentencia recurrida obedeció a la facultad y, desde luego, al deber que tiene el juzgador de interpretar la demanda con miras a no entorpecer el accionar del reclamante, con mayor razón cuando del contexto mismo de dicho libelo resulta clara la vía procesal a seguir y la orientación que lleva a las distintas peticiones relacionadas, así lo hayan sido en forma desordenada e informal. Cabe recordar que corresponde al fallador, por mandato legal contenido en el artículo 4º del C. de P. C., tener en cuenta ‘que el objeto de los procedimientos es la efectividad de los derechos reconocidos por la ley sustancial…’: Con acierto sostuvo la Corte que ‘una demanda debe interpretarse siempre en conjunto, porque la intención del actor está muchas veces contenida no solo en la parte petitoria sino también en los fundamentos de hechos y de derecho’ (XLIV. Pág. 627). No se puede entonces desestimar la demanda, más hoy, cuando el artículo 228 de la Carta prescribe que en las actuaciones judiciales ‘prevalecerá el derecho sustancial.</w:t>
      </w:r>
      <w:r w:rsidRPr="000639E0">
        <w:rPr>
          <w:rFonts w:ascii="Arial" w:eastAsia="Times New Roman" w:hAnsi="Arial" w:cs="Arial"/>
          <w:lang w:eastAsia="es-ES"/>
        </w:rPr>
        <w:t>’”</w:t>
      </w:r>
      <w:r w:rsidRPr="000639E0">
        <w:rPr>
          <w:rFonts w:ascii="Arial" w:eastAsia="Times New Roman" w:hAnsi="Arial" w:cs="Arial"/>
          <w:vertAlign w:val="superscript"/>
          <w:lang w:eastAsia="es-ES"/>
        </w:rPr>
        <w:footnoteReference w:id="78"/>
      </w:r>
    </w:p>
    <w:p w:rsidR="00266508" w:rsidRPr="000639E0" w:rsidRDefault="00266508" w:rsidP="00266508">
      <w:pPr>
        <w:spacing w:after="0" w:line="360" w:lineRule="auto"/>
        <w:jc w:val="both"/>
        <w:rPr>
          <w:rFonts w:ascii="Arial" w:eastAsia="Times New Roman" w:hAnsi="Arial" w:cs="Arial"/>
          <w:bCs/>
          <w:sz w:val="24"/>
          <w:szCs w:val="24"/>
          <w:lang w:eastAsia="es-ES"/>
        </w:rPr>
      </w:pPr>
    </w:p>
    <w:p w:rsidR="00266508" w:rsidRPr="000639E0" w:rsidRDefault="00266508" w:rsidP="00266508">
      <w:pPr>
        <w:spacing w:after="0" w:line="360" w:lineRule="auto"/>
        <w:jc w:val="both"/>
        <w:rPr>
          <w:rFonts w:ascii="Arial" w:eastAsia="Times New Roman" w:hAnsi="Arial" w:cs="Arial"/>
          <w:bCs/>
          <w:sz w:val="24"/>
          <w:szCs w:val="24"/>
          <w:lang w:eastAsia="es-ES"/>
        </w:rPr>
      </w:pPr>
      <w:r w:rsidRPr="000639E0">
        <w:rPr>
          <w:rFonts w:ascii="Arial" w:eastAsia="Times New Roman" w:hAnsi="Arial" w:cs="Arial"/>
          <w:bCs/>
          <w:sz w:val="24"/>
          <w:szCs w:val="24"/>
          <w:lang w:eastAsia="es-ES"/>
        </w:rPr>
        <w:t>En similar sentido, en sentencia de enero 23 de 2003, esta misma Sección sostuvo:</w:t>
      </w:r>
    </w:p>
    <w:p w:rsidR="00266508" w:rsidRPr="000639E0" w:rsidRDefault="00266508" w:rsidP="00266508">
      <w:pPr>
        <w:spacing w:after="0" w:line="360" w:lineRule="auto"/>
        <w:jc w:val="both"/>
        <w:rPr>
          <w:rFonts w:ascii="Arial" w:eastAsia="Times New Roman" w:hAnsi="Arial" w:cs="Arial"/>
          <w:bCs/>
          <w:sz w:val="24"/>
          <w:szCs w:val="24"/>
          <w:lang w:eastAsia="es-ES"/>
        </w:rPr>
      </w:pPr>
    </w:p>
    <w:p w:rsidR="00266508" w:rsidRPr="000639E0" w:rsidRDefault="00266508" w:rsidP="00266508">
      <w:pPr>
        <w:spacing w:after="0"/>
        <w:ind w:left="567" w:right="567"/>
        <w:jc w:val="both"/>
        <w:rPr>
          <w:rFonts w:ascii="Arial" w:eastAsia="Times New Roman" w:hAnsi="Arial" w:cs="Arial"/>
          <w:bCs/>
          <w:i/>
          <w:lang w:val="es-ES" w:eastAsia="es-ES"/>
        </w:rPr>
      </w:pPr>
      <w:r w:rsidRPr="000639E0">
        <w:rPr>
          <w:rFonts w:ascii="Arial" w:eastAsia="Times New Roman" w:hAnsi="Arial" w:cs="Arial"/>
          <w:bCs/>
          <w:i/>
          <w:lang w:eastAsia="es-ES"/>
        </w:rPr>
        <w:t xml:space="preserve">“Como cualquier otro acto de hombre o de persona, la demanda es objeto de valoración; ésta implica no dejarse llevar por su mera apariencia formal. Por eso el Código de Procedimiento Civil enseña que ‘Al interpretar la ley procesal, el juez deberá tener en cuenta que el objeto de los procedimientos es la efectividad de los derechos reconocidos por la ley substancial. Las dudas que surjan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 (art. 4º). </w:t>
      </w:r>
    </w:p>
    <w:p w:rsidR="00266508" w:rsidRPr="000639E0" w:rsidRDefault="00266508" w:rsidP="00266508">
      <w:pPr>
        <w:spacing w:after="0"/>
        <w:ind w:left="567" w:right="567"/>
        <w:jc w:val="both"/>
        <w:rPr>
          <w:rFonts w:ascii="Arial" w:eastAsia="Times New Roman" w:hAnsi="Arial" w:cs="Arial"/>
          <w:bCs/>
          <w:i/>
          <w:lang w:eastAsia="es-ES"/>
        </w:rPr>
      </w:pPr>
    </w:p>
    <w:p w:rsidR="00266508" w:rsidRPr="000639E0" w:rsidRDefault="00266508" w:rsidP="00266508">
      <w:pPr>
        <w:spacing w:after="0"/>
        <w:ind w:left="567" w:right="567"/>
        <w:jc w:val="both"/>
        <w:rPr>
          <w:rFonts w:ascii="Arial" w:eastAsia="Times New Roman" w:hAnsi="Arial" w:cs="Arial"/>
          <w:bCs/>
          <w:i/>
          <w:lang w:eastAsia="es-ES"/>
        </w:rPr>
      </w:pPr>
      <w:r w:rsidRPr="000639E0">
        <w:rPr>
          <w:rFonts w:ascii="Arial" w:eastAsia="Times New Roman" w:hAnsi="Arial" w:cs="Arial"/>
          <w:bCs/>
          <w:i/>
          <w:lang w:eastAsia="es-ES"/>
        </w:rPr>
        <w:t xml:space="preserve">“Por consiguiente la doctrina indica que para el estudio de la ley procesal ‘no puede el juzgador aferrarse a las palabras ni al sentido literal, sino que debe perseguir el conocimiento del contenido jurídico que ella encierra, y si el objeto de los procedimientos es la tutela de los derechos reconocidos en la ley substancial, con </w:t>
      </w:r>
      <w:r w:rsidRPr="000639E0">
        <w:rPr>
          <w:rFonts w:ascii="Arial" w:eastAsia="Times New Roman" w:hAnsi="Arial" w:cs="Arial"/>
          <w:bCs/>
          <w:i/>
          <w:lang w:eastAsia="es-ES"/>
        </w:rPr>
        <w:lastRenderedPageBreak/>
        <w:t>mayor razón es imperativo adoptar un criterio de interpretación conjunta, razonada y científica de la demanda’</w:t>
      </w:r>
      <w:r w:rsidRPr="000639E0">
        <w:rPr>
          <w:rFonts w:ascii="Arial" w:eastAsia="Times New Roman" w:hAnsi="Arial" w:cs="Arial"/>
          <w:bCs/>
          <w:i/>
          <w:vertAlign w:val="superscript"/>
          <w:lang w:eastAsia="es-ES"/>
        </w:rPr>
        <w:footnoteReference w:id="79"/>
      </w:r>
      <w:r w:rsidRPr="000639E0">
        <w:rPr>
          <w:rFonts w:ascii="Arial" w:eastAsia="Times New Roman" w:hAnsi="Arial" w:cs="Arial"/>
          <w:bCs/>
          <w:i/>
          <w:lang w:eastAsia="es-ES"/>
        </w:rPr>
        <w:t>.</w:t>
      </w:r>
    </w:p>
    <w:p w:rsidR="00266508" w:rsidRPr="000639E0" w:rsidRDefault="00266508" w:rsidP="00266508">
      <w:pPr>
        <w:spacing w:after="0"/>
        <w:ind w:left="567" w:right="567"/>
        <w:jc w:val="both"/>
        <w:rPr>
          <w:rFonts w:ascii="Arial" w:eastAsia="Times New Roman" w:hAnsi="Arial" w:cs="Arial"/>
          <w:bCs/>
          <w:i/>
          <w:lang w:eastAsia="es-ES"/>
        </w:rPr>
      </w:pPr>
      <w:r w:rsidRPr="000639E0">
        <w:rPr>
          <w:rFonts w:ascii="Arial" w:eastAsia="Times New Roman" w:hAnsi="Arial" w:cs="Arial"/>
          <w:bCs/>
          <w:i/>
          <w:lang w:eastAsia="es-ES"/>
        </w:rPr>
        <w:t xml:space="preserve">“Así entonces conociendo que la demanda es un todo, si en su apreciación no se encuentra armonía absoluta habrá, si se puede, que acudir a los hechos históricos que la informan como a los fundamentos de derecho que alude para hacer visible su verdadero sentido (…)”. </w:t>
      </w:r>
      <w:r w:rsidRPr="000639E0">
        <w:rPr>
          <w:rFonts w:ascii="Arial" w:eastAsia="Times New Roman" w:hAnsi="Arial" w:cs="Arial"/>
          <w:bCs/>
          <w:i/>
          <w:vertAlign w:val="superscript"/>
          <w:lang w:eastAsia="es-ES"/>
        </w:rPr>
        <w:footnoteReference w:id="80"/>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Posteriormente, en sentencia del 31 de agosto de 2006, la Sección indicó:</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lang w:val="es-ES" w:eastAsia="es-ES"/>
        </w:rPr>
      </w:pPr>
      <w:r w:rsidRPr="000639E0">
        <w:rPr>
          <w:rFonts w:ascii="Arial" w:eastAsia="Times New Roman" w:hAnsi="Arial" w:cs="Arial"/>
          <w:bCs/>
          <w:lang w:val="es-ES" w:eastAsia="es-ES"/>
        </w:rPr>
        <w:t>“</w:t>
      </w:r>
      <w:r w:rsidRPr="000639E0">
        <w:rPr>
          <w:rFonts w:ascii="Arial" w:eastAsia="Times New Roman" w:hAnsi="Arial" w:cs="Arial"/>
          <w:bCs/>
          <w:i/>
          <w:lang w:val="es-ES" w:eastAsia="es-ES"/>
        </w:rPr>
        <w:t>… reitera la Sala la jurisprudencia que ha sostenido en decisiones anteriores, en las cuales se ha considerado que es deber del juez interpretar la demanda como un todo armónico</w:t>
      </w:r>
      <w:r w:rsidRPr="000639E0">
        <w:rPr>
          <w:rFonts w:ascii="Arial" w:eastAsia="Times New Roman" w:hAnsi="Arial" w:cs="Arial"/>
          <w:bCs/>
          <w:i/>
          <w:vertAlign w:val="superscript"/>
          <w:lang w:val="es-ES" w:eastAsia="es-ES"/>
        </w:rPr>
        <w:footnoteReference w:id="81"/>
      </w:r>
      <w:r w:rsidRPr="000639E0">
        <w:rPr>
          <w:rFonts w:ascii="Arial" w:eastAsia="Times New Roman" w:hAnsi="Arial" w:cs="Arial"/>
          <w:bCs/>
          <w:i/>
          <w:lang w:val="es-ES" w:eastAsia="es-ES"/>
        </w:rPr>
        <w:t>, deber que no constituye una mera liberalidad sino el cumplimiento de los artículos 228 y 229 de la Constitución, que consagran como principios de la administración de justicia la prevalencia del derecho sustancial y la garantía a su acceso. La falta de técnica en la demanda no es óbice para que el juzgador desentrañe su sentido</w:t>
      </w:r>
      <w:r w:rsidRPr="000639E0">
        <w:rPr>
          <w:rFonts w:ascii="Arial" w:eastAsia="Times New Roman" w:hAnsi="Arial" w:cs="Arial"/>
          <w:bCs/>
          <w:i/>
          <w:vertAlign w:val="superscript"/>
          <w:lang w:val="es-ES" w:eastAsia="es-ES"/>
        </w:rPr>
        <w:footnoteReference w:id="82"/>
      </w:r>
      <w:r w:rsidRPr="000639E0">
        <w:rPr>
          <w:rFonts w:ascii="Arial" w:eastAsia="Times New Roman" w:hAnsi="Arial" w:cs="Arial"/>
          <w:bCs/>
          <w:i/>
          <w:lang w:val="es-ES" w:eastAsia="es-ES"/>
        </w:rPr>
        <w:t>; aunque, claro está, teniendo buen cuidado de no alterar el propósito expresado por el actor y siempre que no se contravenga el derecho de defensa de la otra parte</w:t>
      </w:r>
      <w:r w:rsidRPr="000639E0">
        <w:rPr>
          <w:rFonts w:ascii="Arial" w:eastAsia="Times New Roman" w:hAnsi="Arial" w:cs="Arial"/>
          <w:bCs/>
          <w:lang w:val="es-ES" w:eastAsia="es-ES"/>
        </w:rPr>
        <w:t>”</w:t>
      </w:r>
      <w:r w:rsidRPr="000639E0">
        <w:rPr>
          <w:rStyle w:val="Refdenotaalpie"/>
          <w:rFonts w:ascii="Arial" w:eastAsia="Times New Roman" w:hAnsi="Arial" w:cs="Arial"/>
          <w:bCs/>
          <w:lang w:val="es-ES" w:eastAsia="es-ES"/>
        </w:rPr>
        <w:footnoteReference w:id="83"/>
      </w:r>
      <w:r w:rsidRPr="000639E0">
        <w:rPr>
          <w:rFonts w:ascii="Arial" w:eastAsia="Times New Roman" w:hAnsi="Arial" w:cs="Arial"/>
          <w:bCs/>
          <w:lang w:val="es-ES" w:eastAsia="es-ES"/>
        </w:rPr>
        <w:t>.</w:t>
      </w:r>
    </w:p>
    <w:p w:rsidR="00266508" w:rsidRPr="000639E0" w:rsidRDefault="00266508" w:rsidP="00266508">
      <w:pPr>
        <w:spacing w:after="0" w:line="360" w:lineRule="auto"/>
        <w:jc w:val="both"/>
        <w:rPr>
          <w:rFonts w:ascii="Arial" w:eastAsia="Times New Roman" w:hAnsi="Arial" w:cs="Arial"/>
          <w:bCs/>
          <w:sz w:val="24"/>
          <w:szCs w:val="24"/>
          <w:lang w:eastAsia="es-ES"/>
        </w:rPr>
      </w:pPr>
    </w:p>
    <w:p w:rsidR="00266508" w:rsidRPr="000639E0" w:rsidRDefault="00266508" w:rsidP="00266508">
      <w:pPr>
        <w:spacing w:after="0" w:line="360" w:lineRule="auto"/>
        <w:jc w:val="both"/>
        <w:rPr>
          <w:rFonts w:ascii="Arial" w:eastAsia="Times New Roman" w:hAnsi="Arial" w:cs="Arial"/>
          <w:bCs/>
          <w:sz w:val="24"/>
          <w:szCs w:val="24"/>
          <w:lang w:eastAsia="es-ES"/>
        </w:rPr>
      </w:pPr>
      <w:r w:rsidRPr="000639E0">
        <w:rPr>
          <w:rFonts w:ascii="Arial" w:eastAsia="Times New Roman" w:hAnsi="Arial" w:cs="Arial"/>
          <w:bCs/>
          <w:sz w:val="24"/>
          <w:szCs w:val="24"/>
          <w:lang w:eastAsia="es-ES"/>
        </w:rPr>
        <w:lastRenderedPageBreak/>
        <w:t>Así las cosas, partiendo de la facultad - deber que le asiste al juez para interpretar la demanda y para desentrañar la intención de quien demanda en aquellos casos en los cuales exista duda o incomprensión, procede la Sala a analizar cuál fue el propósito de la parte demandante al hacer referencia a aspectos relacionados con “</w:t>
      </w:r>
      <w:r w:rsidRPr="000639E0">
        <w:rPr>
          <w:rFonts w:ascii="Arial" w:eastAsia="Times New Roman" w:hAnsi="Arial" w:cs="Arial"/>
          <w:bCs/>
          <w:i/>
          <w:lang w:eastAsia="es-ES"/>
        </w:rPr>
        <w:t>la inhabilidad para laborar con el Estado</w:t>
      </w:r>
      <w:r w:rsidRPr="000639E0">
        <w:rPr>
          <w:rFonts w:ascii="Arial" w:eastAsia="Times New Roman" w:hAnsi="Arial" w:cs="Arial"/>
          <w:bCs/>
          <w:sz w:val="24"/>
          <w:szCs w:val="24"/>
          <w:lang w:eastAsia="es-ES"/>
        </w:rPr>
        <w:t xml:space="preserve">” que le fue impuesta como consecuencia de la declaratoria de caducidad del contrato de prestación de servicios No. 573 del 28 de agosto de 1996, así: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el acápite de la demanda que se denominó “</w:t>
      </w:r>
      <w:r w:rsidRPr="000639E0">
        <w:rPr>
          <w:rFonts w:ascii="Arial" w:eastAsia="Times New Roman" w:hAnsi="Arial" w:cs="Arial"/>
          <w:i/>
          <w:lang w:val="es-ES" w:eastAsia="es-ES"/>
        </w:rPr>
        <w:t>DE LAS RAZONES DE CONVENIENCIA</w:t>
      </w:r>
      <w:r w:rsidRPr="000639E0">
        <w:rPr>
          <w:rFonts w:ascii="Arial" w:eastAsia="Times New Roman" w:hAnsi="Arial" w:cs="Arial"/>
          <w:sz w:val="24"/>
          <w:szCs w:val="24"/>
          <w:lang w:val="es-ES" w:eastAsia="es-ES"/>
        </w:rPr>
        <w:t>”, la parte actora expuso lo siguiente: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lang w:val="es-ES" w:eastAsia="es-ES"/>
        </w:rPr>
        <w:t>“</w:t>
      </w:r>
      <w:r w:rsidRPr="000639E0">
        <w:rPr>
          <w:rFonts w:ascii="Arial" w:eastAsia="Times New Roman" w:hAnsi="Arial" w:cs="Arial"/>
          <w:i/>
          <w:lang w:val="es-ES" w:eastAsia="es-ES"/>
        </w:rPr>
        <w:t xml:space="preserve">… </w:t>
      </w:r>
      <w:r w:rsidRPr="000639E0">
        <w:rPr>
          <w:rFonts w:ascii="Arial" w:eastAsia="Times New Roman" w:hAnsi="Arial" w:cs="Arial"/>
          <w:b/>
          <w:i/>
          <w:lang w:val="es-ES" w:eastAsia="es-ES"/>
        </w:rPr>
        <w:t>Como la caducidad genera una inhabilidad para laborar con el Estado, por cinco años, ese lapso debe ser indemnizado por la parte demandada, pues la nulidad de las resoluciones demandadas no impide que se cause el perjuicio del tiempo transcurrido mientras sus efectos existieron</w:t>
      </w:r>
      <w:r w:rsidRPr="000639E0">
        <w:rPr>
          <w:rFonts w:ascii="Arial" w:eastAsia="Times New Roman" w:hAnsi="Arial" w:cs="Arial"/>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lang w:val="es-ES" w:eastAsia="es-ES"/>
        </w:rPr>
      </w:pPr>
      <w:r w:rsidRPr="000639E0">
        <w:rPr>
          <w:rFonts w:ascii="Arial" w:eastAsia="Times New Roman" w:hAnsi="Arial" w:cs="Arial"/>
          <w:i/>
          <w:lang w:val="es-ES" w:eastAsia="es-ES"/>
        </w:rPr>
        <w:t xml:space="preserve">Las violaciones denunciadas dicen relación con </w:t>
      </w:r>
      <w:r w:rsidRPr="000639E0">
        <w:rPr>
          <w:rFonts w:ascii="Arial" w:eastAsia="Times New Roman" w:hAnsi="Arial" w:cs="Arial"/>
          <w:i/>
          <w:u w:val="single"/>
          <w:lang w:val="es-ES" w:eastAsia="es-ES"/>
        </w:rPr>
        <w:t>dos aspectos</w:t>
      </w:r>
      <w:r w:rsidRPr="000639E0">
        <w:rPr>
          <w:rFonts w:ascii="Arial" w:eastAsia="Times New Roman" w:hAnsi="Arial" w:cs="Arial"/>
          <w:i/>
          <w:lang w:val="es-ES" w:eastAsia="es-ES"/>
        </w:rPr>
        <w:t xml:space="preserve"> fundamentales: el primero es el relativo a la caducidad en sí misma con violación del derecho de defensa por parte del INSSPONAL y del BIG. JORGE ENRIQUE MONTERO PIRAQUIVE. </w:t>
      </w:r>
      <w:r w:rsidRPr="000639E0">
        <w:rPr>
          <w:rFonts w:ascii="Arial" w:eastAsia="Times New Roman" w:hAnsi="Arial" w:cs="Arial"/>
          <w:b/>
          <w:i/>
          <w:lang w:val="es-ES" w:eastAsia="es-ES"/>
        </w:rPr>
        <w:t>El segundo es el que dice relación con el pago del tiempo de inactividad laboral por la inhabilidad, lo que genera daño moral y material, por la imposibilidad de percibir honorarios, o emolumentos que como contratista del Estado estaba en posibilidad real y jurídica de percibir</w:t>
      </w:r>
      <w:r w:rsidRPr="000639E0">
        <w:rPr>
          <w:rFonts w:ascii="Arial" w:eastAsia="Times New Roman" w:hAnsi="Arial" w:cs="Arial"/>
          <w:i/>
          <w:lang w:val="es-ES" w:eastAsia="es-ES"/>
        </w:rPr>
        <w:t xml:space="preserve"> e inclusive los intereses causados - a título de perjuicios, como dice el artículo 1617, regla 2a., de Código Civil - desde la fecha en que terminó el servicio</w:t>
      </w:r>
      <w:r w:rsidRPr="000639E0">
        <w:rPr>
          <w:rFonts w:ascii="Arial" w:eastAsia="Times New Roman" w:hAnsi="Arial" w:cs="Arial"/>
          <w:lang w:val="es-ES" w:eastAsia="es-ES"/>
        </w:rPr>
        <w:t xml:space="preserve">” (Negrillas fuera de texto).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Más adelante, en el mismo acápite expresó:</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lang w:val="es-ES" w:eastAsia="es-ES"/>
        </w:rPr>
        <w:t>“</w:t>
      </w:r>
      <w:r w:rsidRPr="000639E0">
        <w:rPr>
          <w:rFonts w:ascii="Arial" w:eastAsia="Times New Roman" w:hAnsi="Arial" w:cs="Arial"/>
          <w:i/>
          <w:lang w:val="es-ES" w:eastAsia="es-ES"/>
        </w:rPr>
        <w:t>Lo anteriormente expresado es suficiente para reiterar la petición de que se anule</w:t>
      </w:r>
      <w:r>
        <w:rPr>
          <w:rFonts w:ascii="Arial" w:eastAsia="Times New Roman" w:hAnsi="Arial" w:cs="Arial"/>
          <w:i/>
          <w:lang w:val="es-ES" w:eastAsia="es-ES"/>
        </w:rPr>
        <w:t xml:space="preserve"> la</w:t>
      </w:r>
      <w:r w:rsidRPr="000639E0">
        <w:rPr>
          <w:rFonts w:ascii="Arial" w:eastAsia="Times New Roman" w:hAnsi="Arial" w:cs="Arial"/>
          <w:i/>
          <w:lang w:val="es-ES" w:eastAsia="es-ES"/>
        </w:rPr>
        <w:t xml:space="preserve"> caducidad y la confirmación de la misma, lo mismo que la liquidación del contrato (…) y, como consecuencia, se restablezca el derecho que se ha </w:t>
      </w:r>
      <w:proofErr w:type="spellStart"/>
      <w:r w:rsidRPr="000639E0">
        <w:rPr>
          <w:rFonts w:ascii="Arial" w:eastAsia="Times New Roman" w:hAnsi="Arial" w:cs="Arial"/>
          <w:i/>
          <w:lang w:val="es-ES" w:eastAsia="es-ES"/>
        </w:rPr>
        <w:t>requebrajado</w:t>
      </w:r>
      <w:proofErr w:type="spellEnd"/>
      <w:r w:rsidRPr="000639E0">
        <w:rPr>
          <w:rFonts w:ascii="Arial" w:eastAsia="Times New Roman" w:hAnsi="Arial" w:cs="Arial"/>
          <w:i/>
          <w:lang w:val="es-ES" w:eastAsia="es-ES"/>
        </w:rPr>
        <w:t xml:space="preserve"> gravemente durante la ejecución del contrato de prestación de servicios citado y </w:t>
      </w:r>
      <w:r w:rsidRPr="000639E0">
        <w:rPr>
          <w:rFonts w:ascii="Arial" w:eastAsia="Times New Roman" w:hAnsi="Arial" w:cs="Arial"/>
          <w:b/>
          <w:i/>
          <w:lang w:val="es-ES" w:eastAsia="es-ES"/>
        </w:rPr>
        <w:t>durante la inhabilidad creada por ese acto</w:t>
      </w:r>
      <w:r w:rsidRPr="000639E0">
        <w:rPr>
          <w:rFonts w:ascii="Arial" w:eastAsia="Times New Roman" w:hAnsi="Arial" w:cs="Arial"/>
          <w:lang w:val="es-ES" w:eastAsia="es-ES"/>
        </w:rPr>
        <w:t>” (Negrillas fuera de texto).</w:t>
      </w:r>
      <w:r w:rsidRPr="000639E0">
        <w:rPr>
          <w:rFonts w:ascii="Arial" w:eastAsia="Times New Roman" w:hAnsi="Arial" w:cs="Arial"/>
          <w:i/>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Posteriormente, señaló:</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lang w:val="es-ES" w:eastAsia="es-ES"/>
        </w:rPr>
      </w:pPr>
      <w:r w:rsidRPr="000639E0">
        <w:rPr>
          <w:rFonts w:ascii="Arial" w:eastAsia="Times New Roman" w:hAnsi="Arial" w:cs="Arial"/>
          <w:lang w:val="es-ES" w:eastAsia="es-ES"/>
        </w:rPr>
        <w:t>“</w:t>
      </w:r>
      <w:r w:rsidRPr="000639E0">
        <w:rPr>
          <w:rFonts w:ascii="Arial" w:eastAsia="Times New Roman" w:hAnsi="Arial" w:cs="Arial"/>
          <w:i/>
          <w:lang w:val="es-ES" w:eastAsia="es-ES"/>
        </w:rPr>
        <w:t xml:space="preserve">… la cuantía a que debe ser condenada a cancelar la entidad deudora en favor de la demandante es la estimada en las peticiones de la demanda es decir </w:t>
      </w:r>
      <w:r w:rsidRPr="000639E0">
        <w:rPr>
          <w:rFonts w:ascii="Arial" w:eastAsia="Times New Roman" w:hAnsi="Arial" w:cs="Arial"/>
          <w:b/>
          <w:i/>
          <w:lang w:val="es-ES" w:eastAsia="es-ES"/>
        </w:rPr>
        <w:t>el valor de los honorarios</w:t>
      </w:r>
      <w:r w:rsidRPr="000639E0">
        <w:rPr>
          <w:rFonts w:ascii="Arial" w:eastAsia="Times New Roman" w:hAnsi="Arial" w:cs="Arial"/>
          <w:i/>
          <w:lang w:val="es-ES" w:eastAsia="es-ES"/>
        </w:rPr>
        <w:t>, más lo que resulte de aplicar la actualización de valor más la tasa de interés actual…”</w:t>
      </w:r>
      <w:r w:rsidRPr="000639E0">
        <w:rPr>
          <w:rFonts w:ascii="Arial" w:eastAsia="Times New Roman" w:hAnsi="Arial" w:cs="Arial"/>
          <w:lang w:val="es-ES" w:eastAsia="es-ES"/>
        </w:rPr>
        <w:t xml:space="preserve"> (Negrillas fuera de texto).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Al determinar la cuantía del proceso indicó que:</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lang w:val="es-ES" w:eastAsia="es-ES"/>
        </w:rPr>
        <w:t>“</w:t>
      </w:r>
      <w:r w:rsidRPr="000639E0">
        <w:rPr>
          <w:rFonts w:ascii="Arial" w:eastAsia="Times New Roman" w:hAnsi="Arial" w:cs="Arial"/>
          <w:b/>
          <w:i/>
          <w:lang w:val="es-ES" w:eastAsia="es-ES"/>
        </w:rPr>
        <w:t xml:space="preserve">El valor actual de los honorarios mensuales </w:t>
      </w:r>
      <w:r w:rsidRPr="000639E0">
        <w:rPr>
          <w:rFonts w:ascii="Arial" w:eastAsia="Times New Roman" w:hAnsi="Arial" w:cs="Arial"/>
          <w:i/>
          <w:lang w:val="es-ES" w:eastAsia="es-ES"/>
        </w:rPr>
        <w:t xml:space="preserve">es superior a $600.000,oo; luego dentro de la hipótesis los 5 años, o 60 meses, </w:t>
      </w:r>
      <w:r w:rsidRPr="000639E0">
        <w:rPr>
          <w:rFonts w:ascii="Arial" w:eastAsia="Times New Roman" w:hAnsi="Arial" w:cs="Arial"/>
          <w:b/>
          <w:i/>
          <w:lang w:val="es-ES" w:eastAsia="es-ES"/>
        </w:rPr>
        <w:t>sin trabajar por la inhabilidad creada por la caducidad</w:t>
      </w:r>
      <w:r w:rsidRPr="000639E0">
        <w:rPr>
          <w:rFonts w:ascii="Arial" w:eastAsia="Times New Roman" w:hAnsi="Arial" w:cs="Arial"/>
          <w:i/>
          <w:lang w:val="es-ES" w:eastAsia="es-ES"/>
        </w:rPr>
        <w:t xml:space="preserve"> hoy valen más de $36.000.000,oo</w:t>
      </w:r>
      <w:r w:rsidRPr="000639E0">
        <w:rPr>
          <w:rFonts w:ascii="Arial" w:eastAsia="Times New Roman" w:hAnsi="Arial" w:cs="Arial"/>
          <w:lang w:val="es-ES" w:eastAsia="es-ES"/>
        </w:rPr>
        <w:t>” (Negrillas fuera de texto).</w:t>
      </w:r>
      <w:r w:rsidRPr="000639E0">
        <w:rPr>
          <w:rFonts w:ascii="Arial" w:eastAsia="Times New Roman" w:hAnsi="Arial" w:cs="Arial"/>
          <w:i/>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Y, finalmente, al formular sus pretensiones la parte demandante solicitó que como consecuencia de la declaración de nulidad de los actos administrativos acusados se condenara a la entidad accionada a reconocer y a pagar a su favor “</w:t>
      </w:r>
      <w:r w:rsidRPr="000639E0">
        <w:rPr>
          <w:rFonts w:ascii="Arial" w:eastAsia="Times New Roman" w:hAnsi="Arial" w:cs="Arial"/>
          <w:i/>
          <w:lang w:val="es-ES" w:eastAsia="es-ES"/>
        </w:rPr>
        <w:t>las sumas líquidas de dinero que se establezca dentro del proceso por concepto de perjuicios morales y materiales, tanto por daño emergente como por lucro cesante.</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De conformidad con lo anterior, se observa que la parte demandante confundió, como lo hizo también en el recurso de apelación, los conceptos de lucro cesante y de pérdida de oportunidad y, al solicitar indemnización por perjuicios materiales, los acumuló en el primero de los mencionados rubros; no obstante lo anterior, resulta claro que su intención era reclamar indemnización, tanto por los honorarios dejados de percibir como consecuencia de la terminación del contrato de prestación de servicios No. 573 del 28 de agosto de 1996 - </w:t>
      </w:r>
      <w:r w:rsidRPr="000639E0">
        <w:rPr>
          <w:rFonts w:ascii="Arial" w:eastAsia="Times New Roman" w:hAnsi="Arial" w:cs="Arial"/>
          <w:i/>
          <w:sz w:val="24"/>
          <w:szCs w:val="24"/>
          <w:lang w:val="es-ES" w:eastAsia="es-ES"/>
        </w:rPr>
        <w:t>lucro cesante</w:t>
      </w:r>
      <w:r w:rsidRPr="000639E0">
        <w:rPr>
          <w:rFonts w:ascii="Arial" w:eastAsia="Times New Roman" w:hAnsi="Arial" w:cs="Arial"/>
          <w:sz w:val="24"/>
          <w:szCs w:val="24"/>
          <w:lang w:val="es-ES" w:eastAsia="es-ES"/>
        </w:rPr>
        <w:t xml:space="preserve"> -, como por los perjuicios que le habrían sido ocasionados en razón de la imposibilidad de contratar con el Estado como consecuencia de la inhabilidad que le fue impuesta en virtud de la declaratoria de caducidad del contrato estatal - </w:t>
      </w:r>
      <w:r w:rsidRPr="000639E0">
        <w:rPr>
          <w:rFonts w:ascii="Arial" w:eastAsia="Times New Roman" w:hAnsi="Arial" w:cs="Arial"/>
          <w:i/>
          <w:sz w:val="24"/>
          <w:szCs w:val="24"/>
          <w:lang w:val="es-ES" w:eastAsia="es-ES"/>
        </w:rPr>
        <w:t>pérdida de oportunidad</w:t>
      </w:r>
      <w:r w:rsidRPr="000639E0">
        <w:rPr>
          <w:rFonts w:ascii="Arial" w:eastAsia="Times New Roman" w:hAnsi="Arial" w:cs="Arial"/>
          <w:sz w:val="24"/>
          <w:szCs w:val="24"/>
          <w:lang w:val="es-ES" w:eastAsia="es-ES"/>
        </w:rPr>
        <w:t xml:space="preserve"> -.</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ese orden de ideas, la circunstancia de que en la demanda no se hubiera hecho referencia expresa a la frase “</w:t>
      </w:r>
      <w:r w:rsidRPr="000639E0">
        <w:rPr>
          <w:rFonts w:ascii="Arial" w:eastAsia="Times New Roman" w:hAnsi="Arial" w:cs="Arial"/>
          <w:i/>
          <w:lang w:val="es-ES" w:eastAsia="es-ES"/>
        </w:rPr>
        <w:t>pérdida de oportunidad</w:t>
      </w:r>
      <w:r w:rsidRPr="000639E0">
        <w:rPr>
          <w:rFonts w:ascii="Arial" w:eastAsia="Times New Roman" w:hAnsi="Arial" w:cs="Arial"/>
          <w:sz w:val="24"/>
          <w:szCs w:val="24"/>
          <w:lang w:val="es-ES" w:eastAsia="es-ES"/>
        </w:rPr>
        <w:t>” y que, por un error de técnica jurídica, se hubiese incluido ese rubro en el de lucro cesante, no constituye óbice para que, en aplicación del principio constitucional de la prevalencia del derecho sustancial, la Sala pueda interpretar la demanda y establecer la intención de la parte actora, quien, como ya se dijo, solicitó una indemnización que claramente involucra, además de los perjuicios morales, del daño emergente y del lucro cesante, el rubro relacionado con la pérdida de oportunidad, este último en razón de la “</w:t>
      </w:r>
      <w:r w:rsidRPr="000639E0">
        <w:rPr>
          <w:rFonts w:ascii="Arial" w:eastAsia="Times New Roman" w:hAnsi="Arial" w:cs="Arial"/>
          <w:i/>
          <w:lang w:val="es-ES" w:eastAsia="es-ES"/>
        </w:rPr>
        <w:t>inactividad laboral</w:t>
      </w:r>
      <w:r w:rsidRPr="000639E0">
        <w:rPr>
          <w:rFonts w:ascii="Arial" w:eastAsia="Times New Roman" w:hAnsi="Arial" w:cs="Arial"/>
          <w:sz w:val="24"/>
          <w:szCs w:val="24"/>
          <w:lang w:val="es-ES" w:eastAsia="es-ES"/>
        </w:rPr>
        <w:t>” que afirmó haberse generado como consecuencia de la inhabilidad que le fue impuesta en virtud de la declaratoria de caducidad del contrato de prestación de servicios No. 573 del 28 de agosto de 1996.</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Así las cosas, dado que no se varía la </w:t>
      </w:r>
      <w:r w:rsidRPr="000639E0">
        <w:rPr>
          <w:rFonts w:ascii="Arial" w:eastAsia="Times New Roman" w:hAnsi="Arial" w:cs="Arial"/>
          <w:i/>
          <w:sz w:val="24"/>
          <w:szCs w:val="24"/>
          <w:lang w:val="es-ES" w:eastAsia="es-ES"/>
        </w:rPr>
        <w:t xml:space="preserve">causa </w:t>
      </w:r>
      <w:proofErr w:type="spellStart"/>
      <w:r w:rsidRPr="000639E0">
        <w:rPr>
          <w:rFonts w:ascii="Arial" w:eastAsia="Times New Roman" w:hAnsi="Arial" w:cs="Arial"/>
          <w:i/>
          <w:sz w:val="24"/>
          <w:szCs w:val="24"/>
          <w:lang w:val="es-ES" w:eastAsia="es-ES"/>
        </w:rPr>
        <w:t>petendi</w:t>
      </w:r>
      <w:proofErr w:type="spellEnd"/>
      <w:r w:rsidRPr="000639E0">
        <w:rPr>
          <w:rFonts w:ascii="Arial" w:eastAsia="Times New Roman" w:hAnsi="Arial" w:cs="Arial"/>
          <w:sz w:val="24"/>
          <w:szCs w:val="24"/>
          <w:lang w:val="es-ES" w:eastAsia="es-ES"/>
        </w:rPr>
        <w:t xml:space="preserve"> de la demanda, resulta procedente pronunciarse en relación con la solicitud de reconocimiento de perjuicios que le habrían </w:t>
      </w:r>
      <w:r w:rsidRPr="000639E0">
        <w:rPr>
          <w:rFonts w:ascii="Arial" w:eastAsia="Times New Roman" w:hAnsi="Arial" w:cs="Arial"/>
          <w:sz w:val="24"/>
          <w:szCs w:val="24"/>
          <w:lang w:val="es-ES" w:eastAsia="es-ES"/>
        </w:rPr>
        <w:lastRenderedPageBreak/>
        <w:t>sido ocasionados a la parte demandante como consecuencia de la “</w:t>
      </w:r>
      <w:r w:rsidRPr="000639E0">
        <w:rPr>
          <w:rFonts w:ascii="Arial" w:eastAsia="Times New Roman" w:hAnsi="Arial" w:cs="Arial"/>
          <w:i/>
          <w:lang w:val="es-ES" w:eastAsia="es-ES"/>
        </w:rPr>
        <w:t>pérdida temporal de la oportunidad para celebrar contratos</w:t>
      </w:r>
      <w:r w:rsidRPr="000639E0">
        <w:rPr>
          <w:rFonts w:ascii="Arial" w:eastAsia="Times New Roman" w:hAnsi="Arial" w:cs="Arial"/>
          <w:sz w:val="24"/>
          <w:szCs w:val="24"/>
          <w:lang w:val="es-ES" w:eastAsia="es-ES"/>
        </w:rPr>
        <w:t>” con el Estado.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relación con la mencionada pérdida de oportunidad, corresponde señalar que de conformidad con lo dispuesto en el literal c) del artículo 8º de la Ley 80 de 1993, se encuentran inhabilitados para contratar con el Estado quienes hubieren dado lugar a la declaratoria de caducidad, sanción que, según lo previsto en el inciso final del citado artículo, se extiende por un término de cinco (5) años contados a partir de la fecha de ejecutoria del acto administrativo por medio del cual se haga tal declaratoria.</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En ese sentido, resulta plenamente acreditado que al haberse declarado la caducidad administrativa del contrato de prestación de servicios que la señora Edna </w:t>
      </w:r>
      <w:proofErr w:type="spellStart"/>
      <w:r w:rsidRPr="000639E0">
        <w:rPr>
          <w:rFonts w:ascii="Arial" w:eastAsia="Times New Roman" w:hAnsi="Arial" w:cs="Arial"/>
          <w:sz w:val="24"/>
          <w:szCs w:val="24"/>
          <w:lang w:val="es-ES" w:eastAsia="es-ES"/>
        </w:rPr>
        <w:t>Karolina</w:t>
      </w:r>
      <w:proofErr w:type="spellEnd"/>
      <w:r w:rsidRPr="000639E0">
        <w:rPr>
          <w:rFonts w:ascii="Arial" w:eastAsia="Times New Roman" w:hAnsi="Arial" w:cs="Arial"/>
          <w:sz w:val="24"/>
          <w:szCs w:val="24"/>
          <w:lang w:val="es-ES" w:eastAsia="es-ES"/>
        </w:rPr>
        <w:t xml:space="preserve"> Cuéllar Pérez suscribió en el año de 1996 con el Instituto para la Seguridad Social y Bienestar de la Policía Nacional, cuya nulidad será confirmada por las razones anteriormente expuestas, se causó a la demandante, de manera automática, un daño consistente en la pérdida de la oportunidad para participar, durante el período de cinco (5) años, en procesos de selección, para celebrar y ejecutar contratos con el Estado y, en consecuencia, se le privó también de la oportunidad para obtener un beneficio económico por tal actividad, perjuicio que dada la ilegalidad del acto administrativo en cuestión, no estaba en la obligación jurídica de soportar y que, por  tanto, debe ser reparado.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val="es-ES" w:eastAsia="es-ES"/>
        </w:rPr>
        <w:t>E</w:t>
      </w:r>
      <w:r w:rsidRPr="000639E0">
        <w:rPr>
          <w:rFonts w:ascii="Arial" w:eastAsia="Times New Roman" w:hAnsi="Arial" w:cs="Arial"/>
          <w:sz w:val="24"/>
          <w:szCs w:val="24"/>
          <w:lang w:eastAsia="es-ES"/>
        </w:rPr>
        <w:t>n lo que concierne al daño consistente en la pérdida de oportunidad, l</w:t>
      </w:r>
      <w:r w:rsidRPr="000639E0">
        <w:rPr>
          <w:rFonts w:ascii="Arial" w:eastAsia="Times New Roman" w:hAnsi="Arial" w:cs="Arial"/>
          <w:sz w:val="24"/>
          <w:szCs w:val="24"/>
          <w:lang w:val="es-ES" w:eastAsia="es-ES"/>
        </w:rPr>
        <w:t>a Corporación, en sentencia del 11 de agosto de 2010</w:t>
      </w:r>
      <w:r w:rsidRPr="000639E0">
        <w:rPr>
          <w:rFonts w:ascii="Arial" w:eastAsia="Times New Roman" w:hAnsi="Arial" w:cs="Arial"/>
          <w:sz w:val="24"/>
          <w:szCs w:val="24"/>
          <w:vertAlign w:val="superscript"/>
          <w:lang w:eastAsia="es-ES"/>
        </w:rPr>
        <w:footnoteReference w:id="84"/>
      </w:r>
      <w:r w:rsidRPr="000639E0">
        <w:rPr>
          <w:rFonts w:ascii="Arial" w:eastAsia="Times New Roman" w:hAnsi="Arial" w:cs="Arial"/>
          <w:sz w:val="24"/>
          <w:szCs w:val="24"/>
          <w:lang w:val="es-ES" w:eastAsia="es-ES"/>
        </w:rPr>
        <w:t xml:space="preserve">, </w:t>
      </w:r>
      <w:r w:rsidRPr="000639E0">
        <w:rPr>
          <w:rFonts w:ascii="Arial" w:eastAsia="Times New Roman" w:hAnsi="Arial" w:cs="Arial"/>
          <w:sz w:val="24"/>
          <w:szCs w:val="24"/>
          <w:lang w:eastAsia="es-ES"/>
        </w:rPr>
        <w:t xml:space="preserve">expresó lo que la Sala se permite citar en extenso en esta oportunidad, dada, además de la pertinencia del asunto, la precisión y la claridad con la que éste fue tratado en la referida providencia.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lang w:val="es-ES" w:eastAsia="es-ES"/>
        </w:rPr>
        <w:t>“</w:t>
      </w:r>
      <w:r w:rsidRPr="000639E0">
        <w:rPr>
          <w:rFonts w:ascii="Arial" w:eastAsia="Times New Roman" w:hAnsi="Arial" w:cs="Arial"/>
          <w:i/>
          <w:lang w:val="es-ES" w:eastAsia="es-ES"/>
        </w:rPr>
        <w:t xml:space="preserve">De acuerdo con esta concepción, entonces, “la doctrina de la pérdida de oportunidad </w:t>
      </w:r>
      <w:r w:rsidRPr="000639E0">
        <w:rPr>
          <w:rFonts w:ascii="Arial" w:eastAsia="Times New Roman" w:hAnsi="Arial" w:cs="Arial"/>
          <w:b/>
          <w:i/>
          <w:u w:val="single"/>
          <w:lang w:val="es-ES" w:eastAsia="es-ES"/>
        </w:rPr>
        <w:t>se emplea en supuestos de estricta incertidumbre causal</w:t>
      </w:r>
      <w:r w:rsidRPr="000639E0">
        <w:rPr>
          <w:rFonts w:ascii="Arial" w:eastAsia="Times New Roman" w:hAnsi="Arial" w:cs="Arial"/>
          <w:i/>
          <w:lang w:val="es-ES" w:eastAsia="es-ES"/>
        </w:rPr>
        <w:t>”</w:t>
      </w:r>
      <w:r w:rsidRPr="000639E0">
        <w:rPr>
          <w:rFonts w:ascii="Arial" w:eastAsia="Times New Roman" w:hAnsi="Arial" w:cs="Arial"/>
          <w:i/>
          <w:vertAlign w:val="superscript"/>
          <w:lang w:val="es-ES" w:eastAsia="es-ES"/>
        </w:rPr>
        <w:footnoteReference w:id="85"/>
      </w:r>
      <w:r w:rsidRPr="000639E0">
        <w:rPr>
          <w:rFonts w:ascii="Arial" w:eastAsia="Times New Roman" w:hAnsi="Arial" w:cs="Arial"/>
          <w:i/>
          <w:lang w:val="es-ES" w:eastAsia="es-ES"/>
        </w:rPr>
        <w:t xml:space="preserve">, por manera que no deben catalogarse como “pérdida de chance” ni los eventos en los cuales sí existe la razonable certeza de que el agente dañoso provocó el daño ─pues allí estará demostrada la causalidad en virtud de que la alta probabilidad da lugar a la aludida razonable certeza y el daño sufrido en tales circunstancias no es la pérdida de la probabilidad sino la desaparición de la ventaja o provecho esperado, luego la íntegra reparación será lo jurídicamente procedente─, ni aquellos supuestos en los que las probabilidades de que así hubiere ocurrido resultan insignificantes ─pues la escasa probabilidad da lugar a que la víctima no tenga derecho a indemnización alguna─; por consiguiente, sólo hay lugar a la aplicación </w:t>
      </w:r>
      <w:r w:rsidRPr="000639E0">
        <w:rPr>
          <w:rFonts w:ascii="Arial" w:eastAsia="Times New Roman" w:hAnsi="Arial" w:cs="Arial"/>
          <w:i/>
          <w:lang w:val="es-ES" w:eastAsia="es-ES"/>
        </w:rPr>
        <w:lastRenderedPageBreak/>
        <w:t>de la figura de la pérdida de chance “… cuando el coeficiente de probabilidades de que el agente dañoso fuera causante rebasa un mínimo despreciable y no llega a la alta cota que lleva a hacer coincidir el daño ocasionado con la pérdida de la ventaja frustrada”</w:t>
      </w:r>
      <w:r w:rsidRPr="000639E0">
        <w:rPr>
          <w:rFonts w:ascii="Arial" w:eastAsia="Times New Roman" w:hAnsi="Arial" w:cs="Arial"/>
          <w:i/>
          <w:vertAlign w:val="superscript"/>
          <w:lang w:val="es-ES" w:eastAsia="es-ES"/>
        </w:rPr>
        <w:footnoteReference w:id="86"/>
      </w:r>
      <w:r w:rsidRPr="000639E0">
        <w:rPr>
          <w:rFonts w:ascii="Arial" w:eastAsia="Times New Roman" w:hAnsi="Arial" w:cs="Arial"/>
          <w:i/>
          <w:lang w:val="es-ES" w:eastAsia="es-ES"/>
        </w:rPr>
        <w:t>. (Destaca la Sala).</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 xml:space="preserve">El concepto de pérdida de oportunidad implica que se demuestre la relación causal existente entre el acontecimiento o la conducta dañosa y la desaparición, exclusivamente, </w:t>
      </w:r>
      <w:r w:rsidRPr="000639E0">
        <w:rPr>
          <w:rFonts w:ascii="Arial" w:eastAsia="Times New Roman" w:hAnsi="Arial" w:cs="Arial"/>
          <w:i/>
          <w:u w:val="single"/>
          <w:lang w:val="es-ES" w:eastAsia="es-ES"/>
        </w:rPr>
        <w:t>de la probabilidad</w:t>
      </w:r>
      <w:r w:rsidRPr="000639E0">
        <w:rPr>
          <w:rFonts w:ascii="Arial" w:eastAsia="Times New Roman" w:hAnsi="Arial" w:cs="Arial"/>
          <w:i/>
          <w:lang w:val="es-ES" w:eastAsia="es-ES"/>
        </w:rPr>
        <w:t xml:space="preserve"> de acceder a la ganancia o de evitar el deterioro como rubros que se integran efectivamente en el patrimonio del afectado, con independencia de los demás tipos de daño cuya ocurrencia pudiere tener lugar; la pérdida de oportunidad no representa, por tanto, una especie de daño subsidiario en defecto de prueba respecto de la relación causal entre el hecho o conducta censurados y el beneficio definitivamente perdido, sino una clase autónoma de daño respecto del cual no puede presentarse la tantas veces mencionada incertidumbre causal, toda vez que tal falta de certeza debería conducir, directa e indudablemente, a la exoneración de responsabilidad por el anotado concepto</w:t>
      </w:r>
      <w:r w:rsidRPr="000639E0">
        <w:rPr>
          <w:rFonts w:ascii="Arial" w:eastAsia="Times New Roman" w:hAnsi="Arial" w:cs="Arial"/>
          <w:i/>
          <w:vertAlign w:val="superscript"/>
          <w:lang w:val="es-ES" w:eastAsia="es-ES"/>
        </w:rPr>
        <w:footnoteReference w:id="87"/>
      </w:r>
      <w:r w:rsidRPr="000639E0">
        <w:rPr>
          <w:rFonts w:ascii="Arial" w:eastAsia="Times New Roman" w:hAnsi="Arial" w:cs="Arial"/>
          <w:i/>
          <w:lang w:val="es-ES" w:eastAsia="es-ES"/>
        </w:rPr>
        <w:t>; de allí que resulte atinado aseverar que “cuando hablamos de la pérdida de una oportunidad, no podemos incluir allí la simple imposibilidad de saber cuál es la causa de un daño”</w:t>
      </w:r>
      <w:r w:rsidRPr="000639E0">
        <w:rPr>
          <w:rFonts w:ascii="Arial" w:eastAsia="Times New Roman" w:hAnsi="Arial" w:cs="Arial"/>
          <w:i/>
          <w:vertAlign w:val="superscript"/>
          <w:lang w:val="es-ES" w:eastAsia="es-ES"/>
        </w:rPr>
        <w:footnoteReference w:id="88"/>
      </w: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El correcto entendimiento y la adecuada utilización de la teoría de la pérdida de chance u oportunidad presupone, consiguientemente, la necesidad de distinguir entre dos tipos de daño y dos cursos causales nítidamente diferenciables: (i) el daño consistente en la imposibilidad definitiva de acceder a una ganancia o de evitar un perjuicio y la relación causal entre la pérdida de ese provecho buscado o la ocurrencia de ese deterioro patrimonial no querido y el hecho que se cuestiona si fue, o no, el desencadenante del respectivo daño; y (</w:t>
      </w:r>
      <w:proofErr w:type="spellStart"/>
      <w:r w:rsidRPr="000639E0">
        <w:rPr>
          <w:rFonts w:ascii="Arial" w:eastAsia="Times New Roman" w:hAnsi="Arial" w:cs="Arial"/>
          <w:i/>
          <w:lang w:val="es-ES" w:eastAsia="es-ES"/>
        </w:rPr>
        <w:t>ii</w:t>
      </w:r>
      <w:proofErr w:type="spellEnd"/>
      <w:r w:rsidRPr="000639E0">
        <w:rPr>
          <w:rFonts w:ascii="Arial" w:eastAsia="Times New Roman" w:hAnsi="Arial" w:cs="Arial"/>
          <w:i/>
          <w:lang w:val="es-ES" w:eastAsia="es-ES"/>
        </w:rPr>
        <w:t>) el daño consistente en la pérdida de la probabilidad de obtener el aludido provecho o de eludir el referido detrimento y el ligamen causal existente entre la desaparición de tales posibilidades y el mismo hecho o conducta enjuiciados. Para que opere la noción de pérdida de oportunidad el primero de los dos daños aludidos ─la pérdida de la ventaja esperada─ sólo resulta de interés al momento de cuantificar la indemnización que haya de ordenarse y el primer vínculo causal mencionado carece de toda relevancia jurídica en el caso concreto; por el contrario, los segundos daño y ligamen causal en mención, sí deben hallarse acreditados en el proceso, pues de no ser así resultará inviable la imposición de una condena a reparar el tipo de daño del cual ahora se ocupa la Sala ─la pérdida de chance─.</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Sin embargo, la aceptación de una noción de causalidad probabilística ─como corolario del reconocimiento de la innegable realidad que se ha descrito en punto de los límites del conocimiento científico─ en virtud de la cual el juez puede válidamente dar por demostrada la relación de causalidad en un supuesto específico sin necesidad de exigir plena prueba o certeza absoluta de la misma, de suerte que puede bastar con la demostración de una probabilidad preponderante o probabilidad determinante</w:t>
      </w:r>
      <w:r w:rsidRPr="000639E0">
        <w:rPr>
          <w:rFonts w:ascii="Arial" w:eastAsia="Times New Roman" w:hAnsi="Arial" w:cs="Arial"/>
          <w:i/>
          <w:vertAlign w:val="superscript"/>
          <w:lang w:val="es-ES" w:eastAsia="es-ES"/>
        </w:rPr>
        <w:footnoteReference w:id="89"/>
      </w:r>
      <w:r w:rsidRPr="000639E0">
        <w:rPr>
          <w:rFonts w:ascii="Arial" w:eastAsia="Times New Roman" w:hAnsi="Arial" w:cs="Arial"/>
          <w:i/>
          <w:lang w:val="es-ES" w:eastAsia="es-ES"/>
        </w:rPr>
        <w:t xml:space="preserve"> ─baremo de exigencia probatoria que, de hecho, ha sido admitido y aplicado por la jurisprudencia de esta Sección, por vía de ejemplo, frente a eventos de responsabilidad médica</w:t>
      </w:r>
      <w:r w:rsidRPr="000639E0">
        <w:rPr>
          <w:rFonts w:ascii="Arial" w:eastAsia="Times New Roman" w:hAnsi="Arial" w:cs="Arial"/>
          <w:i/>
          <w:vertAlign w:val="superscript"/>
          <w:lang w:val="es-ES" w:eastAsia="es-ES"/>
        </w:rPr>
        <w:footnoteReference w:id="90"/>
      </w:r>
      <w:r w:rsidRPr="000639E0">
        <w:rPr>
          <w:rFonts w:ascii="Arial" w:eastAsia="Times New Roman" w:hAnsi="Arial" w:cs="Arial"/>
          <w:i/>
          <w:lang w:val="es-ES" w:eastAsia="es-ES"/>
        </w:rPr>
        <w:t>─, es una cuestión que no precisa, en modo alguno, del recurso a la figura de la pérdida de oportunidad, cuyos alcances, propósitos y ubicación conceptual entre los elementos del juicio de responsabilidad son claramente diversos, según se ha dejado expuesto: la causalidad probabilística perfectamente puede operar en el territorio del examen de la relación causal, sin necesidad de entreverarse o de confundirse indebidamente con el contenido de una modalidad singular del daño, como lo es la pérdida de chance o de oportunidad.</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i/>
          <w:lang w:val="es-ES" w:eastAsia="es-ES"/>
        </w:rPr>
      </w:pPr>
      <w:r w:rsidRPr="000639E0">
        <w:rPr>
          <w:rFonts w:ascii="Arial" w:eastAsia="Times New Roman" w:hAnsi="Arial" w:cs="Arial"/>
          <w:i/>
          <w:lang w:val="es-ES" w:eastAsia="es-ES"/>
        </w:rPr>
        <w:t>(…)</w:t>
      </w:r>
    </w:p>
    <w:p w:rsidR="00266508" w:rsidRPr="000639E0" w:rsidRDefault="00266508" w:rsidP="00266508">
      <w:pPr>
        <w:spacing w:after="0"/>
        <w:ind w:left="567" w:right="567"/>
        <w:jc w:val="both"/>
        <w:rPr>
          <w:rFonts w:ascii="Arial" w:eastAsia="Times New Roman" w:hAnsi="Arial" w:cs="Arial"/>
          <w:i/>
          <w:lang w:val="es-ES" w:eastAsia="es-ES"/>
        </w:rPr>
      </w:pPr>
    </w:p>
    <w:p w:rsidR="00266508" w:rsidRPr="000639E0" w:rsidRDefault="00266508" w:rsidP="00266508">
      <w:pPr>
        <w:spacing w:after="0"/>
        <w:ind w:left="567" w:right="567"/>
        <w:jc w:val="both"/>
        <w:rPr>
          <w:rFonts w:ascii="Arial" w:eastAsia="Times New Roman" w:hAnsi="Arial" w:cs="Arial"/>
          <w:lang w:val="es-ES" w:eastAsia="es-ES"/>
        </w:rPr>
      </w:pPr>
      <w:r w:rsidRPr="000639E0">
        <w:rPr>
          <w:rFonts w:ascii="Arial" w:eastAsia="Times New Roman" w:hAnsi="Arial" w:cs="Arial"/>
          <w:i/>
          <w:lang w:val="es-ES" w:eastAsia="es-ES"/>
        </w:rPr>
        <w:t xml:space="preserve">En consecuencia, tratándose de eventos en los cuales se accede a la reparación de la pérdida de un chance, lo indicado no puede ser el reconocimiento, en favor de la víctima, del valor total de la ventaja de la cual fue privado o del deterioro patrimonial que no pudo evitar a raíz del hecho del demandado, sino tener en cuenta que la oportunidad desaparecida tenía un valor y que es éste el que debe ser restablecido; ese valor, según antes se indicó, ha de resultar indiscutiblemente inferior a aquél que hubiere correspondido en caso de haberse demostrado el vínculo causal entre la pérdida del beneficio esperado por la víctima y el hecho de aquel a quien se imputa la correspondiente responsabilidad resarcitoria; es más, como también precedentemente se indicó, el monto de la indemnización por la pérdida de la oportunidad habrá de establecerse proporcionalmente respecto del provecho que finalmente anhelaba el afectado, en función de las mayores o menores </w:t>
      </w:r>
      <w:r w:rsidRPr="000639E0">
        <w:rPr>
          <w:rFonts w:ascii="Arial" w:eastAsia="Times New Roman" w:hAnsi="Arial" w:cs="Arial"/>
          <w:i/>
          <w:lang w:val="es-ES" w:eastAsia="es-ES"/>
        </w:rPr>
        <w:lastRenderedPageBreak/>
        <w:t>probabilidades que tuviere de haber alcanzado ese resultado en el evento de no haber mediado el hecho dañino</w:t>
      </w:r>
      <w:r w:rsidRPr="000639E0">
        <w:rPr>
          <w:rFonts w:ascii="Arial" w:eastAsia="Times New Roman" w:hAnsi="Arial" w:cs="Arial"/>
          <w:lang w:val="es-ES" w:eastAsia="es-ES"/>
        </w:rPr>
        <w:t>”.</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eastAsia="es-ES"/>
        </w:rPr>
        <w:t>Adicionalmente, e</w:t>
      </w:r>
      <w:r w:rsidRPr="000639E0">
        <w:rPr>
          <w:rFonts w:ascii="Arial" w:eastAsia="Times New Roman" w:hAnsi="Arial" w:cs="Arial"/>
          <w:sz w:val="24"/>
          <w:szCs w:val="24"/>
          <w:lang w:val="es-ES" w:eastAsia="es-ES"/>
        </w:rPr>
        <w:t>n la mencionada providencia se señalaron los siguientes requisitos cuya concurrencia se precisó con el propósito de que pueda considerarse configurada la pérdida de oportunidad como daño indemnizable en un caso concreto:</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 </w:t>
      </w:r>
    </w:p>
    <w:p w:rsidR="00266508" w:rsidRDefault="00266508" w:rsidP="00266508">
      <w:pPr>
        <w:spacing w:after="0"/>
        <w:ind w:left="567" w:right="567"/>
        <w:jc w:val="both"/>
        <w:rPr>
          <w:rFonts w:ascii="Arial" w:hAnsi="Arial" w:cs="Arial"/>
          <w:i/>
        </w:rPr>
      </w:pPr>
      <w:r w:rsidRPr="000639E0">
        <w:rPr>
          <w:rFonts w:ascii="Arial" w:hAnsi="Arial" w:cs="Arial"/>
          <w:i/>
        </w:rPr>
        <w:t xml:space="preserve">“(i) </w:t>
      </w:r>
      <w:r w:rsidRPr="000639E0">
        <w:rPr>
          <w:rFonts w:ascii="Arial" w:hAnsi="Arial" w:cs="Arial"/>
          <w:b/>
          <w:i/>
        </w:rPr>
        <w:t>Certeza respecto de la existencia de una oportunidad que se pierde</w:t>
      </w:r>
      <w:r w:rsidRPr="000639E0">
        <w:rPr>
          <w:rFonts w:ascii="Arial" w:hAnsi="Arial" w:cs="Arial"/>
          <w:i/>
        </w:rPr>
        <w:t>, aunque la misma envuelva un componente aleatorio, lo cual significa que esta modalidad de daño da lugar a un resarcimiento a pesar de que el bien lesionado no tiene la entidad de un derecho subjetivo ─pues se trata de un mero interés legítimo, de la frustración de una expectativa, sin que ello suponga que se trata de un daño puramente eventual─, siempre y cuando se acredite inequívocamente la existencia de ‘una esperanza en grado de probabilidad con certeza suficiente’</w:t>
      </w:r>
      <w:r w:rsidRPr="000639E0">
        <w:rPr>
          <w:rFonts w:ascii="Arial" w:hAnsi="Arial" w:cs="Arial"/>
          <w:i/>
          <w:vertAlign w:val="superscript"/>
        </w:rPr>
        <w:footnoteReference w:id="91"/>
      </w:r>
      <w:r w:rsidRPr="000639E0">
        <w:rPr>
          <w:rFonts w:ascii="Arial" w:hAnsi="Arial" w:cs="Arial"/>
          <w:i/>
        </w:rPr>
        <w:t xml:space="preserve"> de que de no haber ocurrido el evento dañoso, la víctima habría mantenido la expectativa de obtener la ganancia o de evitar el detrimento correspondientes</w:t>
      </w:r>
      <w:r w:rsidRPr="000639E0">
        <w:rPr>
          <w:rFonts w:ascii="Arial" w:hAnsi="Arial" w:cs="Arial"/>
          <w:i/>
          <w:vertAlign w:val="superscript"/>
        </w:rPr>
        <w:footnoteReference w:id="92"/>
      </w:r>
      <w:r w:rsidRPr="000639E0">
        <w:rPr>
          <w:rFonts w:ascii="Arial" w:hAnsi="Arial" w:cs="Arial"/>
          <w:i/>
        </w:rPr>
        <w:t>;</w:t>
      </w:r>
    </w:p>
    <w:p w:rsidR="00266508" w:rsidRPr="000639E0" w:rsidRDefault="00266508" w:rsidP="00266508">
      <w:pPr>
        <w:spacing w:after="0"/>
        <w:ind w:left="567" w:right="567"/>
        <w:jc w:val="both"/>
        <w:rPr>
          <w:rFonts w:ascii="Arial" w:hAnsi="Arial" w:cs="Arial"/>
          <w:i/>
        </w:rPr>
      </w:pPr>
    </w:p>
    <w:p w:rsidR="00266508" w:rsidRPr="000639E0" w:rsidRDefault="00266508" w:rsidP="00266508">
      <w:pPr>
        <w:spacing w:after="0"/>
        <w:ind w:left="567" w:right="567"/>
        <w:jc w:val="both"/>
        <w:rPr>
          <w:rFonts w:ascii="Arial" w:hAnsi="Arial" w:cs="Arial"/>
          <w:i/>
        </w:rPr>
      </w:pPr>
      <w:r w:rsidRPr="000639E0">
        <w:rPr>
          <w:rFonts w:ascii="Arial" w:hAnsi="Arial" w:cs="Arial"/>
          <w:i/>
        </w:rPr>
        <w:t>(</w:t>
      </w:r>
      <w:proofErr w:type="spellStart"/>
      <w:r w:rsidRPr="000639E0">
        <w:rPr>
          <w:rFonts w:ascii="Arial" w:hAnsi="Arial" w:cs="Arial"/>
          <w:i/>
        </w:rPr>
        <w:t>ii</w:t>
      </w:r>
      <w:proofErr w:type="spellEnd"/>
      <w:r w:rsidRPr="000639E0">
        <w:rPr>
          <w:rFonts w:ascii="Arial" w:hAnsi="Arial" w:cs="Arial"/>
          <w:i/>
        </w:rPr>
        <w:t xml:space="preserve">) </w:t>
      </w:r>
      <w:r w:rsidRPr="000639E0">
        <w:rPr>
          <w:rFonts w:ascii="Arial" w:hAnsi="Arial" w:cs="Arial"/>
          <w:b/>
          <w:i/>
        </w:rPr>
        <w:t>Imposibilidad definitiva de obtener el provecho o de evitar el detrimento</w:t>
      </w:r>
      <w:r w:rsidRPr="000639E0">
        <w:rPr>
          <w:rFonts w:ascii="Arial" w:hAnsi="Arial" w:cs="Arial"/>
          <w:i/>
        </w:rPr>
        <w:t>, vale decir, la probabilidad de obtener la ventaja debe haberse convertido en inexistente, pues si la consolidación del daño dependiera aún del futuro, se trataría de un perjuicio eventual e hipotético, no susceptible del reconocimiento de una indemnización que el porvenir podría convertir en indebida</w:t>
      </w:r>
      <w:r w:rsidRPr="000639E0">
        <w:rPr>
          <w:rFonts w:ascii="Arial" w:hAnsi="Arial" w:cs="Arial"/>
          <w:i/>
          <w:vertAlign w:val="superscript"/>
        </w:rPr>
        <w:footnoteReference w:id="93"/>
      </w:r>
      <w:r w:rsidRPr="000639E0">
        <w:rPr>
          <w:rFonts w:ascii="Arial" w:hAnsi="Arial" w:cs="Arial"/>
          <w:i/>
        </w:rPr>
        <w:t>; lo expuesto se antoja lógico en la medida en que si el resultado todavía puede ser alcanzado, el ‘chance’ aún no estaría perdido y nada habría por indemnizar; por tanto, si bien se mantiene la incertidumbre respecto de si dicho resultado se iba a producir, o no, la probabilidad de percibir la ganancia o de evitar el perjuicio sí debe haber desaparecido definitivamente del patrimonio ─material o inmaterial─ del individuo porque dichos resultados ya no podrán ser alcanzados jamás.</w:t>
      </w:r>
    </w:p>
    <w:p w:rsidR="00266508" w:rsidRPr="000639E0" w:rsidRDefault="00266508" w:rsidP="00266508">
      <w:pPr>
        <w:spacing w:after="0"/>
        <w:ind w:left="567" w:right="567"/>
        <w:jc w:val="both"/>
        <w:rPr>
          <w:rFonts w:ascii="Arial" w:hAnsi="Arial" w:cs="Arial"/>
          <w:i/>
        </w:rPr>
      </w:pPr>
    </w:p>
    <w:p w:rsidR="00266508" w:rsidRPr="000639E0" w:rsidRDefault="00266508" w:rsidP="00266508">
      <w:pPr>
        <w:spacing w:after="0"/>
        <w:ind w:left="567" w:right="567"/>
        <w:jc w:val="both"/>
        <w:rPr>
          <w:rFonts w:ascii="Arial" w:hAnsi="Arial" w:cs="Arial"/>
          <w:i/>
        </w:rPr>
      </w:pPr>
      <w:r w:rsidRPr="000639E0">
        <w:rPr>
          <w:rFonts w:ascii="Arial" w:hAnsi="Arial" w:cs="Arial"/>
          <w:i/>
        </w:rPr>
        <w:t xml:space="preserve">Tal circunstancia es la que permite diferenciar la ‘pérdida de oportunidad’ del ‘lucro cesante’ como rubros diversos del daño, pues mientras la primera constituye una </w:t>
      </w:r>
      <w:r w:rsidRPr="000639E0">
        <w:rPr>
          <w:rFonts w:ascii="Arial" w:hAnsi="Arial" w:cs="Arial"/>
          <w:i/>
        </w:rPr>
        <w:lastRenderedPageBreak/>
        <w:t>pérdida de ganancia probable ─dado que, según se ha visto, por su virtud habrán de indemnizarse las expectativas legítimas y fundadas de obtener unos beneficios o de evitar una pérdida que por razón del hecho dañoso nunca se sabrá si habrían de conseguirse, o no─, el segundo implica una pérdida de ganancia cierta ─se dejan de percibir unos ingresos que ya se tenían</w:t>
      </w:r>
      <w:r w:rsidRPr="000639E0">
        <w:rPr>
          <w:rFonts w:ascii="Arial" w:hAnsi="Arial" w:cs="Arial"/>
          <w:i/>
          <w:vertAlign w:val="superscript"/>
        </w:rPr>
        <w:footnoteReference w:id="94"/>
      </w:r>
      <w:r w:rsidRPr="000639E0">
        <w:rPr>
          <w:rFonts w:ascii="Arial" w:hAnsi="Arial" w:cs="Arial"/>
          <w:i/>
        </w:rPr>
        <w:t xml:space="preserve">─;  </w:t>
      </w:r>
    </w:p>
    <w:p w:rsidR="00266508" w:rsidRPr="000639E0" w:rsidRDefault="00266508" w:rsidP="00266508">
      <w:pPr>
        <w:spacing w:after="0"/>
        <w:ind w:left="567" w:right="567"/>
        <w:jc w:val="both"/>
        <w:rPr>
          <w:rFonts w:ascii="Arial" w:hAnsi="Arial" w:cs="Arial"/>
          <w:i/>
        </w:rPr>
      </w:pPr>
    </w:p>
    <w:p w:rsidR="00266508" w:rsidRPr="000639E0" w:rsidRDefault="00266508" w:rsidP="00266508">
      <w:pPr>
        <w:spacing w:after="0"/>
        <w:ind w:left="567" w:right="567"/>
        <w:jc w:val="both"/>
        <w:rPr>
          <w:rFonts w:ascii="Arial" w:hAnsi="Arial" w:cs="Arial"/>
          <w:i/>
        </w:rPr>
      </w:pPr>
      <w:r w:rsidRPr="000639E0">
        <w:rPr>
          <w:rFonts w:ascii="Arial" w:hAnsi="Arial" w:cs="Arial"/>
          <w:i/>
        </w:rPr>
        <w:t>(</w:t>
      </w:r>
      <w:proofErr w:type="spellStart"/>
      <w:r w:rsidRPr="000639E0">
        <w:rPr>
          <w:rFonts w:ascii="Arial" w:hAnsi="Arial" w:cs="Arial"/>
          <w:i/>
        </w:rPr>
        <w:t>iii</w:t>
      </w:r>
      <w:proofErr w:type="spellEnd"/>
      <w:r w:rsidRPr="000639E0">
        <w:rPr>
          <w:rFonts w:ascii="Arial" w:hAnsi="Arial" w:cs="Arial"/>
          <w:i/>
        </w:rPr>
        <w:t xml:space="preserve">) </w:t>
      </w:r>
      <w:r w:rsidRPr="000639E0">
        <w:rPr>
          <w:rFonts w:ascii="Arial" w:hAnsi="Arial" w:cs="Arial"/>
          <w:b/>
          <w:i/>
        </w:rPr>
        <w:t>La víctima debe encontrarse en una situación potencialmente apta para pretender la consecución del resultado esperado</w:t>
      </w:r>
      <w:r w:rsidRPr="000639E0">
        <w:rPr>
          <w:rFonts w:ascii="Arial" w:hAnsi="Arial" w:cs="Arial"/>
          <w:i/>
        </w:rPr>
        <w:t>, es decir que debe analizarse si el afectado realmente se hallaba, para el momento en el cual ocurre el hecho dañino, en una situación tanto fáctica como jurídicamente idónea para alcanzar el provecho por el cual propugnaba, posición jurídica que ‘no existe cuando quien se pretende damnificado, no llegó a emplazarse en la situación idónea para hacer la ganancia o evitar la pérdida’</w:t>
      </w:r>
      <w:r w:rsidRPr="000639E0">
        <w:rPr>
          <w:rFonts w:ascii="Arial" w:hAnsi="Arial" w:cs="Arial"/>
          <w:i/>
          <w:vertAlign w:val="superscript"/>
        </w:rPr>
        <w:footnoteReference w:id="95"/>
      </w:r>
      <w:r w:rsidRPr="000639E0">
        <w:rPr>
          <w:rFonts w:ascii="Arial" w:hAnsi="Arial" w:cs="Arial"/>
          <w:i/>
        </w:rPr>
        <w:t>”</w:t>
      </w:r>
      <w:r w:rsidRPr="000639E0">
        <w:rPr>
          <w:rFonts w:ascii="Arial" w:hAnsi="Arial" w:cs="Arial"/>
        </w:rPr>
        <w:t xml:space="preserve"> (Negrillas fuera de texto).</w:t>
      </w:r>
      <w:r w:rsidRPr="000639E0">
        <w:rPr>
          <w:rFonts w:ascii="Arial" w:hAnsi="Arial" w:cs="Arial"/>
          <w:i/>
        </w:rPr>
        <w:t xml:space="preserve"> </w:t>
      </w:r>
    </w:p>
    <w:p w:rsidR="00266508" w:rsidRDefault="00266508" w:rsidP="00266508">
      <w:pPr>
        <w:spacing w:after="0" w:line="360" w:lineRule="auto"/>
        <w:jc w:val="both"/>
        <w:rPr>
          <w:rFonts w:ascii="Arial" w:hAnsi="Arial" w:cs="Arial"/>
          <w:sz w:val="24"/>
          <w:szCs w:val="24"/>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hAnsi="Arial" w:cs="Arial"/>
          <w:sz w:val="24"/>
          <w:szCs w:val="24"/>
        </w:rPr>
        <w:t xml:space="preserve">Como ya se dijo, en el caso que en esta oportunidad ocupa la atención de la Sala, como consecuencia de la declaratoria de caducidad del contrato de prestación de servicios No. 573 del 28 de agosto de 1996 - </w:t>
      </w:r>
      <w:r w:rsidRPr="000639E0">
        <w:rPr>
          <w:rFonts w:ascii="Arial" w:hAnsi="Arial" w:cs="Arial"/>
        </w:rPr>
        <w:t>cuya nulidad será confirmada</w:t>
      </w:r>
      <w:r w:rsidRPr="000639E0">
        <w:rPr>
          <w:rFonts w:ascii="Arial" w:hAnsi="Arial" w:cs="Arial"/>
          <w:sz w:val="24"/>
          <w:szCs w:val="24"/>
        </w:rPr>
        <w:t xml:space="preserve"> - y por esa razón, de la disposición legal contenida en el litera c) y en el inciso final del artículo 8º de la Ley 80 de 1993, la señora Edna </w:t>
      </w:r>
      <w:proofErr w:type="spellStart"/>
      <w:r w:rsidRPr="000639E0">
        <w:rPr>
          <w:rFonts w:ascii="Arial" w:hAnsi="Arial" w:cs="Arial"/>
          <w:sz w:val="24"/>
          <w:szCs w:val="24"/>
        </w:rPr>
        <w:t>Karolina</w:t>
      </w:r>
      <w:proofErr w:type="spellEnd"/>
      <w:r w:rsidRPr="000639E0">
        <w:rPr>
          <w:rFonts w:ascii="Arial" w:hAnsi="Arial" w:cs="Arial"/>
          <w:sz w:val="24"/>
          <w:szCs w:val="24"/>
        </w:rPr>
        <w:t xml:space="preserve"> Cuéllar Pérez quedó automáticamente inhabilitada para participar en procesos de selección con el Estado, así como para celebrar y ejecutar contratos con éste</w:t>
      </w:r>
      <w:r w:rsidRPr="000639E0">
        <w:rPr>
          <w:rFonts w:ascii="Arial" w:eastAsia="Times New Roman" w:hAnsi="Arial" w:cs="Arial"/>
          <w:sz w:val="24"/>
          <w:szCs w:val="24"/>
          <w:lang w:val="es-ES" w:eastAsia="es-ES"/>
        </w:rPr>
        <w:t xml:space="preserve"> por el término de cinco (5) años contados a partir de la ejecutoria del mencionado acto administrativo.</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ese contexto, resulta razonable concluir que la demandante, como consecuencia de la declaratoria de caducidad del contrato de prestación de servicios No. 573 que suscribió con una entidad pública, cuya nulidad será confirmada en esta instancia por las razones anteriormente expuestas, sufrió un daño antijurídico consistente en la pérdida de oportunidad para participar en procesos de selección para en procedimiento administrativos con entidades públicas en Colombia, para celebrar y ejecutar contratos estatales y, en tal virtud, se le privó también de la oportunidad que tenía para obtener un beneficio económico proveniente de tal actividad.</w:t>
      </w: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 xml:space="preserve">Así las cosas, encuentra la Sala que en este caso se reúnen los requisitos necesarios para que se entienda configurado el daño consistente en la pérdida de oportunidad, </w:t>
      </w:r>
      <w:r w:rsidRPr="000639E0">
        <w:rPr>
          <w:rFonts w:ascii="Arial" w:eastAsia="Times New Roman" w:hAnsi="Arial" w:cs="Arial"/>
          <w:sz w:val="24"/>
          <w:szCs w:val="24"/>
          <w:lang w:val="es-ES" w:eastAsia="es-ES"/>
        </w:rPr>
        <w:lastRenderedPageBreak/>
        <w:t xml:space="preserve">pues existe </w:t>
      </w:r>
      <w:r w:rsidRPr="000639E0">
        <w:rPr>
          <w:rFonts w:ascii="Arial" w:eastAsia="Times New Roman" w:hAnsi="Arial" w:cs="Arial"/>
          <w:b/>
          <w:sz w:val="24"/>
          <w:szCs w:val="24"/>
          <w:lang w:val="es-ES" w:eastAsia="es-ES"/>
        </w:rPr>
        <w:t>certeza</w:t>
      </w:r>
      <w:r w:rsidRPr="000639E0">
        <w:rPr>
          <w:rFonts w:ascii="Arial" w:eastAsia="Times New Roman" w:hAnsi="Arial" w:cs="Arial"/>
          <w:sz w:val="24"/>
          <w:szCs w:val="24"/>
          <w:lang w:val="es-ES" w:eastAsia="es-ES"/>
        </w:rPr>
        <w:t xml:space="preserve"> en cuanto a que, por disposición legal, como consecuencia de la declaratoria de caducidad del contrato No. 573, la demandante quedó inhabilitada para contratar con el Estado por el término de cinco (5) años, </w:t>
      </w:r>
      <w:r w:rsidRPr="000639E0">
        <w:rPr>
          <w:rFonts w:ascii="Arial" w:eastAsia="Times New Roman" w:hAnsi="Arial" w:cs="Arial"/>
          <w:b/>
          <w:sz w:val="24"/>
          <w:szCs w:val="24"/>
          <w:lang w:val="es-ES" w:eastAsia="es-ES"/>
        </w:rPr>
        <w:t>oportunidad que perdió definitivamente</w:t>
      </w:r>
      <w:r w:rsidRPr="000639E0">
        <w:rPr>
          <w:rFonts w:ascii="Arial" w:eastAsia="Times New Roman" w:hAnsi="Arial" w:cs="Arial"/>
          <w:sz w:val="24"/>
          <w:szCs w:val="24"/>
          <w:lang w:val="es-ES" w:eastAsia="es-ES"/>
        </w:rPr>
        <w:t xml:space="preserve"> durante ese lapso; así mismo, se encuentra demostrado que la señora Cuéllar Pérez, antes de la declaratoria de caducidad se </w:t>
      </w:r>
      <w:r w:rsidRPr="000639E0">
        <w:rPr>
          <w:rFonts w:ascii="Arial" w:eastAsia="Times New Roman" w:hAnsi="Arial" w:cs="Arial"/>
          <w:b/>
          <w:sz w:val="24"/>
          <w:szCs w:val="24"/>
          <w:lang w:val="es-ES" w:eastAsia="es-ES"/>
        </w:rPr>
        <w:t>encontraba</w:t>
      </w:r>
      <w:r w:rsidRPr="000639E0">
        <w:rPr>
          <w:rFonts w:ascii="Arial" w:eastAsia="Times New Roman" w:hAnsi="Arial" w:cs="Arial"/>
          <w:sz w:val="24"/>
          <w:szCs w:val="24"/>
          <w:lang w:val="es-ES" w:eastAsia="es-ES"/>
        </w:rPr>
        <w:t xml:space="preserve"> </w:t>
      </w:r>
      <w:r w:rsidRPr="000639E0">
        <w:rPr>
          <w:rFonts w:ascii="Arial" w:eastAsia="Times New Roman" w:hAnsi="Arial" w:cs="Arial"/>
          <w:b/>
          <w:sz w:val="24"/>
          <w:szCs w:val="24"/>
          <w:lang w:val="es-ES" w:eastAsia="es-ES"/>
        </w:rPr>
        <w:t>en una situación potencialmente apta para contratar con el Estado</w:t>
      </w:r>
      <w:r w:rsidRPr="000639E0">
        <w:rPr>
          <w:rFonts w:ascii="Arial" w:eastAsia="Times New Roman" w:hAnsi="Arial" w:cs="Arial"/>
          <w:sz w:val="24"/>
          <w:szCs w:val="24"/>
          <w:lang w:val="es-ES" w:eastAsia="es-ES"/>
        </w:rPr>
        <w:t>, tanto así que celebró el negocio jurídico cuya declaratoria de caducidad es ahora objeto de anulación.</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795481" w:rsidRDefault="00266508" w:rsidP="00266508">
      <w:pPr>
        <w:spacing w:after="0" w:line="360" w:lineRule="auto"/>
        <w:jc w:val="both"/>
        <w:rPr>
          <w:rFonts w:ascii="Arial" w:eastAsia="Times New Roman" w:hAnsi="Arial" w:cs="Arial"/>
          <w:b/>
          <w:sz w:val="24"/>
          <w:szCs w:val="24"/>
          <w:lang w:val="es-ES" w:eastAsia="es-ES"/>
        </w:rPr>
      </w:pPr>
      <w:r w:rsidRPr="00795481">
        <w:rPr>
          <w:rFonts w:ascii="Arial" w:eastAsia="Times New Roman" w:hAnsi="Arial" w:cs="Arial"/>
          <w:b/>
          <w:sz w:val="24"/>
          <w:szCs w:val="24"/>
          <w:lang w:val="es-ES" w:eastAsia="es-ES"/>
        </w:rPr>
        <w:t>- La liquidación del perjuicio</w:t>
      </w:r>
    </w:p>
    <w:p w:rsidR="00266508" w:rsidRPr="00795481" w:rsidRDefault="00266508" w:rsidP="00266508">
      <w:pPr>
        <w:spacing w:after="0" w:line="360" w:lineRule="auto"/>
        <w:jc w:val="both"/>
        <w:rPr>
          <w:rFonts w:ascii="Arial" w:eastAsia="Times New Roman" w:hAnsi="Arial" w:cs="Arial"/>
          <w:sz w:val="24"/>
          <w:szCs w:val="24"/>
          <w:lang w:val="es-ES" w:eastAsia="es-ES"/>
        </w:rPr>
      </w:pPr>
    </w:p>
    <w:p w:rsidR="00266508" w:rsidRPr="00795481" w:rsidRDefault="00266508" w:rsidP="00266508">
      <w:pPr>
        <w:spacing w:after="0" w:line="360" w:lineRule="auto"/>
        <w:jc w:val="both"/>
        <w:rPr>
          <w:rFonts w:ascii="Arial" w:eastAsia="Times New Roman" w:hAnsi="Arial" w:cs="Arial"/>
          <w:sz w:val="24"/>
          <w:szCs w:val="24"/>
          <w:lang w:val="es-ES" w:eastAsia="es-ES"/>
        </w:rPr>
      </w:pPr>
      <w:r w:rsidRPr="00795481">
        <w:rPr>
          <w:rFonts w:ascii="Arial" w:eastAsia="Times New Roman" w:hAnsi="Arial" w:cs="Arial"/>
          <w:sz w:val="24"/>
          <w:szCs w:val="24"/>
          <w:lang w:val="es-ES" w:eastAsia="es-ES"/>
        </w:rPr>
        <w:t>Para llevar a cabo las correspondientes operaciones y razonamientos en orden a establecer en qué monto la oportunidad perdida es resarcible, la Corporación en la sentencia del 11 de agosto de 2010 que viene de citarse, se basó en las ilustraciones que para tales efectos ha señalado la doctrina, así:</w:t>
      </w:r>
    </w:p>
    <w:p w:rsidR="00266508" w:rsidRPr="00795481" w:rsidRDefault="00266508" w:rsidP="00266508">
      <w:pPr>
        <w:spacing w:after="0" w:line="360" w:lineRule="auto"/>
        <w:jc w:val="both"/>
        <w:rPr>
          <w:rFonts w:ascii="Arial" w:eastAsia="Times New Roman" w:hAnsi="Arial" w:cs="Arial"/>
          <w:sz w:val="24"/>
          <w:szCs w:val="24"/>
          <w:lang w:val="es-ES" w:eastAsia="es-ES"/>
        </w:rPr>
      </w:pPr>
    </w:p>
    <w:p w:rsidR="00266508" w:rsidRPr="00795481" w:rsidRDefault="00266508" w:rsidP="00266508">
      <w:pPr>
        <w:spacing w:after="0"/>
        <w:ind w:left="567" w:right="567"/>
        <w:jc w:val="both"/>
        <w:rPr>
          <w:rFonts w:ascii="Arial" w:eastAsia="Times New Roman" w:hAnsi="Arial" w:cs="Arial"/>
          <w:i/>
          <w:lang w:val="es-ES_tradnl" w:eastAsia="es-ES"/>
        </w:rPr>
      </w:pPr>
      <w:r w:rsidRPr="00795481">
        <w:rPr>
          <w:rFonts w:ascii="Arial" w:eastAsia="Times New Roman" w:hAnsi="Arial" w:cs="Arial"/>
          <w:i/>
          <w:lang w:val="es-ES_tradnl" w:eastAsia="es-ES"/>
        </w:rPr>
        <w:t>“… el juez debe realizar un análisis retrospectivo, para remontarse a la situación en que se hallaba el damnificado al ocurrir el hecho dañoso. Una vez situado allí, tendrá que realizar un análisis prospectivo de cómo podría haber evolucionado la situación del perjudicado, de acuerdo con las circunstancias en que se encontraba; es decir, determinar cuál de sus posibilidades era la de más probable realización. Establecido ello, se deberá evaluar, aproximadamente, cuál era la proporción estimativa de esa posibilidad, en comparación con los otros escenarios futuros posibles de la víctima.</w:t>
      </w:r>
    </w:p>
    <w:p w:rsidR="00266508" w:rsidRPr="00795481" w:rsidRDefault="00266508" w:rsidP="00266508">
      <w:pPr>
        <w:spacing w:after="0"/>
        <w:ind w:left="567" w:right="567"/>
        <w:jc w:val="both"/>
        <w:rPr>
          <w:rFonts w:ascii="Arial" w:eastAsia="Times New Roman" w:hAnsi="Arial" w:cs="Arial"/>
          <w:i/>
          <w:lang w:val="es-ES_tradnl" w:eastAsia="es-ES"/>
        </w:rPr>
      </w:pPr>
    </w:p>
    <w:p w:rsidR="00266508" w:rsidRPr="00795481" w:rsidRDefault="00266508" w:rsidP="00266508">
      <w:pPr>
        <w:spacing w:after="0"/>
        <w:ind w:left="567" w:right="567"/>
        <w:jc w:val="both"/>
        <w:rPr>
          <w:rFonts w:ascii="Arial" w:eastAsia="Times New Roman" w:hAnsi="Arial" w:cs="Arial"/>
          <w:lang w:val="es-ES_tradnl" w:eastAsia="es-ES"/>
        </w:rPr>
      </w:pPr>
      <w:r w:rsidRPr="00795481">
        <w:rPr>
          <w:rFonts w:ascii="Arial" w:eastAsia="Times New Roman" w:hAnsi="Arial" w:cs="Arial"/>
          <w:i/>
          <w:lang w:val="es-ES_tradnl" w:eastAsia="es-ES"/>
        </w:rPr>
        <w:t>Sólo entonces surgirá la cuantificación definitiva del chance perdido. Cuando se determine si era probable que se concretara y, por lo tanto, fuese indemnizable; en su caso en qué medida o proporción lo era o si en definitiva no lo era verdaderamente, en cuyo caso no sería, entonces, resarcible”</w:t>
      </w:r>
      <w:r w:rsidRPr="00795481">
        <w:rPr>
          <w:rFonts w:ascii="Arial" w:eastAsia="Times New Roman" w:hAnsi="Arial" w:cs="Arial"/>
          <w:vertAlign w:val="superscript"/>
          <w:lang w:val="es-ES_tradnl" w:eastAsia="es-ES"/>
        </w:rPr>
        <w:footnoteReference w:id="96"/>
      </w:r>
      <w:r w:rsidRPr="00795481">
        <w:rPr>
          <w:rFonts w:ascii="Arial" w:eastAsia="Times New Roman" w:hAnsi="Arial" w:cs="Arial"/>
          <w:lang w:val="es-ES_tradnl" w:eastAsia="es-ES"/>
        </w:rPr>
        <w:t>.</w:t>
      </w:r>
    </w:p>
    <w:p w:rsidR="00266508" w:rsidRPr="00795481" w:rsidRDefault="00266508" w:rsidP="00266508">
      <w:pPr>
        <w:spacing w:after="0" w:line="360" w:lineRule="auto"/>
        <w:jc w:val="both"/>
        <w:rPr>
          <w:rFonts w:ascii="Arial" w:eastAsia="Times New Roman" w:hAnsi="Arial" w:cs="Arial"/>
          <w:sz w:val="24"/>
          <w:szCs w:val="24"/>
          <w:lang w:val="es-ES_tradnl" w:eastAsia="es-ES"/>
        </w:rPr>
      </w:pPr>
    </w:p>
    <w:p w:rsidR="00266508" w:rsidRPr="00795481" w:rsidRDefault="00266508" w:rsidP="00266508">
      <w:pPr>
        <w:spacing w:after="0" w:line="360" w:lineRule="auto"/>
        <w:jc w:val="both"/>
        <w:rPr>
          <w:rFonts w:ascii="Arial" w:eastAsia="Times New Roman" w:hAnsi="Arial" w:cs="Arial"/>
          <w:sz w:val="24"/>
          <w:szCs w:val="24"/>
          <w:lang w:val="es-ES_tradnl" w:eastAsia="es-ES"/>
        </w:rPr>
      </w:pPr>
      <w:r w:rsidRPr="00795481">
        <w:rPr>
          <w:rFonts w:ascii="Arial" w:eastAsia="Times New Roman" w:hAnsi="Arial" w:cs="Arial"/>
          <w:sz w:val="24"/>
          <w:szCs w:val="24"/>
          <w:lang w:val="es-ES_tradnl" w:eastAsia="es-ES"/>
        </w:rPr>
        <w:t>Con base en lo anterior, en la citada providencia se concluyó que:</w:t>
      </w:r>
    </w:p>
    <w:p w:rsidR="00266508" w:rsidRPr="00795481" w:rsidRDefault="00266508" w:rsidP="00266508">
      <w:pPr>
        <w:spacing w:after="0" w:line="360" w:lineRule="auto"/>
        <w:jc w:val="both"/>
        <w:rPr>
          <w:rFonts w:ascii="Arial" w:eastAsia="Times New Roman" w:hAnsi="Arial" w:cs="Arial"/>
          <w:sz w:val="24"/>
          <w:szCs w:val="24"/>
          <w:lang w:val="es-ES_tradnl" w:eastAsia="es-ES"/>
        </w:rPr>
      </w:pPr>
    </w:p>
    <w:p w:rsidR="00266508" w:rsidRPr="00795481" w:rsidRDefault="00266508" w:rsidP="00266508">
      <w:pPr>
        <w:spacing w:after="0"/>
        <w:ind w:left="567" w:right="567"/>
        <w:jc w:val="both"/>
        <w:rPr>
          <w:rFonts w:ascii="Arial" w:eastAsia="Times New Roman" w:hAnsi="Arial" w:cs="Arial"/>
          <w:lang w:val="es-ES" w:eastAsia="es-ES"/>
        </w:rPr>
      </w:pPr>
      <w:r w:rsidRPr="00795481">
        <w:rPr>
          <w:rFonts w:ascii="Arial" w:eastAsia="Times New Roman" w:hAnsi="Arial" w:cs="Arial"/>
          <w:lang w:val="es-ES" w:eastAsia="es-ES"/>
        </w:rPr>
        <w:t>“</w:t>
      </w:r>
      <w:r w:rsidRPr="00795481">
        <w:rPr>
          <w:rFonts w:ascii="Arial" w:eastAsia="Times New Roman" w:hAnsi="Arial" w:cs="Arial"/>
          <w:i/>
          <w:lang w:val="es-ES" w:eastAsia="es-ES"/>
        </w:rPr>
        <w:t>Para la cuantificación de la indemnización a reconocer por concepto de pérdida de oportunidad, entonces, será fundamental e ineludible el recurso a la estadística como herramienta que posibilita construir inferencias sobre la base del cálculo de las probabilidades que realmente tenía la víctima de conseguir el provecho esperado o de evitar la lesión a la postre padecida</w:t>
      </w:r>
      <w:r w:rsidRPr="00795481">
        <w:rPr>
          <w:rFonts w:ascii="Arial" w:eastAsia="Times New Roman" w:hAnsi="Arial" w:cs="Arial"/>
          <w:lang w:val="es-ES" w:eastAsia="es-ES"/>
        </w:rPr>
        <w:t>”.</w:t>
      </w:r>
    </w:p>
    <w:p w:rsidR="00266508" w:rsidRPr="00832400" w:rsidRDefault="00266508" w:rsidP="00266508">
      <w:pPr>
        <w:spacing w:after="0" w:line="360" w:lineRule="auto"/>
        <w:jc w:val="both"/>
        <w:rPr>
          <w:rFonts w:ascii="Arial" w:eastAsia="Times New Roman" w:hAnsi="Arial" w:cs="Arial"/>
          <w:sz w:val="24"/>
          <w:szCs w:val="24"/>
          <w:highlight w:val="lightGray"/>
          <w:lang w:val="es-ES" w:eastAsia="es-ES"/>
        </w:rPr>
      </w:pPr>
    </w:p>
    <w:p w:rsidR="00266508" w:rsidRPr="00687D89" w:rsidRDefault="00266508" w:rsidP="00266508">
      <w:pPr>
        <w:spacing w:after="0" w:line="360" w:lineRule="auto"/>
        <w:jc w:val="both"/>
        <w:rPr>
          <w:rFonts w:ascii="Arial" w:eastAsia="Times New Roman" w:hAnsi="Arial" w:cs="Arial"/>
          <w:sz w:val="24"/>
          <w:szCs w:val="24"/>
          <w:lang w:val="es-ES" w:eastAsia="es-ES"/>
        </w:rPr>
      </w:pPr>
      <w:r w:rsidRPr="00687D89">
        <w:rPr>
          <w:rFonts w:ascii="Arial" w:eastAsia="Times New Roman" w:hAnsi="Arial" w:cs="Arial"/>
          <w:sz w:val="24"/>
          <w:szCs w:val="24"/>
          <w:lang w:val="es-ES" w:eastAsia="es-ES"/>
        </w:rPr>
        <w:t xml:space="preserve">Ahora bien, como quiera que en este caso se cuenta con los elementos suficientes para establecer la existencia del daño relativo a la pérdida de oportunidad, mas no con aquellos que permitan determinar su cuantificación, corresponde a la Sala proferir una </w:t>
      </w:r>
      <w:r w:rsidRPr="00687D89">
        <w:rPr>
          <w:rFonts w:ascii="Arial" w:eastAsia="Times New Roman" w:hAnsi="Arial" w:cs="Arial"/>
          <w:sz w:val="24"/>
          <w:szCs w:val="24"/>
          <w:lang w:val="es-ES" w:eastAsia="es-ES"/>
        </w:rPr>
        <w:lastRenderedPageBreak/>
        <w:t xml:space="preserve">condena en abstracto, con el propósito de que, a través de un incidente, se practiquen las pruebas necesarias que permitan dilucidar este extremo de la </w:t>
      </w:r>
      <w:proofErr w:type="spellStart"/>
      <w:r w:rsidRPr="00687D89">
        <w:rPr>
          <w:rFonts w:ascii="Arial" w:eastAsia="Times New Roman" w:hAnsi="Arial" w:cs="Arial"/>
          <w:sz w:val="24"/>
          <w:szCs w:val="24"/>
          <w:lang w:val="es-ES" w:eastAsia="es-ES"/>
        </w:rPr>
        <w:t>litis</w:t>
      </w:r>
      <w:proofErr w:type="spellEnd"/>
      <w:r w:rsidRPr="00687D89">
        <w:rPr>
          <w:rFonts w:ascii="Arial" w:eastAsia="Times New Roman" w:hAnsi="Arial" w:cs="Arial"/>
          <w:sz w:val="24"/>
          <w:szCs w:val="24"/>
          <w:lang w:val="es-ES" w:eastAsia="es-ES"/>
        </w:rPr>
        <w:t xml:space="preserve">.    </w:t>
      </w:r>
    </w:p>
    <w:p w:rsidR="00266508" w:rsidRPr="00687D89" w:rsidRDefault="00266508" w:rsidP="00266508">
      <w:pPr>
        <w:spacing w:after="0" w:line="360" w:lineRule="auto"/>
        <w:jc w:val="both"/>
        <w:rPr>
          <w:rFonts w:ascii="Arial" w:eastAsia="Times New Roman" w:hAnsi="Arial" w:cs="Arial"/>
          <w:sz w:val="24"/>
          <w:szCs w:val="24"/>
          <w:lang w:val="es-ES" w:eastAsia="es-ES"/>
        </w:rPr>
      </w:pPr>
    </w:p>
    <w:p w:rsidR="00266508" w:rsidRPr="00687D89" w:rsidRDefault="00266508" w:rsidP="00266508">
      <w:pPr>
        <w:spacing w:after="0" w:line="360" w:lineRule="auto"/>
        <w:jc w:val="both"/>
        <w:rPr>
          <w:rFonts w:ascii="Arial" w:eastAsia="Times New Roman" w:hAnsi="Arial" w:cs="Arial"/>
          <w:sz w:val="24"/>
          <w:szCs w:val="24"/>
          <w:lang w:val="es-ES" w:eastAsia="es-ES"/>
        </w:rPr>
      </w:pPr>
      <w:r w:rsidRPr="00687D89">
        <w:rPr>
          <w:rFonts w:ascii="Arial" w:eastAsia="Times New Roman" w:hAnsi="Arial" w:cs="Arial"/>
          <w:sz w:val="24"/>
          <w:szCs w:val="24"/>
          <w:lang w:val="es-ES" w:eastAsia="es-ES"/>
        </w:rPr>
        <w:t>En consecuencia, en caso de llegar a promoverse el referido incidente, el Tribunal Administrativo de origen deberá realizar la liquidación del perjuicio, teniendo en cuenta para ello las bases que se señalan a continuación, las cuales se fijaron atendiendo las pautas a las que hizo referencia la Corporación en la sentencia del 11 de agosto de 2010 que viene de citarse, así:</w:t>
      </w:r>
    </w:p>
    <w:p w:rsidR="00266508" w:rsidRPr="00687D89" w:rsidRDefault="00266508" w:rsidP="00266508">
      <w:pPr>
        <w:pStyle w:val="Prrafodelista"/>
        <w:spacing w:after="0" w:line="360" w:lineRule="auto"/>
        <w:ind w:left="0"/>
        <w:jc w:val="both"/>
        <w:rPr>
          <w:rFonts w:ascii="Arial" w:hAnsi="Arial" w:cs="Arial"/>
          <w:b/>
          <w:sz w:val="24"/>
          <w:szCs w:val="24"/>
        </w:rPr>
      </w:pPr>
    </w:p>
    <w:p w:rsidR="00266508" w:rsidRPr="00687D89" w:rsidRDefault="00266508" w:rsidP="00266508">
      <w:pPr>
        <w:pStyle w:val="Prrafodelista"/>
        <w:spacing w:after="0" w:line="360" w:lineRule="auto"/>
        <w:ind w:left="0"/>
        <w:jc w:val="both"/>
        <w:rPr>
          <w:rFonts w:ascii="Arial" w:hAnsi="Arial" w:cs="Arial"/>
          <w:b/>
          <w:sz w:val="24"/>
          <w:szCs w:val="24"/>
        </w:rPr>
      </w:pPr>
      <w:r w:rsidRPr="00687D89">
        <w:rPr>
          <w:rFonts w:ascii="Arial" w:hAnsi="Arial" w:cs="Arial"/>
          <w:b/>
          <w:sz w:val="24"/>
          <w:szCs w:val="24"/>
        </w:rPr>
        <w:t>1. Información que deberá acreditarse.</w:t>
      </w:r>
    </w:p>
    <w:p w:rsidR="00266508" w:rsidRPr="00687D89" w:rsidRDefault="00266508" w:rsidP="00266508">
      <w:pPr>
        <w:pStyle w:val="Prrafodelista"/>
        <w:spacing w:after="0" w:line="360" w:lineRule="auto"/>
        <w:ind w:left="0"/>
        <w:jc w:val="both"/>
        <w:rPr>
          <w:rFonts w:ascii="Arial" w:hAnsi="Arial" w:cs="Arial"/>
          <w:b/>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La parte actora deberá allegar la documentación contentiva de la información que se describe a continuación, para cada uno de los cinco (5) años anteriores a la fecha de ejecutoria del acto administrativo a través del cual se declaró la caducidad del contrato:</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b/>
          <w:sz w:val="24"/>
          <w:szCs w:val="24"/>
        </w:rPr>
        <w:t>1.1.</w:t>
      </w:r>
      <w:r w:rsidRPr="00687D89">
        <w:rPr>
          <w:rFonts w:ascii="Arial" w:hAnsi="Arial" w:cs="Arial"/>
          <w:sz w:val="24"/>
          <w:szCs w:val="24"/>
        </w:rPr>
        <w:t xml:space="preserve"> Estados de resultados, firmados por profesional idóneo (Contador Público con tarjeta profesional vigente ante la Junta Central de Contadores), en los cuales se deberá evidenciar la siguiente información: i) </w:t>
      </w:r>
      <w:proofErr w:type="spellStart"/>
      <w:r w:rsidRPr="00687D89">
        <w:rPr>
          <w:rFonts w:ascii="Arial" w:hAnsi="Arial" w:cs="Arial"/>
          <w:sz w:val="24"/>
          <w:szCs w:val="24"/>
        </w:rPr>
        <w:t>A</w:t>
      </w:r>
      <w:r w:rsidRPr="00687D89">
        <w:rPr>
          <w:rFonts w:ascii="Arial" w:hAnsi="Arial" w:cs="Arial"/>
          <w:sz w:val="24"/>
          <w:szCs w:val="24"/>
          <w:vertAlign w:val="subscript"/>
        </w:rPr>
        <w:t>i</w:t>
      </w:r>
      <w:proofErr w:type="spellEnd"/>
      <w:r w:rsidRPr="00687D89">
        <w:rPr>
          <w:rFonts w:ascii="Arial" w:hAnsi="Arial" w:cs="Arial"/>
          <w:sz w:val="24"/>
          <w:szCs w:val="24"/>
        </w:rPr>
        <w:t xml:space="preserve"> = Ingresos operacionales; </w:t>
      </w:r>
      <w:proofErr w:type="spellStart"/>
      <w:r w:rsidRPr="00687D89">
        <w:rPr>
          <w:rFonts w:ascii="Arial" w:hAnsi="Arial" w:cs="Arial"/>
          <w:sz w:val="24"/>
          <w:szCs w:val="24"/>
        </w:rPr>
        <w:t>ii</w:t>
      </w:r>
      <w:proofErr w:type="spellEnd"/>
      <w:r w:rsidRPr="00687D89">
        <w:rPr>
          <w:rFonts w:ascii="Arial" w:hAnsi="Arial" w:cs="Arial"/>
          <w:sz w:val="24"/>
          <w:szCs w:val="24"/>
        </w:rPr>
        <w:t>) B</w:t>
      </w:r>
      <w:r w:rsidRPr="00687D89">
        <w:rPr>
          <w:rFonts w:ascii="Arial" w:hAnsi="Arial" w:cs="Arial"/>
          <w:sz w:val="24"/>
          <w:szCs w:val="24"/>
          <w:vertAlign w:val="subscript"/>
        </w:rPr>
        <w:t>i</w:t>
      </w:r>
      <w:r w:rsidRPr="00687D89">
        <w:rPr>
          <w:rFonts w:ascii="Arial" w:hAnsi="Arial" w:cs="Arial"/>
          <w:sz w:val="24"/>
          <w:szCs w:val="24"/>
        </w:rPr>
        <w:t xml:space="preserve"> = costos y gastos operacionales; </w:t>
      </w:r>
      <w:proofErr w:type="spellStart"/>
      <w:r w:rsidRPr="00687D89">
        <w:rPr>
          <w:rFonts w:ascii="Arial" w:hAnsi="Arial" w:cs="Arial"/>
          <w:sz w:val="24"/>
          <w:szCs w:val="24"/>
        </w:rPr>
        <w:t>iii</w:t>
      </w:r>
      <w:proofErr w:type="spellEnd"/>
      <w:r w:rsidRPr="00687D89">
        <w:rPr>
          <w:rFonts w:ascii="Arial" w:hAnsi="Arial" w:cs="Arial"/>
          <w:sz w:val="24"/>
          <w:szCs w:val="24"/>
        </w:rPr>
        <w:t>) C</w:t>
      </w:r>
      <w:r w:rsidRPr="00687D89">
        <w:rPr>
          <w:rFonts w:ascii="Arial" w:hAnsi="Arial" w:cs="Arial"/>
          <w:sz w:val="24"/>
          <w:szCs w:val="24"/>
          <w:vertAlign w:val="subscript"/>
        </w:rPr>
        <w:t>i</w:t>
      </w:r>
      <w:r w:rsidRPr="00687D89">
        <w:rPr>
          <w:rFonts w:ascii="Arial" w:hAnsi="Arial" w:cs="Arial"/>
          <w:sz w:val="24"/>
          <w:szCs w:val="24"/>
        </w:rPr>
        <w:t xml:space="preserve"> =Utilidad operacional, la cual se obtiene de la diferencia entre </w:t>
      </w:r>
      <w:proofErr w:type="spellStart"/>
      <w:r w:rsidRPr="00687D89">
        <w:rPr>
          <w:rFonts w:ascii="Arial" w:hAnsi="Arial" w:cs="Arial"/>
          <w:sz w:val="24"/>
          <w:szCs w:val="24"/>
        </w:rPr>
        <w:t>A</w:t>
      </w:r>
      <w:r w:rsidRPr="00687D89">
        <w:rPr>
          <w:rFonts w:ascii="Arial" w:hAnsi="Arial" w:cs="Arial"/>
          <w:sz w:val="24"/>
          <w:szCs w:val="24"/>
          <w:vertAlign w:val="subscript"/>
        </w:rPr>
        <w:t>i</w:t>
      </w:r>
      <w:proofErr w:type="spellEnd"/>
      <w:r w:rsidRPr="00687D89">
        <w:rPr>
          <w:rFonts w:ascii="Arial" w:hAnsi="Arial" w:cs="Arial"/>
          <w:sz w:val="24"/>
          <w:szCs w:val="24"/>
        </w:rPr>
        <w:t xml:space="preserve"> y B</w:t>
      </w:r>
      <w:r w:rsidRPr="00687D89">
        <w:rPr>
          <w:rFonts w:ascii="Arial" w:hAnsi="Arial" w:cs="Arial"/>
          <w:sz w:val="24"/>
          <w:szCs w:val="24"/>
          <w:vertAlign w:val="subscript"/>
        </w:rPr>
        <w:t>i</w:t>
      </w:r>
      <w:r w:rsidRPr="00687D89">
        <w:rPr>
          <w:rFonts w:ascii="Arial" w:hAnsi="Arial" w:cs="Arial"/>
          <w:sz w:val="24"/>
          <w:szCs w:val="24"/>
        </w:rPr>
        <w:t xml:space="preserve"> (C</w:t>
      </w:r>
      <w:r w:rsidRPr="00687D89">
        <w:rPr>
          <w:rFonts w:ascii="Arial" w:hAnsi="Arial" w:cs="Arial"/>
          <w:sz w:val="24"/>
          <w:szCs w:val="24"/>
          <w:vertAlign w:val="subscript"/>
        </w:rPr>
        <w:t>i</w:t>
      </w:r>
      <w:r w:rsidRPr="00687D89">
        <w:rPr>
          <w:rFonts w:ascii="Arial" w:hAnsi="Arial" w:cs="Arial"/>
          <w:sz w:val="24"/>
          <w:szCs w:val="24"/>
        </w:rPr>
        <w:t>=</w:t>
      </w:r>
      <w:proofErr w:type="spellStart"/>
      <w:r w:rsidRPr="00687D89">
        <w:rPr>
          <w:rFonts w:ascii="Arial" w:hAnsi="Arial" w:cs="Arial"/>
          <w:sz w:val="24"/>
          <w:szCs w:val="24"/>
        </w:rPr>
        <w:t>A</w:t>
      </w:r>
      <w:r w:rsidRPr="00687D89">
        <w:rPr>
          <w:rFonts w:ascii="Arial" w:hAnsi="Arial" w:cs="Arial"/>
          <w:sz w:val="24"/>
          <w:szCs w:val="24"/>
          <w:vertAlign w:val="subscript"/>
        </w:rPr>
        <w:t>i</w:t>
      </w:r>
      <w:proofErr w:type="spellEnd"/>
      <w:r w:rsidRPr="00687D89">
        <w:rPr>
          <w:rFonts w:ascii="Arial" w:hAnsi="Arial" w:cs="Arial"/>
          <w:sz w:val="24"/>
          <w:szCs w:val="24"/>
        </w:rPr>
        <w:t>-B</w:t>
      </w:r>
      <w:r w:rsidRPr="00687D89">
        <w:rPr>
          <w:rFonts w:ascii="Arial" w:hAnsi="Arial" w:cs="Arial"/>
          <w:sz w:val="24"/>
          <w:szCs w:val="24"/>
          <w:vertAlign w:val="subscript"/>
        </w:rPr>
        <w:t>i</w:t>
      </w:r>
      <w:r w:rsidRPr="00687D89">
        <w:rPr>
          <w:rFonts w:ascii="Arial" w:hAnsi="Arial" w:cs="Arial"/>
          <w:sz w:val="24"/>
          <w:szCs w:val="24"/>
        </w:rPr>
        <w:t>). El subíndice i varía entre 1 y 5 y corresponde a cada uno de los años en estudio.</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b/>
          <w:sz w:val="24"/>
          <w:szCs w:val="24"/>
        </w:rPr>
        <w:t xml:space="preserve">1.2. </w:t>
      </w:r>
      <w:r w:rsidRPr="00687D89">
        <w:rPr>
          <w:rFonts w:ascii="Arial" w:hAnsi="Arial" w:cs="Arial"/>
          <w:sz w:val="24"/>
          <w:szCs w:val="24"/>
        </w:rPr>
        <w:t>Facturas, cuentas de cobro o certificaciones expedidas por las entidades estatales, con las cuales se acredite el monto de la contratación con el Estado para cada uno de los años mencionados.</w:t>
      </w:r>
    </w:p>
    <w:p w:rsidR="00266508" w:rsidRPr="00687D89" w:rsidRDefault="00266508" w:rsidP="00266508">
      <w:pPr>
        <w:pStyle w:val="Prrafodelista"/>
        <w:spacing w:after="0" w:line="360" w:lineRule="auto"/>
        <w:ind w:left="0"/>
        <w:jc w:val="both"/>
        <w:rPr>
          <w:rFonts w:ascii="Arial" w:hAnsi="Arial" w:cs="Arial"/>
          <w:b/>
          <w:sz w:val="20"/>
          <w:szCs w:val="24"/>
        </w:rPr>
      </w:pPr>
    </w:p>
    <w:p w:rsidR="00266508" w:rsidRPr="00687D89" w:rsidRDefault="00266508" w:rsidP="00266508">
      <w:pPr>
        <w:pStyle w:val="Prrafodelista"/>
        <w:spacing w:after="0" w:line="360" w:lineRule="auto"/>
        <w:ind w:left="0"/>
        <w:jc w:val="both"/>
        <w:rPr>
          <w:rFonts w:ascii="Arial" w:hAnsi="Arial" w:cs="Arial"/>
          <w:b/>
          <w:sz w:val="24"/>
          <w:szCs w:val="24"/>
        </w:rPr>
      </w:pPr>
      <w:r w:rsidRPr="00687D89">
        <w:rPr>
          <w:rFonts w:ascii="Arial" w:hAnsi="Arial" w:cs="Arial"/>
          <w:b/>
          <w:sz w:val="24"/>
          <w:szCs w:val="24"/>
        </w:rPr>
        <w:t>2.1. Bases para el cálculo.</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 xml:space="preserve">A continuación indicará la Sala las bases que se deben tener en cuenta por el Tribunal, a efectos de determinar: </w:t>
      </w:r>
      <w:r w:rsidRPr="00687D89">
        <w:rPr>
          <w:rFonts w:ascii="Arial" w:hAnsi="Arial" w:cs="Arial"/>
          <w:i/>
          <w:sz w:val="24"/>
          <w:szCs w:val="24"/>
        </w:rPr>
        <w:t xml:space="preserve">i) </w:t>
      </w:r>
      <w:r w:rsidRPr="00687D89">
        <w:rPr>
          <w:rFonts w:ascii="Arial" w:hAnsi="Arial" w:cs="Arial"/>
          <w:sz w:val="24"/>
          <w:szCs w:val="24"/>
        </w:rPr>
        <w:t xml:space="preserve">el monto de la contratación estatal, </w:t>
      </w:r>
      <w:proofErr w:type="spellStart"/>
      <w:r w:rsidRPr="00687D89">
        <w:rPr>
          <w:rFonts w:ascii="Arial" w:hAnsi="Arial" w:cs="Arial"/>
          <w:i/>
          <w:sz w:val="24"/>
          <w:szCs w:val="24"/>
        </w:rPr>
        <w:t>ii</w:t>
      </w:r>
      <w:proofErr w:type="spellEnd"/>
      <w:r w:rsidRPr="00687D89">
        <w:rPr>
          <w:rFonts w:ascii="Arial" w:hAnsi="Arial" w:cs="Arial"/>
          <w:i/>
          <w:sz w:val="24"/>
          <w:szCs w:val="24"/>
        </w:rPr>
        <w:t xml:space="preserve">) </w:t>
      </w:r>
      <w:r w:rsidRPr="00687D89">
        <w:rPr>
          <w:rFonts w:ascii="Arial" w:hAnsi="Arial" w:cs="Arial"/>
          <w:sz w:val="24"/>
          <w:szCs w:val="24"/>
        </w:rPr>
        <w:t xml:space="preserve">las posibles utilidades derivadas de la misma y con base en la información </w:t>
      </w:r>
      <w:proofErr w:type="spellStart"/>
      <w:r w:rsidRPr="00687D89">
        <w:rPr>
          <w:rFonts w:ascii="Arial" w:hAnsi="Arial" w:cs="Arial"/>
          <w:sz w:val="24"/>
          <w:szCs w:val="24"/>
        </w:rPr>
        <w:t>arrojadA</w:t>
      </w:r>
      <w:proofErr w:type="spellEnd"/>
      <w:r w:rsidRPr="00687D89">
        <w:rPr>
          <w:rFonts w:ascii="Arial" w:hAnsi="Arial" w:cs="Arial"/>
          <w:sz w:val="24"/>
          <w:szCs w:val="24"/>
        </w:rPr>
        <w:t xml:space="preserve"> de tales aspectos calcular </w:t>
      </w:r>
      <w:proofErr w:type="spellStart"/>
      <w:r w:rsidRPr="00687D89">
        <w:rPr>
          <w:rFonts w:ascii="Arial" w:hAnsi="Arial" w:cs="Arial"/>
          <w:i/>
          <w:sz w:val="24"/>
          <w:szCs w:val="24"/>
        </w:rPr>
        <w:t>iii</w:t>
      </w:r>
      <w:proofErr w:type="spellEnd"/>
      <w:r w:rsidRPr="00687D89">
        <w:rPr>
          <w:rFonts w:ascii="Arial" w:hAnsi="Arial" w:cs="Arial"/>
          <w:i/>
          <w:sz w:val="24"/>
          <w:szCs w:val="24"/>
        </w:rPr>
        <w:t xml:space="preserve">) </w:t>
      </w:r>
      <w:r w:rsidRPr="00687D89">
        <w:rPr>
          <w:rFonts w:ascii="Arial" w:hAnsi="Arial" w:cs="Arial"/>
          <w:sz w:val="24"/>
          <w:szCs w:val="24"/>
        </w:rPr>
        <w:t>el costo de la pérdida de oportunidad.</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sz w:val="24"/>
          <w:szCs w:val="24"/>
        </w:rPr>
        <w:t xml:space="preserve">A través de un método estadístico apropiado se deberá proyectar la pérdida de oportunidad en relación con la contratación estatal durante los cinco (5) años en los cuales tuvo efecto la inhabilidad derivada de la declaratoria de caducidad, a la cual alude el artículo octavo, letra c, de la Ley 80 de 1993, lo cual se hará con base en el </w:t>
      </w:r>
      <w:r w:rsidRPr="00687D89">
        <w:rPr>
          <w:rFonts w:ascii="Arial" w:hAnsi="Arial" w:cs="Arial"/>
          <w:sz w:val="24"/>
          <w:szCs w:val="24"/>
        </w:rPr>
        <w:lastRenderedPageBreak/>
        <w:t>comportamiento de la actividad contractual con el Estado de la demandante, durante el mismo número de años, inmediatamente anteriores a la entrada en vigencia de tal inhabilidad.</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sz w:val="24"/>
          <w:szCs w:val="24"/>
        </w:rPr>
        <w:t xml:space="preserve">Como quiera que la pérdida de oportunidad se </w:t>
      </w:r>
      <w:proofErr w:type="gramStart"/>
      <w:r w:rsidRPr="00687D89">
        <w:rPr>
          <w:rFonts w:ascii="Arial" w:hAnsi="Arial" w:cs="Arial"/>
          <w:sz w:val="24"/>
          <w:szCs w:val="24"/>
        </w:rPr>
        <w:t>debe</w:t>
      </w:r>
      <w:proofErr w:type="gramEnd"/>
      <w:r w:rsidRPr="00687D89">
        <w:rPr>
          <w:rFonts w:ascii="Arial" w:hAnsi="Arial" w:cs="Arial"/>
          <w:sz w:val="24"/>
          <w:szCs w:val="24"/>
        </w:rPr>
        <w:t xml:space="preserve"> calcular de manera proporcional al beneficio que se esperaba percibir, con base en la contratación estatal de los cinco (5) años anteriores a la declaratoria de caducidad, se deberá proyectar la utilidad de los cinco (5) años en los que permaneció vigente la inhabilidad.</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sz w:val="24"/>
          <w:szCs w:val="24"/>
        </w:rPr>
        <w:t>La proyección se deberá realizar con base las siguientes pautas:</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 xml:space="preserve">a) </w:t>
      </w:r>
      <w:r w:rsidRPr="00687D89">
        <w:rPr>
          <w:rFonts w:ascii="Arial" w:hAnsi="Arial" w:cs="Arial"/>
          <w:sz w:val="24"/>
          <w:szCs w:val="24"/>
        </w:rPr>
        <w:t xml:space="preserve">Se debe obtener la suma de los contratos celebrados por la demandante con el Estado dentro de los cinco (5) años anteriores a la fecha en que quedó en firme la declaratoria de caducidad administrativa del contrato 573 de 1996.  </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 xml:space="preserve">b) </w:t>
      </w:r>
      <w:r w:rsidRPr="00687D89">
        <w:rPr>
          <w:rFonts w:ascii="Arial" w:hAnsi="Arial" w:cs="Arial"/>
          <w:sz w:val="24"/>
          <w:szCs w:val="24"/>
        </w:rPr>
        <w:t xml:space="preserve">Con base en el método contable que se considere apropiado, se deberá calcular el porcentaje de las utilidades derivadas de los contratos celebrados por la demandante dentro de los cinco (5) años anteriores a la fecha en que quedó en firme la declaratoria de caducidad administrativa del contrato 573 de 1996. </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c)</w:t>
      </w:r>
      <w:r w:rsidRPr="00687D89">
        <w:rPr>
          <w:rFonts w:ascii="Arial" w:hAnsi="Arial" w:cs="Arial"/>
          <w:sz w:val="24"/>
          <w:szCs w:val="24"/>
        </w:rPr>
        <w:t xml:space="preserve"> Con base en el método estadístico que se considere adecuado y teniendo en cuenta la información obtenida según lo indicado en el punto </w:t>
      </w:r>
      <w:r w:rsidRPr="00687D89">
        <w:rPr>
          <w:rFonts w:ascii="Arial" w:hAnsi="Arial" w:cs="Arial"/>
          <w:i/>
          <w:sz w:val="24"/>
          <w:szCs w:val="24"/>
        </w:rPr>
        <w:t>a)</w:t>
      </w:r>
      <w:r w:rsidRPr="00687D89">
        <w:rPr>
          <w:rFonts w:ascii="Arial" w:hAnsi="Arial" w:cs="Arial"/>
          <w:sz w:val="24"/>
          <w:szCs w:val="24"/>
        </w:rPr>
        <w:t>, se deberá proyectar el valor correspondiente a los contratos que hubiera podido celebrar la demandante durante los cinco (5) años en los cuales permaneció vigente la inhabilidad para contratar con el Estado.</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d)</w:t>
      </w:r>
      <w:r w:rsidRPr="00687D89">
        <w:rPr>
          <w:rFonts w:ascii="Arial" w:hAnsi="Arial" w:cs="Arial"/>
          <w:sz w:val="24"/>
          <w:szCs w:val="24"/>
        </w:rPr>
        <w:t xml:space="preserve"> Al valor que resulte después de desarrollar el punto anterior, se deberá aplicar el porcentaje de utilidad hallado según lo indicado en la letra </w:t>
      </w:r>
      <w:r w:rsidRPr="00687D89">
        <w:rPr>
          <w:rFonts w:ascii="Arial" w:hAnsi="Arial" w:cs="Arial"/>
          <w:i/>
          <w:sz w:val="24"/>
          <w:szCs w:val="24"/>
        </w:rPr>
        <w:t>b).</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sz w:val="24"/>
          <w:szCs w:val="24"/>
        </w:rPr>
        <w:t>Así entonces, a partir de los valores contratados en los cinco (5) años anteriores a la declaratoria de caducidad, será posible predecir los valores de los contratos que corresponderían a los cinco (5) años posteriores a dicha declaratoria, sin embargo, como no se cuenta con la certeza absoluta de que efectivamente los hubiera contratado, toda vez que en la vida cotidiana la posibilidad real de recibir tales sumas se encuentra sometida a una serie de contingencias, resultará necesario ajustar tales valores en función de una interpretación probabilística que permita vislumbrar cómo puede ser afectado el resultado por diversas circunstancias externa, por tanto:</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e)</w:t>
      </w:r>
      <w:r w:rsidRPr="00687D89">
        <w:rPr>
          <w:rFonts w:ascii="Arial" w:hAnsi="Arial" w:cs="Arial"/>
          <w:sz w:val="24"/>
          <w:szCs w:val="24"/>
        </w:rPr>
        <w:t xml:space="preserve"> Al valor que resulte después de desarrollar el punto </w:t>
      </w:r>
      <w:r w:rsidRPr="00687D89">
        <w:rPr>
          <w:rFonts w:ascii="Arial" w:hAnsi="Arial" w:cs="Arial"/>
          <w:i/>
          <w:sz w:val="24"/>
          <w:szCs w:val="24"/>
        </w:rPr>
        <w:t>d)</w:t>
      </w:r>
      <w:r w:rsidRPr="00687D89">
        <w:rPr>
          <w:rFonts w:ascii="Arial" w:hAnsi="Arial" w:cs="Arial"/>
          <w:sz w:val="24"/>
          <w:szCs w:val="24"/>
        </w:rPr>
        <w:t>, con base en un método estadístico que se considere adecuado, se le deberá aplicar la probabilidad que hubiere tenido la demandante para obtener las utilidades anteriormente proyectadas.</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pStyle w:val="Prrafodelista"/>
        <w:spacing w:after="0" w:line="360" w:lineRule="auto"/>
        <w:ind w:left="0"/>
        <w:jc w:val="both"/>
        <w:rPr>
          <w:rFonts w:ascii="Arial" w:hAnsi="Arial" w:cs="Arial"/>
          <w:sz w:val="24"/>
          <w:szCs w:val="24"/>
        </w:rPr>
      </w:pPr>
      <w:r w:rsidRPr="00687D89">
        <w:rPr>
          <w:rFonts w:ascii="Arial" w:hAnsi="Arial" w:cs="Arial"/>
          <w:i/>
          <w:sz w:val="24"/>
          <w:szCs w:val="24"/>
        </w:rPr>
        <w:t>f)</w:t>
      </w:r>
      <w:r w:rsidRPr="00687D89">
        <w:rPr>
          <w:rFonts w:ascii="Arial" w:hAnsi="Arial" w:cs="Arial"/>
          <w:sz w:val="24"/>
          <w:szCs w:val="24"/>
        </w:rPr>
        <w:t xml:space="preserve"> La probabilidad aplicada a la proyección de la utilidad constituirá el valor que ha de indemnizarse por concepto de la pérdida de oportunidad que sufrió la demandante para contratar con el Estado a causa de la declaratoria de caducidad del contrato 573 de 1996.   </w:t>
      </w:r>
    </w:p>
    <w:p w:rsidR="00266508" w:rsidRPr="00687D89" w:rsidRDefault="00266508" w:rsidP="00266508">
      <w:pPr>
        <w:pStyle w:val="Prrafodelista"/>
        <w:spacing w:after="0" w:line="360" w:lineRule="auto"/>
        <w:ind w:left="0"/>
        <w:jc w:val="both"/>
        <w:rPr>
          <w:rFonts w:ascii="Arial" w:hAnsi="Arial" w:cs="Arial"/>
          <w:sz w:val="24"/>
          <w:szCs w:val="24"/>
        </w:rPr>
      </w:pPr>
    </w:p>
    <w:p w:rsidR="00266508" w:rsidRPr="00687D89" w:rsidRDefault="00266508" w:rsidP="00266508">
      <w:pPr>
        <w:spacing w:after="0" w:line="360" w:lineRule="auto"/>
        <w:jc w:val="both"/>
        <w:rPr>
          <w:rFonts w:ascii="Arial" w:hAnsi="Arial" w:cs="Arial"/>
          <w:b/>
          <w:sz w:val="24"/>
          <w:szCs w:val="24"/>
        </w:rPr>
      </w:pPr>
      <w:r w:rsidRPr="00687D89">
        <w:rPr>
          <w:rFonts w:ascii="Arial" w:hAnsi="Arial" w:cs="Arial"/>
          <w:b/>
          <w:sz w:val="24"/>
          <w:szCs w:val="24"/>
        </w:rPr>
        <w:t xml:space="preserve">3. Indemnización en caso de un único contrato estatal. </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Precisa la Sala que la forma de efectuar los cálculos que antes se expresó parte del presupuesto de que se trata de una contratista habitual del Estado, cuyos volúmenes de contratación se ven perfectamente reflejados en sus estados de resultado; en virtud de lo cual es posible estadísticamente estimar tendencias y aproximarse a resultados respecto de la oportunidad perdida.</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Ahora bien, la Sala ignora y no resulta posible determinar en este momento si la demandante era, o no, contratista habitual del Estado, toda vez que únicamente se conoce que se encontraba ejecutando un contrato cuya caducidad fue declarada por la entidad estatal, el cual perfectamente pudo ser el único que hubiere celebrado con la Administración, lo que no puede significar en manera alguna que la pérdida de su oportunidad no deba ser indemnizada, en razón de que no resulte factible calcularla con las bases que se dejaron previamente sentadas.</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En el evento antes mencionado se deberá estimar el monto de la indemnización, de la siguiente forma:</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i) Atendiendo a los criterios expuesto por la Sala Plena de la Sección Tercera de esta Corporación en sentencia del 12 de julio de 2012, dentro del proceso radicado bajo el número interno 15.024, en la que, en un caso como el descrito, se estimó, con base en la equidad, que el contratista podía ejecutar un contrato igual a aquel cuya caducidad le fue declarada por cada uno de los cinco (5) años de vigencia de la inhabilidad, respecto de cada uno de los cuales debía serle indemnizada la utilidad.</w:t>
      </w: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 xml:space="preserve"> </w:t>
      </w: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lastRenderedPageBreak/>
        <w:t>En el caso en estudio, el contrato celebrado tuvo un valor de $7’200.000, lo cual, en cinco años equivale a $36’000.000.</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r w:rsidRPr="00687D89">
        <w:rPr>
          <w:rFonts w:ascii="Arial" w:hAnsi="Arial" w:cs="Arial"/>
          <w:sz w:val="24"/>
          <w:szCs w:val="24"/>
        </w:rPr>
        <w:t>Luego, siguiendo las pautas descritas anteriormente se deberá:</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proofErr w:type="spellStart"/>
      <w:r w:rsidRPr="00687D89">
        <w:rPr>
          <w:rFonts w:ascii="Arial" w:hAnsi="Arial" w:cs="Arial"/>
          <w:i/>
          <w:sz w:val="24"/>
          <w:szCs w:val="24"/>
        </w:rPr>
        <w:t>ii</w:t>
      </w:r>
      <w:proofErr w:type="spellEnd"/>
      <w:r w:rsidRPr="00687D89">
        <w:rPr>
          <w:rFonts w:ascii="Arial" w:hAnsi="Arial" w:cs="Arial"/>
          <w:i/>
          <w:sz w:val="24"/>
          <w:szCs w:val="24"/>
        </w:rPr>
        <w:t>)</w:t>
      </w:r>
      <w:r w:rsidRPr="00687D89">
        <w:rPr>
          <w:rFonts w:ascii="Arial" w:hAnsi="Arial" w:cs="Arial"/>
          <w:sz w:val="24"/>
          <w:szCs w:val="24"/>
        </w:rPr>
        <w:t xml:space="preserve"> Calcular el valor de utilidad con base en el método contable que se considere apropiado.</w:t>
      </w:r>
    </w:p>
    <w:p w:rsidR="00266508" w:rsidRPr="00687D89" w:rsidRDefault="00266508" w:rsidP="00266508">
      <w:pPr>
        <w:spacing w:after="0" w:line="360" w:lineRule="auto"/>
        <w:jc w:val="both"/>
        <w:rPr>
          <w:rFonts w:ascii="Arial" w:hAnsi="Arial" w:cs="Arial"/>
          <w:sz w:val="24"/>
          <w:szCs w:val="24"/>
        </w:rPr>
      </w:pPr>
    </w:p>
    <w:p w:rsidR="00266508" w:rsidRPr="00687D89" w:rsidRDefault="00266508" w:rsidP="00266508">
      <w:pPr>
        <w:spacing w:after="0" w:line="360" w:lineRule="auto"/>
        <w:jc w:val="both"/>
        <w:rPr>
          <w:rFonts w:ascii="Arial" w:hAnsi="Arial" w:cs="Arial"/>
          <w:sz w:val="24"/>
          <w:szCs w:val="24"/>
        </w:rPr>
      </w:pPr>
      <w:proofErr w:type="spellStart"/>
      <w:r w:rsidRPr="00687D89">
        <w:rPr>
          <w:rFonts w:ascii="Arial" w:hAnsi="Arial" w:cs="Arial"/>
          <w:i/>
          <w:sz w:val="24"/>
          <w:szCs w:val="24"/>
        </w:rPr>
        <w:t>iii</w:t>
      </w:r>
      <w:proofErr w:type="spellEnd"/>
      <w:r w:rsidRPr="00687D89">
        <w:rPr>
          <w:rFonts w:ascii="Arial" w:hAnsi="Arial" w:cs="Arial"/>
          <w:i/>
          <w:sz w:val="24"/>
          <w:szCs w:val="24"/>
        </w:rPr>
        <w:t>)</w:t>
      </w:r>
      <w:r w:rsidRPr="00687D89">
        <w:rPr>
          <w:rFonts w:ascii="Arial" w:hAnsi="Arial" w:cs="Arial"/>
          <w:sz w:val="24"/>
          <w:szCs w:val="24"/>
        </w:rPr>
        <w:t xml:space="preserve"> Calcular la probabilidad que hubiere tenido la demandante para obtener tales utilidades.</w:t>
      </w:r>
    </w:p>
    <w:p w:rsidR="00266508" w:rsidRPr="00687D89" w:rsidRDefault="00266508" w:rsidP="00266508">
      <w:pPr>
        <w:spacing w:after="0" w:line="360" w:lineRule="auto"/>
        <w:jc w:val="both"/>
        <w:rPr>
          <w:rFonts w:ascii="Arial" w:hAnsi="Arial" w:cs="Arial"/>
          <w:sz w:val="24"/>
          <w:szCs w:val="24"/>
        </w:rPr>
      </w:pPr>
    </w:p>
    <w:p w:rsidR="00266508" w:rsidRPr="004771F7" w:rsidRDefault="00266508" w:rsidP="00266508">
      <w:pPr>
        <w:spacing w:after="0" w:line="360" w:lineRule="auto"/>
        <w:jc w:val="both"/>
        <w:rPr>
          <w:rFonts w:ascii="Arial" w:hAnsi="Arial" w:cs="Arial"/>
          <w:sz w:val="24"/>
          <w:szCs w:val="24"/>
        </w:rPr>
      </w:pPr>
      <w:proofErr w:type="spellStart"/>
      <w:r w:rsidRPr="00687D89">
        <w:rPr>
          <w:rFonts w:ascii="Arial" w:hAnsi="Arial" w:cs="Arial"/>
          <w:i/>
          <w:sz w:val="24"/>
          <w:szCs w:val="24"/>
        </w:rPr>
        <w:t>iv</w:t>
      </w:r>
      <w:proofErr w:type="spellEnd"/>
      <w:r w:rsidRPr="00687D89">
        <w:rPr>
          <w:rFonts w:ascii="Arial" w:hAnsi="Arial" w:cs="Arial"/>
          <w:i/>
          <w:sz w:val="24"/>
          <w:szCs w:val="24"/>
        </w:rPr>
        <w:t>)</w:t>
      </w:r>
      <w:r w:rsidRPr="00687D89">
        <w:rPr>
          <w:rFonts w:ascii="Arial" w:hAnsi="Arial" w:cs="Arial"/>
          <w:sz w:val="24"/>
          <w:szCs w:val="24"/>
        </w:rPr>
        <w:t xml:space="preserve"> La probabilidad aplicada a la utilidad constituirá el valor que ha de indemnizarse por concepto de la pérdida de oportunidad que sufrió la demandante para contratar con el Estado a causa de la declaratoria de caducidad del contrato 573 de 1996.</w:t>
      </w:r>
      <w:r w:rsidRPr="004771F7">
        <w:rPr>
          <w:rFonts w:ascii="Arial" w:hAnsi="Arial" w:cs="Arial"/>
          <w:sz w:val="24"/>
          <w:szCs w:val="24"/>
        </w:rPr>
        <w:t xml:space="preserve">   </w:t>
      </w:r>
    </w:p>
    <w:p w:rsidR="00266508" w:rsidRPr="003C55ED" w:rsidRDefault="00266508" w:rsidP="00266508">
      <w:pPr>
        <w:spacing w:after="0" w:line="360" w:lineRule="auto"/>
        <w:jc w:val="both"/>
        <w:rPr>
          <w:rFonts w:ascii="Arial" w:hAnsi="Arial" w:cs="Arial"/>
          <w:sz w:val="24"/>
          <w:szCs w:val="24"/>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8.3.3. Condena en costas</w:t>
      </w:r>
    </w:p>
    <w:p w:rsidR="00266508" w:rsidRPr="000639E0"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La parte demandante solicitó que se condene en costas a la entidad demandada.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En relación con el tema se tiene que el artículo 171 del Código Contencioso Administrativo contenido en el Decreto Ley 01 de 1984, modificado por el artículo 55 de la Ley 446 de 1998, dispuso que: “</w:t>
      </w:r>
      <w:r w:rsidRPr="000639E0">
        <w:rPr>
          <w:rFonts w:ascii="Arial" w:eastAsia="Times New Roman" w:hAnsi="Arial" w:cs="Arial"/>
          <w:i/>
          <w:iCs/>
          <w:lang w:val="es-ES" w:eastAsia="es-ES"/>
        </w:rPr>
        <w:t>En todos los procesos, con excepción de las acciones públicas, el Juez, teniendo en cuenta la conducta asumida por las partes, podrá condenar en costas a la vencida en el proceso, incidente o recurso, en los términos del Código de Procedimiento Civil</w:t>
      </w:r>
      <w:r w:rsidRPr="000639E0">
        <w:rPr>
          <w:rFonts w:ascii="Arial" w:eastAsia="Times New Roman" w:hAnsi="Arial" w:cs="Arial"/>
          <w:sz w:val="24"/>
          <w:szCs w:val="24"/>
          <w:lang w:val="es-ES"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val="es-ES" w:eastAsia="es-ES"/>
        </w:rPr>
      </w:pPr>
      <w:r w:rsidRPr="000639E0">
        <w:rPr>
          <w:rFonts w:ascii="Arial" w:eastAsia="Times New Roman" w:hAnsi="Arial" w:cs="Arial"/>
          <w:sz w:val="24"/>
          <w:szCs w:val="24"/>
          <w:lang w:val="es-ES" w:eastAsia="es-ES"/>
        </w:rPr>
        <w:t>Lo anterior significa que no basta que la parte sea vencida, sino que se requiere valorar la conducta asumida por ella en el proceso. Como en el  presente asunto no se vislumbra temeridad, ni mala fe de la parte demandada, la Sala se abstendrá de condenarla en costas de conformidad con lo reglado en la norma antes citada.</w:t>
      </w:r>
    </w:p>
    <w:p w:rsidR="00266508" w:rsidRDefault="00266508" w:rsidP="00266508">
      <w:pPr>
        <w:spacing w:after="0" w:line="360" w:lineRule="auto"/>
        <w:jc w:val="both"/>
        <w:rPr>
          <w:rFonts w:ascii="Arial" w:eastAsia="Times New Roman" w:hAnsi="Arial" w:cs="Arial"/>
          <w:sz w:val="24"/>
          <w:szCs w:val="24"/>
          <w:lang w:val="es-ES" w:eastAsia="es-ES"/>
        </w:rPr>
      </w:pPr>
    </w:p>
    <w:p w:rsidR="00266508" w:rsidRPr="000639E0" w:rsidRDefault="00266508" w:rsidP="00266508">
      <w:pPr>
        <w:spacing w:after="0" w:line="360" w:lineRule="auto"/>
        <w:jc w:val="both"/>
        <w:rPr>
          <w:rFonts w:ascii="Arial" w:eastAsia="Times New Roman" w:hAnsi="Arial" w:cs="Arial"/>
          <w:b/>
          <w:sz w:val="24"/>
          <w:szCs w:val="24"/>
          <w:lang w:val="es-ES" w:eastAsia="es-ES"/>
        </w:rPr>
      </w:pPr>
      <w:r w:rsidRPr="000639E0">
        <w:rPr>
          <w:rFonts w:ascii="Arial" w:eastAsia="Times New Roman" w:hAnsi="Arial" w:cs="Arial"/>
          <w:b/>
          <w:sz w:val="24"/>
          <w:szCs w:val="24"/>
          <w:lang w:val="es-ES" w:eastAsia="es-ES"/>
        </w:rPr>
        <w:t xml:space="preserve">8.3.4. Intereses moratorios </w:t>
      </w:r>
    </w:p>
    <w:p w:rsidR="00266508" w:rsidRDefault="00266508" w:rsidP="00266508">
      <w:pPr>
        <w:spacing w:after="0" w:line="360" w:lineRule="auto"/>
        <w:jc w:val="both"/>
        <w:rPr>
          <w:rFonts w:ascii="Arial" w:eastAsia="Times New Roman" w:hAnsi="Arial" w:cs="Arial"/>
          <w:sz w:val="24"/>
          <w:szCs w:val="24"/>
          <w:lang w:eastAsia="es-ES"/>
        </w:rPr>
      </w:pP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No se liquidarán intereses moratorios, puesto que, como lo ha dicho la Sala, en estos casos la obligación de pagar surge a cargo de la parte demandada con ocasión de la sentencia judicia</w:t>
      </w:r>
      <w:bookmarkStart w:id="2" w:name="_GoBack"/>
      <w:bookmarkEnd w:id="2"/>
      <w:r w:rsidRPr="000639E0">
        <w:rPr>
          <w:rFonts w:ascii="Arial" w:eastAsia="Times New Roman" w:hAnsi="Arial" w:cs="Arial"/>
          <w:sz w:val="24"/>
          <w:szCs w:val="24"/>
          <w:lang w:eastAsia="es-ES"/>
        </w:rPr>
        <w:t>l.</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b/>
          <w:sz w:val="24"/>
          <w:szCs w:val="24"/>
          <w:lang w:eastAsia="es-ES"/>
        </w:rPr>
        <w:lastRenderedPageBreak/>
        <w:t xml:space="preserve">8.3.5. La actualización de la condena impuesta en primera instancia </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E1642D">
        <w:rPr>
          <w:rFonts w:ascii="Arial" w:eastAsia="Times New Roman" w:hAnsi="Arial" w:cs="Arial"/>
          <w:sz w:val="24"/>
          <w:szCs w:val="24"/>
          <w:lang w:eastAsia="es-ES"/>
        </w:rPr>
        <w:t xml:space="preserve">En el recurso de apelación la parte demandante manifestó que al realizar la actualización de la condena que se impuso en primera instancia en contra de la entidad demandada, el Tribunal </w:t>
      </w:r>
      <w:r w:rsidRPr="00E1642D">
        <w:rPr>
          <w:rFonts w:ascii="Arial" w:eastAsia="Times New Roman" w:hAnsi="Arial" w:cs="Arial"/>
          <w:i/>
          <w:sz w:val="24"/>
          <w:szCs w:val="24"/>
          <w:lang w:eastAsia="es-ES"/>
        </w:rPr>
        <w:t>a quo</w:t>
      </w:r>
      <w:r w:rsidRPr="00E1642D">
        <w:rPr>
          <w:rFonts w:ascii="Arial" w:eastAsia="Times New Roman" w:hAnsi="Arial" w:cs="Arial"/>
          <w:sz w:val="24"/>
          <w:szCs w:val="24"/>
          <w:lang w:eastAsia="es-ES"/>
        </w:rPr>
        <w:t xml:space="preserve"> habría incurrido en error al aplicar el IPC, por cuanto tomó un IPC inicial calculado sobre un año base diferente al que se tuvo en cuenta para calcular el IPC final que tomó el </w:t>
      </w:r>
      <w:r w:rsidRPr="00E1642D">
        <w:rPr>
          <w:rFonts w:ascii="Arial" w:eastAsia="Times New Roman" w:hAnsi="Arial" w:cs="Arial"/>
          <w:i/>
          <w:sz w:val="24"/>
          <w:szCs w:val="24"/>
          <w:lang w:eastAsia="es-ES"/>
        </w:rPr>
        <w:t xml:space="preserve">a quo </w:t>
      </w:r>
      <w:r w:rsidRPr="00E1642D">
        <w:rPr>
          <w:rFonts w:ascii="Arial" w:eastAsia="Times New Roman" w:hAnsi="Arial" w:cs="Arial"/>
          <w:sz w:val="24"/>
          <w:szCs w:val="24"/>
          <w:lang w:eastAsia="es-ES"/>
        </w:rPr>
        <w:t>para completar la fórmula matemática de la actualización.</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Sobre este particular, cabe señalar que como a la fecha en la que se profiere la presente decisión el año base para calcular el IPC corresponde al 2008, la cual, por supuesto, no se tenía en cuenta para el momento de la expedición de la sentencia de primera instancia -</w:t>
      </w:r>
      <w:r w:rsidRPr="000639E0">
        <w:rPr>
          <w:rFonts w:ascii="Arial" w:eastAsia="Times New Roman" w:hAnsi="Arial" w:cs="Arial"/>
          <w:lang w:eastAsia="es-ES"/>
        </w:rPr>
        <w:t>febrero de 2003</w:t>
      </w:r>
      <w:r w:rsidRPr="000639E0">
        <w:rPr>
          <w:rFonts w:ascii="Arial" w:eastAsia="Times New Roman" w:hAnsi="Arial" w:cs="Arial"/>
          <w:sz w:val="24"/>
          <w:szCs w:val="24"/>
          <w:lang w:eastAsia="es-ES"/>
        </w:rPr>
        <w:t xml:space="preserve">-, la condena deberá ser actualizada nuevamente con base en el IPC inicial - </w:t>
      </w:r>
      <w:r w:rsidRPr="000639E0">
        <w:rPr>
          <w:rFonts w:ascii="Arial" w:eastAsia="Times New Roman" w:hAnsi="Arial" w:cs="Arial"/>
          <w:lang w:eastAsia="es-ES"/>
        </w:rPr>
        <w:t>el vigente a la fecha en que se declaró la caducidad del contrato</w:t>
      </w:r>
      <w:r w:rsidRPr="000639E0">
        <w:rPr>
          <w:rFonts w:ascii="Arial" w:eastAsia="Times New Roman" w:hAnsi="Arial" w:cs="Arial"/>
          <w:sz w:val="24"/>
          <w:szCs w:val="24"/>
          <w:lang w:eastAsia="es-ES"/>
        </w:rPr>
        <w:t xml:space="preserve"> - e IPC final - </w:t>
      </w:r>
      <w:r w:rsidRPr="000639E0">
        <w:rPr>
          <w:rFonts w:ascii="Arial" w:eastAsia="Times New Roman" w:hAnsi="Arial" w:cs="Arial"/>
          <w:lang w:eastAsia="es-ES"/>
        </w:rPr>
        <w:t>el vigente a la fecha de la presente providencia</w:t>
      </w:r>
      <w:r w:rsidRPr="000639E0">
        <w:rPr>
          <w:rFonts w:ascii="Arial" w:eastAsia="Times New Roman" w:hAnsi="Arial" w:cs="Arial"/>
          <w:sz w:val="24"/>
          <w:szCs w:val="24"/>
          <w:lang w:eastAsia="es-ES"/>
        </w:rPr>
        <w:t xml:space="preserve"> - calculado según la base que se encuentra vigente a la fecha</w:t>
      </w:r>
      <w:r w:rsidRPr="000639E0">
        <w:rPr>
          <w:rStyle w:val="Refdenotaalpie"/>
          <w:rFonts w:ascii="Arial" w:eastAsia="Times New Roman" w:hAnsi="Arial" w:cs="Arial"/>
          <w:sz w:val="24"/>
          <w:szCs w:val="24"/>
          <w:lang w:eastAsia="es-ES"/>
        </w:rPr>
        <w:footnoteReference w:id="97"/>
      </w:r>
      <w:r w:rsidRPr="000639E0">
        <w:rPr>
          <w:rFonts w:ascii="Arial" w:eastAsia="Times New Roman" w:hAnsi="Arial" w:cs="Arial"/>
          <w:sz w:val="24"/>
          <w:szCs w:val="24"/>
          <w:lang w:eastAsia="es-ES"/>
        </w:rPr>
        <w:t>.</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hAnsi="Arial" w:cs="Arial"/>
          <w:spacing w:val="-3"/>
          <w:sz w:val="24"/>
          <w:szCs w:val="24"/>
        </w:rPr>
      </w:pPr>
      <w:r w:rsidRPr="000639E0">
        <w:rPr>
          <w:rFonts w:ascii="Arial" w:hAnsi="Arial" w:cs="Arial"/>
          <w:spacing w:val="-3"/>
          <w:sz w:val="24"/>
          <w:szCs w:val="24"/>
        </w:rPr>
        <w:t>La fórmula aplicable es la siguiente:</w:t>
      </w:r>
    </w:p>
    <w:p w:rsidR="00266508" w:rsidRPr="000639E0" w:rsidRDefault="00266508" w:rsidP="00266508">
      <w:pPr>
        <w:pStyle w:val="Sinespaciado"/>
        <w:spacing w:line="360" w:lineRule="auto"/>
        <w:rPr>
          <w:rFonts w:ascii="Arial" w:hAnsi="Arial" w:cs="Arial"/>
          <w:sz w:val="24"/>
          <w:szCs w:val="24"/>
        </w:rPr>
      </w:pPr>
    </w:p>
    <w:p w:rsidR="00266508" w:rsidRPr="000639E0" w:rsidRDefault="00266508" w:rsidP="00266508">
      <w:pPr>
        <w:pStyle w:val="Sinespaciado"/>
        <w:spacing w:line="360" w:lineRule="auto"/>
        <w:rPr>
          <w:rFonts w:ascii="Arial" w:hAnsi="Arial" w:cs="Arial"/>
          <w:sz w:val="24"/>
          <w:szCs w:val="24"/>
        </w:rPr>
      </w:pPr>
    </w:p>
    <w:p w:rsidR="00266508" w:rsidRPr="000639E0" w:rsidRDefault="00266508" w:rsidP="00266508">
      <w:pPr>
        <w:pStyle w:val="Sinespaciado"/>
        <w:spacing w:line="360" w:lineRule="auto"/>
        <w:rPr>
          <w:rFonts w:ascii="Arial" w:hAnsi="Arial" w:cs="Arial"/>
          <w:sz w:val="24"/>
          <w:szCs w:val="24"/>
        </w:rPr>
      </w:pPr>
      <w:r w:rsidRPr="000639E0">
        <w:rPr>
          <w:rFonts w:ascii="Arial" w:hAnsi="Arial" w:cs="Arial"/>
          <w:b/>
          <w:sz w:val="24"/>
          <w:szCs w:val="24"/>
        </w:rPr>
        <w:t>Ra</w:t>
      </w:r>
      <w:r w:rsidRPr="000639E0">
        <w:rPr>
          <w:rFonts w:ascii="Arial" w:hAnsi="Arial" w:cs="Arial"/>
          <w:sz w:val="24"/>
          <w:szCs w:val="24"/>
        </w:rPr>
        <w:t xml:space="preserve"> =   Rh     x       </w:t>
      </w:r>
      <w:r w:rsidRPr="000639E0">
        <w:rPr>
          <w:rFonts w:ascii="Arial" w:hAnsi="Arial" w:cs="Arial"/>
          <w:sz w:val="24"/>
          <w:szCs w:val="24"/>
          <w:u w:val="single"/>
        </w:rPr>
        <w:t>Índice final</w:t>
      </w:r>
      <w:r w:rsidRPr="000639E0">
        <w:rPr>
          <w:rFonts w:ascii="Arial" w:hAnsi="Arial" w:cs="Arial"/>
          <w:sz w:val="24"/>
          <w:szCs w:val="24"/>
        </w:rPr>
        <w:t xml:space="preserve"> </w:t>
      </w:r>
      <w:r w:rsidRPr="000639E0">
        <w:rPr>
          <w:rFonts w:ascii="Arial" w:hAnsi="Arial" w:cs="Arial"/>
          <w:sz w:val="24"/>
          <w:szCs w:val="24"/>
        </w:rPr>
        <w:tab/>
      </w:r>
    </w:p>
    <w:p w:rsidR="00266508" w:rsidRPr="000639E0" w:rsidRDefault="00266508" w:rsidP="00266508">
      <w:pPr>
        <w:pStyle w:val="Sinespaciado"/>
        <w:spacing w:line="360" w:lineRule="auto"/>
        <w:rPr>
          <w:rFonts w:ascii="Arial" w:hAnsi="Arial" w:cs="Arial"/>
          <w:sz w:val="24"/>
          <w:szCs w:val="24"/>
        </w:rPr>
      </w:pPr>
      <w:r w:rsidRPr="000639E0">
        <w:rPr>
          <w:rFonts w:ascii="Arial" w:hAnsi="Arial" w:cs="Arial"/>
          <w:sz w:val="24"/>
          <w:szCs w:val="24"/>
        </w:rPr>
        <w:t xml:space="preserve">   </w:t>
      </w:r>
      <w:r w:rsidRPr="000639E0">
        <w:rPr>
          <w:rFonts w:ascii="Arial" w:hAnsi="Arial" w:cs="Arial"/>
          <w:sz w:val="24"/>
          <w:szCs w:val="24"/>
        </w:rPr>
        <w:tab/>
        <w:t xml:space="preserve">                 Índice inicial                     </w:t>
      </w:r>
      <w:r w:rsidRPr="000639E0">
        <w:rPr>
          <w:rFonts w:ascii="Arial" w:hAnsi="Arial" w:cs="Arial"/>
          <w:sz w:val="24"/>
          <w:szCs w:val="24"/>
        </w:rPr>
        <w:tab/>
      </w:r>
    </w:p>
    <w:p w:rsidR="00266508" w:rsidRPr="000639E0" w:rsidRDefault="00266508" w:rsidP="00266508">
      <w:pPr>
        <w:pStyle w:val="Sinespaciado"/>
        <w:spacing w:line="360" w:lineRule="auto"/>
        <w:rPr>
          <w:rFonts w:ascii="Arial" w:hAnsi="Arial" w:cs="Arial"/>
          <w:sz w:val="24"/>
          <w:szCs w:val="24"/>
        </w:rPr>
      </w:pPr>
    </w:p>
    <w:p w:rsidR="00266508" w:rsidRDefault="00266508" w:rsidP="00266508">
      <w:pPr>
        <w:pStyle w:val="Sinespaciado"/>
        <w:spacing w:line="360" w:lineRule="auto"/>
        <w:rPr>
          <w:rFonts w:ascii="Arial" w:hAnsi="Arial" w:cs="Arial"/>
          <w:sz w:val="24"/>
          <w:szCs w:val="24"/>
        </w:rPr>
      </w:pPr>
      <w:r w:rsidRPr="000639E0">
        <w:rPr>
          <w:rFonts w:ascii="Arial" w:hAnsi="Arial" w:cs="Arial"/>
          <w:sz w:val="24"/>
          <w:szCs w:val="24"/>
        </w:rPr>
        <w:t>En donde:</w:t>
      </w:r>
    </w:p>
    <w:p w:rsidR="00266508" w:rsidRPr="000639E0" w:rsidRDefault="00266508" w:rsidP="00266508">
      <w:pPr>
        <w:pStyle w:val="Sinespaciado"/>
        <w:spacing w:line="360" w:lineRule="auto"/>
        <w:rPr>
          <w:rFonts w:ascii="Arial" w:hAnsi="Arial" w:cs="Arial"/>
          <w:sz w:val="24"/>
          <w:szCs w:val="24"/>
        </w:rPr>
      </w:pPr>
    </w:p>
    <w:p w:rsidR="00266508" w:rsidRPr="000639E0" w:rsidRDefault="00266508" w:rsidP="00266508">
      <w:pPr>
        <w:pStyle w:val="Sinespaciado"/>
        <w:spacing w:line="360" w:lineRule="auto"/>
        <w:jc w:val="both"/>
        <w:rPr>
          <w:rFonts w:ascii="Arial" w:hAnsi="Arial" w:cs="Arial"/>
          <w:sz w:val="24"/>
          <w:szCs w:val="24"/>
        </w:rPr>
      </w:pPr>
      <w:r w:rsidRPr="000639E0">
        <w:rPr>
          <w:rFonts w:ascii="Arial" w:hAnsi="Arial" w:cs="Arial"/>
          <w:b/>
          <w:sz w:val="24"/>
          <w:szCs w:val="24"/>
        </w:rPr>
        <w:t>Ra:</w:t>
      </w:r>
      <w:r w:rsidRPr="000639E0">
        <w:rPr>
          <w:rFonts w:ascii="Arial" w:hAnsi="Arial" w:cs="Arial"/>
          <w:sz w:val="24"/>
          <w:szCs w:val="24"/>
        </w:rPr>
        <w:tab/>
      </w:r>
      <w:r w:rsidRPr="000639E0">
        <w:rPr>
          <w:rFonts w:ascii="Arial" w:hAnsi="Arial" w:cs="Arial"/>
          <w:sz w:val="24"/>
          <w:szCs w:val="24"/>
        </w:rPr>
        <w:tab/>
        <w:t xml:space="preserve">Renta actualizada a establecer; </w:t>
      </w:r>
    </w:p>
    <w:p w:rsidR="00266508" w:rsidRPr="000639E0" w:rsidRDefault="00266508" w:rsidP="00266508">
      <w:pPr>
        <w:pStyle w:val="Sinespaciado"/>
        <w:spacing w:line="360" w:lineRule="auto"/>
        <w:jc w:val="both"/>
        <w:rPr>
          <w:rFonts w:ascii="Arial" w:hAnsi="Arial" w:cs="Arial"/>
          <w:sz w:val="24"/>
          <w:szCs w:val="24"/>
        </w:rPr>
      </w:pPr>
    </w:p>
    <w:p w:rsidR="00266508" w:rsidRPr="000639E0" w:rsidRDefault="00266508" w:rsidP="00266508">
      <w:pPr>
        <w:pStyle w:val="Sinespaciado"/>
        <w:spacing w:line="360" w:lineRule="auto"/>
        <w:jc w:val="both"/>
        <w:rPr>
          <w:rFonts w:ascii="Arial" w:hAnsi="Arial" w:cs="Arial"/>
          <w:sz w:val="24"/>
          <w:szCs w:val="24"/>
        </w:rPr>
      </w:pPr>
      <w:r w:rsidRPr="000639E0">
        <w:rPr>
          <w:rFonts w:ascii="Arial" w:hAnsi="Arial" w:cs="Arial"/>
          <w:b/>
          <w:sz w:val="24"/>
          <w:szCs w:val="24"/>
        </w:rPr>
        <w:t xml:space="preserve">Rh: </w:t>
      </w:r>
      <w:r w:rsidRPr="000639E0">
        <w:rPr>
          <w:rFonts w:ascii="Arial" w:hAnsi="Arial" w:cs="Arial"/>
          <w:sz w:val="24"/>
          <w:szCs w:val="24"/>
        </w:rPr>
        <w:t xml:space="preserve">Renta histórica que se va a actualizar: </w:t>
      </w:r>
      <w:r w:rsidRPr="000639E0">
        <w:rPr>
          <w:rFonts w:ascii="Arial" w:hAnsi="Arial" w:cs="Arial"/>
          <w:b/>
          <w:sz w:val="24"/>
          <w:szCs w:val="24"/>
        </w:rPr>
        <w:t>3.500.000</w:t>
      </w:r>
      <w:r w:rsidRPr="000639E0">
        <w:rPr>
          <w:rFonts w:ascii="Arial" w:hAnsi="Arial" w:cs="Arial"/>
          <w:sz w:val="24"/>
          <w:szCs w:val="24"/>
        </w:rPr>
        <w:t>, correspondiente al valor de la condena impuesta en primera instancia sin actualización.</w:t>
      </w:r>
    </w:p>
    <w:p w:rsidR="00266508" w:rsidRPr="000639E0" w:rsidRDefault="00266508" w:rsidP="00266508">
      <w:pPr>
        <w:pStyle w:val="Sinespaciado"/>
        <w:spacing w:line="360" w:lineRule="auto"/>
        <w:jc w:val="both"/>
        <w:rPr>
          <w:rFonts w:ascii="Arial" w:hAnsi="Arial" w:cs="Arial"/>
          <w:b/>
          <w:sz w:val="24"/>
          <w:szCs w:val="24"/>
        </w:rPr>
      </w:pPr>
    </w:p>
    <w:p w:rsidR="00266508" w:rsidRPr="000639E0" w:rsidRDefault="00266508" w:rsidP="00266508">
      <w:pPr>
        <w:pStyle w:val="Sinespaciado"/>
        <w:spacing w:line="360" w:lineRule="auto"/>
        <w:jc w:val="both"/>
        <w:rPr>
          <w:rFonts w:ascii="Arial" w:hAnsi="Arial" w:cs="Arial"/>
          <w:sz w:val="24"/>
          <w:szCs w:val="24"/>
        </w:rPr>
      </w:pPr>
      <w:proofErr w:type="spellStart"/>
      <w:r w:rsidRPr="000639E0">
        <w:rPr>
          <w:rFonts w:ascii="Arial" w:hAnsi="Arial" w:cs="Arial"/>
          <w:b/>
          <w:sz w:val="24"/>
          <w:szCs w:val="24"/>
        </w:rPr>
        <w:lastRenderedPageBreak/>
        <w:t>Ipc</w:t>
      </w:r>
      <w:proofErr w:type="spellEnd"/>
      <w:r w:rsidRPr="000639E0">
        <w:rPr>
          <w:rFonts w:ascii="Arial" w:hAnsi="Arial" w:cs="Arial"/>
          <w:b/>
          <w:sz w:val="24"/>
          <w:szCs w:val="24"/>
        </w:rPr>
        <w:t xml:space="preserve"> (f):</w:t>
      </w:r>
      <w:r w:rsidRPr="000639E0">
        <w:rPr>
          <w:rFonts w:ascii="Arial" w:hAnsi="Arial" w:cs="Arial"/>
          <w:sz w:val="24"/>
          <w:szCs w:val="24"/>
        </w:rPr>
        <w:t xml:space="preserve"> Es el índice mensual de precios al consumidor final, es decir, el correspondiente a la fecha en que se realiza la actualización: </w:t>
      </w:r>
      <w:r w:rsidRPr="000639E0">
        <w:rPr>
          <w:rFonts w:ascii="Arial" w:hAnsi="Arial" w:cs="Arial"/>
          <w:b/>
          <w:sz w:val="24"/>
          <w:szCs w:val="24"/>
        </w:rPr>
        <w:t>113.</w:t>
      </w:r>
      <w:r>
        <w:rPr>
          <w:rFonts w:ascii="Arial" w:hAnsi="Arial" w:cs="Arial"/>
          <w:b/>
          <w:sz w:val="24"/>
          <w:szCs w:val="24"/>
        </w:rPr>
        <w:t>479</w:t>
      </w:r>
      <w:r w:rsidRPr="000639E0">
        <w:rPr>
          <w:rFonts w:ascii="Arial" w:hAnsi="Arial" w:cs="Arial"/>
          <w:sz w:val="24"/>
          <w:szCs w:val="24"/>
          <w:vertAlign w:val="superscript"/>
        </w:rPr>
        <w:footnoteReference w:id="98"/>
      </w:r>
      <w:r w:rsidRPr="000639E0">
        <w:rPr>
          <w:rFonts w:ascii="Arial" w:hAnsi="Arial" w:cs="Arial"/>
          <w:sz w:val="24"/>
          <w:szCs w:val="24"/>
        </w:rPr>
        <w:t>.</w:t>
      </w:r>
    </w:p>
    <w:p w:rsidR="00266508" w:rsidRPr="000639E0" w:rsidRDefault="00266508" w:rsidP="00266508">
      <w:pPr>
        <w:pStyle w:val="Sinespaciado"/>
        <w:spacing w:line="360" w:lineRule="auto"/>
        <w:jc w:val="both"/>
        <w:rPr>
          <w:rFonts w:ascii="Arial" w:hAnsi="Arial" w:cs="Arial"/>
          <w:sz w:val="24"/>
          <w:szCs w:val="24"/>
        </w:rPr>
      </w:pPr>
    </w:p>
    <w:p w:rsidR="00266508" w:rsidRPr="000639E0" w:rsidRDefault="00266508" w:rsidP="00266508">
      <w:pPr>
        <w:pStyle w:val="Sinespaciado"/>
        <w:spacing w:line="360" w:lineRule="auto"/>
        <w:jc w:val="both"/>
        <w:rPr>
          <w:rFonts w:ascii="Arial" w:hAnsi="Arial" w:cs="Arial"/>
          <w:sz w:val="24"/>
          <w:szCs w:val="24"/>
        </w:rPr>
      </w:pPr>
      <w:proofErr w:type="spellStart"/>
      <w:r w:rsidRPr="000639E0">
        <w:rPr>
          <w:rFonts w:ascii="Arial" w:hAnsi="Arial" w:cs="Arial"/>
          <w:b/>
          <w:sz w:val="24"/>
          <w:szCs w:val="24"/>
        </w:rPr>
        <w:t>Ipc</w:t>
      </w:r>
      <w:proofErr w:type="spellEnd"/>
      <w:r w:rsidRPr="000639E0">
        <w:rPr>
          <w:rFonts w:ascii="Arial" w:hAnsi="Arial" w:cs="Arial"/>
          <w:b/>
          <w:sz w:val="24"/>
          <w:szCs w:val="24"/>
        </w:rPr>
        <w:t xml:space="preserve"> (i):</w:t>
      </w:r>
      <w:r w:rsidRPr="000639E0">
        <w:rPr>
          <w:rFonts w:ascii="Arial" w:hAnsi="Arial" w:cs="Arial"/>
          <w:sz w:val="24"/>
          <w:szCs w:val="24"/>
        </w:rPr>
        <w:t xml:space="preserve"> Es el índice mensual de precios al consumidor inicial, es decir, el correspondiente a la fecha en que se declaró la caducidad del contrato de prestación de servicios No. 573 de 1996 y que tuvo en cuenta el </w:t>
      </w:r>
      <w:r w:rsidRPr="000639E0">
        <w:rPr>
          <w:rFonts w:ascii="Arial" w:hAnsi="Arial" w:cs="Arial"/>
          <w:i/>
          <w:sz w:val="24"/>
          <w:szCs w:val="24"/>
        </w:rPr>
        <w:t>a quo</w:t>
      </w:r>
      <w:r w:rsidRPr="000639E0">
        <w:rPr>
          <w:rFonts w:ascii="Arial" w:hAnsi="Arial" w:cs="Arial"/>
          <w:sz w:val="24"/>
          <w:szCs w:val="24"/>
        </w:rPr>
        <w:t xml:space="preserve"> para realizar la actualización: (abril de 1997): </w:t>
      </w:r>
      <w:r w:rsidRPr="000639E0">
        <w:rPr>
          <w:rFonts w:ascii="Arial" w:hAnsi="Arial" w:cs="Arial"/>
          <w:b/>
          <w:sz w:val="24"/>
          <w:szCs w:val="24"/>
        </w:rPr>
        <w:t>41.107</w:t>
      </w:r>
      <w:r w:rsidRPr="000639E0">
        <w:rPr>
          <w:rStyle w:val="Refdenotaalpie"/>
          <w:rFonts w:ascii="Arial" w:hAnsi="Arial" w:cs="Arial"/>
          <w:sz w:val="24"/>
          <w:szCs w:val="24"/>
        </w:rPr>
        <w:footnoteReference w:id="99"/>
      </w:r>
      <w:r w:rsidRPr="000639E0">
        <w:rPr>
          <w:rFonts w:ascii="Arial" w:hAnsi="Arial" w:cs="Arial"/>
          <w:sz w:val="24"/>
          <w:szCs w:val="24"/>
        </w:rPr>
        <w:t>.</w:t>
      </w:r>
    </w:p>
    <w:p w:rsidR="00266508" w:rsidRPr="000639E0" w:rsidRDefault="00266508" w:rsidP="00266508">
      <w:pPr>
        <w:pStyle w:val="Sinespaciado"/>
        <w:spacing w:line="360" w:lineRule="auto"/>
        <w:rPr>
          <w:rFonts w:ascii="Arial" w:hAnsi="Arial" w:cs="Arial"/>
          <w:sz w:val="24"/>
          <w:szCs w:val="24"/>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hAnsi="Arial" w:cs="Arial"/>
          <w:sz w:val="24"/>
          <w:szCs w:val="24"/>
        </w:rPr>
        <w:t>Reemplazando tenemos: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Ra = </w:t>
      </w:r>
      <w:r w:rsidRPr="000639E0">
        <w:rPr>
          <w:rFonts w:ascii="Arial" w:eastAsia="Times New Roman" w:hAnsi="Arial" w:cs="Arial"/>
          <w:sz w:val="24"/>
          <w:szCs w:val="24"/>
          <w:lang w:eastAsia="es-ES"/>
        </w:rPr>
        <w:t xml:space="preserve">3.500.000   x  </w:t>
      </w:r>
      <w:r w:rsidRPr="000639E0">
        <w:rPr>
          <w:rFonts w:ascii="Arial" w:eastAsia="Times New Roman" w:hAnsi="Arial" w:cs="Arial"/>
          <w:sz w:val="24"/>
          <w:szCs w:val="24"/>
          <w:u w:val="single"/>
          <w:lang w:eastAsia="es-ES"/>
        </w:rPr>
        <w:t>113.</w:t>
      </w:r>
      <w:r>
        <w:rPr>
          <w:rFonts w:ascii="Arial" w:eastAsia="Times New Roman" w:hAnsi="Arial" w:cs="Arial"/>
          <w:sz w:val="24"/>
          <w:szCs w:val="24"/>
          <w:u w:val="single"/>
          <w:lang w:eastAsia="es-ES"/>
        </w:rPr>
        <w:t>479</w:t>
      </w:r>
    </w:p>
    <w:p w:rsidR="00266508" w:rsidRPr="000639E0" w:rsidRDefault="00266508" w:rsidP="00266508">
      <w:pPr>
        <w:spacing w:after="0" w:line="360" w:lineRule="auto"/>
        <w:jc w:val="both"/>
        <w:rPr>
          <w:rFonts w:ascii="Arial" w:eastAsia="Times New Roman" w:hAnsi="Arial" w:cs="Arial"/>
          <w:b/>
          <w:sz w:val="24"/>
          <w:szCs w:val="24"/>
          <w:lang w:eastAsia="es-ES"/>
        </w:rPr>
      </w:pPr>
      <w:r w:rsidRPr="000639E0">
        <w:rPr>
          <w:rFonts w:ascii="Arial" w:eastAsia="Times New Roman" w:hAnsi="Arial" w:cs="Arial"/>
          <w:sz w:val="24"/>
          <w:szCs w:val="24"/>
          <w:lang w:eastAsia="es-ES"/>
        </w:rPr>
        <w:tab/>
      </w:r>
      <w:r w:rsidRPr="000639E0">
        <w:rPr>
          <w:rFonts w:ascii="Arial" w:eastAsia="Times New Roman" w:hAnsi="Arial" w:cs="Arial"/>
          <w:sz w:val="24"/>
          <w:szCs w:val="24"/>
          <w:lang w:eastAsia="es-ES"/>
        </w:rPr>
        <w:tab/>
        <w:t xml:space="preserve">            41.107</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u w:val="single"/>
          <w:lang w:eastAsia="es-ES"/>
        </w:rPr>
        <w:t>Ra = $9’</w:t>
      </w:r>
      <w:r>
        <w:rPr>
          <w:rFonts w:ascii="Arial" w:eastAsia="Times New Roman" w:hAnsi="Arial" w:cs="Arial"/>
          <w:b/>
          <w:sz w:val="24"/>
          <w:szCs w:val="24"/>
          <w:u w:val="single"/>
          <w:lang w:eastAsia="es-ES"/>
        </w:rPr>
        <w:t>662.016,20</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En mérito de lo expuesto, el Consejo de Estado, en Sala de lo Contencioso Administrativo, Sección Tercera, </w:t>
      </w:r>
      <w:proofErr w:type="spellStart"/>
      <w:r w:rsidRPr="000639E0">
        <w:rPr>
          <w:rFonts w:ascii="Arial" w:eastAsia="Times New Roman" w:hAnsi="Arial" w:cs="Arial"/>
          <w:sz w:val="24"/>
          <w:szCs w:val="24"/>
          <w:lang w:eastAsia="es-ES"/>
        </w:rPr>
        <w:t>Subsección</w:t>
      </w:r>
      <w:proofErr w:type="spellEnd"/>
      <w:r w:rsidRPr="000639E0">
        <w:rPr>
          <w:rFonts w:ascii="Arial" w:eastAsia="Times New Roman" w:hAnsi="Arial" w:cs="Arial"/>
          <w:sz w:val="24"/>
          <w:szCs w:val="24"/>
          <w:lang w:eastAsia="es-ES"/>
        </w:rPr>
        <w:t xml:space="preserve"> A, administrando justicia en nombre de la República y por autoridad de la ley,</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center"/>
        <w:rPr>
          <w:rFonts w:ascii="Arial" w:eastAsia="Times New Roman" w:hAnsi="Arial" w:cs="Arial"/>
          <w:b/>
          <w:sz w:val="24"/>
          <w:szCs w:val="24"/>
          <w:lang w:eastAsia="es-ES"/>
        </w:rPr>
      </w:pPr>
      <w:r w:rsidRPr="000639E0">
        <w:rPr>
          <w:rFonts w:ascii="Arial" w:eastAsia="Times New Roman" w:hAnsi="Arial" w:cs="Arial"/>
          <w:b/>
          <w:sz w:val="24"/>
          <w:szCs w:val="24"/>
          <w:lang w:eastAsia="es-ES"/>
        </w:rPr>
        <w:t>FALLA:</w:t>
      </w:r>
    </w:p>
    <w:p w:rsidR="00266508" w:rsidRPr="000639E0" w:rsidRDefault="00266508" w:rsidP="00266508">
      <w:pPr>
        <w:spacing w:after="0" w:line="360" w:lineRule="auto"/>
        <w:jc w:val="both"/>
        <w:rPr>
          <w:rFonts w:ascii="Arial" w:eastAsia="Times New Roman" w:hAnsi="Arial" w:cs="Arial"/>
          <w:b/>
          <w:sz w:val="24"/>
          <w:szCs w:val="24"/>
          <w:lang w:eastAsia="es-ES"/>
        </w:rPr>
      </w:pPr>
    </w:p>
    <w:p w:rsidR="00266508" w:rsidRPr="000639E0"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PRIMERO: MODIFICAR </w:t>
      </w:r>
      <w:r w:rsidRPr="000639E0">
        <w:rPr>
          <w:rFonts w:ascii="Arial" w:eastAsia="Times New Roman" w:hAnsi="Arial" w:cs="Arial"/>
          <w:sz w:val="24"/>
          <w:szCs w:val="24"/>
          <w:lang w:eastAsia="es-ES"/>
        </w:rPr>
        <w:t xml:space="preserve">la sentencia proferida el 5 de febrero de 2003 por la </w:t>
      </w:r>
      <w:proofErr w:type="spellStart"/>
      <w:r w:rsidRPr="000639E0">
        <w:rPr>
          <w:rFonts w:ascii="Arial" w:eastAsia="Times New Roman" w:hAnsi="Arial" w:cs="Arial"/>
          <w:sz w:val="24"/>
          <w:szCs w:val="24"/>
          <w:lang w:eastAsia="es-ES"/>
        </w:rPr>
        <w:t>Subsección</w:t>
      </w:r>
      <w:proofErr w:type="spellEnd"/>
      <w:r w:rsidRPr="000639E0">
        <w:rPr>
          <w:rFonts w:ascii="Arial" w:eastAsia="Times New Roman" w:hAnsi="Arial" w:cs="Arial"/>
          <w:sz w:val="24"/>
          <w:szCs w:val="24"/>
          <w:lang w:eastAsia="es-ES"/>
        </w:rPr>
        <w:t xml:space="preserve"> B de la Sección Tercera del Tribunal Administrativo de Cundinamarca, de conformidad con lo expuesto en la parte considerativa de esta providencia, la cual quedará así:</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1.- DECLARAR</w:t>
      </w:r>
      <w:r w:rsidRPr="000639E0">
        <w:rPr>
          <w:rFonts w:ascii="Arial" w:eastAsia="Times New Roman" w:hAnsi="Arial" w:cs="Arial"/>
          <w:sz w:val="24"/>
          <w:szCs w:val="24"/>
          <w:lang w:eastAsia="es-ES"/>
        </w:rPr>
        <w:t xml:space="preserve"> la nulidad de la Resolución No. 290 del 2 de abril de 1997, por medio de la cual se declaró la caducidad del contrato de prestación de servicios No. 573 del 28 de agosto de 1996, de conformidad con las razones expuestas en la parte considerativa de esta providencia. </w:t>
      </w:r>
    </w:p>
    <w:p w:rsidR="00266508" w:rsidRPr="000639E0" w:rsidRDefault="00266508" w:rsidP="00266508">
      <w:pPr>
        <w:spacing w:after="0"/>
        <w:ind w:left="567" w:right="567"/>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2.- </w:t>
      </w:r>
      <w:r w:rsidRPr="000639E0">
        <w:rPr>
          <w:rFonts w:ascii="Arial" w:eastAsia="Times New Roman" w:hAnsi="Arial" w:cs="Arial"/>
          <w:sz w:val="24"/>
          <w:szCs w:val="24"/>
          <w:lang w:eastAsia="es-ES"/>
        </w:rPr>
        <w:t xml:space="preserve">Como consecuencia de la declaración anterior, </w:t>
      </w:r>
      <w:r w:rsidRPr="000639E0">
        <w:rPr>
          <w:rFonts w:ascii="Arial" w:eastAsia="Times New Roman" w:hAnsi="Arial" w:cs="Arial"/>
          <w:b/>
          <w:sz w:val="24"/>
          <w:szCs w:val="24"/>
          <w:lang w:eastAsia="es-ES"/>
        </w:rPr>
        <w:t>CONDENAR</w:t>
      </w:r>
      <w:r w:rsidRPr="000639E0">
        <w:rPr>
          <w:rFonts w:ascii="Arial" w:eastAsia="Times New Roman" w:hAnsi="Arial" w:cs="Arial"/>
          <w:sz w:val="24"/>
          <w:szCs w:val="24"/>
          <w:lang w:eastAsia="es-ES"/>
        </w:rPr>
        <w:t xml:space="preserve"> a la </w:t>
      </w:r>
      <w:r w:rsidRPr="000639E0">
        <w:rPr>
          <w:rFonts w:ascii="Arial" w:eastAsia="Times New Roman" w:hAnsi="Arial" w:cs="Arial"/>
          <w:b/>
          <w:sz w:val="24"/>
          <w:szCs w:val="24"/>
          <w:lang w:eastAsia="es-ES"/>
        </w:rPr>
        <w:t>NACION - MINISTERIO DE DEFENSA - POLICIA NACIONAL</w:t>
      </w:r>
      <w:r w:rsidRPr="000639E0">
        <w:rPr>
          <w:rFonts w:ascii="Arial" w:eastAsia="Times New Roman" w:hAnsi="Arial" w:cs="Arial"/>
          <w:sz w:val="24"/>
          <w:szCs w:val="24"/>
          <w:lang w:eastAsia="es-ES"/>
        </w:rPr>
        <w:t xml:space="preserve">, como sucesora procesal del </w:t>
      </w:r>
      <w:r w:rsidRPr="000639E0">
        <w:rPr>
          <w:rFonts w:ascii="Arial" w:eastAsia="Times New Roman" w:hAnsi="Arial" w:cs="Arial"/>
          <w:b/>
          <w:sz w:val="24"/>
          <w:szCs w:val="24"/>
          <w:lang w:eastAsia="es-ES"/>
        </w:rPr>
        <w:t>INSTITUTO PARA LA SEGURIDAD SOCIAL Y BIENESTAR DE LA POLICIA NACIONAL</w:t>
      </w:r>
      <w:r w:rsidRPr="000639E0">
        <w:rPr>
          <w:rFonts w:ascii="Arial" w:eastAsia="Times New Roman" w:hAnsi="Arial" w:cs="Arial"/>
          <w:sz w:val="24"/>
          <w:szCs w:val="24"/>
          <w:lang w:eastAsia="es-ES"/>
        </w:rPr>
        <w:t xml:space="preserve">, a pagar a favor de la señora </w:t>
      </w:r>
      <w:r w:rsidRPr="000639E0">
        <w:rPr>
          <w:rFonts w:ascii="Arial" w:eastAsia="Times New Roman" w:hAnsi="Arial" w:cs="Arial"/>
          <w:b/>
          <w:sz w:val="24"/>
          <w:szCs w:val="24"/>
          <w:lang w:eastAsia="es-ES"/>
        </w:rPr>
        <w:t xml:space="preserve">EDNA KAROLINA CUELLAR PEREZ </w:t>
      </w:r>
      <w:r w:rsidRPr="000639E0">
        <w:rPr>
          <w:rFonts w:ascii="Arial" w:eastAsia="Times New Roman" w:hAnsi="Arial" w:cs="Arial"/>
          <w:sz w:val="24"/>
          <w:szCs w:val="24"/>
          <w:lang w:eastAsia="es-ES"/>
        </w:rPr>
        <w:t xml:space="preserve">a título de daño material en la modalidad de </w:t>
      </w:r>
      <w:r w:rsidRPr="000639E0">
        <w:rPr>
          <w:rFonts w:ascii="Arial" w:eastAsia="Times New Roman" w:hAnsi="Arial" w:cs="Arial"/>
          <w:sz w:val="24"/>
          <w:szCs w:val="24"/>
          <w:lang w:eastAsia="es-ES"/>
        </w:rPr>
        <w:lastRenderedPageBreak/>
        <w:t xml:space="preserve">lucro cesante, la suma de </w:t>
      </w:r>
      <w:r w:rsidRPr="000639E0">
        <w:rPr>
          <w:rFonts w:ascii="Arial" w:eastAsia="Times New Roman" w:hAnsi="Arial" w:cs="Arial"/>
          <w:b/>
          <w:sz w:val="24"/>
          <w:szCs w:val="24"/>
          <w:lang w:eastAsia="es-ES"/>
        </w:rPr>
        <w:t xml:space="preserve">NUEVE MILLONES SEISCIENTOS </w:t>
      </w:r>
      <w:r>
        <w:rPr>
          <w:rFonts w:ascii="Arial" w:eastAsia="Times New Roman" w:hAnsi="Arial" w:cs="Arial"/>
          <w:b/>
          <w:sz w:val="24"/>
          <w:szCs w:val="24"/>
          <w:lang w:eastAsia="es-ES"/>
        </w:rPr>
        <w:t xml:space="preserve">SESENTA Y DOS MIL DIECISEIS </w:t>
      </w:r>
      <w:r w:rsidRPr="000639E0">
        <w:rPr>
          <w:rFonts w:ascii="Arial" w:eastAsia="Times New Roman" w:hAnsi="Arial" w:cs="Arial"/>
          <w:b/>
          <w:sz w:val="24"/>
          <w:szCs w:val="24"/>
          <w:lang w:eastAsia="es-ES"/>
        </w:rPr>
        <w:t xml:space="preserve">PESOS </w:t>
      </w:r>
      <w:r>
        <w:rPr>
          <w:rFonts w:ascii="Arial" w:eastAsia="Times New Roman" w:hAnsi="Arial" w:cs="Arial"/>
          <w:b/>
          <w:sz w:val="24"/>
          <w:szCs w:val="24"/>
          <w:lang w:eastAsia="es-ES"/>
        </w:rPr>
        <w:t xml:space="preserve">CON VEINTE CENTAVOS </w:t>
      </w:r>
      <w:r w:rsidRPr="000639E0">
        <w:rPr>
          <w:rFonts w:ascii="Arial" w:eastAsia="Times New Roman" w:hAnsi="Arial" w:cs="Arial"/>
          <w:b/>
          <w:sz w:val="24"/>
          <w:szCs w:val="24"/>
          <w:lang w:eastAsia="es-ES"/>
        </w:rPr>
        <w:t>($9’6</w:t>
      </w:r>
      <w:r>
        <w:rPr>
          <w:rFonts w:ascii="Arial" w:eastAsia="Times New Roman" w:hAnsi="Arial" w:cs="Arial"/>
          <w:b/>
          <w:sz w:val="24"/>
          <w:szCs w:val="24"/>
          <w:lang w:eastAsia="es-ES"/>
        </w:rPr>
        <w:t>62</w:t>
      </w:r>
      <w:r w:rsidRPr="000639E0">
        <w:rPr>
          <w:rFonts w:ascii="Arial" w:eastAsia="Times New Roman" w:hAnsi="Arial" w:cs="Arial"/>
          <w:b/>
          <w:sz w:val="24"/>
          <w:szCs w:val="24"/>
          <w:lang w:eastAsia="es-ES"/>
        </w:rPr>
        <w:t>.</w:t>
      </w:r>
      <w:r>
        <w:rPr>
          <w:rFonts w:ascii="Arial" w:eastAsia="Times New Roman" w:hAnsi="Arial" w:cs="Arial"/>
          <w:b/>
          <w:sz w:val="24"/>
          <w:szCs w:val="24"/>
          <w:lang w:eastAsia="es-ES"/>
        </w:rPr>
        <w:t>01</w:t>
      </w:r>
      <w:r w:rsidRPr="000639E0">
        <w:rPr>
          <w:rFonts w:ascii="Arial" w:eastAsia="Times New Roman" w:hAnsi="Arial" w:cs="Arial"/>
          <w:b/>
          <w:sz w:val="24"/>
          <w:szCs w:val="24"/>
          <w:lang w:eastAsia="es-ES"/>
        </w:rPr>
        <w:t>6</w:t>
      </w:r>
      <w:r>
        <w:rPr>
          <w:rFonts w:ascii="Arial" w:eastAsia="Times New Roman" w:hAnsi="Arial" w:cs="Arial"/>
          <w:b/>
          <w:sz w:val="24"/>
          <w:szCs w:val="24"/>
          <w:lang w:eastAsia="es-ES"/>
        </w:rPr>
        <w:t>,20</w:t>
      </w:r>
      <w:r w:rsidRPr="000639E0">
        <w:rPr>
          <w:rFonts w:ascii="Arial" w:eastAsia="Times New Roman" w:hAnsi="Arial" w:cs="Arial"/>
          <w:b/>
          <w:sz w:val="24"/>
          <w:szCs w:val="24"/>
          <w:lang w:eastAsia="es-ES"/>
        </w:rPr>
        <w:t>)</w:t>
      </w:r>
      <w:r w:rsidRPr="000639E0">
        <w:rPr>
          <w:rFonts w:ascii="Arial" w:eastAsia="Times New Roman" w:hAnsi="Arial" w:cs="Arial"/>
          <w:sz w:val="24"/>
          <w:szCs w:val="24"/>
          <w:lang w:eastAsia="es-ES"/>
        </w:rPr>
        <w:t>, de conformidad con lo expuesto en la parte considerativa de la presente providencia.</w:t>
      </w:r>
    </w:p>
    <w:p w:rsidR="00266508" w:rsidRPr="000639E0" w:rsidRDefault="00266508" w:rsidP="00266508">
      <w:pPr>
        <w:spacing w:after="0"/>
        <w:ind w:left="567" w:right="567"/>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bCs/>
          <w:sz w:val="24"/>
          <w:szCs w:val="24"/>
          <w:lang w:val="es-ES" w:eastAsia="es-ES"/>
        </w:rPr>
      </w:pPr>
      <w:r w:rsidRPr="000639E0">
        <w:rPr>
          <w:rFonts w:ascii="Arial" w:eastAsia="Times New Roman" w:hAnsi="Arial" w:cs="Arial"/>
          <w:b/>
          <w:sz w:val="24"/>
          <w:szCs w:val="24"/>
          <w:lang w:eastAsia="es-ES"/>
        </w:rPr>
        <w:t>3.- CONDENAR</w:t>
      </w:r>
      <w:r w:rsidRPr="000639E0">
        <w:rPr>
          <w:rFonts w:ascii="Arial" w:eastAsia="Times New Roman" w:hAnsi="Arial" w:cs="Arial"/>
          <w:sz w:val="24"/>
          <w:szCs w:val="24"/>
          <w:lang w:eastAsia="es-ES"/>
        </w:rPr>
        <w:t xml:space="preserve"> en abstracto a la </w:t>
      </w:r>
      <w:r w:rsidRPr="000639E0">
        <w:rPr>
          <w:rFonts w:ascii="Arial" w:eastAsia="Times New Roman" w:hAnsi="Arial" w:cs="Arial"/>
          <w:b/>
          <w:sz w:val="24"/>
          <w:szCs w:val="24"/>
          <w:lang w:eastAsia="es-ES"/>
        </w:rPr>
        <w:t>NACION - MINISTERIO DE DEFENSA - POLICIA NACIONAL</w:t>
      </w:r>
      <w:r w:rsidRPr="000639E0">
        <w:rPr>
          <w:rFonts w:ascii="Arial" w:eastAsia="Times New Roman" w:hAnsi="Arial" w:cs="Arial"/>
          <w:sz w:val="24"/>
          <w:szCs w:val="24"/>
          <w:lang w:eastAsia="es-ES"/>
        </w:rPr>
        <w:t xml:space="preserve">, como sucesora procesal del </w:t>
      </w:r>
      <w:r w:rsidRPr="000639E0">
        <w:rPr>
          <w:rFonts w:ascii="Arial" w:eastAsia="Times New Roman" w:hAnsi="Arial" w:cs="Arial"/>
          <w:b/>
          <w:sz w:val="24"/>
          <w:szCs w:val="24"/>
          <w:lang w:eastAsia="es-ES"/>
        </w:rPr>
        <w:t>INSTITUTO PARA LA SEGURIDAD SOCIAL Y BIENESTAR DE LA POLICIA NACIONAL</w:t>
      </w:r>
      <w:r w:rsidRPr="000639E0">
        <w:rPr>
          <w:rFonts w:ascii="Arial" w:eastAsia="Times New Roman" w:hAnsi="Arial" w:cs="Arial"/>
          <w:sz w:val="24"/>
          <w:szCs w:val="24"/>
          <w:lang w:eastAsia="es-ES"/>
        </w:rPr>
        <w:t xml:space="preserve">, a pagar a favor de la señora </w:t>
      </w:r>
      <w:r w:rsidRPr="000639E0">
        <w:rPr>
          <w:rFonts w:ascii="Arial" w:eastAsia="Times New Roman" w:hAnsi="Arial" w:cs="Arial"/>
          <w:b/>
          <w:sz w:val="24"/>
          <w:szCs w:val="24"/>
          <w:lang w:eastAsia="es-ES"/>
        </w:rPr>
        <w:t xml:space="preserve">EDNA KAROLINA CUELLAR PEREZ </w:t>
      </w:r>
      <w:r w:rsidRPr="000639E0">
        <w:rPr>
          <w:rFonts w:ascii="Arial" w:eastAsia="Times New Roman" w:hAnsi="Arial" w:cs="Arial"/>
          <w:sz w:val="24"/>
          <w:szCs w:val="24"/>
          <w:lang w:eastAsia="es-ES"/>
        </w:rPr>
        <w:t>a título de pérdida de oportunidad, la suma que resulte liquidada mediante trámite incidental, en los términos y bajo las pautas que se dejaron sentadas en la parte considerativa de la presente providencia</w:t>
      </w:r>
      <w:r w:rsidRPr="000639E0">
        <w:rPr>
          <w:rFonts w:ascii="Arial" w:eastAsia="Times New Roman" w:hAnsi="Arial" w:cs="Arial"/>
          <w:bCs/>
          <w:sz w:val="24"/>
          <w:szCs w:val="24"/>
          <w:lang w:val="es-ES" w:eastAsia="es-ES"/>
        </w:rPr>
        <w:t xml:space="preserve">. </w:t>
      </w:r>
    </w:p>
    <w:p w:rsidR="00266508" w:rsidRPr="000639E0" w:rsidRDefault="00266508" w:rsidP="00266508">
      <w:pPr>
        <w:spacing w:after="0"/>
        <w:ind w:left="567" w:right="567"/>
        <w:jc w:val="both"/>
        <w:rPr>
          <w:rFonts w:ascii="Arial" w:eastAsia="Times New Roman" w:hAnsi="Arial" w:cs="Arial"/>
          <w:sz w:val="24"/>
          <w:szCs w:val="24"/>
          <w:lang w:val="es-ES" w:eastAsia="es-ES"/>
        </w:rPr>
      </w:pPr>
    </w:p>
    <w:p w:rsidR="00266508" w:rsidRPr="000639E0" w:rsidRDefault="00266508" w:rsidP="00266508">
      <w:pPr>
        <w:spacing w:after="0"/>
        <w:ind w:left="567" w:right="567"/>
        <w:jc w:val="both"/>
        <w:rPr>
          <w:rFonts w:ascii="Arial" w:eastAsia="Times New Roman" w:hAnsi="Arial" w:cs="Arial"/>
          <w:bCs/>
          <w:sz w:val="24"/>
          <w:szCs w:val="24"/>
          <w:lang w:eastAsia="es-ES"/>
        </w:rPr>
      </w:pPr>
      <w:r w:rsidRPr="000639E0">
        <w:rPr>
          <w:rFonts w:ascii="Arial" w:eastAsia="Times New Roman" w:hAnsi="Arial" w:cs="Arial"/>
          <w:b/>
          <w:sz w:val="24"/>
          <w:szCs w:val="24"/>
          <w:lang w:eastAsia="es-ES"/>
        </w:rPr>
        <w:t>4.-</w:t>
      </w:r>
      <w:r w:rsidRPr="000639E0">
        <w:rPr>
          <w:rFonts w:ascii="Arial" w:eastAsia="Times New Roman" w:hAnsi="Arial" w:cs="Arial"/>
          <w:sz w:val="24"/>
          <w:szCs w:val="24"/>
          <w:lang w:eastAsia="es-ES"/>
        </w:rPr>
        <w:t xml:space="preserve"> </w:t>
      </w:r>
      <w:r w:rsidRPr="000639E0">
        <w:rPr>
          <w:rFonts w:ascii="Arial" w:eastAsia="Times New Roman" w:hAnsi="Arial" w:cs="Arial"/>
          <w:b/>
          <w:sz w:val="24"/>
          <w:szCs w:val="24"/>
          <w:lang w:eastAsia="es-ES"/>
        </w:rPr>
        <w:t xml:space="preserve">REVOCAR </w:t>
      </w:r>
      <w:r w:rsidRPr="000639E0">
        <w:rPr>
          <w:rFonts w:ascii="Arial" w:eastAsia="Times New Roman" w:hAnsi="Arial" w:cs="Arial"/>
          <w:sz w:val="24"/>
          <w:szCs w:val="24"/>
          <w:lang w:eastAsia="es-ES"/>
        </w:rPr>
        <w:t xml:space="preserve">la nulidad de la Resolución No. 768 del 2 de julio de 1997, por medio de la cual se liquidó unilateralmente el contrato de prestación de servicios No. 573 del 28 de agosto de 1996, de conformidad con las razones expuestas en la parte considerativa de la presente providencia y, en su lugar, la Sala se </w:t>
      </w:r>
      <w:r w:rsidRPr="000639E0">
        <w:rPr>
          <w:rFonts w:ascii="Arial" w:eastAsia="Times New Roman" w:hAnsi="Arial" w:cs="Arial"/>
          <w:b/>
          <w:sz w:val="24"/>
          <w:szCs w:val="24"/>
          <w:lang w:eastAsia="es-ES"/>
        </w:rPr>
        <w:t xml:space="preserve">DECLARA INHIBIDA </w:t>
      </w:r>
      <w:r w:rsidRPr="000639E0">
        <w:rPr>
          <w:rFonts w:ascii="Arial" w:eastAsia="Times New Roman" w:hAnsi="Arial" w:cs="Arial"/>
          <w:bCs/>
          <w:sz w:val="24"/>
          <w:szCs w:val="24"/>
          <w:lang w:eastAsia="es-ES"/>
        </w:rPr>
        <w:t>para pronunciarse respecto del mencionado acto administrativo.</w:t>
      </w:r>
    </w:p>
    <w:p w:rsidR="00266508" w:rsidRPr="000639E0" w:rsidRDefault="00266508" w:rsidP="00266508">
      <w:pPr>
        <w:spacing w:after="0"/>
        <w:ind w:left="567" w:right="567"/>
        <w:jc w:val="both"/>
        <w:rPr>
          <w:rFonts w:ascii="Arial" w:eastAsia="Times New Roman" w:hAnsi="Arial" w:cs="Arial"/>
          <w:bCs/>
          <w:sz w:val="24"/>
          <w:szCs w:val="24"/>
          <w:lang w:eastAsia="es-ES"/>
        </w:rPr>
      </w:pPr>
      <w:r w:rsidRPr="000639E0">
        <w:rPr>
          <w:rFonts w:ascii="Arial" w:eastAsia="Times New Roman" w:hAnsi="Arial" w:cs="Arial"/>
          <w:bCs/>
          <w:sz w:val="24"/>
          <w:szCs w:val="24"/>
          <w:lang w:eastAsia="es-ES"/>
        </w:rPr>
        <w:t xml:space="preserve"> </w:t>
      </w:r>
    </w:p>
    <w:p w:rsidR="00266508" w:rsidRPr="000639E0" w:rsidRDefault="00266508" w:rsidP="00266508">
      <w:pPr>
        <w:spacing w:after="0"/>
        <w:ind w:left="567" w:right="567"/>
        <w:jc w:val="both"/>
        <w:rPr>
          <w:rFonts w:ascii="Arial" w:eastAsia="Times New Roman" w:hAnsi="Arial" w:cs="Arial"/>
          <w:sz w:val="24"/>
          <w:szCs w:val="24"/>
          <w:lang w:eastAsia="es-ES"/>
        </w:rPr>
      </w:pPr>
      <w:r w:rsidRPr="000639E0">
        <w:rPr>
          <w:rFonts w:ascii="Arial" w:eastAsia="Times New Roman" w:hAnsi="Arial" w:cs="Arial"/>
          <w:b/>
          <w:bCs/>
          <w:sz w:val="24"/>
          <w:szCs w:val="24"/>
          <w:lang w:eastAsia="es-ES"/>
        </w:rPr>
        <w:t xml:space="preserve">5-. </w:t>
      </w:r>
      <w:r w:rsidRPr="000639E0">
        <w:rPr>
          <w:rFonts w:ascii="Arial" w:eastAsia="Times New Roman" w:hAnsi="Arial" w:cs="Arial"/>
          <w:b/>
          <w:sz w:val="24"/>
          <w:szCs w:val="24"/>
          <w:lang w:eastAsia="es-ES"/>
        </w:rPr>
        <w:t xml:space="preserve">NEGAR </w:t>
      </w:r>
      <w:r w:rsidRPr="000639E0">
        <w:rPr>
          <w:rFonts w:ascii="Arial" w:eastAsia="Times New Roman" w:hAnsi="Arial" w:cs="Arial"/>
          <w:sz w:val="24"/>
          <w:szCs w:val="24"/>
          <w:lang w:eastAsia="es-ES"/>
        </w:rPr>
        <w:t xml:space="preserve">las demás pretensiones de la demanda. </w:t>
      </w:r>
    </w:p>
    <w:p w:rsidR="00266508" w:rsidRPr="000639E0" w:rsidRDefault="00266508" w:rsidP="00266508">
      <w:pPr>
        <w:spacing w:after="0"/>
        <w:ind w:left="567" w:right="567"/>
        <w:jc w:val="both"/>
        <w:rPr>
          <w:rFonts w:ascii="Arial" w:eastAsia="Times New Roman" w:hAnsi="Arial" w:cs="Arial"/>
          <w:sz w:val="24"/>
          <w:szCs w:val="24"/>
          <w:lang w:eastAsia="es-ES"/>
        </w:rPr>
      </w:pPr>
    </w:p>
    <w:p w:rsidR="00266508" w:rsidRPr="000639E0" w:rsidRDefault="00266508" w:rsidP="00266508">
      <w:pPr>
        <w:spacing w:after="0"/>
        <w:ind w:left="567" w:right="567"/>
        <w:jc w:val="both"/>
        <w:rPr>
          <w:rFonts w:ascii="Arial" w:eastAsia="Times New Roman" w:hAnsi="Arial" w:cs="Arial"/>
          <w:sz w:val="24"/>
          <w:szCs w:val="24"/>
          <w:lang w:eastAsia="es-ES"/>
        </w:rPr>
      </w:pPr>
      <w:r w:rsidRPr="000639E0">
        <w:rPr>
          <w:rFonts w:ascii="Arial" w:eastAsia="Times New Roman" w:hAnsi="Arial" w:cs="Arial"/>
          <w:b/>
          <w:sz w:val="24"/>
          <w:szCs w:val="24"/>
          <w:lang w:eastAsia="es-ES"/>
        </w:rPr>
        <w:t xml:space="preserve">6.- </w:t>
      </w:r>
      <w:r w:rsidRPr="000639E0">
        <w:rPr>
          <w:rFonts w:ascii="Arial" w:eastAsia="Times New Roman" w:hAnsi="Arial" w:cs="Arial"/>
          <w:sz w:val="24"/>
          <w:szCs w:val="24"/>
          <w:lang w:eastAsia="es-ES"/>
        </w:rPr>
        <w:t>Sin condena en costas.</w:t>
      </w:r>
    </w:p>
    <w:p w:rsidR="00266508" w:rsidRPr="000639E0" w:rsidRDefault="00266508" w:rsidP="00266508">
      <w:pPr>
        <w:spacing w:after="0" w:line="360" w:lineRule="auto"/>
        <w:jc w:val="both"/>
        <w:rPr>
          <w:rFonts w:ascii="Arial" w:eastAsia="Times New Roman" w:hAnsi="Arial" w:cs="Arial"/>
          <w:sz w:val="24"/>
          <w:szCs w:val="24"/>
          <w:lang w:eastAsia="es-ES"/>
        </w:rPr>
      </w:pPr>
    </w:p>
    <w:p w:rsidR="00266508" w:rsidRPr="000639E0" w:rsidRDefault="00266508" w:rsidP="00266508">
      <w:pPr>
        <w:spacing w:after="0" w:line="360" w:lineRule="auto"/>
        <w:jc w:val="both"/>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SEGUNDO</w:t>
      </w:r>
      <w:r w:rsidRPr="000639E0">
        <w:rPr>
          <w:rFonts w:ascii="Arial" w:eastAsia="Times New Roman" w:hAnsi="Arial" w:cs="Arial"/>
          <w:b/>
          <w:sz w:val="24"/>
          <w:szCs w:val="24"/>
          <w:lang w:eastAsia="es-ES"/>
        </w:rPr>
        <w:t xml:space="preserve">: </w:t>
      </w:r>
      <w:r w:rsidRPr="000639E0">
        <w:rPr>
          <w:rFonts w:ascii="Arial" w:eastAsia="Times New Roman" w:hAnsi="Arial" w:cs="Arial"/>
          <w:sz w:val="24"/>
          <w:szCs w:val="24"/>
          <w:lang w:eastAsia="es-ES"/>
        </w:rPr>
        <w:t>Ejecutoriada esta providencia,</w:t>
      </w:r>
      <w:r w:rsidRPr="000639E0">
        <w:rPr>
          <w:rFonts w:ascii="Arial" w:eastAsia="Times New Roman" w:hAnsi="Arial" w:cs="Arial"/>
          <w:b/>
          <w:bCs/>
          <w:sz w:val="24"/>
          <w:szCs w:val="24"/>
          <w:lang w:eastAsia="es-ES"/>
        </w:rPr>
        <w:t xml:space="preserve"> DEVUELVASE </w:t>
      </w:r>
      <w:r w:rsidRPr="000639E0">
        <w:rPr>
          <w:rFonts w:ascii="Arial" w:eastAsia="Times New Roman" w:hAnsi="Arial" w:cs="Arial"/>
          <w:sz w:val="24"/>
          <w:szCs w:val="24"/>
          <w:lang w:eastAsia="es-ES"/>
        </w:rPr>
        <w:t>el expediente al Tribunal de origen para lo de su cargo.</w:t>
      </w:r>
    </w:p>
    <w:p w:rsidR="00266508" w:rsidRDefault="00266508" w:rsidP="00266508">
      <w:pPr>
        <w:spacing w:after="0" w:line="360" w:lineRule="auto"/>
        <w:jc w:val="both"/>
        <w:rPr>
          <w:rFonts w:ascii="Arial" w:eastAsia="Times New Roman" w:hAnsi="Arial" w:cs="Arial"/>
          <w:sz w:val="24"/>
          <w:szCs w:val="24"/>
          <w:lang w:eastAsia="es-ES"/>
        </w:rPr>
      </w:pPr>
      <w:r w:rsidRPr="000639E0">
        <w:rPr>
          <w:rFonts w:ascii="Arial" w:eastAsia="Times New Roman" w:hAnsi="Arial" w:cs="Arial"/>
          <w:sz w:val="24"/>
          <w:szCs w:val="24"/>
          <w:lang w:eastAsia="es-ES"/>
        </w:rPr>
        <w:t xml:space="preserve">  </w:t>
      </w:r>
    </w:p>
    <w:p w:rsidR="00266508" w:rsidRPr="000639E0" w:rsidRDefault="00266508" w:rsidP="00266508">
      <w:pPr>
        <w:spacing w:after="0" w:line="360" w:lineRule="auto"/>
        <w:jc w:val="center"/>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COPIESE, NOTIFIQUESE Y CUMPLASE</w:t>
      </w:r>
    </w:p>
    <w:p w:rsidR="00266508" w:rsidRPr="000639E0" w:rsidRDefault="00266508" w:rsidP="00266508">
      <w:pPr>
        <w:spacing w:after="0" w:line="360" w:lineRule="auto"/>
        <w:jc w:val="center"/>
        <w:rPr>
          <w:rFonts w:ascii="Arial" w:eastAsia="Times New Roman" w:hAnsi="Arial" w:cs="Arial"/>
          <w:b/>
          <w:bCs/>
          <w:sz w:val="24"/>
          <w:szCs w:val="24"/>
          <w:lang w:eastAsia="es-ES"/>
        </w:rPr>
      </w:pPr>
    </w:p>
    <w:p w:rsidR="00266508" w:rsidRDefault="00266508" w:rsidP="00266508">
      <w:pPr>
        <w:spacing w:after="0" w:line="360" w:lineRule="auto"/>
        <w:jc w:val="center"/>
        <w:rPr>
          <w:rFonts w:ascii="Arial" w:eastAsia="Times New Roman" w:hAnsi="Arial" w:cs="Arial"/>
          <w:b/>
          <w:bCs/>
          <w:sz w:val="24"/>
          <w:szCs w:val="24"/>
          <w:lang w:eastAsia="es-ES"/>
        </w:rPr>
      </w:pPr>
    </w:p>
    <w:p w:rsidR="00266508" w:rsidRPr="000639E0" w:rsidRDefault="00266508" w:rsidP="00266508">
      <w:pPr>
        <w:spacing w:after="0" w:line="360" w:lineRule="auto"/>
        <w:jc w:val="center"/>
        <w:rPr>
          <w:rFonts w:ascii="Arial" w:eastAsia="Times New Roman" w:hAnsi="Arial" w:cs="Arial"/>
          <w:b/>
          <w:bCs/>
          <w:sz w:val="24"/>
          <w:szCs w:val="24"/>
          <w:lang w:eastAsia="es-ES"/>
        </w:rPr>
      </w:pPr>
    </w:p>
    <w:p w:rsidR="00266508" w:rsidRPr="000639E0" w:rsidRDefault="00266508" w:rsidP="00266508">
      <w:pPr>
        <w:spacing w:after="0" w:line="360" w:lineRule="auto"/>
        <w:jc w:val="center"/>
        <w:rPr>
          <w:rFonts w:ascii="Arial" w:eastAsia="Times New Roman" w:hAnsi="Arial" w:cs="Arial"/>
          <w:b/>
          <w:bCs/>
          <w:sz w:val="24"/>
          <w:szCs w:val="24"/>
          <w:lang w:eastAsia="es-ES"/>
        </w:rPr>
      </w:pPr>
      <w:r w:rsidRPr="000639E0">
        <w:rPr>
          <w:rFonts w:ascii="Arial" w:eastAsia="Times New Roman" w:hAnsi="Arial" w:cs="Arial"/>
          <w:b/>
          <w:bCs/>
          <w:sz w:val="24"/>
          <w:szCs w:val="24"/>
          <w:lang w:eastAsia="es-ES"/>
        </w:rPr>
        <w:t>HERNAN ANDRADE RINCON</w:t>
      </w:r>
    </w:p>
    <w:p w:rsidR="00266508" w:rsidRPr="000639E0" w:rsidRDefault="00266508" w:rsidP="00266508">
      <w:pPr>
        <w:spacing w:after="0" w:line="360" w:lineRule="auto"/>
        <w:jc w:val="center"/>
        <w:rPr>
          <w:rFonts w:ascii="Arial" w:eastAsia="Times New Roman" w:hAnsi="Arial" w:cs="Arial"/>
          <w:b/>
          <w:bCs/>
          <w:sz w:val="24"/>
          <w:szCs w:val="24"/>
          <w:lang w:eastAsia="es-ES"/>
        </w:rPr>
      </w:pPr>
    </w:p>
    <w:p w:rsidR="00266508" w:rsidRPr="000639E0" w:rsidRDefault="00266508" w:rsidP="00266508">
      <w:pPr>
        <w:spacing w:after="0" w:line="360" w:lineRule="auto"/>
        <w:jc w:val="center"/>
        <w:rPr>
          <w:rFonts w:ascii="Arial" w:eastAsia="Times New Roman" w:hAnsi="Arial" w:cs="Arial"/>
          <w:b/>
          <w:bCs/>
          <w:sz w:val="24"/>
          <w:szCs w:val="24"/>
          <w:lang w:eastAsia="es-ES"/>
        </w:rPr>
      </w:pPr>
    </w:p>
    <w:p w:rsidR="00266508" w:rsidRPr="00291249" w:rsidRDefault="00266508" w:rsidP="00266508">
      <w:pPr>
        <w:spacing w:after="0" w:line="360" w:lineRule="auto"/>
        <w:jc w:val="center"/>
        <w:rPr>
          <w:rFonts w:ascii="Arial" w:hAnsi="Arial" w:cs="Arial"/>
          <w:sz w:val="24"/>
          <w:szCs w:val="24"/>
          <w:lang w:val="es-ES_tradnl"/>
        </w:rPr>
      </w:pPr>
      <w:r w:rsidRPr="000639E0">
        <w:rPr>
          <w:rFonts w:ascii="Arial" w:eastAsia="Times New Roman" w:hAnsi="Arial" w:cs="Arial"/>
          <w:b/>
          <w:bCs/>
          <w:sz w:val="24"/>
          <w:szCs w:val="24"/>
          <w:lang w:eastAsia="es-ES"/>
        </w:rPr>
        <w:t>CARLOS ALBERTO ZAMBRANO BARRERA       MAURICIO FAJARDO GOMEZ</w:t>
      </w:r>
    </w:p>
    <w:p w:rsidR="00877B74" w:rsidRPr="00266508" w:rsidRDefault="00877B74" w:rsidP="00877B74">
      <w:pPr>
        <w:rPr>
          <w:lang w:val="es-ES_tradnl"/>
        </w:rPr>
      </w:pPr>
    </w:p>
    <w:p w:rsidR="000E3244" w:rsidRDefault="000E3244"/>
    <w:sectPr w:rsidR="000E3244" w:rsidSect="006A3607">
      <w:pgSz w:w="12242" w:h="18722" w:code="14"/>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54" w:rsidRDefault="006C5354" w:rsidP="00266508">
      <w:pPr>
        <w:spacing w:after="0" w:line="240" w:lineRule="auto"/>
      </w:pPr>
      <w:r>
        <w:separator/>
      </w:r>
    </w:p>
  </w:endnote>
  <w:endnote w:type="continuationSeparator" w:id="0">
    <w:p w:rsidR="006C5354" w:rsidRDefault="006C5354" w:rsidP="00266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54" w:rsidRDefault="006C5354" w:rsidP="00266508">
      <w:pPr>
        <w:spacing w:after="0" w:line="240" w:lineRule="auto"/>
      </w:pPr>
      <w:r>
        <w:separator/>
      </w:r>
    </w:p>
  </w:footnote>
  <w:footnote w:type="continuationSeparator" w:id="0">
    <w:p w:rsidR="006C5354" w:rsidRDefault="006C5354" w:rsidP="00266508">
      <w:pPr>
        <w:spacing w:after="0" w:line="240" w:lineRule="auto"/>
      </w:pPr>
      <w:r>
        <w:continuationSeparator/>
      </w:r>
    </w:p>
  </w:footnote>
  <w:footnote w:id="1">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 a 20 del expediente.</w:t>
      </w:r>
    </w:p>
  </w:footnote>
  <w:footnote w:id="2">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Por auto del 11 de septiembre de 1997 se ordenó corregir la demanda en cuanto al número del primer acto administrativo demandado, error que fue subsanado por la parte demandante dentro del término que fue dispuesto para tales efectos por </w:t>
      </w:r>
      <w:proofErr w:type="spellStart"/>
      <w:r w:rsidRPr="00602CB2">
        <w:rPr>
          <w:rFonts w:ascii="Arial" w:hAnsi="Arial" w:cs="Arial"/>
        </w:rPr>
        <w:t>el</w:t>
      </w:r>
      <w:proofErr w:type="spellEnd"/>
      <w:r w:rsidRPr="00602CB2">
        <w:rPr>
          <w:rFonts w:ascii="Arial" w:hAnsi="Arial" w:cs="Arial"/>
        </w:rPr>
        <w:t xml:space="preserve"> </w:t>
      </w:r>
      <w:r w:rsidRPr="00602CB2">
        <w:rPr>
          <w:rFonts w:ascii="Arial" w:hAnsi="Arial" w:cs="Arial"/>
          <w:i/>
        </w:rPr>
        <w:t xml:space="preserve">a quo </w:t>
      </w:r>
      <w:r w:rsidRPr="00602CB2">
        <w:rPr>
          <w:rFonts w:ascii="Arial" w:hAnsi="Arial" w:cs="Arial"/>
        </w:rPr>
        <w:t>(Folios 23 y 24 del expediente).</w:t>
      </w:r>
    </w:p>
  </w:footnote>
  <w:footnote w:id="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26 del expediente.</w:t>
      </w:r>
    </w:p>
  </w:footnote>
  <w:footnote w:id="4">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Reverso folio 26 del expediente.</w:t>
      </w:r>
    </w:p>
  </w:footnote>
  <w:footnote w:id="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30 del expediente. </w:t>
      </w:r>
    </w:p>
  </w:footnote>
  <w:footnote w:id="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37 a 44 del expediente.</w:t>
      </w:r>
    </w:p>
  </w:footnote>
  <w:footnote w:id="7">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102 del expediente.</w:t>
      </w:r>
    </w:p>
  </w:footnote>
  <w:footnote w:id="8">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103 a 106 del expediente.</w:t>
      </w:r>
    </w:p>
  </w:footnote>
  <w:footnote w:id="9">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110 a 118 del expediente.</w:t>
      </w:r>
    </w:p>
  </w:footnote>
  <w:footnote w:id="10">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120 a 126 del expediente.</w:t>
      </w:r>
    </w:p>
  </w:footnote>
  <w:footnote w:id="11">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120 a 128 del expediente.</w:t>
      </w:r>
    </w:p>
  </w:footnote>
  <w:footnote w:id="12">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161 del expediente.</w:t>
      </w:r>
    </w:p>
  </w:footnote>
  <w:footnote w:id="1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163 del cuaderno principal.</w:t>
      </w:r>
    </w:p>
  </w:footnote>
  <w:footnote w:id="14">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164 a 170 del expediente.</w:t>
      </w:r>
    </w:p>
  </w:footnote>
  <w:footnote w:id="1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25 de agosto de 1997 (Folio 20 del expediente).</w:t>
      </w:r>
    </w:p>
  </w:footnote>
  <w:footnote w:id="1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w:t>
      </w:r>
      <w:r w:rsidRPr="00602CB2">
        <w:rPr>
          <w:rFonts w:ascii="Arial" w:hAnsi="Arial" w:cs="Arial"/>
          <w:lang w:val="es-ES_tradnl"/>
        </w:rPr>
        <w:t>Art. 75, Ley 80 de 1993. “</w:t>
      </w:r>
      <w:r w:rsidRPr="00602CB2">
        <w:rPr>
          <w:rFonts w:ascii="Arial" w:hAnsi="Arial" w:cs="Arial"/>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17">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Artículo 1º del Decreto 352 de 1994, derogado por el artículo 65 de la Ley 352 de 1997. </w:t>
      </w:r>
    </w:p>
    <w:p w:rsidR="00266508" w:rsidRPr="00602CB2" w:rsidRDefault="00266508" w:rsidP="00266508">
      <w:pPr>
        <w:pStyle w:val="Textonotapie"/>
        <w:jc w:val="both"/>
        <w:rPr>
          <w:rFonts w:ascii="Arial" w:hAnsi="Arial" w:cs="Arial"/>
        </w:rPr>
      </w:pPr>
    </w:p>
  </w:footnote>
  <w:footnote w:id="18">
    <w:p w:rsidR="00266508" w:rsidRPr="00602CB2" w:rsidRDefault="00266508" w:rsidP="00266508">
      <w:pPr>
        <w:spacing w:after="0" w:line="240" w:lineRule="auto"/>
        <w:jc w:val="both"/>
        <w:rPr>
          <w:rFonts w:ascii="Arial" w:hAnsi="Arial" w:cs="Arial"/>
          <w:sz w:val="20"/>
          <w:szCs w:val="20"/>
        </w:rPr>
      </w:pPr>
      <w:r w:rsidRPr="00602CB2">
        <w:rPr>
          <w:rStyle w:val="Refdenotaalpie"/>
          <w:rFonts w:ascii="Arial" w:hAnsi="Arial" w:cs="Arial"/>
        </w:rPr>
        <w:footnoteRef/>
      </w:r>
      <w:r w:rsidRPr="00602CB2">
        <w:rPr>
          <w:rFonts w:ascii="Arial" w:hAnsi="Arial" w:cs="Arial"/>
          <w:sz w:val="20"/>
          <w:szCs w:val="20"/>
        </w:rPr>
        <w:t xml:space="preserve"> Ley 352 de 1997: “ARTÍCULO 53. SUPRESIÓN DE LOS ESTABLECIMIENTOS PÚBLICOS. </w:t>
      </w:r>
      <w:proofErr w:type="spellStart"/>
      <w:r w:rsidRPr="00602CB2">
        <w:rPr>
          <w:rFonts w:ascii="Arial" w:hAnsi="Arial" w:cs="Arial"/>
          <w:sz w:val="20"/>
          <w:szCs w:val="20"/>
        </w:rPr>
        <w:t>Ordénase</w:t>
      </w:r>
      <w:proofErr w:type="spellEnd"/>
      <w:r w:rsidRPr="00602CB2">
        <w:rPr>
          <w:rFonts w:ascii="Arial" w:hAnsi="Arial" w:cs="Arial"/>
          <w:sz w:val="20"/>
          <w:szCs w:val="20"/>
        </w:rPr>
        <w:t xml:space="preserve"> la supresión y liquidación de los establecimientos públicos denominados Instituto de Salud de las Fuerzas Militares e Instituto para la Seguridad Social y bienestar de la Policía Nacional, creados mediante el Decreto 1301 del 22 de junio de 1994 y la Ley 62 del 12 de agosto de 1993, respectivamente, dentro de un plazo máximo de un año, contado a partir de la vigencia de la presente ley.</w:t>
      </w:r>
    </w:p>
    <w:p w:rsidR="00266508" w:rsidRPr="00602CB2" w:rsidRDefault="00266508" w:rsidP="00266508">
      <w:pPr>
        <w:spacing w:after="0" w:line="240" w:lineRule="auto"/>
        <w:jc w:val="both"/>
        <w:rPr>
          <w:rFonts w:ascii="Arial" w:hAnsi="Arial" w:cs="Arial"/>
          <w:sz w:val="20"/>
          <w:szCs w:val="20"/>
        </w:rPr>
      </w:pPr>
    </w:p>
    <w:p w:rsidR="00266508" w:rsidRPr="00602CB2" w:rsidRDefault="00266508" w:rsidP="00266508">
      <w:pPr>
        <w:spacing w:after="0" w:line="240" w:lineRule="auto"/>
        <w:jc w:val="both"/>
        <w:rPr>
          <w:rFonts w:ascii="Arial" w:hAnsi="Arial" w:cs="Arial"/>
          <w:sz w:val="20"/>
          <w:szCs w:val="20"/>
        </w:rPr>
      </w:pPr>
      <w:r w:rsidRPr="00602CB2">
        <w:rPr>
          <w:rFonts w:ascii="Arial" w:hAnsi="Arial" w:cs="Arial"/>
          <w:sz w:val="20"/>
          <w:szCs w:val="20"/>
        </w:rPr>
        <w:t>PARÁGRAFO 1o. Los institutos seguirán cumpliendo sus respectivas funciones hasta tanto las Fuerzas Militares y la Policía Nacional puedan asumir plenamente las funciones asignadas en el título I. Las actividades, estructura y planta de personal de los institutos se irán reduciendo progresivamente hasta desaparecer en el momento en que finalice su liquidación, garantizando la continuidad de la vinculación del personal en los términos del artículo siguiente.</w:t>
      </w:r>
    </w:p>
    <w:p w:rsidR="00266508" w:rsidRPr="00602CB2" w:rsidRDefault="00266508" w:rsidP="00266508">
      <w:pPr>
        <w:spacing w:after="0" w:line="240" w:lineRule="auto"/>
        <w:jc w:val="both"/>
        <w:rPr>
          <w:rFonts w:ascii="Arial" w:hAnsi="Arial" w:cs="Arial"/>
          <w:sz w:val="20"/>
          <w:szCs w:val="20"/>
        </w:rPr>
      </w:pPr>
    </w:p>
    <w:p w:rsidR="00266508" w:rsidRPr="00602CB2" w:rsidRDefault="00266508" w:rsidP="00266508">
      <w:pPr>
        <w:spacing w:after="0" w:line="240" w:lineRule="auto"/>
        <w:jc w:val="both"/>
        <w:rPr>
          <w:rFonts w:ascii="Arial" w:hAnsi="Arial" w:cs="Arial"/>
          <w:sz w:val="20"/>
          <w:szCs w:val="20"/>
          <w:lang w:val="es-ES"/>
        </w:rPr>
      </w:pPr>
      <w:r w:rsidRPr="00602CB2">
        <w:rPr>
          <w:rFonts w:ascii="Arial" w:hAnsi="Arial" w:cs="Arial"/>
          <w:sz w:val="20"/>
          <w:szCs w:val="20"/>
        </w:rPr>
        <w:t>PARÁGRAFO 2o. Durante el proceso de liquidación se aplicarán a los institutos en liquidación las normas contractuales, presupuestales y de personal propias de los establecimientos públicos”.</w:t>
      </w:r>
    </w:p>
    <w:p w:rsidR="00266508" w:rsidRPr="00602CB2" w:rsidRDefault="00266508" w:rsidP="00266508">
      <w:pPr>
        <w:pStyle w:val="Textonotapie"/>
        <w:jc w:val="both"/>
        <w:rPr>
          <w:rFonts w:ascii="Arial" w:hAnsi="Arial" w:cs="Arial"/>
        </w:rPr>
      </w:pPr>
    </w:p>
  </w:footnote>
  <w:footnote w:id="19">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 a 3 del cuaderno de pruebas.</w:t>
      </w:r>
    </w:p>
  </w:footnote>
  <w:footnote w:id="20">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4 a 6 del cuaderno de pruebas.</w:t>
      </w:r>
    </w:p>
  </w:footnote>
  <w:footnote w:id="21">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13 a 16 del cuaderno de pruebas.</w:t>
      </w:r>
    </w:p>
  </w:footnote>
  <w:footnote w:id="22">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55 del expediente.</w:t>
      </w:r>
    </w:p>
  </w:footnote>
  <w:footnote w:id="2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82 del expediente.</w:t>
      </w:r>
    </w:p>
  </w:footnote>
  <w:footnote w:id="24">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97 del expediente.</w:t>
      </w:r>
    </w:p>
  </w:footnote>
  <w:footnote w:id="2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Folios 11 a 16 del cuaderno de pruebas.</w:t>
      </w:r>
    </w:p>
  </w:footnote>
  <w:footnote w:id="2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Sección Tercera, Sentencia del 16 de abril de 2007, expediente AG-025, Magistrada Ponente Dra. Ruth Stella Correa Palacio.</w:t>
      </w:r>
    </w:p>
  </w:footnote>
  <w:footnote w:id="27">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Ley 80 de 1993: “</w:t>
      </w:r>
      <w:r w:rsidRPr="00094729">
        <w:rPr>
          <w:rFonts w:ascii="Arial" w:hAnsi="Arial" w:cs="Arial"/>
          <w:b/>
          <w:bCs/>
        </w:rPr>
        <w:t>Artículo </w:t>
      </w:r>
      <w:bookmarkStart w:id="0" w:name="77"/>
      <w:r w:rsidRPr="00094729">
        <w:rPr>
          <w:rFonts w:ascii="Arial" w:hAnsi="Arial" w:cs="Arial"/>
          <w:b/>
          <w:bCs/>
        </w:rPr>
        <w:t> </w:t>
      </w:r>
      <w:bookmarkEnd w:id="0"/>
      <w:r w:rsidRPr="00094729">
        <w:rPr>
          <w:rFonts w:ascii="Arial" w:hAnsi="Arial" w:cs="Arial"/>
          <w:b/>
          <w:bCs/>
        </w:rPr>
        <w:t>77º.- </w:t>
      </w:r>
      <w:r w:rsidRPr="00094729">
        <w:rPr>
          <w:rFonts w:ascii="Arial" w:hAnsi="Arial" w:cs="Arial"/>
          <w:i/>
          <w:iCs/>
        </w:rPr>
        <w:t>De la Normatividad aplicable en las actuaciones administrativas.</w:t>
      </w:r>
      <w:r w:rsidRPr="00094729">
        <w:rPr>
          <w:rFonts w:ascii="Arial" w:hAnsi="Arial" w:cs="Arial"/>
          <w:b/>
          <w:bCs/>
        </w:rPr>
        <w:t> </w:t>
      </w:r>
      <w:r w:rsidRPr="00094729">
        <w:rPr>
          <w:rFonts w:ascii="Arial" w:hAnsi="Arial" w:cs="Arial"/>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00266508" w:rsidRPr="00094729" w:rsidRDefault="00266508" w:rsidP="00266508">
      <w:pPr>
        <w:pStyle w:val="Textonotapie"/>
        <w:jc w:val="both"/>
        <w:rPr>
          <w:rFonts w:ascii="Arial" w:hAnsi="Arial" w:cs="Arial"/>
        </w:rPr>
      </w:pPr>
    </w:p>
    <w:p w:rsidR="00266508" w:rsidRPr="00094729" w:rsidRDefault="00266508" w:rsidP="00266508">
      <w:pPr>
        <w:pStyle w:val="Textonotapie"/>
        <w:jc w:val="both"/>
        <w:rPr>
          <w:rFonts w:ascii="Arial" w:hAnsi="Arial" w:cs="Arial"/>
        </w:rPr>
      </w:pPr>
      <w:r w:rsidRPr="00094729">
        <w:rPr>
          <w:rFonts w:ascii="Arial" w:hAnsi="Arial" w:cs="Arial"/>
        </w:rPr>
        <w:t>Los actos administrativos que se produzcan con motivo u ocasión de la actividad contractual sólo serán susceptibles de recurso de reposición y del ejercicio de la acción contractual, de acuerdo con las reglas del Código Contencioso Administrativo”.</w:t>
      </w:r>
    </w:p>
    <w:p w:rsidR="00266508" w:rsidRPr="00094729" w:rsidRDefault="00266508" w:rsidP="00266508">
      <w:pPr>
        <w:pStyle w:val="Textonotapie"/>
        <w:jc w:val="both"/>
        <w:rPr>
          <w:rFonts w:ascii="Arial" w:hAnsi="Arial" w:cs="Arial"/>
        </w:rPr>
      </w:pPr>
    </w:p>
  </w:footnote>
  <w:footnote w:id="28">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Decreto 01 de 1984: “Artículo 87.-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266508" w:rsidRPr="00094729" w:rsidRDefault="00266508" w:rsidP="00266508">
      <w:pPr>
        <w:pStyle w:val="Textonotapie"/>
        <w:jc w:val="both"/>
        <w:rPr>
          <w:rFonts w:ascii="Arial" w:hAnsi="Arial" w:cs="Arial"/>
        </w:rPr>
      </w:pPr>
    </w:p>
    <w:p w:rsidR="00266508" w:rsidRPr="00094729" w:rsidRDefault="00266508" w:rsidP="00266508">
      <w:pPr>
        <w:pStyle w:val="Textonotapie"/>
        <w:jc w:val="both"/>
        <w:rPr>
          <w:rFonts w:ascii="Arial" w:hAnsi="Arial" w:cs="Arial"/>
        </w:rPr>
      </w:pPr>
      <w:r w:rsidRPr="00094729">
        <w:rPr>
          <w:rFonts w:ascii="Arial" w:hAnsi="Arial" w:cs="Arial"/>
        </w:rPr>
        <w:t>(…)”</w:t>
      </w:r>
    </w:p>
    <w:p w:rsidR="00266508" w:rsidRPr="00094729" w:rsidRDefault="00266508" w:rsidP="00266508">
      <w:pPr>
        <w:pStyle w:val="Textonotapie"/>
        <w:jc w:val="both"/>
        <w:rPr>
          <w:rFonts w:ascii="Arial" w:hAnsi="Arial" w:cs="Arial"/>
        </w:rPr>
      </w:pPr>
    </w:p>
  </w:footnote>
  <w:footnote w:id="29">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Consejo de Estado, Sala de lo Contencioso Administrativo, Sección Tercera, sentencia del 2 de mayo de 2007, expediente radicado bajo el número interno 16211, C.P. Dra. Ruth Stella Correa Palacio.</w:t>
      </w:r>
    </w:p>
  </w:footnote>
  <w:footnote w:id="30">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La prueba fue decretada</w:t>
      </w:r>
      <w:r w:rsidRPr="00094729">
        <w:rPr>
          <w:rFonts w:ascii="Arial" w:hAnsi="Arial" w:cs="Arial"/>
          <w:lang w:val="es-ES_tradnl"/>
        </w:rPr>
        <w:t xml:space="preserve"> mediante proveído del 15 de noviembre de 1998 (Folio 55 del expediente).</w:t>
      </w:r>
    </w:p>
  </w:footnote>
  <w:footnote w:id="31">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Para la práctica de la prueba se libró el oficio No. 99-5-457 del 7 de mayo de 1999  (Folio 82 del expediente).</w:t>
      </w:r>
    </w:p>
  </w:footnote>
  <w:footnote w:id="32">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Debido a que al vencimiento del plazo otorgado para allegar los documentos la entidad demandada no los aportó, el </w:t>
      </w:r>
      <w:r w:rsidRPr="00094729">
        <w:rPr>
          <w:rFonts w:ascii="Arial" w:hAnsi="Arial" w:cs="Arial"/>
          <w:i/>
        </w:rPr>
        <w:t xml:space="preserve">a </w:t>
      </w:r>
      <w:r w:rsidRPr="00094729">
        <w:rPr>
          <w:rFonts w:ascii="Arial" w:hAnsi="Arial" w:cs="Arial"/>
        </w:rPr>
        <w:t>quo, mediante oficio No. JJ-2001-5-180 del 25 de julio de 2001, la requirió nuevamente para que diera cumplimiento a lo ordenado en ese sentido en el auto de 15 de noviembre de 1998 (Folio 97 del expediente).</w:t>
      </w:r>
    </w:p>
  </w:footnote>
  <w:footnote w:id="33">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Allegó el documento que denominado “</w:t>
      </w:r>
      <w:r w:rsidRPr="00094729">
        <w:rPr>
          <w:rFonts w:ascii="Arial" w:hAnsi="Arial" w:cs="Arial"/>
          <w:i/>
        </w:rPr>
        <w:t>RELACION DE CIRUGIAS CANCELADAS EL DIA 02 de Abril de 1997</w:t>
      </w:r>
      <w:r w:rsidRPr="00094729">
        <w:rPr>
          <w:rFonts w:ascii="Arial" w:hAnsi="Arial" w:cs="Arial"/>
        </w:rPr>
        <w:t>”.</w:t>
      </w:r>
    </w:p>
  </w:footnote>
  <w:footnote w:id="34">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Artículo 71 del Código de Procedimiento Civil.</w:t>
      </w:r>
    </w:p>
  </w:footnote>
  <w:footnote w:id="35">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Consejo de Estado, Sección Tercera, Sentencia del 16 de abril de 2007, expediente AG-025, Magistrada Ponente Dra. Ruth Stella Correa Palacio.</w:t>
      </w:r>
    </w:p>
  </w:footnote>
  <w:footnote w:id="36">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Consejo de Estado, Sala de lo Contencioso Administrativo, Sección Tercera, sentencia del 23 de junio de 2010, expediente radicado bajo el número interno 16494, C.P. Dr.  Enrique Gil Botero.</w:t>
      </w:r>
    </w:p>
  </w:footnote>
  <w:footnote w:id="37">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Folio 20 del expediente.</w:t>
      </w:r>
    </w:p>
  </w:footnote>
  <w:footnote w:id="38">
    <w:p w:rsidR="00266508" w:rsidRPr="00602CB2" w:rsidRDefault="00266508" w:rsidP="00266508">
      <w:pPr>
        <w:pStyle w:val="Textonotapie"/>
        <w:jc w:val="both"/>
        <w:rPr>
          <w:rFonts w:ascii="Arial" w:hAnsi="Arial" w:cs="Arial"/>
          <w:lang w:val="es-MX"/>
        </w:rPr>
      </w:pPr>
      <w:r w:rsidRPr="00602CB2">
        <w:rPr>
          <w:rStyle w:val="Refdenotaalpie"/>
          <w:rFonts w:ascii="Arial" w:hAnsi="Arial" w:cs="Arial"/>
        </w:rPr>
        <w:footnoteRef/>
      </w:r>
      <w:r w:rsidRPr="00602CB2">
        <w:rPr>
          <w:rFonts w:ascii="Arial" w:hAnsi="Arial" w:cs="Arial"/>
        </w:rPr>
        <w:t xml:space="preserve"> Consejo de Estado, Sección Tercera, sentencia del 1° de abril de 2009, </w:t>
      </w:r>
      <w:proofErr w:type="spellStart"/>
      <w:r w:rsidRPr="00602CB2">
        <w:rPr>
          <w:rFonts w:ascii="Arial" w:hAnsi="Arial" w:cs="Arial"/>
        </w:rPr>
        <w:t>Exp</w:t>
      </w:r>
      <w:proofErr w:type="spellEnd"/>
      <w:r w:rsidRPr="00602CB2">
        <w:rPr>
          <w:rFonts w:ascii="Arial" w:hAnsi="Arial" w:cs="Arial"/>
        </w:rPr>
        <w:t xml:space="preserve">. 32.800, M.P. Ruth Stella Correa Palacio. </w:t>
      </w:r>
    </w:p>
  </w:footnote>
  <w:footnote w:id="39">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Sentencia C-583 del 13 de noviembre de 1997.</w:t>
      </w:r>
    </w:p>
  </w:footnote>
  <w:footnote w:id="40">
    <w:p w:rsidR="00266508" w:rsidRPr="00602CB2" w:rsidRDefault="00266508" w:rsidP="00266508">
      <w:pPr>
        <w:pStyle w:val="Textonotapie"/>
        <w:jc w:val="both"/>
        <w:rPr>
          <w:rFonts w:ascii="Arial" w:hAnsi="Arial" w:cs="Arial"/>
          <w:bCs/>
        </w:rPr>
      </w:pPr>
      <w:r w:rsidRPr="00602CB2">
        <w:rPr>
          <w:rStyle w:val="Refdenotaalpie"/>
          <w:rFonts w:ascii="Arial" w:hAnsi="Arial" w:cs="Arial"/>
        </w:rPr>
        <w:footnoteRef/>
      </w:r>
      <w:r w:rsidRPr="00602CB2">
        <w:rPr>
          <w:rFonts w:ascii="Arial" w:hAnsi="Arial" w:cs="Arial"/>
        </w:rPr>
        <w:t xml:space="preserve"> Consejo de Estado. Sala de lo Contencioso Administrativo. Sección Tercera. Sentencia fechada en julio 18 de 2002. </w:t>
      </w:r>
      <w:r w:rsidRPr="00602CB2">
        <w:rPr>
          <w:rFonts w:ascii="Arial" w:hAnsi="Arial" w:cs="Arial"/>
          <w:bCs/>
        </w:rPr>
        <w:t>Radicación número: 85001-23-31-000-2000-0266-01(19700).</w:t>
      </w:r>
    </w:p>
  </w:footnote>
  <w:footnote w:id="41">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Así reza el texto del artículo 17 del Código Civil:</w:t>
      </w:r>
    </w:p>
    <w:p w:rsidR="00266508" w:rsidRPr="00602CB2" w:rsidRDefault="00266508" w:rsidP="00266508">
      <w:pPr>
        <w:pStyle w:val="Textonotapie"/>
        <w:jc w:val="both"/>
        <w:rPr>
          <w:rFonts w:ascii="Arial" w:hAnsi="Arial" w:cs="Arial"/>
          <w:i/>
        </w:rPr>
      </w:pPr>
    </w:p>
    <w:p w:rsidR="00266508" w:rsidRPr="00602CB2" w:rsidRDefault="00266508" w:rsidP="00266508">
      <w:pPr>
        <w:pStyle w:val="Textonotapie"/>
        <w:jc w:val="both"/>
        <w:rPr>
          <w:rFonts w:ascii="Arial" w:hAnsi="Arial" w:cs="Arial"/>
        </w:rPr>
      </w:pPr>
      <w:r w:rsidRPr="00602CB2">
        <w:rPr>
          <w:rFonts w:ascii="Arial" w:hAnsi="Arial" w:cs="Arial"/>
          <w:i/>
        </w:rPr>
        <w:t xml:space="preserve">“Artículo 17.- Las sentencias judiciales no tienen fuerza obligatoria sino respecto de las causas en que fueron pronunciadas. </w:t>
      </w:r>
      <w:r w:rsidRPr="00602CB2">
        <w:rPr>
          <w:rFonts w:ascii="Arial" w:hAnsi="Arial" w:cs="Arial"/>
          <w:b/>
          <w:i/>
        </w:rPr>
        <w:t>Es, por tanto, prohibido a los jueces proveer en los negocios de su competencia por vía de disposición general o reglamentaria”.</w:t>
      </w:r>
      <w:r w:rsidRPr="00602CB2">
        <w:rPr>
          <w:rFonts w:ascii="Arial" w:hAnsi="Arial" w:cs="Arial"/>
          <w:b/>
        </w:rPr>
        <w:t xml:space="preserve"> </w:t>
      </w:r>
      <w:r w:rsidRPr="00602CB2">
        <w:rPr>
          <w:rFonts w:ascii="Arial" w:hAnsi="Arial" w:cs="Arial"/>
        </w:rPr>
        <w:t>(Se deja resaltado en negrillas).</w:t>
      </w:r>
    </w:p>
    <w:p w:rsidR="00266508" w:rsidRPr="00602CB2" w:rsidRDefault="00266508" w:rsidP="00266508">
      <w:pPr>
        <w:pStyle w:val="Textonotapie"/>
        <w:jc w:val="both"/>
        <w:rPr>
          <w:rFonts w:ascii="Arial" w:hAnsi="Arial" w:cs="Arial"/>
        </w:rPr>
      </w:pPr>
    </w:p>
  </w:footnote>
  <w:footnote w:id="42">
    <w:p w:rsidR="00266508" w:rsidRPr="00602CB2" w:rsidRDefault="00266508" w:rsidP="00266508">
      <w:pPr>
        <w:spacing w:after="0" w:line="240" w:lineRule="auto"/>
        <w:jc w:val="both"/>
        <w:rPr>
          <w:rFonts w:ascii="Arial" w:hAnsi="Arial" w:cs="Arial"/>
          <w:i/>
          <w:sz w:val="20"/>
          <w:szCs w:val="20"/>
        </w:rPr>
      </w:pPr>
      <w:r w:rsidRPr="00602CB2">
        <w:rPr>
          <w:rStyle w:val="Refdenotaalpie"/>
          <w:rFonts w:ascii="Arial" w:hAnsi="Arial" w:cs="Arial"/>
        </w:rPr>
        <w:footnoteRef/>
      </w:r>
      <w:r w:rsidRPr="00602CB2">
        <w:rPr>
          <w:rFonts w:ascii="Arial" w:hAnsi="Arial" w:cs="Arial"/>
          <w:sz w:val="20"/>
          <w:szCs w:val="20"/>
        </w:rPr>
        <w:t xml:space="preserve"> Original de la Sentencia en cita: “</w:t>
      </w:r>
      <w:r w:rsidRPr="00602CB2">
        <w:rPr>
          <w:rFonts w:ascii="Arial" w:hAnsi="Arial" w:cs="Arial"/>
          <w:i/>
          <w:sz w:val="20"/>
          <w:szCs w:val="20"/>
        </w:rPr>
        <w:t xml:space="preserve">Piénsese, por ejemplo, que en un fallo de primera instancia se hubieren denegado las excepciones de nulidad del contrato y de contrato no cumplido que en su momento hubiere formulado y sustentado, en su defensa, la parte demandada, al tiempo que se hubiere accedido a la pretensión del demandante consistente en declarar el incumplimiento del contrato y como consecuencia de ello se hubiere condenado al demandado a indemnizar los perjuicios ocasionados por su responsabilidad mediante el pago de una suma de dinero más el reconocimiento de intereses corrientes causados durante un lapso y de moratorios durante otro período de tiempo; añádase a lo anterior que tanto el demandante como el demandado convienen en admitir que las razones expuestas y las decisiones adoptadas por el juez de primera instancia en relación con la denegación de las excepciones, con la declaratoria de incumplimiento del contrato, con la tasación de los perjuicios correspondientes e incluso con la determinación de los intereses corrientes causados resultan perfectamente válidas, ajustadas al ordenamiento jurídico y suficientemente soportadas en el material probatorio arrimado al expediente, razones por las cuales cada una de tales partes manifiesta, de manera expresa, su conformidad para con esos aspectos del fallo. Supóngase, además, que en lo único en lo que cada parte (demandante y demandada) discrepa del fallo es en la determinación de la tasa de interés moratorio aplicable, comoquiera que mientras el demandante estima que allí se cometió un error y que la tasa correspondiente debe ser más alta a la indicada por </w:t>
      </w:r>
      <w:proofErr w:type="spellStart"/>
      <w:r w:rsidRPr="00602CB2">
        <w:rPr>
          <w:rFonts w:ascii="Arial" w:hAnsi="Arial" w:cs="Arial"/>
          <w:i/>
          <w:sz w:val="20"/>
          <w:szCs w:val="20"/>
        </w:rPr>
        <w:t>el</w:t>
      </w:r>
      <w:proofErr w:type="spellEnd"/>
      <w:r w:rsidRPr="00602CB2">
        <w:rPr>
          <w:rFonts w:ascii="Arial" w:hAnsi="Arial" w:cs="Arial"/>
          <w:i/>
          <w:sz w:val="20"/>
          <w:szCs w:val="20"/>
        </w:rPr>
        <w:t xml:space="preserve"> a quo, por su parte el demandado coincide en señalar como equivocada la decisión del juez por considerar que la tasa de interés moratorio debe ser muy inferior a la consignada en el fallo de primer grado.</w:t>
      </w:r>
    </w:p>
    <w:p w:rsidR="00266508" w:rsidRPr="00602CB2" w:rsidRDefault="00266508" w:rsidP="00266508">
      <w:pPr>
        <w:spacing w:after="0" w:line="240" w:lineRule="auto"/>
        <w:jc w:val="both"/>
        <w:rPr>
          <w:rFonts w:ascii="Arial" w:hAnsi="Arial" w:cs="Arial"/>
          <w:i/>
          <w:sz w:val="20"/>
          <w:szCs w:val="20"/>
        </w:rPr>
      </w:pPr>
    </w:p>
    <w:p w:rsidR="00266508" w:rsidRPr="00602CB2" w:rsidRDefault="00266508" w:rsidP="00266508">
      <w:pPr>
        <w:spacing w:after="0" w:line="240" w:lineRule="auto"/>
        <w:jc w:val="both"/>
        <w:rPr>
          <w:rFonts w:ascii="Arial" w:hAnsi="Arial" w:cs="Arial"/>
          <w:i/>
          <w:sz w:val="20"/>
          <w:szCs w:val="20"/>
        </w:rPr>
      </w:pPr>
      <w:r w:rsidRPr="00602CB2">
        <w:rPr>
          <w:rFonts w:ascii="Arial" w:hAnsi="Arial" w:cs="Arial"/>
          <w:i/>
          <w:sz w:val="20"/>
          <w:szCs w:val="20"/>
        </w:rPr>
        <w:t>Ante esa imaginaria situación resulta claro que el juez de segunda instancia podría y debería resolver sin limitaciones, esto es que al proferir el fallo de segundo grado no estará obligado a respetar la situación definida ab initio para alguno de los apelantes, puesto que bien podría –consultando, claro está, tanto el ordenamiento vigente como las particularidades del caso concreto– modificar el fallo para incrementar la tasa de interés moratorio –cuestión que haría más gravosa la situación del demandado– o, por el contrario, reformarlo para precisar que en la referida tasa de interés moratorio debe ser muy inferior a la establecida en el fallo de primera instancia –perjudicando así a la parte demandante–, ajustándose así plenamente a las previsiones y dictados del artículo 357 del C. de P. C., pero sin adentrarse a revisar y menos a modificar aquellos aspectos del fallo inicial con cuyos análisis y decisión se encuentran satisfechas las partes (validez del contrato, incumplimiento del contrato, perjuicios ocasionados, monto de los perjuicios, tasa de interés corriente, etc.), al punto que sobre esas materias nada cuestionaron y nada atacaron en sus correspondientes recursos de apelación.”</w:t>
      </w:r>
    </w:p>
    <w:p w:rsidR="00266508" w:rsidRPr="00602CB2" w:rsidRDefault="00266508" w:rsidP="00266508">
      <w:pPr>
        <w:spacing w:after="0" w:line="240" w:lineRule="auto"/>
        <w:jc w:val="both"/>
        <w:rPr>
          <w:rFonts w:ascii="Arial" w:hAnsi="Arial" w:cs="Arial"/>
          <w:i/>
          <w:sz w:val="20"/>
          <w:szCs w:val="20"/>
        </w:rPr>
      </w:pPr>
    </w:p>
  </w:footnote>
  <w:footnote w:id="4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Sala de lo Contencioso Administrativo, Sección Tercera, Sentencia de abril 23 de 2009, Expediente 17160, C.P. Mauricio Fajardo Gómez.</w:t>
      </w:r>
    </w:p>
    <w:p w:rsidR="00266508" w:rsidRPr="00602CB2" w:rsidRDefault="00266508" w:rsidP="00266508">
      <w:pPr>
        <w:pStyle w:val="Textonotapie"/>
        <w:jc w:val="both"/>
        <w:rPr>
          <w:rFonts w:ascii="Arial" w:hAnsi="Arial" w:cs="Arial"/>
        </w:rPr>
      </w:pPr>
    </w:p>
  </w:footnote>
  <w:footnote w:id="44">
    <w:p w:rsidR="00266508" w:rsidRPr="00602CB2" w:rsidRDefault="00266508" w:rsidP="00266508">
      <w:pPr>
        <w:spacing w:after="0" w:line="240" w:lineRule="auto"/>
        <w:jc w:val="both"/>
        <w:rPr>
          <w:rFonts w:ascii="Arial" w:hAnsi="Arial" w:cs="Arial"/>
          <w:sz w:val="20"/>
          <w:szCs w:val="20"/>
        </w:rPr>
      </w:pPr>
      <w:r w:rsidRPr="00602CB2">
        <w:rPr>
          <w:rStyle w:val="Refdenotaalpie"/>
          <w:rFonts w:ascii="Arial" w:hAnsi="Arial" w:cs="Arial"/>
        </w:rPr>
        <w:footnoteRef/>
      </w:r>
      <w:r w:rsidRPr="00602CB2">
        <w:rPr>
          <w:rFonts w:ascii="Arial" w:hAnsi="Arial" w:cs="Arial"/>
          <w:sz w:val="20"/>
          <w:szCs w:val="20"/>
        </w:rPr>
        <w:t xml:space="preserve"> En este sentido, el artículo 8 numeral 1º literal c) de la Ley 80 de 1993 reza: “DE LAS INHABILIDADES E INCOMPATIBILIDADES PARA CONTRATAR. </w:t>
      </w:r>
    </w:p>
    <w:p w:rsidR="00266508" w:rsidRPr="00602CB2" w:rsidRDefault="00266508" w:rsidP="00266508">
      <w:pPr>
        <w:spacing w:after="0" w:line="240" w:lineRule="auto"/>
        <w:jc w:val="both"/>
        <w:rPr>
          <w:rFonts w:ascii="Arial" w:hAnsi="Arial" w:cs="Arial"/>
          <w:sz w:val="20"/>
          <w:szCs w:val="20"/>
        </w:rPr>
      </w:pPr>
      <w:r w:rsidRPr="00602CB2">
        <w:rPr>
          <w:rFonts w:ascii="Arial" w:hAnsi="Arial" w:cs="Arial"/>
          <w:sz w:val="20"/>
          <w:szCs w:val="20"/>
        </w:rPr>
        <w:t xml:space="preserve">“1o. Son inhábiles para participar en licitaciones o concursos y para celebrar contratos con las entidades estatales: </w:t>
      </w:r>
    </w:p>
    <w:p w:rsidR="00266508" w:rsidRPr="00602CB2" w:rsidRDefault="00266508" w:rsidP="00266508">
      <w:pPr>
        <w:spacing w:after="0" w:line="240" w:lineRule="auto"/>
        <w:jc w:val="both"/>
        <w:rPr>
          <w:rFonts w:ascii="Arial" w:hAnsi="Arial" w:cs="Arial"/>
          <w:sz w:val="20"/>
          <w:szCs w:val="20"/>
        </w:rPr>
      </w:pPr>
      <w:r w:rsidRPr="00602CB2">
        <w:rPr>
          <w:rFonts w:ascii="Arial" w:hAnsi="Arial" w:cs="Arial"/>
          <w:sz w:val="20"/>
          <w:szCs w:val="20"/>
        </w:rPr>
        <w:t>…………….</w:t>
      </w:r>
    </w:p>
    <w:p w:rsidR="00266508" w:rsidRPr="00602CB2" w:rsidRDefault="00266508" w:rsidP="00266508">
      <w:pPr>
        <w:spacing w:after="0" w:line="240" w:lineRule="auto"/>
        <w:jc w:val="both"/>
        <w:rPr>
          <w:rFonts w:ascii="Arial" w:hAnsi="Arial" w:cs="Arial"/>
          <w:sz w:val="20"/>
          <w:szCs w:val="20"/>
          <w:lang w:val="es-ES_tradnl"/>
        </w:rPr>
      </w:pPr>
      <w:r w:rsidRPr="00602CB2">
        <w:rPr>
          <w:rFonts w:ascii="Arial" w:hAnsi="Arial" w:cs="Arial"/>
          <w:sz w:val="20"/>
          <w:szCs w:val="20"/>
        </w:rPr>
        <w:t xml:space="preserve"> “c) Quienes dieron lugar a la declaratoria de caducidad.”</w:t>
      </w:r>
    </w:p>
  </w:footnote>
  <w:footnote w:id="4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Al respecto, ver sentencia proferida por la Sección Tercera de la Sala de lo Contencioso Administrativo del Consejo de Estado, el 20 de noviembre de 2008, dentro del proceso radicado bajo el número interno 17.031.</w:t>
      </w:r>
    </w:p>
  </w:footnote>
  <w:footnote w:id="46">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Corte Constitucional sentencia T-569 de 1998.</w:t>
      </w:r>
    </w:p>
  </w:footnote>
  <w:footnote w:id="47">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Consejo de Estado, Sección Tercera, Sentencia de 2 de febrero de 2006, </w:t>
      </w:r>
      <w:proofErr w:type="spellStart"/>
      <w:r w:rsidRPr="00094729">
        <w:rPr>
          <w:rFonts w:ascii="Arial" w:hAnsi="Arial" w:cs="Arial"/>
        </w:rPr>
        <w:t>Exp</w:t>
      </w:r>
      <w:proofErr w:type="spellEnd"/>
      <w:r w:rsidRPr="00094729">
        <w:rPr>
          <w:rFonts w:ascii="Arial" w:hAnsi="Arial" w:cs="Arial"/>
        </w:rPr>
        <w:t>. 8.385.</w:t>
      </w:r>
    </w:p>
  </w:footnote>
  <w:footnote w:id="48">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Consejo de Estado, Sección Tercera, sentencia del 17 de marzo de 2010, expediente radicado bajo el número interno 18394. </w:t>
      </w:r>
    </w:p>
  </w:footnote>
  <w:footnote w:id="49">
    <w:p w:rsidR="00266508" w:rsidRPr="00094729" w:rsidRDefault="00266508" w:rsidP="00266508">
      <w:pPr>
        <w:spacing w:after="0" w:line="240" w:lineRule="auto"/>
        <w:jc w:val="both"/>
        <w:rPr>
          <w:rFonts w:ascii="Arial" w:hAnsi="Arial" w:cs="Arial"/>
          <w:sz w:val="20"/>
          <w:szCs w:val="20"/>
        </w:rPr>
      </w:pPr>
      <w:r w:rsidRPr="00094729">
        <w:rPr>
          <w:rStyle w:val="Refdenotaalpie"/>
          <w:rFonts w:ascii="Arial" w:hAnsi="Arial" w:cs="Arial"/>
        </w:rPr>
        <w:footnoteRef/>
      </w:r>
      <w:r w:rsidRPr="00094729">
        <w:rPr>
          <w:rFonts w:ascii="Arial" w:hAnsi="Arial" w:cs="Arial"/>
          <w:sz w:val="20"/>
          <w:szCs w:val="20"/>
        </w:rPr>
        <w:t xml:space="preserve"> En Sentencia de 9 de julio de 1998, </w:t>
      </w:r>
      <w:proofErr w:type="spellStart"/>
      <w:r w:rsidRPr="00094729">
        <w:rPr>
          <w:rFonts w:ascii="Arial" w:hAnsi="Arial" w:cs="Arial"/>
          <w:sz w:val="20"/>
          <w:szCs w:val="20"/>
        </w:rPr>
        <w:t>Exp</w:t>
      </w:r>
      <w:proofErr w:type="spellEnd"/>
      <w:r w:rsidRPr="00094729">
        <w:rPr>
          <w:rFonts w:ascii="Arial" w:hAnsi="Arial" w:cs="Arial"/>
          <w:sz w:val="20"/>
          <w:szCs w:val="20"/>
        </w:rPr>
        <w:t xml:space="preserve">. 13.900, el CONSEJO DE ESTADO, Sección Tercera, había sentado las bases para el desarrollo de esta tesis, así: “…siendo el derecho de defensa parte sustancial del debido proceso, y el derecho a la audiencia previa, inherente a la esencia de tales derechos fundamentales, todas las veces que el reglamento no sea explícito en reconocer esas garantías, la administración está en el deber de acudir al C.C.A., para llenar el vacío y, en todo caso, otorgarle al interesado la oportunidad de expresar su opinión, antes, naturalmente, de decidir. Los recursos por vía gubernativa no suplen esa exigencia, porque se trata de otra fase de la actuación, en la que se discute la decisión con quien haya participado en el procedimiento de formación de la misma…” Posteriormente, se prohíjo esta misma tesis en Sentencia de 28 de noviembre de 2002, </w:t>
      </w:r>
      <w:proofErr w:type="spellStart"/>
      <w:r w:rsidRPr="00094729">
        <w:rPr>
          <w:rFonts w:ascii="Arial" w:hAnsi="Arial" w:cs="Arial"/>
          <w:sz w:val="20"/>
          <w:szCs w:val="20"/>
        </w:rPr>
        <w:t>Exp</w:t>
      </w:r>
      <w:proofErr w:type="spellEnd"/>
      <w:r w:rsidRPr="00094729">
        <w:rPr>
          <w:rFonts w:ascii="Arial" w:hAnsi="Arial" w:cs="Arial"/>
          <w:sz w:val="20"/>
          <w:szCs w:val="20"/>
        </w:rPr>
        <w:t xml:space="preserve">. 14040. </w:t>
      </w:r>
    </w:p>
    <w:p w:rsidR="00266508" w:rsidRPr="00094729" w:rsidRDefault="00266508" w:rsidP="00266508">
      <w:pPr>
        <w:spacing w:after="0" w:line="240" w:lineRule="auto"/>
        <w:jc w:val="both"/>
        <w:rPr>
          <w:rFonts w:ascii="Arial" w:hAnsi="Arial" w:cs="Arial"/>
          <w:sz w:val="20"/>
          <w:szCs w:val="20"/>
        </w:rPr>
      </w:pPr>
    </w:p>
    <w:p w:rsidR="00266508" w:rsidRPr="00094729" w:rsidRDefault="00266508" w:rsidP="00266508">
      <w:pPr>
        <w:spacing w:after="0" w:line="240" w:lineRule="auto"/>
        <w:jc w:val="both"/>
        <w:rPr>
          <w:rFonts w:ascii="Arial" w:hAnsi="Arial" w:cs="Arial"/>
          <w:sz w:val="20"/>
          <w:szCs w:val="20"/>
        </w:rPr>
      </w:pPr>
    </w:p>
    <w:p w:rsidR="00266508" w:rsidRPr="00094729" w:rsidRDefault="00266508" w:rsidP="00266508">
      <w:pPr>
        <w:spacing w:after="0" w:line="240" w:lineRule="auto"/>
        <w:jc w:val="both"/>
        <w:rPr>
          <w:rFonts w:ascii="Arial" w:hAnsi="Arial" w:cs="Arial"/>
          <w:sz w:val="20"/>
          <w:szCs w:val="20"/>
        </w:rPr>
      </w:pPr>
    </w:p>
  </w:footnote>
  <w:footnote w:id="50">
    <w:p w:rsidR="00266508" w:rsidRPr="00094729" w:rsidRDefault="00266508" w:rsidP="00266508">
      <w:pPr>
        <w:pStyle w:val="Textonotapie"/>
        <w:jc w:val="both"/>
        <w:rPr>
          <w:rFonts w:ascii="Arial" w:hAnsi="Arial" w:cs="Arial"/>
        </w:rPr>
      </w:pPr>
      <w:r w:rsidRPr="00094729">
        <w:rPr>
          <w:rStyle w:val="Refdenotaalpie"/>
          <w:rFonts w:ascii="Arial" w:hAnsi="Arial" w:cs="Arial"/>
        </w:rPr>
        <w:footnoteRef/>
      </w:r>
      <w:r w:rsidRPr="00094729">
        <w:rPr>
          <w:rFonts w:ascii="Arial" w:hAnsi="Arial" w:cs="Arial"/>
        </w:rPr>
        <w:t xml:space="preserve"> Al respecto, ver sentencia proferida por la Sección Tercera de la Corporación el 18 de marzo de 2010 dentro del proceso radicado bajo el número interno 14390, con ponencia del Dr. Mauricio Fajardo Gómez.</w:t>
      </w:r>
    </w:p>
    <w:p w:rsidR="00266508" w:rsidRPr="00094729" w:rsidRDefault="00266508" w:rsidP="00266508">
      <w:pPr>
        <w:pStyle w:val="Textonotapie"/>
        <w:jc w:val="both"/>
        <w:rPr>
          <w:rFonts w:ascii="Arial" w:hAnsi="Arial" w:cs="Arial"/>
        </w:rPr>
      </w:pPr>
    </w:p>
  </w:footnote>
  <w:footnote w:id="51">
    <w:p w:rsidR="00266508" w:rsidRPr="00602CB2" w:rsidRDefault="00266508" w:rsidP="00266508">
      <w:pPr>
        <w:spacing w:after="0" w:line="240" w:lineRule="auto"/>
        <w:jc w:val="both"/>
        <w:rPr>
          <w:rFonts w:ascii="Arial" w:hAnsi="Arial" w:cs="Arial"/>
          <w:sz w:val="20"/>
          <w:szCs w:val="20"/>
        </w:rPr>
      </w:pPr>
      <w:r w:rsidRPr="00602CB2">
        <w:rPr>
          <w:rStyle w:val="Refdenotaalpie"/>
          <w:rFonts w:ascii="Arial" w:hAnsi="Arial" w:cs="Arial"/>
        </w:rPr>
        <w:footnoteRef/>
      </w:r>
      <w:r w:rsidRPr="00602CB2">
        <w:rPr>
          <w:rFonts w:ascii="Arial" w:hAnsi="Arial" w:cs="Arial"/>
          <w:sz w:val="20"/>
          <w:szCs w:val="20"/>
        </w:rPr>
        <w:t xml:space="preserve"> La jurisprudencia de esta Sección ya analizó ampliamente este tema, y bajo la misma perspectiva -sentencia de 17 de marzo de 2010, </w:t>
      </w:r>
      <w:proofErr w:type="spellStart"/>
      <w:r w:rsidRPr="00602CB2">
        <w:rPr>
          <w:rFonts w:ascii="Arial" w:hAnsi="Arial" w:cs="Arial"/>
          <w:sz w:val="20"/>
          <w:szCs w:val="20"/>
        </w:rPr>
        <w:t>exp</w:t>
      </w:r>
      <w:proofErr w:type="spellEnd"/>
      <w:r w:rsidRPr="00602CB2">
        <w:rPr>
          <w:rFonts w:ascii="Arial" w:hAnsi="Arial" w:cs="Arial"/>
          <w:sz w:val="20"/>
          <w:szCs w:val="20"/>
        </w:rPr>
        <w:t xml:space="preserve">. 18.394-. Indica que el debido proceso rige en materia administrativa y contractual, porque: “De acuerdo con lo expuesto, no es materia de discusión que el debido proceso consagrado como derecho fundamental en el artículo 29 de </w:t>
      </w:r>
      <w:smartTag w:uri="urn:schemas-microsoft-com:office:smarttags" w:element="PersonName">
        <w:smartTagPr>
          <w:attr w:name="ProductID" w:val="la Constituci￳n Pol￭tica"/>
        </w:smartTagPr>
        <w:smartTag w:uri="urn:schemas-microsoft-com:office:smarttags" w:element="PersonName">
          <w:r w:rsidRPr="00602CB2">
            <w:rPr>
              <w:rFonts w:ascii="Arial" w:hAnsi="Arial" w:cs="Arial"/>
              <w:sz w:val="20"/>
              <w:szCs w:val="20"/>
            </w:rPr>
            <w:t>la Constitución</w:t>
          </w:r>
        </w:smartTag>
        <w:r w:rsidRPr="00602CB2">
          <w:rPr>
            <w:rFonts w:ascii="Arial" w:hAnsi="Arial" w:cs="Arial"/>
            <w:sz w:val="20"/>
            <w:szCs w:val="20"/>
          </w:rPr>
          <w:t xml:space="preserve"> Política</w:t>
        </w:r>
      </w:smartTag>
      <w:r w:rsidRPr="00602CB2">
        <w:rPr>
          <w:rFonts w:ascii="Arial" w:hAnsi="Arial" w:cs="Arial"/>
          <w:sz w:val="20"/>
          <w:szCs w:val="20"/>
        </w:rPr>
        <w:t>, y que implica, entre otros aspectos, el derecho de ser juzgado por conductas que estén previamente contempladas en la ley, por juez o autoridad pública competente y con observancia de la plenitud de las formas propias de cada juicio, con garantía de los derechos de presunción de inocencia, de audiencia, defensa y contradicción, entre otros, es extensiva a toda clase de actuación tanto judicial como administrativa, incluyendo dentro de ésta última las derivadas de la actividad contractual del Estado.”</w:t>
      </w:r>
    </w:p>
    <w:p w:rsidR="00266508" w:rsidRPr="00602CB2" w:rsidRDefault="00266508" w:rsidP="00266508">
      <w:pPr>
        <w:spacing w:after="0" w:line="240" w:lineRule="auto"/>
        <w:jc w:val="both"/>
        <w:rPr>
          <w:rFonts w:ascii="Arial" w:hAnsi="Arial" w:cs="Arial"/>
          <w:sz w:val="20"/>
          <w:szCs w:val="20"/>
        </w:rPr>
      </w:pPr>
    </w:p>
  </w:footnote>
  <w:footnote w:id="52">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En un caso donde la administración aplicó la caducidad a un contratista, expresó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602CB2">
            <w:rPr>
              <w:rFonts w:ascii="Arial" w:hAnsi="Arial" w:cs="Arial"/>
            </w:rPr>
            <w:t>la Corte</w:t>
          </w:r>
        </w:smartTag>
        <w:r w:rsidRPr="00602CB2">
          <w:rPr>
            <w:rFonts w:ascii="Arial" w:hAnsi="Arial" w:cs="Arial"/>
          </w:rPr>
          <w:t xml:space="preserve"> Constitucional</w:t>
        </w:r>
      </w:smartTag>
      <w:r w:rsidRPr="00602CB2">
        <w:rPr>
          <w:rFonts w:ascii="Arial" w:hAnsi="Arial" w:cs="Arial"/>
        </w:rPr>
        <w:t xml:space="preserve"> sobre este derecho -sentencia SU-219 de 2003-: “Por todo lo anterior resulta explicable por qué el Constituyente de 1991 extendió el deber del debido proceso a las actuaciones administrativas; </w:t>
      </w:r>
      <w:r w:rsidRPr="00602CB2">
        <w:rPr>
          <w:rFonts w:ascii="Arial" w:hAnsi="Arial" w:cs="Arial"/>
          <w:b/>
        </w:rPr>
        <w:t xml:space="preserve">la </w:t>
      </w:r>
      <w:r w:rsidRPr="00602CB2">
        <w:rPr>
          <w:rFonts w:ascii="Arial" w:hAnsi="Arial" w:cs="Arial"/>
          <w:b/>
          <w:i/>
          <w:iCs/>
        </w:rPr>
        <w:t xml:space="preserve">forma debida </w:t>
      </w:r>
      <w:r w:rsidRPr="00602CB2">
        <w:rPr>
          <w:rFonts w:ascii="Arial" w:hAnsi="Arial" w:cs="Arial"/>
          <w:b/>
        </w:rPr>
        <w:t>se impone como exigencia general de protección de los intereses de los administrados. Es preciso que los órganos del Estado observen un procedimiento riguroso, en la formación y expedición de los actos administrativos</w:t>
      </w:r>
      <w:r w:rsidRPr="00602CB2">
        <w:rPr>
          <w:rFonts w:ascii="Arial" w:hAnsi="Arial" w:cs="Arial"/>
        </w:rPr>
        <w:t>, sean ellos de carácter general o de contenido particular y concreto.” (Negrillas fuera de texto).</w:t>
      </w:r>
    </w:p>
    <w:p w:rsidR="00266508" w:rsidRPr="00602CB2" w:rsidRDefault="00266508" w:rsidP="00266508">
      <w:pPr>
        <w:pStyle w:val="Textonotapie"/>
        <w:jc w:val="both"/>
        <w:rPr>
          <w:rFonts w:ascii="Arial" w:hAnsi="Arial" w:cs="Arial"/>
        </w:rPr>
      </w:pPr>
    </w:p>
  </w:footnote>
  <w:footnote w:id="5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Corte Constitucional, sentencia SU-1010 de 2009.</w:t>
      </w:r>
    </w:p>
    <w:p w:rsidR="00266508" w:rsidRPr="00602CB2" w:rsidRDefault="00266508" w:rsidP="00266508">
      <w:pPr>
        <w:pStyle w:val="Textonotapie"/>
        <w:jc w:val="both"/>
        <w:rPr>
          <w:rFonts w:ascii="Arial" w:hAnsi="Arial" w:cs="Arial"/>
        </w:rPr>
      </w:pPr>
    </w:p>
  </w:footnote>
  <w:footnote w:id="54">
    <w:p w:rsidR="00266508" w:rsidRPr="00602CB2" w:rsidRDefault="00266508" w:rsidP="00266508">
      <w:pPr>
        <w:spacing w:after="0" w:line="240" w:lineRule="auto"/>
        <w:jc w:val="both"/>
        <w:rPr>
          <w:rFonts w:ascii="Arial" w:hAnsi="Arial" w:cs="Arial"/>
          <w:iCs/>
          <w:sz w:val="20"/>
          <w:szCs w:val="20"/>
        </w:rPr>
      </w:pPr>
      <w:r w:rsidRPr="00602CB2">
        <w:rPr>
          <w:rStyle w:val="Refdenotaalpie"/>
          <w:rFonts w:ascii="Arial" w:hAnsi="Arial" w:cs="Arial"/>
        </w:rPr>
        <w:footnoteRef/>
      </w:r>
      <w:r w:rsidRPr="00602CB2">
        <w:rPr>
          <w:rFonts w:ascii="Arial" w:hAnsi="Arial" w:cs="Arial"/>
          <w:sz w:val="20"/>
          <w:szCs w:val="20"/>
        </w:rPr>
        <w:t xml:space="preserve"> En sentencia T-352 de 1996 </w:t>
      </w:r>
      <w:smartTag w:uri="urn:schemas-microsoft-com:office:smarttags" w:element="PersonName">
        <w:smartTagPr>
          <w:attr w:name="ProductID" w:val="la Corte Constitucional"/>
        </w:smartTagPr>
        <w:r w:rsidRPr="00602CB2">
          <w:rPr>
            <w:rFonts w:ascii="Arial" w:hAnsi="Arial" w:cs="Arial"/>
            <w:sz w:val="20"/>
            <w:szCs w:val="20"/>
          </w:rPr>
          <w:t>la Corte Constitucional</w:t>
        </w:r>
      </w:smartTag>
      <w:r w:rsidRPr="00602CB2">
        <w:rPr>
          <w:rFonts w:ascii="Arial" w:hAnsi="Arial" w:cs="Arial"/>
          <w:sz w:val="20"/>
          <w:szCs w:val="20"/>
        </w:rPr>
        <w:t xml:space="preserve"> consideró lo siguiente sobre el tema: </w:t>
      </w:r>
      <w:r w:rsidRPr="00602CB2">
        <w:rPr>
          <w:rFonts w:ascii="Arial" w:hAnsi="Arial" w:cs="Arial"/>
          <w:iCs/>
          <w:sz w:val="20"/>
          <w:szCs w:val="20"/>
        </w:rPr>
        <w:t xml:space="preserve">“Del debido proceso en las actuaciones administrativas </w:t>
      </w:r>
      <w:r w:rsidRPr="00602CB2">
        <w:rPr>
          <w:rFonts w:ascii="Arial" w:hAnsi="Arial" w:cs="Arial"/>
          <w:b/>
          <w:iCs/>
          <w:sz w:val="20"/>
          <w:szCs w:val="20"/>
        </w:rPr>
        <w:t>hace parte la sujeción de la administración a las reglas propias del trámite respectivo.</w:t>
      </w:r>
      <w:r w:rsidRPr="00602CB2">
        <w:rPr>
          <w:rFonts w:ascii="Arial" w:hAnsi="Arial" w:cs="Arial"/>
          <w:iCs/>
          <w:sz w:val="20"/>
          <w:szCs w:val="20"/>
        </w:rPr>
        <w:t xml:space="preserve"> Cuando la ley señala unos determinados elementos integrantes de la actuación, en especial si son en beneficio del administrado o han sido </w:t>
      </w:r>
      <w:proofErr w:type="spellStart"/>
      <w:r w:rsidRPr="00602CB2">
        <w:rPr>
          <w:rFonts w:ascii="Arial" w:hAnsi="Arial" w:cs="Arial"/>
          <w:iCs/>
          <w:sz w:val="20"/>
          <w:szCs w:val="20"/>
        </w:rPr>
        <w:t>instituídos</w:t>
      </w:r>
      <w:proofErr w:type="spellEnd"/>
      <w:r w:rsidRPr="00602CB2">
        <w:rPr>
          <w:rFonts w:ascii="Arial" w:hAnsi="Arial" w:cs="Arial"/>
          <w:iCs/>
          <w:sz w:val="20"/>
          <w:szCs w:val="20"/>
        </w:rPr>
        <w:t xml:space="preserve"> en garantía de sus derechos, y la administración omite cumplirlos, viola el debido proceso y compromete la validez de los actos que sean resultado de la actuación viciada. Atañe a la jurisdicción Contencioso Administrativa, en principio, definir esa validez, si bien, de manera extraordinaria, cuando la decisión que adopten los jueces administrativos puede resultar apenas formal y teórica, es decir carente de idoneidad y aptitud para la efectiva protección de los derechos fundamentales, o en casos de perjuicio irremediable, cabe la acción de tutela en lo que respecta al imperio de los preceptos constitucionales para el caso concreto.” (Negrillas fuerza de texto).</w:t>
      </w:r>
    </w:p>
    <w:p w:rsidR="00266508" w:rsidRPr="00602CB2" w:rsidRDefault="00266508" w:rsidP="00266508">
      <w:pPr>
        <w:spacing w:after="0" w:line="240" w:lineRule="auto"/>
        <w:jc w:val="both"/>
        <w:rPr>
          <w:rFonts w:ascii="Arial" w:hAnsi="Arial" w:cs="Arial"/>
          <w:sz w:val="20"/>
          <w:szCs w:val="20"/>
        </w:rPr>
      </w:pPr>
    </w:p>
  </w:footnote>
  <w:footnote w:id="5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Ob. Cit. Pág. 114-115.</w:t>
      </w:r>
    </w:p>
  </w:footnote>
  <w:footnote w:id="5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Ob. Cit. Pág. 123.</w:t>
      </w:r>
    </w:p>
  </w:footnote>
  <w:footnote w:id="57">
    <w:p w:rsidR="00266508" w:rsidRPr="00602CB2" w:rsidRDefault="00266508" w:rsidP="00266508">
      <w:pPr>
        <w:pStyle w:val="NormalWeb"/>
        <w:spacing w:after="0" w:line="240" w:lineRule="auto"/>
        <w:jc w:val="both"/>
        <w:rPr>
          <w:rFonts w:ascii="Arial" w:hAnsi="Arial" w:cs="Arial"/>
          <w:color w:val="000000"/>
          <w:sz w:val="20"/>
          <w:szCs w:val="20"/>
        </w:rPr>
      </w:pPr>
      <w:r w:rsidRPr="00602CB2">
        <w:rPr>
          <w:rStyle w:val="Refdenotaalpie"/>
          <w:rFonts w:ascii="Arial" w:hAnsi="Arial" w:cs="Arial"/>
        </w:rPr>
        <w:footnoteRef/>
      </w:r>
      <w:r w:rsidRPr="00602CB2">
        <w:rPr>
          <w:rFonts w:ascii="Arial" w:hAnsi="Arial" w:cs="Arial"/>
          <w:sz w:val="20"/>
          <w:szCs w:val="20"/>
        </w:rPr>
        <w:t xml:space="preserve"> </w:t>
      </w:r>
      <w:r w:rsidRPr="00602CB2">
        <w:rPr>
          <w:rFonts w:ascii="Arial" w:hAnsi="Arial" w:cs="Arial"/>
          <w:color w:val="000000"/>
          <w:sz w:val="20"/>
          <w:szCs w:val="20"/>
        </w:rPr>
        <w:t xml:space="preserve">“Artículo 87. </w:t>
      </w:r>
      <w:r w:rsidRPr="00602CB2">
        <w:rPr>
          <w:rFonts w:ascii="Arial" w:hAnsi="Arial" w:cs="Arial"/>
          <w:i/>
          <w:color w:val="000000"/>
          <w:sz w:val="20"/>
          <w:szCs w:val="20"/>
        </w:rPr>
        <w:t xml:space="preserve">Procedimiento de imposición de multas. </w:t>
      </w:r>
      <w:r w:rsidRPr="00602CB2">
        <w:rPr>
          <w:rFonts w:ascii="Arial" w:hAnsi="Arial" w:cs="Arial"/>
          <w:color w:val="000000"/>
          <w:sz w:val="20"/>
          <w:szCs w:val="20"/>
        </w:rPr>
        <w:t xml:space="preserve">De conformidad con el inciso 2 del artículo 17 de </w:t>
      </w:r>
      <w:smartTag w:uri="urn:schemas-microsoft-com:office:smarttags" w:element="PersonName">
        <w:smartTagPr>
          <w:attr w:name="ProductID" w:val="la Ley"/>
        </w:smartTagPr>
        <w:r w:rsidRPr="00602CB2">
          <w:rPr>
            <w:rFonts w:ascii="Arial" w:hAnsi="Arial" w:cs="Arial"/>
            <w:color w:val="000000"/>
            <w:sz w:val="20"/>
            <w:szCs w:val="20"/>
          </w:rPr>
          <w:t>la Ley</w:t>
        </w:r>
      </w:smartTag>
      <w:r w:rsidRPr="00602CB2">
        <w:rPr>
          <w:rFonts w:ascii="Arial" w:hAnsi="Arial" w:cs="Arial"/>
          <w:color w:val="000000"/>
          <w:sz w:val="20"/>
          <w:szCs w:val="20"/>
        </w:rPr>
        <w:t xml:space="preserve"> 1150 de 2007, la entidad tiene la facultad de imponer las multas que hayan sido pactadas en el contrato, con el fin de conminar al contratista a cumplir con sus obligaciones. </w:t>
      </w:r>
    </w:p>
    <w:p w:rsidR="00266508" w:rsidRPr="00602CB2" w:rsidRDefault="00266508" w:rsidP="00266508">
      <w:pPr>
        <w:pStyle w:val="NormalWeb"/>
        <w:spacing w:after="0" w:line="240" w:lineRule="auto"/>
        <w:jc w:val="both"/>
        <w:rPr>
          <w:rFonts w:ascii="Arial" w:hAnsi="Arial" w:cs="Arial"/>
          <w:color w:val="000000"/>
          <w:sz w:val="20"/>
          <w:szCs w:val="20"/>
        </w:rPr>
      </w:pPr>
    </w:p>
    <w:p w:rsidR="00266508" w:rsidRPr="00602CB2" w:rsidRDefault="00266508" w:rsidP="00266508">
      <w:pPr>
        <w:pStyle w:val="NormalWeb"/>
        <w:spacing w:after="0" w:line="240" w:lineRule="auto"/>
        <w:jc w:val="both"/>
        <w:rPr>
          <w:rFonts w:ascii="Arial" w:hAnsi="Arial" w:cs="Arial"/>
          <w:sz w:val="20"/>
          <w:szCs w:val="20"/>
          <w:lang w:val="es-ES"/>
        </w:rPr>
      </w:pPr>
      <w:r w:rsidRPr="00602CB2">
        <w:rPr>
          <w:rFonts w:ascii="Arial" w:hAnsi="Arial" w:cs="Arial"/>
          <w:color w:val="000000"/>
          <w:sz w:val="20"/>
          <w:szCs w:val="20"/>
        </w:rPr>
        <w:t xml:space="preserve">“Para la imposición de la respectiva multa, a efecto de respetar el derecho de audiencia del afectado a que se refiere el artículo 17 de </w:t>
      </w:r>
      <w:smartTag w:uri="urn:schemas-microsoft-com:office:smarttags" w:element="PersonName">
        <w:smartTagPr>
          <w:attr w:name="ProductID" w:val="la Ley"/>
        </w:smartTagPr>
        <w:r w:rsidRPr="00602CB2">
          <w:rPr>
            <w:rFonts w:ascii="Arial" w:hAnsi="Arial" w:cs="Arial"/>
            <w:color w:val="000000"/>
            <w:sz w:val="20"/>
            <w:szCs w:val="20"/>
          </w:rPr>
          <w:t>la Ley</w:t>
        </w:r>
      </w:smartTag>
      <w:r w:rsidRPr="00602CB2">
        <w:rPr>
          <w:rFonts w:ascii="Arial" w:hAnsi="Arial" w:cs="Arial"/>
          <w:color w:val="000000"/>
          <w:sz w:val="20"/>
          <w:szCs w:val="20"/>
        </w:rPr>
        <w:t xml:space="preserve"> 1150 de 2007, la entidad señalará en su manual de contratación el procedimiento mínimo a seguir, en el que en todo caso se precisará el mecanismo que le permita al contratista ejercer su derecho de defensa de manera previa a la imposición de la sanción, dejando constancia de todo ello en el acto administrativo de imposición (…).</w:t>
      </w:r>
    </w:p>
  </w:footnote>
  <w:footnote w:id="58">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Cfr. Corte Constitucional. Sentencia C – 252 de 1994. En igual sentido, la sentencia C – 229 de marzo 18 de 2003.</w:t>
      </w:r>
    </w:p>
    <w:p w:rsidR="00266508" w:rsidRPr="00602CB2" w:rsidRDefault="00266508" w:rsidP="00266508">
      <w:pPr>
        <w:pStyle w:val="Textonotapie"/>
        <w:jc w:val="both"/>
        <w:rPr>
          <w:rFonts w:ascii="Arial" w:hAnsi="Arial" w:cs="Arial"/>
        </w:rPr>
      </w:pPr>
    </w:p>
  </w:footnote>
  <w:footnote w:id="59">
    <w:p w:rsidR="00266508" w:rsidRPr="00602CB2" w:rsidRDefault="00266508" w:rsidP="00266508">
      <w:pPr>
        <w:pStyle w:val="Textonotapie"/>
        <w:jc w:val="both"/>
        <w:rPr>
          <w:rFonts w:ascii="Arial" w:hAnsi="Arial" w:cs="Arial"/>
          <w:i/>
        </w:rPr>
      </w:pPr>
      <w:r w:rsidRPr="00602CB2">
        <w:rPr>
          <w:rStyle w:val="Refdenotaalpie"/>
          <w:rFonts w:ascii="Arial" w:hAnsi="Arial" w:cs="Arial"/>
        </w:rPr>
        <w:footnoteRef/>
      </w:r>
      <w:r w:rsidRPr="00602CB2">
        <w:rPr>
          <w:rFonts w:ascii="Arial" w:hAnsi="Arial" w:cs="Arial"/>
        </w:rPr>
        <w:t xml:space="preserve"> Artículo 1 del Código Contencioso Administrativo: </w:t>
      </w:r>
      <w:r w:rsidRPr="00602CB2">
        <w:rPr>
          <w:rFonts w:ascii="Arial" w:hAnsi="Arial" w:cs="Arial"/>
          <w:i/>
        </w:rPr>
        <w:t>“…los procedimientos administrativos regulados por leyes especiales se regirán por éstas; en lo no previsto en ellas se aplicarán las normas de esta primera parte que sean aplicables”.</w:t>
      </w:r>
    </w:p>
    <w:p w:rsidR="00266508" w:rsidRPr="00602CB2" w:rsidRDefault="00266508" w:rsidP="00266508">
      <w:pPr>
        <w:pStyle w:val="Textonotapie"/>
        <w:jc w:val="both"/>
        <w:rPr>
          <w:rFonts w:ascii="Arial" w:hAnsi="Arial" w:cs="Arial"/>
          <w:i/>
        </w:rPr>
      </w:pPr>
    </w:p>
  </w:footnote>
  <w:footnote w:id="60">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Constitución Política: “Artículo 2o. Son fines esenciales del Estado: servir a la comunidad, promover la prosperidad general y garantizar la efectividad de los principios, derechos y deberes consagrados en </w:t>
      </w:r>
      <w:smartTag w:uri="urn:schemas-microsoft-com:office:smarttags" w:element="PersonName">
        <w:smartTagPr>
          <w:attr w:name="ProductID" w:val=" (de guiar)IAᇊǇȈ娸ミ器˂ģᶬ֨얀֦ǂȈsidoǿȈde&#10;ǸȈ阠൏ࢠ 阈൏ᯠ闰൏ࢠ 闘൏ᶨ闀൏ࢠ 恔ㅣᶨ&#10;ǲȈelS"/>
        </w:smartTagPr>
        <w:r w:rsidRPr="00602CB2">
          <w:rPr>
            <w:rFonts w:ascii="Arial" w:hAnsi="Arial" w:cs="Arial"/>
          </w:rPr>
          <w:t>la Constitución</w:t>
        </w:r>
      </w:smartTag>
      <w:r w:rsidRPr="00602CB2">
        <w:rPr>
          <w:rFonts w:ascii="Arial" w:hAnsi="Arial" w:cs="Arial"/>
        </w:rPr>
        <w:t xml:space="preserve">; facilitar la participación de todos en las decisiones que los afectan y en la vida económica, política, administrativa y cultural de </w:t>
      </w:r>
      <w:smartTag w:uri="urn:schemas-microsoft-com:office:smarttags" w:element="PersonName">
        <w:smartTagPr>
          <w:attr w:name="ProductID" w:val="la Naci￳n"/>
        </w:smartTagPr>
        <w:r w:rsidRPr="00602CB2">
          <w:rPr>
            <w:rFonts w:ascii="Arial" w:hAnsi="Arial" w:cs="Arial"/>
          </w:rPr>
          <w:t>la Nación</w:t>
        </w:r>
      </w:smartTag>
      <w:r w:rsidRPr="00602CB2">
        <w:rPr>
          <w:rFonts w:ascii="Arial" w:hAnsi="Arial" w:cs="Arial"/>
        </w:rPr>
        <w:t xml:space="preserve">; defender la independencia nacional, mantener la integridad territorial y asegurar la convivencia pacífica y la vigencia de un orden justo.” </w:t>
      </w:r>
    </w:p>
  </w:footnote>
  <w:footnote w:id="61">
    <w:p w:rsidR="00266508" w:rsidRDefault="00266508" w:rsidP="00266508">
      <w:pPr>
        <w:spacing w:after="0" w:line="240" w:lineRule="auto"/>
        <w:jc w:val="both"/>
        <w:rPr>
          <w:rFonts w:ascii="Arial" w:hAnsi="Arial" w:cs="Arial"/>
          <w:sz w:val="20"/>
          <w:szCs w:val="20"/>
          <w:lang w:val="es-ES"/>
        </w:rPr>
      </w:pPr>
      <w:r w:rsidRPr="00602CB2">
        <w:rPr>
          <w:rStyle w:val="Refdenotaalpie"/>
          <w:rFonts w:ascii="Arial" w:hAnsi="Arial" w:cs="Arial"/>
        </w:rPr>
        <w:footnoteRef/>
      </w:r>
      <w:r w:rsidRPr="00602CB2">
        <w:rPr>
          <w:rFonts w:ascii="Arial" w:hAnsi="Arial" w:cs="Arial"/>
          <w:sz w:val="20"/>
          <w:szCs w:val="20"/>
        </w:rPr>
        <w:t xml:space="preserve"> Dispone el art. 28 CCA. “</w:t>
      </w:r>
      <w:bookmarkStart w:id="1" w:name="28"/>
      <w:bookmarkEnd w:id="1"/>
      <w:r w:rsidRPr="00602CB2">
        <w:rPr>
          <w:rFonts w:ascii="Arial" w:hAnsi="Arial" w:cs="Arial"/>
          <w:sz w:val="20"/>
          <w:szCs w:val="20"/>
          <w:lang w:val="es-ES"/>
        </w:rPr>
        <w:t xml:space="preserve">DEBER DE COMUNICAR. Cuando de la actuación administrativa iniciada de oficio se desprenda que hay particulares que pueden resultar afectados en forma directa, a éstos se les comunicará la existencia de la actuación y el objeto de la misma. </w:t>
      </w:r>
    </w:p>
    <w:p w:rsidR="00266508" w:rsidRPr="00602CB2" w:rsidRDefault="00266508" w:rsidP="00266508">
      <w:pPr>
        <w:spacing w:after="0" w:line="240" w:lineRule="auto"/>
        <w:jc w:val="both"/>
        <w:rPr>
          <w:rFonts w:ascii="Arial" w:hAnsi="Arial" w:cs="Arial"/>
          <w:sz w:val="20"/>
          <w:szCs w:val="20"/>
          <w:lang w:val="es-ES"/>
        </w:rPr>
      </w:pPr>
      <w:r w:rsidRPr="00602CB2">
        <w:rPr>
          <w:rFonts w:ascii="Arial" w:hAnsi="Arial" w:cs="Arial"/>
          <w:sz w:val="20"/>
          <w:szCs w:val="20"/>
          <w:lang w:val="es-ES"/>
        </w:rPr>
        <w:t>“En estas actuaciones se aplicará, en lo pertinente, lo dispuesto en los artículos 14, 34 y 35.”</w:t>
      </w:r>
    </w:p>
    <w:p w:rsidR="00266508" w:rsidRPr="00602CB2" w:rsidRDefault="00266508" w:rsidP="00266508">
      <w:pPr>
        <w:spacing w:after="0" w:line="240" w:lineRule="auto"/>
        <w:jc w:val="both"/>
        <w:rPr>
          <w:rFonts w:ascii="Arial" w:hAnsi="Arial" w:cs="Arial"/>
          <w:color w:val="FF0000"/>
          <w:sz w:val="20"/>
          <w:szCs w:val="20"/>
          <w:lang w:val="es-ES"/>
        </w:rPr>
      </w:pPr>
    </w:p>
  </w:footnote>
  <w:footnote w:id="62">
    <w:p w:rsidR="00266508" w:rsidRDefault="00266508" w:rsidP="00266508">
      <w:pPr>
        <w:spacing w:after="0" w:line="240" w:lineRule="auto"/>
        <w:jc w:val="both"/>
        <w:rPr>
          <w:rFonts w:ascii="Arial" w:hAnsi="Arial" w:cs="Arial"/>
          <w:sz w:val="20"/>
          <w:szCs w:val="20"/>
        </w:rPr>
      </w:pPr>
      <w:r w:rsidRPr="00602CB2">
        <w:rPr>
          <w:rStyle w:val="Refdenotaalpie"/>
          <w:rFonts w:ascii="Arial" w:hAnsi="Arial" w:cs="Arial"/>
        </w:rPr>
        <w:footnoteRef/>
      </w:r>
      <w:r w:rsidRPr="00602CB2">
        <w:rPr>
          <w:rFonts w:ascii="Arial" w:hAnsi="Arial" w:cs="Arial"/>
          <w:sz w:val="20"/>
          <w:szCs w:val="20"/>
        </w:rPr>
        <w:t xml:space="preserve"> Entre otras cosas, la aplicación del CCA al procedimiento contractual, y los demás que  se deriven de él, se fundamenta en el art. 77</w:t>
      </w:r>
      <w:r w:rsidRPr="00602CB2">
        <w:rPr>
          <w:rFonts w:ascii="Arial" w:hAnsi="Arial" w:cs="Arial"/>
          <w:vanish/>
          <w:sz w:val="20"/>
          <w:szCs w:val="20"/>
        </w:rPr>
        <w:t>&amp;$</w:t>
      </w:r>
      <w:r w:rsidRPr="00602CB2">
        <w:rPr>
          <w:rFonts w:ascii="Arial" w:hAnsi="Arial" w:cs="Arial"/>
          <w:sz w:val="20"/>
          <w:szCs w:val="20"/>
        </w:rPr>
        <w:t xml:space="preserve"> de la ley 80: “DE </w:t>
      </w:r>
      <w:smartTag w:uri="urn:schemas-microsoft-com:office:smarttags" w:element="PersonName">
        <w:smartTagPr>
          <w:attr w:name="ProductID" w:val="LA NORMATIVIDAD APLICABLE"/>
        </w:smartTagPr>
        <w:r w:rsidRPr="00602CB2">
          <w:rPr>
            <w:rFonts w:ascii="Arial" w:hAnsi="Arial" w:cs="Arial"/>
            <w:sz w:val="20"/>
            <w:szCs w:val="20"/>
          </w:rPr>
          <w:t>LA NORMATIVIDAD APLICABLE</w:t>
        </w:r>
      </w:smartTag>
      <w:r w:rsidRPr="00602CB2">
        <w:rPr>
          <w:rFonts w:ascii="Arial" w:hAnsi="Arial" w:cs="Arial"/>
          <w:sz w:val="20"/>
          <w:szCs w:val="20"/>
        </w:rPr>
        <w:t xml:space="preserve"> EN LAS ACTUACIONES ADMINISTRATIVAS. </w:t>
      </w:r>
      <w:r w:rsidRPr="00602CB2">
        <w:rPr>
          <w:rFonts w:ascii="Arial" w:hAnsi="Arial" w:cs="Arial"/>
          <w:b/>
          <w:sz w:val="20"/>
          <w:szCs w:val="20"/>
        </w:rPr>
        <w:t>En cuanto sean compatibles con la finalidad y los principios de esta ley, las normas que rigen los procedimientos y actuaciones en la función administrativa serán aplicables en las actuaciones contractuales</w:t>
      </w:r>
      <w:r w:rsidRPr="00602CB2">
        <w:rPr>
          <w:rFonts w:ascii="Arial" w:hAnsi="Arial" w:cs="Arial"/>
          <w:sz w:val="20"/>
          <w:szCs w:val="20"/>
        </w:rPr>
        <w:t xml:space="preserve">. A falta de éstas, regirán las disposiciones del Código de Procedimiento Civil. </w:t>
      </w:r>
    </w:p>
    <w:p w:rsidR="00266508" w:rsidRPr="00602CB2" w:rsidRDefault="00266508" w:rsidP="00266508">
      <w:pPr>
        <w:spacing w:after="0" w:line="240" w:lineRule="auto"/>
        <w:jc w:val="both"/>
        <w:rPr>
          <w:rFonts w:ascii="Arial" w:hAnsi="Arial" w:cs="Arial"/>
          <w:sz w:val="20"/>
          <w:szCs w:val="20"/>
        </w:rPr>
      </w:pPr>
      <w:r w:rsidRPr="00602CB2">
        <w:rPr>
          <w:rFonts w:ascii="Arial" w:hAnsi="Arial" w:cs="Arial"/>
          <w:color w:val="FF0000"/>
          <w:sz w:val="20"/>
          <w:szCs w:val="20"/>
        </w:rPr>
        <w:t xml:space="preserve"> </w:t>
      </w:r>
      <w:r w:rsidRPr="00602CB2">
        <w:rPr>
          <w:rFonts w:ascii="Arial" w:hAnsi="Arial" w:cs="Arial"/>
          <w:sz w:val="20"/>
          <w:szCs w:val="20"/>
        </w:rPr>
        <w:t xml:space="preserve">“Los actos administrativos que se produzcan con motivo u ocasión de la actividad contractual sólo serán susceptibles de recurso de reposición </w:t>
      </w:r>
      <w:r w:rsidRPr="00602CB2">
        <w:rPr>
          <w:rFonts w:ascii="Arial" w:hAnsi="Arial" w:cs="Arial"/>
          <w:vanish/>
          <w:sz w:val="20"/>
          <w:szCs w:val="20"/>
          <w:u w:val="double"/>
        </w:rPr>
        <w:t>C</w:t>
      </w:r>
      <w:r w:rsidRPr="00602CB2">
        <w:rPr>
          <w:rFonts w:ascii="Arial" w:hAnsi="Arial" w:cs="Arial"/>
          <w:vanish/>
          <w:sz w:val="20"/>
          <w:szCs w:val="20"/>
        </w:rPr>
        <w:t>638</w:t>
      </w:r>
      <w:r w:rsidRPr="00602CB2">
        <w:rPr>
          <w:rFonts w:ascii="Arial" w:hAnsi="Arial" w:cs="Arial"/>
          <w:sz w:val="20"/>
          <w:szCs w:val="20"/>
        </w:rPr>
        <w:t xml:space="preserve"> y del ejercicio de la acción contractual, de acuerdo con las reglas del Código Contencioso Administrativo.” (Negrillas fuera de texto).</w:t>
      </w:r>
    </w:p>
    <w:p w:rsidR="00266508" w:rsidRPr="00602CB2" w:rsidRDefault="00266508" w:rsidP="00266508">
      <w:pPr>
        <w:spacing w:after="0" w:line="240" w:lineRule="auto"/>
        <w:jc w:val="both"/>
        <w:rPr>
          <w:rFonts w:ascii="Arial" w:hAnsi="Arial" w:cs="Arial"/>
          <w:color w:val="FF0000"/>
          <w:sz w:val="20"/>
          <w:szCs w:val="20"/>
        </w:rPr>
      </w:pPr>
    </w:p>
  </w:footnote>
  <w:footnote w:id="63">
    <w:p w:rsidR="00266508" w:rsidRPr="00602CB2" w:rsidRDefault="00266508" w:rsidP="00266508">
      <w:pPr>
        <w:pStyle w:val="Textoindependiente"/>
        <w:spacing w:after="0" w:line="240" w:lineRule="auto"/>
        <w:jc w:val="both"/>
        <w:rPr>
          <w:rFonts w:ascii="Arial" w:hAnsi="Arial" w:cs="Arial"/>
          <w:iCs/>
          <w:sz w:val="20"/>
          <w:szCs w:val="20"/>
        </w:rPr>
      </w:pPr>
      <w:r w:rsidRPr="00602CB2">
        <w:rPr>
          <w:rStyle w:val="Refdenotaalpie"/>
          <w:rFonts w:ascii="Arial" w:hAnsi="Arial" w:cs="Arial"/>
        </w:rPr>
        <w:footnoteRef/>
      </w:r>
      <w:r w:rsidRPr="00602CB2">
        <w:rPr>
          <w:rFonts w:ascii="Arial" w:hAnsi="Arial" w:cs="Arial"/>
          <w:sz w:val="20"/>
          <w:szCs w:val="20"/>
        </w:rPr>
        <w:t xml:space="preserve"> Discurre </w:t>
      </w:r>
      <w:smartTag w:uri="urn:schemas-microsoft-com:office:smarttags" w:element="PersonName">
        <w:smartTagPr>
          <w:attr w:name="ProductID" w:val="la Corte"/>
        </w:smartTagPr>
        <w:r w:rsidRPr="00602CB2">
          <w:rPr>
            <w:rFonts w:ascii="Arial" w:hAnsi="Arial" w:cs="Arial"/>
            <w:sz w:val="20"/>
            <w:szCs w:val="20"/>
          </w:rPr>
          <w:t>la Corte</w:t>
        </w:r>
      </w:smartTag>
      <w:r w:rsidRPr="00602CB2">
        <w:rPr>
          <w:rFonts w:ascii="Arial" w:hAnsi="Arial" w:cs="Arial"/>
          <w:sz w:val="20"/>
          <w:szCs w:val="20"/>
        </w:rPr>
        <w:t xml:space="preserve"> al respecto, en la sentencia T-796 de 2006, del siguiente modo: “</w:t>
      </w:r>
      <w:r w:rsidRPr="00602CB2">
        <w:rPr>
          <w:rFonts w:ascii="Arial" w:hAnsi="Arial" w:cs="Arial"/>
          <w:iCs/>
          <w:sz w:val="20"/>
          <w:szCs w:val="20"/>
        </w:rPr>
        <w:t xml:space="preserve">6.1. En esta oportunidad las sociedades… consideran que el </w:t>
      </w:r>
      <w:proofErr w:type="spellStart"/>
      <w:r w:rsidRPr="00602CB2">
        <w:rPr>
          <w:rFonts w:ascii="Arial" w:hAnsi="Arial" w:cs="Arial"/>
          <w:iCs/>
          <w:sz w:val="20"/>
          <w:szCs w:val="20"/>
        </w:rPr>
        <w:t>Invías</w:t>
      </w:r>
      <w:proofErr w:type="spellEnd"/>
      <w:r w:rsidRPr="00602CB2">
        <w:rPr>
          <w:rFonts w:ascii="Arial" w:hAnsi="Arial" w:cs="Arial"/>
          <w:iCs/>
          <w:sz w:val="20"/>
          <w:szCs w:val="20"/>
        </w:rPr>
        <w:t xml:space="preserve"> incurrió en una vulneración a sus derechos fundamentales, al resolver los recursos de reposición interpuestos contra los actos administrativos que liquidaron unilateralmente el contrato de concesión N° 388/97, pues no se les permitió objetar el dictamen pericial decretado por la administración, y en el cual se basó la liquidación del contrato. </w:t>
      </w:r>
      <w:r w:rsidRPr="00602CB2">
        <w:rPr>
          <w:rFonts w:ascii="Arial" w:hAnsi="Arial" w:cs="Arial"/>
          <w:b/>
          <w:iCs/>
          <w:sz w:val="20"/>
          <w:szCs w:val="20"/>
        </w:rPr>
        <w:t>Si bien solicitaron su aclaración o complementación, los peritos se negaron a ello, y además, tampoco se les corrió traslado de dicha respuesta dada por los peritos</w:t>
      </w:r>
      <w:r w:rsidRPr="00602CB2">
        <w:rPr>
          <w:rFonts w:ascii="Arial" w:hAnsi="Arial" w:cs="Arial"/>
          <w:iCs/>
          <w:sz w:val="20"/>
          <w:szCs w:val="20"/>
        </w:rPr>
        <w:t>.</w:t>
      </w:r>
    </w:p>
    <w:p w:rsidR="00266508" w:rsidRPr="00602CB2" w:rsidRDefault="00266508" w:rsidP="00266508">
      <w:pPr>
        <w:pStyle w:val="Textoindependiente"/>
        <w:spacing w:after="0" w:line="240" w:lineRule="auto"/>
        <w:jc w:val="both"/>
        <w:rPr>
          <w:rFonts w:ascii="Arial" w:hAnsi="Arial" w:cs="Arial"/>
          <w:iCs/>
          <w:sz w:val="20"/>
          <w:szCs w:val="20"/>
        </w:rPr>
      </w:pPr>
    </w:p>
    <w:p w:rsidR="00266508" w:rsidRPr="00602CB2" w:rsidRDefault="00266508" w:rsidP="00266508">
      <w:pPr>
        <w:pStyle w:val="Textonotapie"/>
        <w:jc w:val="both"/>
        <w:rPr>
          <w:rFonts w:ascii="Arial" w:hAnsi="Arial" w:cs="Arial"/>
        </w:rPr>
      </w:pPr>
      <w:r w:rsidRPr="00602CB2">
        <w:rPr>
          <w:rFonts w:ascii="Arial" w:hAnsi="Arial" w:cs="Arial"/>
        </w:rPr>
        <w:t>(…)</w:t>
      </w:r>
    </w:p>
    <w:p w:rsidR="00266508" w:rsidRPr="00602CB2" w:rsidRDefault="00266508" w:rsidP="00266508">
      <w:pPr>
        <w:pStyle w:val="Textonotapie"/>
        <w:jc w:val="both"/>
        <w:rPr>
          <w:rFonts w:ascii="Arial" w:hAnsi="Arial" w:cs="Arial"/>
        </w:rPr>
      </w:pPr>
    </w:p>
    <w:p w:rsidR="00266508" w:rsidRPr="00602CB2" w:rsidRDefault="00266508" w:rsidP="00266508">
      <w:pPr>
        <w:tabs>
          <w:tab w:val="left" w:pos="8789"/>
        </w:tabs>
        <w:spacing w:after="0" w:line="240" w:lineRule="auto"/>
        <w:jc w:val="both"/>
        <w:rPr>
          <w:rFonts w:ascii="Arial" w:hAnsi="Arial" w:cs="Arial"/>
          <w:sz w:val="20"/>
          <w:szCs w:val="20"/>
        </w:rPr>
      </w:pPr>
      <w:r w:rsidRPr="00602CB2">
        <w:rPr>
          <w:rFonts w:ascii="Arial" w:hAnsi="Arial" w:cs="Arial"/>
          <w:sz w:val="20"/>
          <w:szCs w:val="20"/>
        </w:rPr>
        <w:t xml:space="preserve">“A juicio de </w:t>
      </w:r>
      <w:smartTag w:uri="urn:schemas-microsoft-com:office:smarttags" w:element="PersonName">
        <w:smartTagPr>
          <w:attr w:name="ProductID" w:val="la Sala"/>
        </w:smartTagPr>
        <w:r w:rsidRPr="00602CB2">
          <w:rPr>
            <w:rFonts w:ascii="Arial" w:hAnsi="Arial" w:cs="Arial"/>
            <w:sz w:val="20"/>
            <w:szCs w:val="20"/>
          </w:rPr>
          <w:t>la Sala</w:t>
        </w:r>
      </w:smartTag>
      <w:r w:rsidRPr="00602CB2">
        <w:rPr>
          <w:rFonts w:ascii="Arial" w:hAnsi="Arial" w:cs="Arial"/>
          <w:sz w:val="20"/>
          <w:szCs w:val="20"/>
        </w:rPr>
        <w:t>, como lo consideraron los jueces de instancia,</w:t>
      </w:r>
      <w:r w:rsidRPr="00602CB2">
        <w:rPr>
          <w:rFonts w:ascii="Arial" w:hAnsi="Arial" w:cs="Arial"/>
          <w:b/>
          <w:sz w:val="20"/>
          <w:szCs w:val="20"/>
        </w:rPr>
        <w:t xml:space="preserve"> la anterior situación trasgrede el derecho fundamental al debido proceso en cabeza de las sociedades…, por cuanto no pudieron contradecir el dictamen pericial. </w:t>
      </w:r>
      <w:r w:rsidRPr="00602CB2">
        <w:rPr>
          <w:rFonts w:ascii="Arial" w:hAnsi="Arial" w:cs="Arial"/>
          <w:sz w:val="20"/>
          <w:szCs w:val="20"/>
        </w:rPr>
        <w:t>En primer lugar, los peritos se negaron a aclarar o complementar el dictamen pericial rendido sin que la administración hiciera nada al respecto, pues ni exigió que los peritos cumplieron con su deber ni corrió traslado a las partes para que pudieran pronunciarse objetándolo por error grave, en los términos del numeral 4° del artículo 238 del C.P.C., norma que se aplicaba al caso concreto dadas las razones desarrolladas en la parte dogmática de esta providencia.</w:t>
      </w:r>
    </w:p>
    <w:p w:rsidR="00266508" w:rsidRPr="00602CB2" w:rsidRDefault="00266508" w:rsidP="00266508">
      <w:pPr>
        <w:tabs>
          <w:tab w:val="left" w:pos="8789"/>
        </w:tabs>
        <w:spacing w:after="0" w:line="240" w:lineRule="auto"/>
        <w:jc w:val="both"/>
        <w:rPr>
          <w:rFonts w:ascii="Arial" w:hAnsi="Arial" w:cs="Arial"/>
          <w:sz w:val="20"/>
          <w:szCs w:val="20"/>
        </w:rPr>
      </w:pPr>
    </w:p>
    <w:p w:rsidR="00266508" w:rsidRPr="00602CB2" w:rsidRDefault="00266508" w:rsidP="00266508">
      <w:pPr>
        <w:pStyle w:val="Textonotapie"/>
        <w:jc w:val="both"/>
        <w:rPr>
          <w:rFonts w:ascii="Arial" w:hAnsi="Arial" w:cs="Arial"/>
        </w:rPr>
      </w:pPr>
      <w:r w:rsidRPr="00602CB2">
        <w:rPr>
          <w:rFonts w:ascii="Arial" w:hAnsi="Arial" w:cs="Arial"/>
        </w:rPr>
        <w:t>(…)</w:t>
      </w:r>
    </w:p>
    <w:p w:rsidR="00266508" w:rsidRPr="00602CB2" w:rsidRDefault="00266508" w:rsidP="00266508">
      <w:pPr>
        <w:pStyle w:val="Textonotapie"/>
        <w:jc w:val="both"/>
        <w:rPr>
          <w:rFonts w:ascii="Arial" w:hAnsi="Arial" w:cs="Arial"/>
        </w:rPr>
      </w:pPr>
    </w:p>
    <w:p w:rsidR="00266508" w:rsidRPr="00602CB2" w:rsidRDefault="00266508" w:rsidP="00266508">
      <w:pPr>
        <w:pStyle w:val="Textonotapie"/>
        <w:jc w:val="both"/>
        <w:rPr>
          <w:rFonts w:ascii="Arial" w:hAnsi="Arial" w:cs="Arial"/>
        </w:rPr>
      </w:pPr>
      <w:r w:rsidRPr="00602CB2">
        <w:rPr>
          <w:rFonts w:ascii="Arial" w:hAnsi="Arial" w:cs="Arial"/>
        </w:rPr>
        <w:t xml:space="preserve">“Así las cosas, no existe razón válida para que el </w:t>
      </w:r>
      <w:proofErr w:type="spellStart"/>
      <w:r w:rsidRPr="00602CB2">
        <w:rPr>
          <w:rFonts w:ascii="Arial" w:hAnsi="Arial" w:cs="Arial"/>
        </w:rPr>
        <w:t>Invías</w:t>
      </w:r>
      <w:proofErr w:type="spellEnd"/>
      <w:r w:rsidRPr="00602CB2">
        <w:rPr>
          <w:rFonts w:ascii="Arial" w:hAnsi="Arial" w:cs="Arial"/>
        </w:rPr>
        <w:t xml:space="preserve"> no haya corrido traslado a la respuesta de solicitud de aclaración o complementación al dictamen pericial que elevaron las sociedades accionantes en escrito radicado ante la entidad el 9 de agosto de 2005 (folio </w:t>
      </w:r>
      <w:smartTag w:uri="urn:schemas-microsoft-com:office:smarttags" w:element="metricconverter">
        <w:smartTagPr>
          <w:attr w:name="ProductID" w:val="143 a"/>
        </w:smartTagPr>
        <w:r w:rsidRPr="00602CB2">
          <w:rPr>
            <w:rFonts w:ascii="Arial" w:hAnsi="Arial" w:cs="Arial"/>
          </w:rPr>
          <w:t>143 a</w:t>
        </w:r>
      </w:smartTag>
      <w:r w:rsidRPr="00602CB2">
        <w:rPr>
          <w:rFonts w:ascii="Arial" w:hAnsi="Arial" w:cs="Arial"/>
        </w:rPr>
        <w:t xml:space="preserve"> 146 del cuaderno de primera instancia), sin importar en </w:t>
      </w:r>
      <w:proofErr w:type="spellStart"/>
      <w:r w:rsidRPr="00602CB2">
        <w:rPr>
          <w:rFonts w:ascii="Arial" w:hAnsi="Arial" w:cs="Arial"/>
        </w:rPr>
        <w:t>que</w:t>
      </w:r>
      <w:proofErr w:type="spellEnd"/>
      <w:r w:rsidRPr="00602CB2">
        <w:rPr>
          <w:rFonts w:ascii="Arial" w:hAnsi="Arial" w:cs="Arial"/>
        </w:rPr>
        <w:t xml:space="preserve"> sentido lo hayan hecho los peritos, y que en el caso concreto se traduce en la negativa de proferir la aclaración. Por lo que el </w:t>
      </w:r>
      <w:proofErr w:type="spellStart"/>
      <w:r w:rsidRPr="00602CB2">
        <w:rPr>
          <w:rFonts w:ascii="Arial" w:hAnsi="Arial" w:cs="Arial"/>
        </w:rPr>
        <w:t>Invías</w:t>
      </w:r>
      <w:proofErr w:type="spellEnd"/>
      <w:r w:rsidRPr="00602CB2">
        <w:rPr>
          <w:rFonts w:ascii="Arial" w:hAnsi="Arial" w:cs="Arial"/>
        </w:rPr>
        <w:t xml:space="preserve"> al resolver los recursos de reposición, pretermitiendo el mencionado trámite, desconoció el derecho al debido proceso de las sociedades actoras, máxime cuando se trataba de un caso en que los peritos se negaron a la aclaración o complementación solicitada sin que al respecto la administración tampoco tomara alguna decisión.”</w:t>
      </w:r>
    </w:p>
  </w:footnote>
  <w:footnote w:id="64">
    <w:p w:rsidR="00266508" w:rsidRPr="00602CB2" w:rsidRDefault="00266508" w:rsidP="00266508">
      <w:pPr>
        <w:pStyle w:val="Textonotapie"/>
        <w:jc w:val="both"/>
        <w:rPr>
          <w:rFonts w:ascii="Arial" w:hAnsi="Arial" w:cs="Arial"/>
          <w:i/>
          <w:color w:val="000000"/>
        </w:rPr>
      </w:pPr>
      <w:r w:rsidRPr="00602CB2">
        <w:rPr>
          <w:rStyle w:val="Refdenotaalpie"/>
          <w:rFonts w:ascii="Arial" w:hAnsi="Arial" w:cs="Arial"/>
        </w:rPr>
        <w:footnoteRef/>
      </w:r>
      <w:r w:rsidRPr="00602CB2">
        <w:rPr>
          <w:rFonts w:ascii="Arial" w:hAnsi="Arial" w:cs="Arial"/>
        </w:rPr>
        <w:t xml:space="preserve"> </w:t>
      </w:r>
      <w:r w:rsidRPr="00602CB2">
        <w:rPr>
          <w:rFonts w:ascii="Arial" w:hAnsi="Arial" w:cs="Arial"/>
          <w:lang w:val="es-ES_tradnl"/>
        </w:rPr>
        <w:t>Art. 66, C.C.A.: “</w:t>
      </w:r>
      <w:r w:rsidRPr="00602CB2">
        <w:rPr>
          <w:rFonts w:ascii="Arial" w:hAnsi="Arial" w:cs="Arial"/>
          <w:i/>
          <w:color w:val="000000"/>
        </w:rPr>
        <w:t>Salvo norma expresa en contrario, los actos administrativos serán obligatorios mientras no hayan sido anulados o suspendidos por la jurisdicción en lo contencioso administrativo, pero perderán su fuerza ejecutoria en los siguientes casos:</w:t>
      </w:r>
    </w:p>
    <w:p w:rsidR="00266508" w:rsidRPr="00602CB2" w:rsidRDefault="00266508" w:rsidP="00266508">
      <w:pPr>
        <w:pStyle w:val="Textonotapie"/>
        <w:jc w:val="both"/>
        <w:rPr>
          <w:rFonts w:ascii="Arial" w:hAnsi="Arial" w:cs="Arial"/>
          <w:i/>
          <w:color w:val="000000"/>
        </w:rPr>
      </w:pPr>
    </w:p>
    <w:p w:rsidR="00266508" w:rsidRPr="00602CB2" w:rsidRDefault="00266508" w:rsidP="00266508">
      <w:pPr>
        <w:pStyle w:val="Textonotapie"/>
        <w:jc w:val="both"/>
        <w:rPr>
          <w:rFonts w:ascii="Arial" w:hAnsi="Arial" w:cs="Arial"/>
          <w:i/>
          <w:color w:val="000000"/>
        </w:rPr>
      </w:pPr>
      <w:r w:rsidRPr="00602CB2">
        <w:rPr>
          <w:rFonts w:ascii="Arial" w:hAnsi="Arial" w:cs="Arial"/>
          <w:i/>
          <w:color w:val="000000"/>
        </w:rPr>
        <w:t xml:space="preserve">“1. Por suspensión provisional. </w:t>
      </w:r>
    </w:p>
    <w:p w:rsidR="00266508" w:rsidRPr="00602CB2" w:rsidRDefault="00266508" w:rsidP="00266508">
      <w:pPr>
        <w:spacing w:after="0" w:line="240" w:lineRule="auto"/>
        <w:jc w:val="both"/>
        <w:rPr>
          <w:rFonts w:ascii="Arial" w:hAnsi="Arial" w:cs="Arial"/>
          <w:i/>
          <w:color w:val="000000"/>
          <w:sz w:val="20"/>
          <w:szCs w:val="20"/>
        </w:rPr>
      </w:pPr>
      <w:r w:rsidRPr="00602CB2">
        <w:rPr>
          <w:rFonts w:ascii="Arial" w:hAnsi="Arial" w:cs="Arial"/>
          <w:i/>
          <w:sz w:val="20"/>
          <w:szCs w:val="20"/>
          <w:lang w:val="es-ES_tradnl"/>
        </w:rPr>
        <w:t>“</w:t>
      </w:r>
      <w:r w:rsidRPr="00602CB2">
        <w:rPr>
          <w:rFonts w:ascii="Arial" w:hAnsi="Arial" w:cs="Arial"/>
          <w:b/>
          <w:i/>
          <w:color w:val="000000"/>
          <w:sz w:val="20"/>
          <w:szCs w:val="20"/>
        </w:rPr>
        <w:t>2. Cuando desaparezcan sus fundamentos de hecho o de derecho.</w:t>
      </w:r>
      <w:r w:rsidRPr="00602CB2">
        <w:rPr>
          <w:rFonts w:ascii="Arial" w:hAnsi="Arial" w:cs="Arial"/>
          <w:i/>
          <w:color w:val="000000"/>
          <w:sz w:val="20"/>
          <w:szCs w:val="20"/>
        </w:rPr>
        <w:t xml:space="preserve"> </w:t>
      </w:r>
      <w:r w:rsidRPr="00602CB2">
        <w:rPr>
          <w:rFonts w:ascii="Arial" w:hAnsi="Arial" w:cs="Arial"/>
          <w:i/>
          <w:sz w:val="20"/>
          <w:szCs w:val="20"/>
          <w:lang w:val="es-ES_tradnl"/>
        </w:rPr>
        <w:t>“</w:t>
      </w:r>
      <w:r w:rsidRPr="00602CB2">
        <w:rPr>
          <w:rFonts w:ascii="Arial" w:hAnsi="Arial" w:cs="Arial"/>
          <w:i/>
          <w:color w:val="000000"/>
          <w:sz w:val="20"/>
          <w:szCs w:val="20"/>
        </w:rPr>
        <w:t xml:space="preserve">3. Cuando al cabo de cinco (5) años de estar en firme, la administración no ha realizado los actos que le correspondan para ejecutarlos. </w:t>
      </w:r>
    </w:p>
    <w:p w:rsidR="00266508" w:rsidRPr="00602CB2" w:rsidRDefault="00266508" w:rsidP="00266508">
      <w:pPr>
        <w:spacing w:after="0" w:line="240" w:lineRule="auto"/>
        <w:jc w:val="both"/>
        <w:rPr>
          <w:rFonts w:ascii="Arial" w:hAnsi="Arial" w:cs="Arial"/>
          <w:color w:val="000000"/>
          <w:sz w:val="20"/>
          <w:szCs w:val="20"/>
        </w:rPr>
      </w:pPr>
      <w:r w:rsidRPr="00602CB2">
        <w:rPr>
          <w:rFonts w:ascii="Arial" w:hAnsi="Arial" w:cs="Arial"/>
          <w:i/>
          <w:sz w:val="20"/>
          <w:szCs w:val="20"/>
          <w:lang w:val="es-ES_tradnl"/>
        </w:rPr>
        <w:t>“</w:t>
      </w:r>
      <w:r w:rsidRPr="00602CB2">
        <w:rPr>
          <w:rFonts w:ascii="Arial" w:hAnsi="Arial" w:cs="Arial"/>
          <w:i/>
          <w:color w:val="000000"/>
          <w:sz w:val="20"/>
          <w:szCs w:val="20"/>
        </w:rPr>
        <w:t xml:space="preserve">4. Cuando se cumpla la condición resolutoria a que se encuentre sometido el acto. </w:t>
      </w:r>
      <w:r w:rsidRPr="00602CB2">
        <w:rPr>
          <w:rFonts w:ascii="Arial" w:hAnsi="Arial" w:cs="Arial"/>
          <w:i/>
          <w:sz w:val="20"/>
          <w:szCs w:val="20"/>
          <w:lang w:val="es-ES_tradnl"/>
        </w:rPr>
        <w:t>“</w:t>
      </w:r>
      <w:r w:rsidRPr="00602CB2">
        <w:rPr>
          <w:rFonts w:ascii="Arial" w:hAnsi="Arial" w:cs="Arial"/>
          <w:i/>
          <w:color w:val="000000"/>
          <w:sz w:val="20"/>
          <w:szCs w:val="20"/>
        </w:rPr>
        <w:t>5. Cuando pierdan su vigencia</w:t>
      </w:r>
      <w:r w:rsidRPr="00602CB2">
        <w:rPr>
          <w:rFonts w:ascii="Arial" w:hAnsi="Arial" w:cs="Arial"/>
          <w:color w:val="000000"/>
          <w:sz w:val="20"/>
          <w:szCs w:val="20"/>
        </w:rPr>
        <w:t>.” (Negrilla fuera del texto)</w:t>
      </w:r>
    </w:p>
    <w:p w:rsidR="00266508" w:rsidRPr="00602CB2" w:rsidRDefault="00266508" w:rsidP="00266508">
      <w:pPr>
        <w:pStyle w:val="Textonotapie"/>
        <w:jc w:val="both"/>
        <w:rPr>
          <w:rFonts w:ascii="Arial" w:hAnsi="Arial" w:cs="Arial"/>
          <w:lang w:val="es-ES_tradnl"/>
        </w:rPr>
      </w:pPr>
    </w:p>
  </w:footnote>
  <w:footnote w:id="65">
    <w:p w:rsidR="00266508" w:rsidRPr="00602CB2" w:rsidRDefault="00266508" w:rsidP="00266508">
      <w:pPr>
        <w:spacing w:after="0" w:line="240" w:lineRule="auto"/>
        <w:jc w:val="both"/>
        <w:rPr>
          <w:rFonts w:ascii="Arial" w:hAnsi="Arial" w:cs="Arial"/>
          <w:sz w:val="20"/>
          <w:szCs w:val="20"/>
        </w:rPr>
      </w:pPr>
      <w:r w:rsidRPr="00602CB2">
        <w:rPr>
          <w:rStyle w:val="Refdenotaalpie"/>
          <w:rFonts w:ascii="Arial" w:hAnsi="Arial" w:cs="Arial"/>
        </w:rPr>
        <w:footnoteRef/>
      </w:r>
      <w:r w:rsidRPr="00602CB2">
        <w:rPr>
          <w:rFonts w:ascii="Arial" w:hAnsi="Arial" w:cs="Arial"/>
          <w:sz w:val="20"/>
          <w:szCs w:val="20"/>
        </w:rPr>
        <w:t xml:space="preserve"> Consejo de Estado. Sala de lo Contencioso Administrativo. Sección Primera. Sentencia de mayo 11 de 2006. Radicado </w:t>
      </w:r>
      <w:r w:rsidRPr="00602CB2">
        <w:rPr>
          <w:rFonts w:ascii="Arial" w:hAnsi="Arial" w:cs="Arial"/>
          <w:spacing w:val="-3"/>
          <w:sz w:val="20"/>
          <w:szCs w:val="20"/>
        </w:rPr>
        <w:t xml:space="preserve">76001-23-33-000-2000-01681-01. C.P. </w:t>
      </w:r>
      <w:r w:rsidRPr="00602CB2">
        <w:rPr>
          <w:rFonts w:ascii="Arial" w:hAnsi="Arial" w:cs="Arial"/>
          <w:sz w:val="20"/>
          <w:szCs w:val="20"/>
        </w:rPr>
        <w:t xml:space="preserve">Martha </w:t>
      </w:r>
      <w:proofErr w:type="spellStart"/>
      <w:r w:rsidRPr="00602CB2">
        <w:rPr>
          <w:rFonts w:ascii="Arial" w:hAnsi="Arial" w:cs="Arial"/>
          <w:sz w:val="20"/>
          <w:szCs w:val="20"/>
        </w:rPr>
        <w:t>Sofia</w:t>
      </w:r>
      <w:proofErr w:type="spellEnd"/>
      <w:r w:rsidRPr="00602CB2">
        <w:rPr>
          <w:rFonts w:ascii="Arial" w:hAnsi="Arial" w:cs="Arial"/>
          <w:sz w:val="20"/>
          <w:szCs w:val="20"/>
        </w:rPr>
        <w:t xml:space="preserve"> Sanz </w:t>
      </w:r>
      <w:proofErr w:type="spellStart"/>
      <w:r w:rsidRPr="00602CB2">
        <w:rPr>
          <w:rFonts w:ascii="Arial" w:hAnsi="Arial" w:cs="Arial"/>
          <w:sz w:val="20"/>
          <w:szCs w:val="20"/>
        </w:rPr>
        <w:t>Tobón</w:t>
      </w:r>
      <w:proofErr w:type="spellEnd"/>
      <w:r w:rsidRPr="00602CB2">
        <w:rPr>
          <w:rFonts w:ascii="Arial" w:hAnsi="Arial" w:cs="Arial"/>
          <w:sz w:val="20"/>
          <w:szCs w:val="20"/>
        </w:rPr>
        <w:t>.</w:t>
      </w:r>
    </w:p>
  </w:footnote>
  <w:footnote w:id="6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Al respecto, ver sentencia del 5 de julio de 2006, proferida por la Sección Tercera de la Corporación dentro del proceso radicado bajo el número interno 21.051.</w:t>
      </w:r>
    </w:p>
  </w:footnote>
  <w:footnote w:id="67">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Sección Tercera. Rad</w:t>
      </w:r>
      <w:proofErr w:type="gramStart"/>
      <w:r w:rsidRPr="00602CB2">
        <w:rPr>
          <w:rFonts w:ascii="Arial" w:hAnsi="Arial" w:cs="Arial"/>
        </w:rPr>
        <w:t>:12848</w:t>
      </w:r>
      <w:proofErr w:type="gramEnd"/>
      <w:r w:rsidRPr="00602CB2">
        <w:rPr>
          <w:rFonts w:ascii="Arial" w:hAnsi="Arial" w:cs="Arial"/>
        </w:rPr>
        <w:t xml:space="preserve"> M.P. María Elena Giraldo Gómez. </w:t>
      </w:r>
    </w:p>
    <w:p w:rsidR="00266508" w:rsidRPr="00602CB2" w:rsidRDefault="00266508" w:rsidP="00266508">
      <w:pPr>
        <w:pStyle w:val="Textonotapie"/>
        <w:jc w:val="both"/>
        <w:rPr>
          <w:rFonts w:ascii="Arial" w:hAnsi="Arial" w:cs="Arial"/>
        </w:rPr>
      </w:pPr>
    </w:p>
  </w:footnote>
  <w:footnote w:id="68">
    <w:p w:rsidR="00266508" w:rsidRPr="00602CB2" w:rsidRDefault="00266508" w:rsidP="00266508">
      <w:pPr>
        <w:pStyle w:val="Textonotapie"/>
        <w:jc w:val="both"/>
        <w:rPr>
          <w:rFonts w:ascii="Arial" w:hAnsi="Arial" w:cs="Arial"/>
        </w:rPr>
      </w:pPr>
      <w:r w:rsidRPr="00602CB2">
        <w:rPr>
          <w:rStyle w:val="Refdenotaalpie"/>
          <w:rFonts w:ascii="Arial" w:hAnsi="Arial" w:cs="Arial"/>
          <w:i/>
        </w:rPr>
        <w:footnoteRef/>
      </w:r>
      <w:r w:rsidRPr="00602CB2">
        <w:rPr>
          <w:rFonts w:ascii="Arial" w:hAnsi="Arial" w:cs="Arial"/>
          <w:i/>
        </w:rPr>
        <w:t xml:space="preserve"> Ver: Consejo de Estado. Sección Tercera. Sentencia de julio 25 de 1985. Expediente 2963 Magistrado Ponente Julio Cesar Uribe Acosta; Sentencia del 24 de septiembre de 1987. Expediente 4039. Magistrado Ponente Jorge Valencia Arango y Sentencia del 24 de agosto de 1990. Expediente 5712.  Consejo Ponente Gustavo De </w:t>
      </w:r>
      <w:proofErr w:type="spellStart"/>
      <w:r w:rsidRPr="00602CB2">
        <w:rPr>
          <w:rFonts w:ascii="Arial" w:hAnsi="Arial" w:cs="Arial"/>
          <w:i/>
        </w:rPr>
        <w:t>Greiff</w:t>
      </w:r>
      <w:proofErr w:type="spellEnd"/>
      <w:r w:rsidRPr="00602CB2">
        <w:rPr>
          <w:rFonts w:ascii="Arial" w:hAnsi="Arial" w:cs="Arial"/>
          <w:i/>
        </w:rPr>
        <w:t xml:space="preserve"> Restrepo.</w:t>
      </w:r>
    </w:p>
  </w:footnote>
  <w:footnote w:id="69">
    <w:p w:rsidR="00266508" w:rsidRPr="00602CB2" w:rsidRDefault="00266508" w:rsidP="00266508">
      <w:pPr>
        <w:pStyle w:val="Textonotapie"/>
        <w:jc w:val="both"/>
        <w:rPr>
          <w:rFonts w:ascii="Arial" w:hAnsi="Arial" w:cs="Arial"/>
        </w:rPr>
      </w:pPr>
      <w:r w:rsidRPr="00602CB2">
        <w:rPr>
          <w:rStyle w:val="Refdenotaalpie"/>
          <w:rFonts w:ascii="Arial" w:hAnsi="Arial" w:cs="Arial"/>
          <w:i/>
        </w:rPr>
        <w:footnoteRef/>
      </w:r>
      <w:r w:rsidRPr="00602CB2">
        <w:rPr>
          <w:rFonts w:ascii="Arial" w:hAnsi="Arial" w:cs="Arial"/>
          <w:i/>
        </w:rPr>
        <w:t xml:space="preserve"> Sentencia proferida dentro del expediente 10038 el día 6 de marzo de 1997; actor: Oscar Gómez España. </w:t>
      </w:r>
    </w:p>
  </w:footnote>
  <w:footnote w:id="70">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sentencia del 4 de diciembre de 2006, radicado interno No. 13168, M.P. Mauricio Fajardo Gómez.</w:t>
      </w:r>
    </w:p>
  </w:footnote>
  <w:footnote w:id="71">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ibídem.</w:t>
      </w:r>
    </w:p>
  </w:footnote>
  <w:footnote w:id="72">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MAYO, Jorge, “El concepto de pérdida de chance”, en </w:t>
      </w:r>
      <w:r w:rsidRPr="00602CB2">
        <w:rPr>
          <w:rFonts w:ascii="Arial" w:hAnsi="Arial" w:cs="Arial"/>
          <w:i/>
          <w:sz w:val="20"/>
          <w:szCs w:val="20"/>
        </w:rPr>
        <w:t xml:space="preserve">Enciclopedia de la responsabilidad civil. Tomo II, </w:t>
      </w:r>
      <w:proofErr w:type="spellStart"/>
      <w:r w:rsidRPr="00602CB2">
        <w:rPr>
          <w:rFonts w:ascii="Arial" w:hAnsi="Arial" w:cs="Arial"/>
          <w:sz w:val="20"/>
          <w:szCs w:val="20"/>
        </w:rPr>
        <w:t>Abeledo-Perrot</w:t>
      </w:r>
      <w:proofErr w:type="spellEnd"/>
      <w:r w:rsidRPr="00602CB2">
        <w:rPr>
          <w:rFonts w:ascii="Arial" w:hAnsi="Arial" w:cs="Arial"/>
          <w:sz w:val="20"/>
          <w:szCs w:val="20"/>
        </w:rPr>
        <w:t>, Buenos Aires, 1998, p. 207.</w:t>
      </w:r>
    </w:p>
    <w:p w:rsidR="00266508" w:rsidRPr="00602CB2" w:rsidRDefault="00266508" w:rsidP="00266508">
      <w:pPr>
        <w:spacing w:after="0" w:line="240" w:lineRule="auto"/>
        <w:jc w:val="both"/>
        <w:rPr>
          <w:rFonts w:ascii="Arial" w:hAnsi="Arial" w:cs="Arial"/>
          <w:sz w:val="20"/>
          <w:szCs w:val="20"/>
        </w:rPr>
      </w:pPr>
    </w:p>
  </w:footnote>
  <w:footnote w:id="73">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En esa dirección sostiene </w:t>
      </w:r>
      <w:proofErr w:type="spellStart"/>
      <w:r w:rsidRPr="00602CB2">
        <w:rPr>
          <w:rFonts w:ascii="Arial" w:hAnsi="Arial" w:cs="Arial"/>
          <w:sz w:val="20"/>
          <w:szCs w:val="20"/>
        </w:rPr>
        <w:t>Zannoni</w:t>
      </w:r>
      <w:proofErr w:type="spellEnd"/>
      <w:r w:rsidRPr="00602CB2">
        <w:rPr>
          <w:rFonts w:ascii="Arial" w:hAnsi="Arial" w:cs="Arial"/>
          <w:sz w:val="20"/>
          <w:szCs w:val="20"/>
        </w:rPr>
        <w:t xml:space="preserve"> que esta modalidad de daño </w:t>
      </w:r>
      <w:r w:rsidRPr="00602CB2">
        <w:rPr>
          <w:rFonts w:ascii="Arial" w:hAnsi="Arial" w:cs="Arial"/>
          <w:i/>
          <w:sz w:val="20"/>
          <w:szCs w:val="20"/>
        </w:rPr>
        <w:t xml:space="preserve">“lesiona un interés y, por ende, priva al sujeto de esa facultad de actuar, que aunque no constituyera el sustento de un derecho subjetivo, era una facultad que </w:t>
      </w:r>
      <w:r w:rsidRPr="00602CB2">
        <w:rPr>
          <w:rFonts w:ascii="Arial" w:hAnsi="Arial" w:cs="Arial"/>
          <w:i/>
          <w:sz w:val="20"/>
          <w:szCs w:val="20"/>
          <w:u w:val="single"/>
        </w:rPr>
        <w:t>ciertamente</w:t>
      </w:r>
      <w:r w:rsidRPr="00602CB2">
        <w:rPr>
          <w:rFonts w:ascii="Arial" w:hAnsi="Arial" w:cs="Arial"/>
          <w:i/>
          <w:sz w:val="20"/>
          <w:szCs w:val="20"/>
        </w:rPr>
        <w:t xml:space="preserve">, integraba la esfera de su actuar lícito ─el acere </w:t>
      </w:r>
      <w:proofErr w:type="spellStart"/>
      <w:r w:rsidRPr="00602CB2">
        <w:rPr>
          <w:rFonts w:ascii="Arial" w:hAnsi="Arial" w:cs="Arial"/>
          <w:i/>
          <w:sz w:val="20"/>
          <w:szCs w:val="20"/>
        </w:rPr>
        <w:t>licere</w:t>
      </w:r>
      <w:proofErr w:type="spellEnd"/>
      <w:r w:rsidRPr="00602CB2">
        <w:rPr>
          <w:rFonts w:ascii="Arial" w:hAnsi="Arial" w:cs="Arial"/>
          <w:i/>
          <w:sz w:val="20"/>
          <w:szCs w:val="20"/>
        </w:rPr>
        <w:t xml:space="preserve">, es decir de su actuar no reprobado por el derecho. La lesión de ese interés ─cualquiera sea éste─ produce en concreto un perjuicio” </w:t>
      </w:r>
      <w:r w:rsidRPr="00602CB2">
        <w:rPr>
          <w:rFonts w:ascii="Arial" w:hAnsi="Arial" w:cs="Arial"/>
          <w:sz w:val="20"/>
          <w:szCs w:val="20"/>
        </w:rPr>
        <w:t>(énfasis en el texto original)</w:t>
      </w:r>
      <w:r w:rsidRPr="00602CB2">
        <w:rPr>
          <w:rFonts w:ascii="Arial" w:hAnsi="Arial" w:cs="Arial"/>
          <w:i/>
          <w:sz w:val="20"/>
          <w:szCs w:val="20"/>
        </w:rPr>
        <w:t xml:space="preserve">. </w:t>
      </w:r>
      <w:r w:rsidRPr="00602CB2">
        <w:rPr>
          <w:rFonts w:ascii="Arial" w:hAnsi="Arial" w:cs="Arial"/>
          <w:sz w:val="20"/>
          <w:szCs w:val="20"/>
        </w:rPr>
        <w:t xml:space="preserve">Cfr. ZANNONI, Eduardo, </w:t>
      </w:r>
      <w:r w:rsidRPr="00602CB2">
        <w:rPr>
          <w:rFonts w:ascii="Arial" w:hAnsi="Arial" w:cs="Arial"/>
          <w:i/>
          <w:sz w:val="20"/>
          <w:szCs w:val="20"/>
        </w:rPr>
        <w:t xml:space="preserve">El daño en la responsabilidad civil, </w:t>
      </w:r>
      <w:proofErr w:type="spellStart"/>
      <w:r w:rsidRPr="00602CB2">
        <w:rPr>
          <w:rFonts w:ascii="Arial" w:hAnsi="Arial" w:cs="Arial"/>
          <w:sz w:val="20"/>
          <w:szCs w:val="20"/>
        </w:rPr>
        <w:t>Astrea</w:t>
      </w:r>
      <w:proofErr w:type="spellEnd"/>
      <w:r w:rsidRPr="00602CB2">
        <w:rPr>
          <w:rFonts w:ascii="Arial" w:hAnsi="Arial" w:cs="Arial"/>
          <w:sz w:val="20"/>
          <w:szCs w:val="20"/>
        </w:rPr>
        <w:t>, Buenos Aires</w:t>
      </w:r>
      <w:proofErr w:type="gramStart"/>
      <w:r w:rsidRPr="00602CB2">
        <w:rPr>
          <w:rFonts w:ascii="Arial" w:hAnsi="Arial" w:cs="Arial"/>
          <w:sz w:val="20"/>
          <w:szCs w:val="20"/>
        </w:rPr>
        <w:t>,1987</w:t>
      </w:r>
      <w:proofErr w:type="gramEnd"/>
      <w:r w:rsidRPr="00602CB2">
        <w:rPr>
          <w:rFonts w:ascii="Arial" w:hAnsi="Arial" w:cs="Arial"/>
          <w:sz w:val="20"/>
          <w:szCs w:val="20"/>
        </w:rPr>
        <w:t>, p. 36.</w:t>
      </w:r>
    </w:p>
    <w:p w:rsidR="00266508" w:rsidRPr="00602CB2" w:rsidRDefault="00266508" w:rsidP="00266508">
      <w:pPr>
        <w:spacing w:after="0" w:line="240" w:lineRule="auto"/>
        <w:jc w:val="both"/>
        <w:rPr>
          <w:rFonts w:ascii="Arial" w:hAnsi="Arial" w:cs="Arial"/>
          <w:sz w:val="20"/>
          <w:szCs w:val="20"/>
        </w:rPr>
      </w:pPr>
    </w:p>
  </w:footnote>
  <w:footnote w:id="74">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ZAVALA DE GONZÁLEZ, Matilde, </w:t>
      </w:r>
      <w:r w:rsidRPr="00602CB2">
        <w:rPr>
          <w:rFonts w:ascii="Arial" w:hAnsi="Arial" w:cs="Arial"/>
          <w:i/>
          <w:sz w:val="20"/>
          <w:szCs w:val="20"/>
        </w:rPr>
        <w:t xml:space="preserve">Resarcimiento de daños. Daños a las personas, </w:t>
      </w:r>
      <w:proofErr w:type="spellStart"/>
      <w:r w:rsidRPr="00602CB2">
        <w:rPr>
          <w:rFonts w:ascii="Arial" w:hAnsi="Arial" w:cs="Arial"/>
          <w:sz w:val="20"/>
          <w:szCs w:val="20"/>
        </w:rPr>
        <w:t>Hammurabi</w:t>
      </w:r>
      <w:proofErr w:type="spellEnd"/>
      <w:r w:rsidRPr="00602CB2">
        <w:rPr>
          <w:rFonts w:ascii="Arial" w:hAnsi="Arial" w:cs="Arial"/>
          <w:sz w:val="20"/>
          <w:szCs w:val="20"/>
        </w:rPr>
        <w:t xml:space="preserve">, Buenos Aires, 1990, p. 274, </w:t>
      </w:r>
      <w:proofErr w:type="spellStart"/>
      <w:r w:rsidRPr="00602CB2">
        <w:rPr>
          <w:rFonts w:ascii="Arial" w:hAnsi="Arial" w:cs="Arial"/>
          <w:i/>
          <w:sz w:val="20"/>
          <w:szCs w:val="20"/>
        </w:rPr>
        <w:t>apud</w:t>
      </w:r>
      <w:proofErr w:type="spellEnd"/>
      <w:r w:rsidRPr="00602CB2">
        <w:rPr>
          <w:rFonts w:ascii="Arial" w:hAnsi="Arial" w:cs="Arial"/>
          <w:i/>
          <w:sz w:val="20"/>
          <w:szCs w:val="20"/>
        </w:rPr>
        <w:t xml:space="preserve"> </w:t>
      </w:r>
      <w:r w:rsidRPr="00602CB2">
        <w:rPr>
          <w:rFonts w:ascii="Arial" w:hAnsi="Arial" w:cs="Arial"/>
          <w:sz w:val="20"/>
          <w:szCs w:val="20"/>
        </w:rPr>
        <w:t xml:space="preserve">TRIGO REPRESAS, Félix Alberto, </w:t>
      </w:r>
      <w:r w:rsidRPr="00602CB2">
        <w:rPr>
          <w:rFonts w:ascii="Arial" w:hAnsi="Arial" w:cs="Arial"/>
          <w:i/>
          <w:sz w:val="20"/>
          <w:szCs w:val="20"/>
        </w:rPr>
        <w:t xml:space="preserve">Pérdida de chance, </w:t>
      </w:r>
      <w:r w:rsidRPr="00602CB2">
        <w:rPr>
          <w:rFonts w:ascii="Arial" w:hAnsi="Arial" w:cs="Arial"/>
          <w:sz w:val="20"/>
          <w:szCs w:val="20"/>
        </w:rPr>
        <w:t xml:space="preserve">cit., p. 30. </w:t>
      </w:r>
    </w:p>
    <w:p w:rsidR="00266508" w:rsidRPr="00602CB2" w:rsidRDefault="00266508" w:rsidP="00266508">
      <w:pPr>
        <w:spacing w:after="0" w:line="240" w:lineRule="auto"/>
        <w:jc w:val="both"/>
        <w:rPr>
          <w:rFonts w:ascii="Arial" w:hAnsi="Arial" w:cs="Arial"/>
          <w:sz w:val="20"/>
          <w:szCs w:val="20"/>
        </w:rPr>
      </w:pPr>
    </w:p>
  </w:footnote>
  <w:footnote w:id="75">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Sección Tercera, expediente No. 18593. Sentencia de agosto 11 de 2010. </w:t>
      </w:r>
    </w:p>
  </w:footnote>
  <w:footnote w:id="76">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Al respecto, ver sentencia proferida por la Sección Tercera de la Corporación el 11 de agosto de 2010, expediente 18953, reiterada, entre otras, en la sentencia proferida por esta </w:t>
      </w:r>
      <w:proofErr w:type="spellStart"/>
      <w:r w:rsidRPr="00602CB2">
        <w:rPr>
          <w:rFonts w:ascii="Arial" w:hAnsi="Arial" w:cs="Arial"/>
        </w:rPr>
        <w:t>Subsección</w:t>
      </w:r>
      <w:proofErr w:type="spellEnd"/>
      <w:r w:rsidRPr="00602CB2">
        <w:rPr>
          <w:rFonts w:ascii="Arial" w:hAnsi="Arial" w:cs="Arial"/>
        </w:rPr>
        <w:t xml:space="preserve"> el 7 de julio de 2011, expediente 20139, así como en sentencia del 9 de mayo de 2012, expediente 20968. </w:t>
      </w:r>
    </w:p>
    <w:p w:rsidR="00266508" w:rsidRPr="00602CB2" w:rsidRDefault="00266508" w:rsidP="00266508">
      <w:pPr>
        <w:pStyle w:val="Textonotapie"/>
        <w:jc w:val="both"/>
        <w:rPr>
          <w:rFonts w:ascii="Arial" w:hAnsi="Arial" w:cs="Arial"/>
          <w:lang w:val="es-ES_tradnl"/>
        </w:rPr>
      </w:pPr>
    </w:p>
  </w:footnote>
  <w:footnote w:id="77">
    <w:p w:rsidR="00266508" w:rsidRPr="00602CB2" w:rsidRDefault="00266508" w:rsidP="00266508">
      <w:pPr>
        <w:pStyle w:val="Subttulo"/>
        <w:spacing w:after="0" w:line="240" w:lineRule="auto"/>
        <w:jc w:val="both"/>
        <w:rPr>
          <w:rFonts w:ascii="Arial" w:hAnsi="Arial" w:cs="Arial"/>
          <w:i/>
          <w:sz w:val="20"/>
          <w:szCs w:val="20"/>
        </w:rPr>
      </w:pPr>
      <w:r w:rsidRPr="00602CB2">
        <w:rPr>
          <w:rStyle w:val="Refdenotaalpie"/>
          <w:rFonts w:ascii="Arial" w:eastAsiaTheme="minorEastAsia" w:hAnsi="Arial" w:cs="Arial"/>
          <w:i/>
        </w:rPr>
        <w:footnoteRef/>
      </w:r>
      <w:r w:rsidRPr="00602CB2">
        <w:rPr>
          <w:rFonts w:ascii="Arial" w:hAnsi="Arial" w:cs="Arial"/>
          <w:i/>
          <w:sz w:val="20"/>
          <w:szCs w:val="20"/>
        </w:rPr>
        <w:t xml:space="preserve"> Al respecto la doctrina afirma que “…“en el lucro cesante está ‘la convicción digamos más o menos absoluta de que determinada ganancia se produzca’, mientras que en la pérdida de chance hay ‘un </w:t>
      </w:r>
      <w:proofErr w:type="spellStart"/>
      <w:r w:rsidRPr="00602CB2">
        <w:rPr>
          <w:rFonts w:ascii="Arial" w:hAnsi="Arial" w:cs="Arial"/>
          <w:i/>
          <w:sz w:val="20"/>
          <w:szCs w:val="20"/>
        </w:rPr>
        <w:t>álea</w:t>
      </w:r>
      <w:proofErr w:type="spellEnd"/>
      <w:r w:rsidRPr="00602CB2">
        <w:rPr>
          <w:rFonts w:ascii="Arial" w:hAnsi="Arial" w:cs="Arial"/>
          <w:i/>
          <w:sz w:val="20"/>
          <w:szCs w:val="20"/>
        </w:rPr>
        <w:t xml:space="preserve"> que disminuye las posibilidades de obtenerla’, diríase que en el lucro cesante el reclamo se basa en una mayor intensidad en las probabilidades de haber obtenido esa ganancia que se da por descontado que de no haberse producido el hecho frustrante se habría alcanzado. Desde el prisma de lo cualitativo cabe señalar que el lucro cesante invariablemente habrá de consistir en una ganancia dejada de percibir, en tanto que la pérdida de chance puede estar configurada por una ganancia frustrada y además por la frustración de una posibilidad de evitar un perjuicio””. Cfr. VERGARA, Leandro, Pérdida de chance. Noción conceptual. Algunas precisiones, LL, 1995-D-78, N° 3, </w:t>
      </w:r>
      <w:proofErr w:type="spellStart"/>
      <w:r w:rsidRPr="00602CB2">
        <w:rPr>
          <w:rFonts w:ascii="Arial" w:hAnsi="Arial" w:cs="Arial"/>
          <w:i/>
          <w:sz w:val="20"/>
          <w:szCs w:val="20"/>
        </w:rPr>
        <w:t>apud</w:t>
      </w:r>
      <w:proofErr w:type="spellEnd"/>
      <w:r w:rsidRPr="00602CB2">
        <w:rPr>
          <w:rFonts w:ascii="Arial" w:hAnsi="Arial" w:cs="Arial"/>
          <w:i/>
          <w:sz w:val="20"/>
          <w:szCs w:val="20"/>
        </w:rPr>
        <w:t xml:space="preserve"> TRIGO REPRESAS, Félix Alberto, Pérdida de chance, cit., p. 262.</w:t>
      </w:r>
    </w:p>
    <w:p w:rsidR="00266508" w:rsidRPr="00602CB2" w:rsidRDefault="00266508" w:rsidP="00266508">
      <w:pPr>
        <w:spacing w:after="0" w:line="240" w:lineRule="auto"/>
        <w:jc w:val="both"/>
        <w:rPr>
          <w:rFonts w:ascii="Arial" w:hAnsi="Arial" w:cs="Arial"/>
          <w:i/>
          <w:sz w:val="20"/>
          <w:szCs w:val="20"/>
          <w:lang w:val="es-ES_tradnl"/>
        </w:rPr>
      </w:pPr>
    </w:p>
  </w:footnote>
  <w:footnote w:id="78">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Sala de lo Contencioso Administrativo. Sección Tercera. Sentencia de noviembre 22 de 1991, Rad. 6223. C.P. Daniel Suárez Hernández.</w:t>
      </w:r>
    </w:p>
    <w:p w:rsidR="00266508" w:rsidRPr="00602CB2" w:rsidRDefault="00266508" w:rsidP="00266508">
      <w:pPr>
        <w:pStyle w:val="Textonotapie"/>
        <w:jc w:val="both"/>
        <w:rPr>
          <w:rFonts w:ascii="Arial" w:hAnsi="Arial" w:cs="Arial"/>
        </w:rPr>
      </w:pPr>
    </w:p>
  </w:footnote>
  <w:footnote w:id="79">
    <w:p w:rsidR="00266508" w:rsidRPr="00602CB2" w:rsidRDefault="00266508" w:rsidP="00266508">
      <w:pPr>
        <w:pStyle w:val="Textonotapie"/>
        <w:numPr>
          <w:ilvl w:val="12"/>
          <w:numId w:val="0"/>
        </w:numPr>
        <w:jc w:val="both"/>
        <w:rPr>
          <w:rFonts w:ascii="Arial" w:hAnsi="Arial" w:cs="Arial"/>
          <w:i/>
          <w:iCs/>
        </w:rPr>
      </w:pPr>
      <w:r w:rsidRPr="00602CB2">
        <w:rPr>
          <w:rStyle w:val="Refdenotaalpie"/>
          <w:rFonts w:ascii="Arial" w:hAnsi="Arial" w:cs="Arial"/>
          <w:iCs/>
        </w:rPr>
        <w:footnoteRef/>
      </w:r>
      <w:r w:rsidRPr="00602CB2">
        <w:rPr>
          <w:rFonts w:ascii="Arial" w:hAnsi="Arial" w:cs="Arial"/>
          <w:iCs/>
        </w:rPr>
        <w:t xml:space="preserve"> CITA ORIGINAL</w:t>
      </w:r>
      <w:r w:rsidRPr="00602CB2">
        <w:rPr>
          <w:rFonts w:ascii="Arial" w:hAnsi="Arial" w:cs="Arial"/>
          <w:i/>
          <w:iCs/>
        </w:rPr>
        <w:t xml:space="preserve">: “Compendio de derecho procesal. Teoría General del Proceso. Tomo I. Hernando </w:t>
      </w:r>
      <w:proofErr w:type="spellStart"/>
      <w:r w:rsidRPr="00602CB2">
        <w:rPr>
          <w:rFonts w:ascii="Arial" w:hAnsi="Arial" w:cs="Arial"/>
          <w:i/>
          <w:iCs/>
        </w:rPr>
        <w:t>Devis</w:t>
      </w:r>
      <w:proofErr w:type="spellEnd"/>
      <w:r w:rsidRPr="00602CB2">
        <w:rPr>
          <w:rFonts w:ascii="Arial" w:hAnsi="Arial" w:cs="Arial"/>
          <w:i/>
          <w:iCs/>
        </w:rPr>
        <w:t xml:space="preserve"> </w:t>
      </w:r>
      <w:proofErr w:type="spellStart"/>
      <w:r w:rsidRPr="00602CB2">
        <w:rPr>
          <w:rFonts w:ascii="Arial" w:hAnsi="Arial" w:cs="Arial"/>
          <w:i/>
          <w:iCs/>
        </w:rPr>
        <w:t>Echandía</w:t>
      </w:r>
      <w:proofErr w:type="spellEnd"/>
      <w:r w:rsidRPr="00602CB2">
        <w:rPr>
          <w:rFonts w:ascii="Arial" w:hAnsi="Arial" w:cs="Arial"/>
          <w:i/>
          <w:iCs/>
        </w:rPr>
        <w:t xml:space="preserve">. Biblioteca Jurídica </w:t>
      </w:r>
      <w:proofErr w:type="spellStart"/>
      <w:r w:rsidRPr="00602CB2">
        <w:rPr>
          <w:rFonts w:ascii="Arial" w:hAnsi="Arial" w:cs="Arial"/>
          <w:i/>
          <w:iCs/>
        </w:rPr>
        <w:t>Dike</w:t>
      </w:r>
      <w:proofErr w:type="spellEnd"/>
      <w:r w:rsidRPr="00602CB2">
        <w:rPr>
          <w:rFonts w:ascii="Arial" w:hAnsi="Arial" w:cs="Arial"/>
          <w:i/>
          <w:iCs/>
        </w:rPr>
        <w:t>. Duodécima edición. Pág. 436.”</w:t>
      </w:r>
    </w:p>
    <w:p w:rsidR="00266508" w:rsidRPr="00602CB2" w:rsidRDefault="00266508" w:rsidP="00266508">
      <w:pPr>
        <w:pStyle w:val="Textonotapie"/>
        <w:numPr>
          <w:ilvl w:val="12"/>
          <w:numId w:val="0"/>
        </w:numPr>
        <w:jc w:val="both"/>
        <w:rPr>
          <w:rFonts w:ascii="Arial" w:hAnsi="Arial" w:cs="Arial"/>
          <w:i/>
          <w:iCs/>
        </w:rPr>
      </w:pPr>
    </w:p>
  </w:footnote>
  <w:footnote w:id="80">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Sala de lo Contencioso Administrativo. Sección Tercera. Sentencia de enero 23 de 2003, </w:t>
      </w:r>
      <w:proofErr w:type="spellStart"/>
      <w:r w:rsidRPr="00602CB2">
        <w:rPr>
          <w:rFonts w:ascii="Arial" w:hAnsi="Arial" w:cs="Arial"/>
        </w:rPr>
        <w:t>Exp</w:t>
      </w:r>
      <w:proofErr w:type="spellEnd"/>
      <w:r w:rsidRPr="00602CB2">
        <w:rPr>
          <w:rFonts w:ascii="Arial" w:hAnsi="Arial" w:cs="Arial"/>
        </w:rPr>
        <w:t>. 22113. C.P. María Elena Giraldo Gómez.</w:t>
      </w:r>
    </w:p>
    <w:p w:rsidR="00266508" w:rsidRPr="00602CB2" w:rsidRDefault="00266508" w:rsidP="00266508">
      <w:pPr>
        <w:pStyle w:val="Textonotapie"/>
        <w:jc w:val="both"/>
        <w:rPr>
          <w:rFonts w:ascii="Arial" w:hAnsi="Arial" w:cs="Arial"/>
        </w:rPr>
      </w:pPr>
    </w:p>
  </w:footnote>
  <w:footnote w:id="81">
    <w:p w:rsidR="00266508" w:rsidRPr="00602CB2" w:rsidRDefault="00266508" w:rsidP="00266508">
      <w:pPr>
        <w:pStyle w:val="Textonotapie"/>
        <w:numPr>
          <w:ilvl w:val="12"/>
          <w:numId w:val="0"/>
        </w:numPr>
        <w:jc w:val="both"/>
        <w:rPr>
          <w:rFonts w:ascii="Arial" w:hAnsi="Arial" w:cs="Arial"/>
        </w:rPr>
      </w:pPr>
      <w:r w:rsidRPr="00602CB2">
        <w:rPr>
          <w:rStyle w:val="Refdenotaalpie"/>
          <w:rFonts w:ascii="Arial" w:hAnsi="Arial" w:cs="Arial"/>
        </w:rPr>
        <w:footnoteRef/>
      </w:r>
      <w:r w:rsidRPr="00602CB2">
        <w:rPr>
          <w:rFonts w:ascii="Arial" w:hAnsi="Arial" w:cs="Arial"/>
        </w:rPr>
        <w:t xml:space="preserve"> En este sentido, providencias de la Sección de 20 de septiembre de 1990, </w:t>
      </w:r>
      <w:proofErr w:type="spellStart"/>
      <w:r w:rsidRPr="00602CB2">
        <w:rPr>
          <w:rFonts w:ascii="Arial" w:hAnsi="Arial" w:cs="Arial"/>
        </w:rPr>
        <w:t>exp</w:t>
      </w:r>
      <w:proofErr w:type="spellEnd"/>
      <w:r w:rsidRPr="00602CB2">
        <w:rPr>
          <w:rFonts w:ascii="Arial" w:hAnsi="Arial" w:cs="Arial"/>
        </w:rPr>
        <w:t xml:space="preserve">: 6133; 1 de octubre de 1993, </w:t>
      </w:r>
      <w:proofErr w:type="spellStart"/>
      <w:r w:rsidRPr="00602CB2">
        <w:rPr>
          <w:rFonts w:ascii="Arial" w:hAnsi="Arial" w:cs="Arial"/>
        </w:rPr>
        <w:t>exp</w:t>
      </w:r>
      <w:proofErr w:type="spellEnd"/>
      <w:r w:rsidRPr="00602CB2">
        <w:rPr>
          <w:rFonts w:ascii="Arial" w:hAnsi="Arial" w:cs="Arial"/>
        </w:rPr>
        <w:t>. 6474, entre muchos otros. De manera más reciente, la Sala señaló: “Como cualquier otro acto de hombre o de persona, la demanda es objeto de valoración; ésta implica no dejarse llevar por su mera apariencia formal. Por eso el Código de Procedimiento Civil enseña que “Al interpretar la ley procesal, el juez deberá tener en cuenta que el objeto de los procedimientos es la efectividad de los derechos reconocidos por la ley substancial. Las dudas que surjan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 (art. 4º).</w:t>
      </w:r>
      <w:r w:rsidRPr="00602CB2">
        <w:rPr>
          <w:rFonts w:ascii="Arial" w:hAnsi="Arial" w:cs="Arial"/>
          <w:i/>
        </w:rPr>
        <w:t xml:space="preserve"> </w:t>
      </w:r>
      <w:r w:rsidRPr="00602CB2">
        <w:rPr>
          <w:rFonts w:ascii="Arial" w:hAnsi="Arial" w:cs="Arial"/>
        </w:rPr>
        <w:t xml:space="preserve">Por consiguiente la doctrina indica que para el estudio de la ley procesal </w:t>
      </w:r>
      <w:r w:rsidRPr="00602CB2">
        <w:rPr>
          <w:rFonts w:ascii="Arial" w:hAnsi="Arial" w:cs="Arial"/>
          <w:i/>
        </w:rPr>
        <w:t xml:space="preserve">“no puede el juzgador aferrarse a las palabras ni al sentido literal, sino que debe perseguir el conocimiento del contenido jurídico que ella encierra, y si el objeto de los procedimientos es la tutela de los derechos reconocidos en la ley substancial, con mayor razón es imperativo adoptar un criterio de interpretación conjunta, razonada y científica de la demanda” </w:t>
      </w:r>
      <w:r w:rsidRPr="00602CB2">
        <w:rPr>
          <w:rFonts w:ascii="Arial" w:hAnsi="Arial" w:cs="Arial"/>
          <w:i/>
          <w:iCs/>
        </w:rPr>
        <w:t xml:space="preserve">Compendio de derecho procesal. Teoría General del Proceso. Tomo I. Hernando </w:t>
      </w:r>
      <w:proofErr w:type="spellStart"/>
      <w:r w:rsidRPr="00602CB2">
        <w:rPr>
          <w:rFonts w:ascii="Arial" w:hAnsi="Arial" w:cs="Arial"/>
          <w:i/>
          <w:iCs/>
        </w:rPr>
        <w:t>Devis</w:t>
      </w:r>
      <w:proofErr w:type="spellEnd"/>
      <w:r w:rsidRPr="00602CB2">
        <w:rPr>
          <w:rFonts w:ascii="Arial" w:hAnsi="Arial" w:cs="Arial"/>
          <w:i/>
          <w:iCs/>
        </w:rPr>
        <w:t xml:space="preserve"> </w:t>
      </w:r>
      <w:proofErr w:type="spellStart"/>
      <w:r w:rsidRPr="00602CB2">
        <w:rPr>
          <w:rFonts w:ascii="Arial" w:hAnsi="Arial" w:cs="Arial"/>
          <w:i/>
          <w:iCs/>
        </w:rPr>
        <w:t>Echandía</w:t>
      </w:r>
      <w:proofErr w:type="spellEnd"/>
      <w:r w:rsidRPr="00602CB2">
        <w:rPr>
          <w:rFonts w:ascii="Arial" w:hAnsi="Arial" w:cs="Arial"/>
          <w:i/>
          <w:iCs/>
        </w:rPr>
        <w:t xml:space="preserve">. Biblioteca Jurídica </w:t>
      </w:r>
      <w:proofErr w:type="spellStart"/>
      <w:r w:rsidRPr="00602CB2">
        <w:rPr>
          <w:rFonts w:ascii="Arial" w:hAnsi="Arial" w:cs="Arial"/>
          <w:i/>
          <w:iCs/>
        </w:rPr>
        <w:t>Dike</w:t>
      </w:r>
      <w:proofErr w:type="spellEnd"/>
      <w:r w:rsidRPr="00602CB2">
        <w:rPr>
          <w:rFonts w:ascii="Arial" w:hAnsi="Arial" w:cs="Arial"/>
          <w:i/>
          <w:iCs/>
        </w:rPr>
        <w:t>. Duodécima edición. Pág. 436</w:t>
      </w:r>
      <w:r w:rsidRPr="00602CB2">
        <w:rPr>
          <w:rFonts w:ascii="Arial" w:hAnsi="Arial" w:cs="Arial"/>
          <w:i/>
        </w:rPr>
        <w:t xml:space="preserve">. </w:t>
      </w:r>
      <w:r w:rsidRPr="00602CB2">
        <w:rPr>
          <w:rFonts w:ascii="Arial" w:hAnsi="Arial" w:cs="Arial"/>
        </w:rPr>
        <w:t xml:space="preserve">Así entonces conociendo que la demanda es un todo, si en su apreciación no se encuentra armonía absoluta habrá, si se puede, que acudir a los hechos históricos que la informan como a los fundamentos de derecho que alude para hacer visible su verdadero sentido; así ocurre jurídicamente en otras materias sustantivas como en los convenios y contratos cuando no son claros, y para tal efecto la </w:t>
      </w:r>
      <w:r w:rsidRPr="00602CB2">
        <w:rPr>
          <w:rFonts w:ascii="Arial" w:hAnsi="Arial" w:cs="Arial"/>
          <w:iCs/>
          <w:u w:val="single"/>
        </w:rPr>
        <w:t>ley substancial</w:t>
      </w:r>
      <w:r w:rsidRPr="00602CB2">
        <w:rPr>
          <w:rFonts w:ascii="Arial" w:hAnsi="Arial" w:cs="Arial"/>
        </w:rPr>
        <w:t xml:space="preserve"> indica cuáles son los métodos de interpretación” Sentencia de 23 de enero de 2003, </w:t>
      </w:r>
      <w:proofErr w:type="spellStart"/>
      <w:r w:rsidRPr="00602CB2">
        <w:rPr>
          <w:rFonts w:ascii="Arial" w:hAnsi="Arial" w:cs="Arial"/>
        </w:rPr>
        <w:t>exp</w:t>
      </w:r>
      <w:proofErr w:type="spellEnd"/>
      <w:r w:rsidRPr="00602CB2">
        <w:rPr>
          <w:rFonts w:ascii="Arial" w:hAnsi="Arial" w:cs="Arial"/>
        </w:rPr>
        <w:t xml:space="preserve">. 22.113. </w:t>
      </w:r>
    </w:p>
    <w:p w:rsidR="00266508" w:rsidRPr="00602CB2" w:rsidRDefault="00266508" w:rsidP="00266508">
      <w:pPr>
        <w:pStyle w:val="Textonotapie"/>
        <w:numPr>
          <w:ilvl w:val="12"/>
          <w:numId w:val="0"/>
        </w:numPr>
        <w:jc w:val="both"/>
        <w:rPr>
          <w:rFonts w:ascii="Arial" w:hAnsi="Arial" w:cs="Arial"/>
        </w:rPr>
      </w:pPr>
    </w:p>
  </w:footnote>
  <w:footnote w:id="82">
    <w:p w:rsidR="00266508" w:rsidRPr="00602CB2" w:rsidRDefault="00266508" w:rsidP="00266508">
      <w:pPr>
        <w:pStyle w:val="Textonotapie"/>
        <w:jc w:val="both"/>
        <w:rPr>
          <w:rFonts w:ascii="Arial" w:hAnsi="Arial" w:cs="Arial"/>
          <w:bCs/>
        </w:rPr>
      </w:pPr>
      <w:r w:rsidRPr="00602CB2">
        <w:rPr>
          <w:rStyle w:val="Refdenotaalpie"/>
          <w:rFonts w:ascii="Arial" w:hAnsi="Arial" w:cs="Arial"/>
        </w:rPr>
        <w:footnoteRef/>
      </w:r>
      <w:r w:rsidRPr="00602CB2">
        <w:rPr>
          <w:rFonts w:ascii="Arial" w:hAnsi="Arial" w:cs="Arial"/>
        </w:rPr>
        <w:t xml:space="preserve"> “</w:t>
      </w:r>
      <w:r w:rsidRPr="00602CB2">
        <w:rPr>
          <w:rFonts w:ascii="Arial" w:hAnsi="Arial" w:cs="Arial"/>
          <w:bCs/>
        </w:rPr>
        <w:t xml:space="preserve">La demanda no constituye en este caso, precisamente, un modelo de lo que deba ser la pieza procesal de introducción. Pero, ello no es óbice para que el juzgador cumpliendo con el deber de interpretar razonablemente los diversos actos procesales, pueda y deba llegar a desentrañar el verdadero propósito que tuvo el actor para reclamar en contra de quien estaba llamado a responder por los perjuicios ocasionados en virtud de los hechos enrostrados a éste”. Sentencia de 8 de agosto de 1991, </w:t>
      </w:r>
      <w:proofErr w:type="spellStart"/>
      <w:r w:rsidRPr="00602CB2">
        <w:rPr>
          <w:rFonts w:ascii="Arial" w:hAnsi="Arial" w:cs="Arial"/>
          <w:bCs/>
        </w:rPr>
        <w:t>exp</w:t>
      </w:r>
      <w:proofErr w:type="spellEnd"/>
      <w:r w:rsidRPr="00602CB2">
        <w:rPr>
          <w:rFonts w:ascii="Arial" w:hAnsi="Arial" w:cs="Arial"/>
          <w:bCs/>
        </w:rPr>
        <w:t>: 6414.</w:t>
      </w:r>
    </w:p>
    <w:p w:rsidR="00266508" w:rsidRPr="00602CB2" w:rsidRDefault="00266508" w:rsidP="00266508">
      <w:pPr>
        <w:pStyle w:val="Textonotapie"/>
        <w:jc w:val="both"/>
        <w:rPr>
          <w:rFonts w:ascii="Arial" w:hAnsi="Arial" w:cs="Arial"/>
        </w:rPr>
      </w:pPr>
    </w:p>
  </w:footnote>
  <w:footnote w:id="83">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Sala de lo Contencioso Administrativo. Sección Tercera. Sentencia de enero 31 de agosto de 2006, </w:t>
      </w:r>
      <w:proofErr w:type="spellStart"/>
      <w:r w:rsidRPr="00602CB2">
        <w:rPr>
          <w:rFonts w:ascii="Arial" w:hAnsi="Arial" w:cs="Arial"/>
        </w:rPr>
        <w:t>Exp</w:t>
      </w:r>
      <w:proofErr w:type="spellEnd"/>
      <w:r w:rsidRPr="00602CB2">
        <w:rPr>
          <w:rFonts w:ascii="Arial" w:hAnsi="Arial" w:cs="Arial"/>
        </w:rPr>
        <w:t>. 15772. C.P. Ruth Stella Correa Palacio.</w:t>
      </w:r>
    </w:p>
    <w:p w:rsidR="00266508" w:rsidRPr="00602CB2" w:rsidRDefault="00266508" w:rsidP="00266508">
      <w:pPr>
        <w:pStyle w:val="Textonotapie"/>
        <w:jc w:val="both"/>
        <w:rPr>
          <w:rFonts w:ascii="Arial" w:hAnsi="Arial" w:cs="Arial"/>
        </w:rPr>
      </w:pPr>
    </w:p>
  </w:footnote>
  <w:footnote w:id="84">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Consejo de Estado, Sección Tercera, expediente No. 18593. Sentencia de agosto 11 de 2010.</w:t>
      </w:r>
    </w:p>
  </w:footnote>
  <w:footnote w:id="85">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w:t>
      </w:r>
      <w:proofErr w:type="spellStart"/>
      <w:r w:rsidRPr="00602CB2">
        <w:rPr>
          <w:rFonts w:ascii="Arial" w:hAnsi="Arial" w:cs="Arial"/>
          <w:i/>
          <w:sz w:val="20"/>
          <w:szCs w:val="20"/>
        </w:rPr>
        <w:t>Ejusdem</w:t>
      </w:r>
      <w:proofErr w:type="spellEnd"/>
      <w:r w:rsidRPr="00602CB2">
        <w:rPr>
          <w:rFonts w:ascii="Arial" w:hAnsi="Arial" w:cs="Arial"/>
          <w:i/>
          <w:sz w:val="20"/>
          <w:szCs w:val="20"/>
        </w:rPr>
        <w:t xml:space="preserve">, </w:t>
      </w:r>
      <w:r w:rsidRPr="00602CB2">
        <w:rPr>
          <w:rFonts w:ascii="Arial" w:hAnsi="Arial" w:cs="Arial"/>
          <w:sz w:val="20"/>
          <w:szCs w:val="20"/>
        </w:rPr>
        <w:t>p. 88.</w:t>
      </w:r>
    </w:p>
  </w:footnote>
  <w:footnote w:id="86">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Cfr. MEDINA ALCOZ, Luis, </w:t>
      </w:r>
      <w:r w:rsidRPr="00602CB2">
        <w:rPr>
          <w:rFonts w:ascii="Arial" w:hAnsi="Arial" w:cs="Arial"/>
          <w:i/>
          <w:sz w:val="20"/>
          <w:szCs w:val="20"/>
        </w:rPr>
        <w:t xml:space="preserve">La teoría de la pérdida de oportunidad, </w:t>
      </w:r>
      <w:r w:rsidRPr="00602CB2">
        <w:rPr>
          <w:rFonts w:ascii="Arial" w:hAnsi="Arial" w:cs="Arial"/>
          <w:sz w:val="20"/>
          <w:szCs w:val="20"/>
        </w:rPr>
        <w:t xml:space="preserve">cit., p. 88. En el mismo sentido, el autor citado ─p. 89─ expresa lo siguiente en relación con el tipo de supuestos en los cuales la noción de pérdida de oportunidad debe tener aplicación: </w:t>
      </w:r>
      <w:r w:rsidRPr="00602CB2">
        <w:rPr>
          <w:rFonts w:ascii="Arial" w:hAnsi="Arial" w:cs="Arial"/>
          <w:i/>
          <w:sz w:val="20"/>
          <w:szCs w:val="20"/>
        </w:rPr>
        <w:t xml:space="preserve">“Cuando la probabilidad no es insignificante, pero tampoco es alta, es decir, cuando las posibilidades de que la víctima hubiera conseguido la ventaja son serias y reales, </w:t>
      </w:r>
      <w:r w:rsidRPr="00602CB2">
        <w:rPr>
          <w:rFonts w:ascii="Arial" w:hAnsi="Arial" w:cs="Arial"/>
          <w:i/>
          <w:sz w:val="20"/>
          <w:szCs w:val="20"/>
          <w:u w:val="single"/>
        </w:rPr>
        <w:t>pero insuficientes para tener por cierto el hecho causal</w:t>
      </w:r>
      <w:r w:rsidRPr="00602CB2">
        <w:rPr>
          <w:rFonts w:ascii="Arial" w:hAnsi="Arial" w:cs="Arial"/>
          <w:i/>
          <w:sz w:val="20"/>
          <w:szCs w:val="20"/>
        </w:rPr>
        <w:t xml:space="preserve">, la víctima puede tener derecho a un resarcimiento (parcial) en concepto de chance irreversiblemente sacrificada” </w:t>
      </w:r>
      <w:r w:rsidRPr="00602CB2">
        <w:rPr>
          <w:rFonts w:ascii="Arial" w:hAnsi="Arial" w:cs="Arial"/>
          <w:sz w:val="20"/>
          <w:szCs w:val="20"/>
        </w:rPr>
        <w:t>(énfasis añadido).</w:t>
      </w:r>
    </w:p>
    <w:p w:rsidR="00266508" w:rsidRPr="00602CB2" w:rsidRDefault="00266508" w:rsidP="00266508">
      <w:pPr>
        <w:spacing w:after="0" w:line="240" w:lineRule="auto"/>
        <w:jc w:val="both"/>
        <w:rPr>
          <w:rFonts w:ascii="Arial" w:hAnsi="Arial" w:cs="Arial"/>
          <w:sz w:val="20"/>
          <w:szCs w:val="20"/>
        </w:rPr>
      </w:pPr>
    </w:p>
  </w:footnote>
  <w:footnote w:id="87">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GIRALDO GÓMEZ, Luis Felipe, </w:t>
      </w:r>
      <w:r w:rsidRPr="00602CB2">
        <w:rPr>
          <w:rFonts w:ascii="Arial" w:hAnsi="Arial" w:cs="Arial"/>
          <w:i/>
          <w:sz w:val="20"/>
          <w:szCs w:val="20"/>
        </w:rPr>
        <w:t xml:space="preserve">La pérdida de oportunidad en materia médica, un tema de daño, no de imputación, </w:t>
      </w:r>
      <w:r w:rsidRPr="00602CB2">
        <w:rPr>
          <w:rFonts w:ascii="Arial" w:hAnsi="Arial" w:cs="Arial"/>
          <w:sz w:val="20"/>
          <w:szCs w:val="20"/>
        </w:rPr>
        <w:t>cit., pp. 42-57.</w:t>
      </w:r>
    </w:p>
    <w:p w:rsidR="00266508" w:rsidRPr="00602CB2" w:rsidRDefault="00266508" w:rsidP="00266508">
      <w:pPr>
        <w:spacing w:after="0" w:line="240" w:lineRule="auto"/>
        <w:jc w:val="both"/>
        <w:rPr>
          <w:rFonts w:ascii="Arial" w:hAnsi="Arial" w:cs="Arial"/>
          <w:sz w:val="20"/>
          <w:szCs w:val="20"/>
          <w:highlight w:val="lightGray"/>
          <w:lang w:val="es-ES_tradnl"/>
        </w:rPr>
      </w:pPr>
    </w:p>
  </w:footnote>
  <w:footnote w:id="88">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TAMAYO JARAMILLO, Javier, </w:t>
      </w:r>
      <w:r w:rsidRPr="00602CB2">
        <w:rPr>
          <w:rFonts w:ascii="Arial" w:hAnsi="Arial" w:cs="Arial"/>
          <w:i/>
          <w:sz w:val="20"/>
          <w:szCs w:val="20"/>
        </w:rPr>
        <w:t xml:space="preserve">Tratado de responsabilidad civil. Tomo II, </w:t>
      </w:r>
      <w:r w:rsidRPr="00602CB2">
        <w:rPr>
          <w:rFonts w:ascii="Arial" w:hAnsi="Arial" w:cs="Arial"/>
          <w:sz w:val="20"/>
          <w:szCs w:val="20"/>
        </w:rPr>
        <w:t xml:space="preserve">segunda edición, Legis, Bogotá, 2007, p. 360. De hecho, en el mismo lugar y con el fin de destacar la que entiende que es la </w:t>
      </w:r>
      <w:r w:rsidRPr="00602CB2">
        <w:rPr>
          <w:rFonts w:ascii="Arial" w:hAnsi="Arial" w:cs="Arial"/>
          <w:i/>
          <w:sz w:val="20"/>
          <w:szCs w:val="20"/>
        </w:rPr>
        <w:t>“diferencia entre incertidumbre causal y pérdida de oportunidad ─</w:t>
      </w:r>
      <w:r w:rsidRPr="00602CB2">
        <w:rPr>
          <w:rFonts w:ascii="Arial" w:hAnsi="Arial" w:cs="Arial"/>
          <w:sz w:val="20"/>
          <w:szCs w:val="20"/>
        </w:rPr>
        <w:t>título número 354 de la obra aludida─</w:t>
      </w:r>
      <w:r w:rsidRPr="00602CB2">
        <w:rPr>
          <w:rFonts w:ascii="Arial" w:hAnsi="Arial" w:cs="Arial"/>
          <w:i/>
          <w:sz w:val="20"/>
          <w:szCs w:val="20"/>
        </w:rPr>
        <w:t xml:space="preserve"> </w:t>
      </w:r>
      <w:r w:rsidRPr="00602CB2">
        <w:rPr>
          <w:rFonts w:ascii="Arial" w:hAnsi="Arial" w:cs="Arial"/>
          <w:sz w:val="20"/>
          <w:szCs w:val="20"/>
        </w:rPr>
        <w:t xml:space="preserve">el citado autor afirma que </w:t>
      </w:r>
      <w:r w:rsidRPr="00602CB2">
        <w:rPr>
          <w:rFonts w:ascii="Arial" w:hAnsi="Arial" w:cs="Arial"/>
          <w:i/>
          <w:sz w:val="20"/>
          <w:szCs w:val="20"/>
        </w:rPr>
        <w:t>“el mayor problema que tiene la institución de la pérdida de una oportunidad radica en la permanente confusión entre incertidumbre causal de un daño que ya ocurrió y la pérdida de la oportunidad”.</w:t>
      </w:r>
      <w:r w:rsidRPr="00602CB2">
        <w:rPr>
          <w:rFonts w:ascii="Arial" w:hAnsi="Arial" w:cs="Arial"/>
          <w:sz w:val="20"/>
          <w:szCs w:val="20"/>
        </w:rPr>
        <w:t xml:space="preserve"> </w:t>
      </w:r>
    </w:p>
  </w:footnote>
  <w:footnote w:id="89">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El aludido recurso a la causalidad probabilística ha sido explicado por la doctrina en los siguientes términos: </w:t>
      </w:r>
    </w:p>
    <w:p w:rsidR="00266508" w:rsidRPr="00602CB2" w:rsidRDefault="00266508" w:rsidP="00266508">
      <w:pPr>
        <w:pStyle w:val="Subttulo"/>
        <w:spacing w:after="0" w:line="240" w:lineRule="auto"/>
        <w:jc w:val="both"/>
        <w:rPr>
          <w:rFonts w:ascii="Arial" w:hAnsi="Arial" w:cs="Arial"/>
          <w:sz w:val="20"/>
          <w:szCs w:val="20"/>
        </w:rPr>
      </w:pPr>
    </w:p>
    <w:p w:rsidR="00266508" w:rsidRPr="00602CB2" w:rsidRDefault="00266508" w:rsidP="00266508">
      <w:pPr>
        <w:pStyle w:val="Subttulo"/>
        <w:spacing w:after="0" w:line="240" w:lineRule="auto"/>
        <w:jc w:val="both"/>
        <w:rPr>
          <w:rFonts w:ascii="Arial" w:hAnsi="Arial" w:cs="Arial"/>
          <w:sz w:val="20"/>
          <w:szCs w:val="20"/>
        </w:rPr>
      </w:pPr>
      <w:r w:rsidRPr="00602CB2">
        <w:rPr>
          <w:rFonts w:ascii="Arial" w:hAnsi="Arial" w:cs="Arial"/>
          <w:i/>
          <w:sz w:val="20"/>
          <w:szCs w:val="20"/>
        </w:rPr>
        <w:t xml:space="preserve">“En términos generales, y en relación con el grado de probabilidad preponderante, puede admitirse que el juez no considere como probado un hecho más que cuando está convencido de su realidad. En efecto, un acontecimiento puede ser la causa cierta, probable o simplemente posible de un determinado resultado. </w:t>
      </w:r>
      <w:r w:rsidRPr="00602CB2">
        <w:rPr>
          <w:rFonts w:ascii="Arial" w:hAnsi="Arial" w:cs="Arial"/>
          <w:i/>
          <w:sz w:val="20"/>
          <w:szCs w:val="20"/>
          <w:u w:val="single"/>
        </w:rPr>
        <w:t>El juez puede fundar su decisión sobre los hechos que, aún sin estar establecidos de manera irrefutable, aparecen como los más verosímiles, es decir, los que se presentan con grado de probabilidad predominante. No basta con que el hecho pueda ser considerado sólo como una hipótesis posible. Entre los elementos alegados, el juez debe tener en cuenta los que le parecen más probables. Esto significa sobre todo que quien hace valer su derecho fundándose en la relación de causalidad natural entre un suceso y un daño, no está obligado a demostrar esa relación con exactitud científica</w:t>
      </w:r>
      <w:r w:rsidRPr="00602CB2">
        <w:rPr>
          <w:rFonts w:ascii="Arial" w:hAnsi="Arial" w:cs="Arial"/>
          <w:i/>
          <w:sz w:val="20"/>
          <w:szCs w:val="20"/>
        </w:rPr>
        <w:t xml:space="preserve">. Basta con que el juez, en el caso en que por la naturaleza de las cosas no cabe una prueba directa, llegue a la convicción de que existe una probabilidad determinante” </w:t>
      </w:r>
      <w:r w:rsidRPr="00602CB2">
        <w:rPr>
          <w:rFonts w:ascii="Arial" w:hAnsi="Arial" w:cs="Arial"/>
          <w:sz w:val="20"/>
          <w:szCs w:val="20"/>
        </w:rPr>
        <w:t xml:space="preserve">(subraya la Sala). Cfr. DE ANGEL YAGÜEZ, Ricardo, </w:t>
      </w:r>
      <w:r w:rsidRPr="00602CB2">
        <w:rPr>
          <w:rFonts w:ascii="Arial" w:hAnsi="Arial" w:cs="Arial"/>
          <w:i/>
          <w:sz w:val="20"/>
          <w:szCs w:val="20"/>
        </w:rPr>
        <w:t>Algunas previsiones sobre el futuro de la responsabilidad civil. Con especial atención a la reparación del daño</w:t>
      </w:r>
      <w:r w:rsidRPr="00602CB2">
        <w:rPr>
          <w:rFonts w:ascii="Arial" w:hAnsi="Arial" w:cs="Arial"/>
          <w:sz w:val="20"/>
          <w:szCs w:val="20"/>
        </w:rPr>
        <w:t xml:space="preserve">,  </w:t>
      </w:r>
      <w:proofErr w:type="spellStart"/>
      <w:r w:rsidRPr="00602CB2">
        <w:rPr>
          <w:rFonts w:ascii="Arial" w:hAnsi="Arial" w:cs="Arial"/>
          <w:sz w:val="20"/>
          <w:szCs w:val="20"/>
        </w:rPr>
        <w:t>Civitas</w:t>
      </w:r>
      <w:proofErr w:type="spellEnd"/>
      <w:r w:rsidRPr="00602CB2">
        <w:rPr>
          <w:rFonts w:ascii="Arial" w:hAnsi="Arial" w:cs="Arial"/>
          <w:sz w:val="20"/>
          <w:szCs w:val="20"/>
        </w:rPr>
        <w:t>, Madrid, 1995, pp. 77-79.</w:t>
      </w:r>
    </w:p>
    <w:p w:rsidR="00266508" w:rsidRPr="00602CB2" w:rsidRDefault="00266508" w:rsidP="00266508">
      <w:pPr>
        <w:spacing w:after="0" w:line="240" w:lineRule="auto"/>
        <w:jc w:val="both"/>
        <w:rPr>
          <w:rFonts w:ascii="Arial" w:hAnsi="Arial" w:cs="Arial"/>
          <w:sz w:val="20"/>
          <w:szCs w:val="20"/>
          <w:lang w:val="es-ES_tradnl"/>
        </w:rPr>
      </w:pPr>
    </w:p>
  </w:footnote>
  <w:footnote w:id="90">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A este respecto pueden verse los siguientes pronunciamientos, a los cuales se hará nuevamente alusión, con mayor detenimiento, más adelante dentro del presente proveído: Consejo de Estado, Sala de lo Contencioso Administrativo, Sección Tercera, Sentencia del 3 de mayo de 1999; Consejero ponente: Ricardo Hoyos Duque; Radicación número: 11169; Consejo de Estado, Sala de lo Contencioso Administrativo, Sección Tercera, Sentencia del 31 de agosto de 2006; Consejera ponente: Ruth Stella Correa Palacio; Radicación número: 68001-23-31-000-2000-09610-01(15772).</w:t>
      </w:r>
    </w:p>
  </w:footnote>
  <w:footnote w:id="91">
    <w:p w:rsidR="00266508" w:rsidRPr="00602CB2" w:rsidRDefault="00266508" w:rsidP="00266508">
      <w:pPr>
        <w:pStyle w:val="Subttulo"/>
        <w:spacing w:after="0" w:line="240" w:lineRule="auto"/>
        <w:jc w:val="both"/>
        <w:outlineLvl w:val="9"/>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w:t>
      </w:r>
      <w:proofErr w:type="spellStart"/>
      <w:r w:rsidRPr="00602CB2">
        <w:rPr>
          <w:rFonts w:ascii="Arial" w:hAnsi="Arial" w:cs="Arial"/>
          <w:i/>
          <w:sz w:val="20"/>
          <w:szCs w:val="20"/>
        </w:rPr>
        <w:t>Idem</w:t>
      </w:r>
      <w:proofErr w:type="spellEnd"/>
      <w:r w:rsidRPr="00602CB2">
        <w:rPr>
          <w:rFonts w:ascii="Arial" w:hAnsi="Arial" w:cs="Arial"/>
          <w:i/>
          <w:sz w:val="20"/>
          <w:szCs w:val="20"/>
        </w:rPr>
        <w:t xml:space="preserve">, </w:t>
      </w:r>
      <w:r w:rsidRPr="00602CB2">
        <w:rPr>
          <w:rFonts w:ascii="Arial" w:hAnsi="Arial" w:cs="Arial"/>
          <w:sz w:val="20"/>
          <w:szCs w:val="20"/>
        </w:rPr>
        <w:t>pp. 38-39.</w:t>
      </w:r>
    </w:p>
    <w:p w:rsidR="00266508" w:rsidRPr="00602CB2" w:rsidRDefault="00266508" w:rsidP="00266508">
      <w:pPr>
        <w:spacing w:after="0" w:line="240" w:lineRule="auto"/>
        <w:jc w:val="both"/>
        <w:rPr>
          <w:rFonts w:ascii="Arial" w:hAnsi="Arial" w:cs="Arial"/>
          <w:sz w:val="20"/>
          <w:szCs w:val="20"/>
        </w:rPr>
      </w:pPr>
    </w:p>
  </w:footnote>
  <w:footnote w:id="92">
    <w:p w:rsidR="00266508" w:rsidRPr="00602CB2" w:rsidRDefault="00266508" w:rsidP="00266508">
      <w:pPr>
        <w:pStyle w:val="Subttulo"/>
        <w:spacing w:after="0" w:line="240" w:lineRule="auto"/>
        <w:jc w:val="both"/>
        <w:outlineLvl w:val="9"/>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A este respecto se ha sostenido que </w:t>
      </w:r>
      <w:r w:rsidRPr="00602CB2">
        <w:rPr>
          <w:rFonts w:ascii="Arial" w:hAnsi="Arial" w:cs="Arial"/>
          <w:i/>
          <w:sz w:val="20"/>
          <w:szCs w:val="20"/>
        </w:rPr>
        <w:t xml:space="preserve">“… </w:t>
      </w:r>
      <w:r w:rsidRPr="00602CB2">
        <w:rPr>
          <w:rFonts w:ascii="Arial" w:hAnsi="Arial" w:cs="Arial"/>
          <w:i/>
          <w:sz w:val="20"/>
          <w:szCs w:val="20"/>
          <w:u w:val="single"/>
        </w:rPr>
        <w:t>la chance u oportunidad, es una posibilidad concreta que existe para obtener un beneficio. El incierto es el beneficio pero la posibilidad de intervenir es concreta, pues existe de forma indiscutible</w:t>
      </w:r>
      <w:r w:rsidRPr="00602CB2">
        <w:rPr>
          <w:rFonts w:ascii="Arial" w:hAnsi="Arial" w:cs="Arial"/>
          <w:i/>
          <w:sz w:val="20"/>
          <w:szCs w:val="20"/>
        </w:rPr>
        <w:t xml:space="preserve">. Por eso sostenemos que existe daño jurídicamente indemnizable cuando se impide esa oportunidad o esa chance: se presenta el daño… Las dificultades pueden presentarse en la evaluación, porque lógicamente ésa no puede ser la del beneficio que posiblemente se habría obtenido sino otra muy distinta” </w:t>
      </w:r>
      <w:r w:rsidRPr="00602CB2">
        <w:rPr>
          <w:rFonts w:ascii="Arial" w:hAnsi="Arial" w:cs="Arial"/>
          <w:sz w:val="20"/>
          <w:szCs w:val="20"/>
        </w:rPr>
        <w:t>(énfasis añadido)</w:t>
      </w:r>
      <w:r w:rsidRPr="00602CB2">
        <w:rPr>
          <w:rFonts w:ascii="Arial" w:hAnsi="Arial" w:cs="Arial"/>
          <w:i/>
          <w:sz w:val="20"/>
          <w:szCs w:val="20"/>
        </w:rPr>
        <w:t xml:space="preserve">. </w:t>
      </w:r>
      <w:r w:rsidRPr="00602CB2">
        <w:rPr>
          <w:rFonts w:ascii="Arial" w:hAnsi="Arial" w:cs="Arial"/>
          <w:sz w:val="20"/>
          <w:szCs w:val="20"/>
        </w:rPr>
        <w:t xml:space="preserve">Cfr. MARTÍNEZ RAVÉ, Gilberto y MARTÍNEZ TAMAYO, Catalina, </w:t>
      </w:r>
      <w:r w:rsidRPr="00602CB2">
        <w:rPr>
          <w:rFonts w:ascii="Arial" w:hAnsi="Arial" w:cs="Arial"/>
          <w:i/>
          <w:sz w:val="20"/>
          <w:szCs w:val="20"/>
        </w:rPr>
        <w:t xml:space="preserve">Responsabilidad civil extracontractual, </w:t>
      </w:r>
      <w:r w:rsidRPr="00602CB2">
        <w:rPr>
          <w:rFonts w:ascii="Arial" w:hAnsi="Arial" w:cs="Arial"/>
          <w:sz w:val="20"/>
          <w:szCs w:val="20"/>
        </w:rPr>
        <w:t>Temis, Bogotá, 2003, p. 260.</w:t>
      </w:r>
    </w:p>
    <w:p w:rsidR="00266508" w:rsidRPr="00602CB2" w:rsidRDefault="00266508" w:rsidP="00266508">
      <w:pPr>
        <w:spacing w:after="0" w:line="240" w:lineRule="auto"/>
        <w:jc w:val="both"/>
        <w:rPr>
          <w:rFonts w:ascii="Arial" w:hAnsi="Arial" w:cs="Arial"/>
          <w:sz w:val="20"/>
          <w:szCs w:val="20"/>
        </w:rPr>
      </w:pPr>
    </w:p>
    <w:p w:rsidR="00266508" w:rsidRPr="00602CB2" w:rsidRDefault="00266508" w:rsidP="00266508">
      <w:pPr>
        <w:pStyle w:val="Subttulo"/>
        <w:spacing w:after="0" w:line="240" w:lineRule="auto"/>
        <w:jc w:val="both"/>
        <w:outlineLvl w:val="9"/>
        <w:rPr>
          <w:rFonts w:ascii="Arial" w:hAnsi="Arial" w:cs="Arial"/>
          <w:i/>
          <w:sz w:val="20"/>
          <w:szCs w:val="20"/>
        </w:rPr>
      </w:pPr>
      <w:r w:rsidRPr="00602CB2">
        <w:rPr>
          <w:rFonts w:ascii="Arial" w:hAnsi="Arial" w:cs="Arial"/>
          <w:sz w:val="20"/>
          <w:szCs w:val="20"/>
        </w:rPr>
        <w:t xml:space="preserve">En similar sentido, Trigo Represas señala que </w:t>
      </w:r>
      <w:r w:rsidRPr="00602CB2">
        <w:rPr>
          <w:rFonts w:ascii="Arial" w:hAnsi="Arial" w:cs="Arial"/>
          <w:i/>
          <w:sz w:val="20"/>
          <w:szCs w:val="20"/>
        </w:rPr>
        <w:t xml:space="preserve">“[E]n efecto, </w:t>
      </w:r>
      <w:r w:rsidRPr="00602CB2">
        <w:rPr>
          <w:rFonts w:ascii="Arial" w:hAnsi="Arial" w:cs="Arial"/>
          <w:i/>
          <w:sz w:val="20"/>
          <w:szCs w:val="20"/>
          <w:u w:val="single"/>
        </w:rPr>
        <w:t>si la chance aparece no sólo como posible, sino como de muy probable y de efectiva ocurrencia, de no darse el hecho dañoso, entonces sí constituye un supuesto de daño resarcible</w:t>
      </w:r>
      <w:r w:rsidRPr="00602CB2">
        <w:rPr>
          <w:rFonts w:ascii="Arial" w:hAnsi="Arial" w:cs="Arial"/>
          <w:i/>
          <w:sz w:val="20"/>
          <w:szCs w:val="20"/>
        </w:rPr>
        <w:t>, debiendo ser cuantificada en cuanto a la posibilidad de su realización y no al monto total reclamado.</w:t>
      </w:r>
    </w:p>
    <w:p w:rsidR="00266508" w:rsidRPr="00602CB2" w:rsidRDefault="00266508" w:rsidP="00266508">
      <w:pPr>
        <w:pStyle w:val="Subttulo"/>
        <w:spacing w:after="0" w:line="240" w:lineRule="auto"/>
        <w:jc w:val="both"/>
        <w:outlineLvl w:val="9"/>
        <w:rPr>
          <w:rFonts w:ascii="Arial" w:hAnsi="Arial" w:cs="Arial"/>
          <w:i/>
          <w:sz w:val="20"/>
          <w:szCs w:val="20"/>
        </w:rPr>
      </w:pPr>
      <w:r w:rsidRPr="00602CB2">
        <w:rPr>
          <w:rFonts w:ascii="Arial" w:hAnsi="Arial" w:cs="Arial"/>
          <w:i/>
          <w:sz w:val="20"/>
          <w:szCs w:val="20"/>
        </w:rPr>
        <w:t xml:space="preserve">La pérdida de chance es, pues, un daño cierto en grado de probabilidad; tal probabilidad es cierta y es lo que, por lo tanto, se indemniza (…) </w:t>
      </w:r>
      <w:r w:rsidRPr="00602CB2">
        <w:rPr>
          <w:rFonts w:ascii="Arial" w:hAnsi="Arial" w:cs="Arial"/>
          <w:i/>
          <w:sz w:val="20"/>
          <w:szCs w:val="20"/>
          <w:u w:val="single"/>
        </w:rPr>
        <w:t>cuando implica una probabilidad suficiente de beneficio económico que resulta frustrada por el responsable, pudiendo valorársela en sí misma con prescindencia del resultado final incierto, en su intrínseco valor económico de probabilidad</w:t>
      </w:r>
      <w:r w:rsidRPr="00602CB2">
        <w:rPr>
          <w:rFonts w:ascii="Arial" w:hAnsi="Arial" w:cs="Arial"/>
          <w:i/>
          <w:sz w:val="20"/>
          <w:szCs w:val="20"/>
        </w:rPr>
        <w:t xml:space="preserve">” </w:t>
      </w:r>
      <w:r w:rsidRPr="00602CB2">
        <w:rPr>
          <w:rFonts w:ascii="Arial" w:hAnsi="Arial" w:cs="Arial"/>
          <w:sz w:val="20"/>
          <w:szCs w:val="20"/>
        </w:rPr>
        <w:t>subrayas fuera del texto original)</w:t>
      </w:r>
      <w:r w:rsidRPr="00602CB2">
        <w:rPr>
          <w:rFonts w:ascii="Arial" w:hAnsi="Arial" w:cs="Arial"/>
          <w:i/>
          <w:sz w:val="20"/>
          <w:szCs w:val="20"/>
        </w:rPr>
        <w:t xml:space="preserve">. </w:t>
      </w:r>
      <w:r w:rsidRPr="00602CB2">
        <w:rPr>
          <w:rFonts w:ascii="Arial" w:hAnsi="Arial" w:cs="Arial"/>
          <w:sz w:val="20"/>
          <w:szCs w:val="20"/>
        </w:rPr>
        <w:t xml:space="preserve">Cfr. TRIGO REPRESAS, Félix Alberto, </w:t>
      </w:r>
      <w:r w:rsidRPr="00602CB2">
        <w:rPr>
          <w:rFonts w:ascii="Arial" w:hAnsi="Arial" w:cs="Arial"/>
          <w:i/>
          <w:sz w:val="20"/>
          <w:szCs w:val="20"/>
        </w:rPr>
        <w:t xml:space="preserve">Pérdida de chance, </w:t>
      </w:r>
      <w:r w:rsidRPr="00602CB2">
        <w:rPr>
          <w:rFonts w:ascii="Arial" w:hAnsi="Arial" w:cs="Arial"/>
          <w:sz w:val="20"/>
          <w:szCs w:val="20"/>
        </w:rPr>
        <w:t xml:space="preserve">cit., p. 263. </w:t>
      </w:r>
      <w:r w:rsidRPr="00602CB2">
        <w:rPr>
          <w:rFonts w:ascii="Arial" w:hAnsi="Arial" w:cs="Arial"/>
          <w:i/>
          <w:sz w:val="20"/>
          <w:szCs w:val="20"/>
        </w:rPr>
        <w:t xml:space="preserve"> </w:t>
      </w:r>
    </w:p>
    <w:p w:rsidR="00266508" w:rsidRPr="00602CB2" w:rsidRDefault="00266508" w:rsidP="00266508">
      <w:pPr>
        <w:spacing w:after="0" w:line="240" w:lineRule="auto"/>
        <w:jc w:val="both"/>
        <w:rPr>
          <w:rFonts w:ascii="Arial" w:hAnsi="Arial" w:cs="Arial"/>
          <w:sz w:val="20"/>
          <w:szCs w:val="20"/>
        </w:rPr>
      </w:pPr>
    </w:p>
  </w:footnote>
  <w:footnote w:id="93">
    <w:p w:rsidR="00266508" w:rsidRPr="00602CB2" w:rsidRDefault="00266508" w:rsidP="00266508">
      <w:pPr>
        <w:pStyle w:val="Subttulo"/>
        <w:spacing w:after="0" w:line="240" w:lineRule="auto"/>
        <w:jc w:val="both"/>
        <w:outlineLvl w:val="9"/>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HENAO, Juan Carlos, </w:t>
      </w:r>
      <w:r w:rsidRPr="00602CB2">
        <w:rPr>
          <w:rFonts w:ascii="Arial" w:hAnsi="Arial" w:cs="Arial"/>
          <w:i/>
          <w:sz w:val="20"/>
          <w:szCs w:val="20"/>
        </w:rPr>
        <w:t xml:space="preserve">El daño. Análisis comparativo de la responsabilidad extracontractual del Estado en derecho colombiano y francés, </w:t>
      </w:r>
      <w:r w:rsidRPr="00602CB2">
        <w:rPr>
          <w:rFonts w:ascii="Arial" w:hAnsi="Arial" w:cs="Arial"/>
          <w:sz w:val="20"/>
          <w:szCs w:val="20"/>
        </w:rPr>
        <w:t>Universidad Externado de Colombia, Bogotá, 1998, pp. 159-160.</w:t>
      </w:r>
    </w:p>
    <w:p w:rsidR="00266508" w:rsidRPr="00602CB2" w:rsidRDefault="00266508" w:rsidP="00266508">
      <w:pPr>
        <w:spacing w:after="0" w:line="240" w:lineRule="auto"/>
        <w:jc w:val="both"/>
        <w:rPr>
          <w:rFonts w:ascii="Arial" w:hAnsi="Arial" w:cs="Arial"/>
          <w:sz w:val="20"/>
          <w:szCs w:val="20"/>
        </w:rPr>
      </w:pPr>
    </w:p>
  </w:footnote>
  <w:footnote w:id="94">
    <w:p w:rsidR="00266508" w:rsidRPr="00602CB2" w:rsidRDefault="00266508" w:rsidP="00266508">
      <w:pPr>
        <w:pStyle w:val="Subttulo"/>
        <w:spacing w:after="0" w:line="240" w:lineRule="auto"/>
        <w:jc w:val="both"/>
        <w:outlineLvl w:val="9"/>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Al respecto la doctrina afirma que </w:t>
      </w:r>
      <w:r w:rsidRPr="00602CB2">
        <w:rPr>
          <w:rFonts w:ascii="Arial" w:hAnsi="Arial" w:cs="Arial"/>
          <w:i/>
          <w:sz w:val="20"/>
          <w:szCs w:val="20"/>
        </w:rPr>
        <w:t xml:space="preserve">“…“en el lucro cesante está ‘la convicción digamos más o menos absoluta de que determinada ganancia se produzca’, mientras que en la pérdida de chance hay ‘un </w:t>
      </w:r>
      <w:proofErr w:type="spellStart"/>
      <w:r w:rsidRPr="00602CB2">
        <w:rPr>
          <w:rFonts w:ascii="Arial" w:hAnsi="Arial" w:cs="Arial"/>
          <w:i/>
          <w:sz w:val="20"/>
          <w:szCs w:val="20"/>
        </w:rPr>
        <w:t>álea</w:t>
      </w:r>
      <w:proofErr w:type="spellEnd"/>
      <w:r w:rsidRPr="00602CB2">
        <w:rPr>
          <w:rFonts w:ascii="Arial" w:hAnsi="Arial" w:cs="Arial"/>
          <w:i/>
          <w:sz w:val="20"/>
          <w:szCs w:val="20"/>
        </w:rPr>
        <w:t xml:space="preserve"> que disminuye las posibilidades de obtenerla’, diríase que en el lucro cesante el reclamo se basa en una mayor intensidad en las probabilidades de haber obtenido esa ganancia que se da por descontado que de no haberse producido el hecho frustrante se habría alcanzado. Desde el prisma de lo cualitativo cabe señalar que el lucro cesante invariablemente habrá de consistir en una ganancia dejada de percibir, en tanto que la pérdida de chance puede estar configurada por una ganancia frustrada y además por la frustración de una posibilidad de evitar un perjuicio””. </w:t>
      </w:r>
      <w:r w:rsidRPr="00602CB2">
        <w:rPr>
          <w:rFonts w:ascii="Arial" w:hAnsi="Arial" w:cs="Arial"/>
          <w:sz w:val="20"/>
          <w:szCs w:val="20"/>
        </w:rPr>
        <w:t xml:space="preserve">Cfr. VERGARA, Leandro, </w:t>
      </w:r>
      <w:r w:rsidRPr="00602CB2">
        <w:rPr>
          <w:rFonts w:ascii="Arial" w:hAnsi="Arial" w:cs="Arial"/>
          <w:i/>
          <w:sz w:val="20"/>
          <w:szCs w:val="20"/>
        </w:rPr>
        <w:t xml:space="preserve">Pérdida de chance. Noción conceptual. Algunas precisiones, </w:t>
      </w:r>
      <w:r w:rsidRPr="00602CB2">
        <w:rPr>
          <w:rFonts w:ascii="Arial" w:hAnsi="Arial" w:cs="Arial"/>
          <w:sz w:val="20"/>
          <w:szCs w:val="20"/>
        </w:rPr>
        <w:t xml:space="preserve">LL, 1995-D-78, N° 3, </w:t>
      </w:r>
      <w:proofErr w:type="spellStart"/>
      <w:r w:rsidRPr="00602CB2">
        <w:rPr>
          <w:rFonts w:ascii="Arial" w:hAnsi="Arial" w:cs="Arial"/>
          <w:i/>
          <w:sz w:val="20"/>
          <w:szCs w:val="20"/>
        </w:rPr>
        <w:t>apud</w:t>
      </w:r>
      <w:proofErr w:type="spellEnd"/>
      <w:r w:rsidRPr="00602CB2">
        <w:rPr>
          <w:rFonts w:ascii="Arial" w:hAnsi="Arial" w:cs="Arial"/>
          <w:i/>
          <w:sz w:val="20"/>
          <w:szCs w:val="20"/>
        </w:rPr>
        <w:t xml:space="preserve"> </w:t>
      </w:r>
      <w:r w:rsidRPr="00602CB2">
        <w:rPr>
          <w:rFonts w:ascii="Arial" w:hAnsi="Arial" w:cs="Arial"/>
          <w:sz w:val="20"/>
          <w:szCs w:val="20"/>
        </w:rPr>
        <w:t xml:space="preserve">TRIGO REPRESAS, Félix Alberto, </w:t>
      </w:r>
      <w:r w:rsidRPr="00602CB2">
        <w:rPr>
          <w:rFonts w:ascii="Arial" w:hAnsi="Arial" w:cs="Arial"/>
          <w:i/>
          <w:sz w:val="20"/>
          <w:szCs w:val="20"/>
        </w:rPr>
        <w:t xml:space="preserve">Pérdida de chance, </w:t>
      </w:r>
      <w:r w:rsidRPr="00602CB2">
        <w:rPr>
          <w:rFonts w:ascii="Arial" w:hAnsi="Arial" w:cs="Arial"/>
          <w:sz w:val="20"/>
          <w:szCs w:val="20"/>
        </w:rPr>
        <w:t>cit., p. 262.</w:t>
      </w:r>
    </w:p>
    <w:p w:rsidR="00266508" w:rsidRPr="00602CB2" w:rsidRDefault="00266508" w:rsidP="00266508">
      <w:pPr>
        <w:spacing w:after="0" w:line="240" w:lineRule="auto"/>
        <w:jc w:val="both"/>
        <w:rPr>
          <w:rFonts w:ascii="Arial" w:hAnsi="Arial" w:cs="Arial"/>
          <w:sz w:val="20"/>
          <w:szCs w:val="20"/>
        </w:rPr>
      </w:pPr>
    </w:p>
  </w:footnote>
  <w:footnote w:id="95">
    <w:p w:rsidR="00266508" w:rsidRPr="00602CB2" w:rsidRDefault="00266508" w:rsidP="00266508">
      <w:pPr>
        <w:pStyle w:val="Subttulo"/>
        <w:spacing w:after="0" w:line="240" w:lineRule="auto"/>
        <w:jc w:val="both"/>
        <w:outlineLvl w:val="9"/>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ZANNONI, Eduardo, </w:t>
      </w:r>
      <w:r w:rsidRPr="00602CB2">
        <w:rPr>
          <w:rFonts w:ascii="Arial" w:hAnsi="Arial" w:cs="Arial"/>
          <w:i/>
          <w:sz w:val="20"/>
          <w:szCs w:val="20"/>
        </w:rPr>
        <w:t xml:space="preserve">El daño en la responsabilidad civil, </w:t>
      </w:r>
      <w:r w:rsidRPr="00602CB2">
        <w:rPr>
          <w:rFonts w:ascii="Arial" w:hAnsi="Arial" w:cs="Arial"/>
          <w:sz w:val="20"/>
          <w:szCs w:val="20"/>
        </w:rPr>
        <w:t>cit., pp. 110-111.</w:t>
      </w:r>
    </w:p>
    <w:p w:rsidR="00266508" w:rsidRPr="00602CB2" w:rsidRDefault="00266508" w:rsidP="00266508">
      <w:pPr>
        <w:spacing w:after="0" w:line="240" w:lineRule="auto"/>
        <w:jc w:val="both"/>
        <w:rPr>
          <w:rFonts w:ascii="Arial" w:hAnsi="Arial" w:cs="Arial"/>
          <w:sz w:val="20"/>
          <w:szCs w:val="20"/>
        </w:rPr>
      </w:pPr>
    </w:p>
  </w:footnote>
  <w:footnote w:id="96">
    <w:p w:rsidR="00266508" w:rsidRPr="00602CB2" w:rsidRDefault="00266508" w:rsidP="00266508">
      <w:pPr>
        <w:pStyle w:val="Subttulo"/>
        <w:spacing w:after="0" w:line="240" w:lineRule="auto"/>
        <w:jc w:val="both"/>
        <w:rPr>
          <w:rFonts w:ascii="Arial" w:hAnsi="Arial" w:cs="Arial"/>
          <w:sz w:val="20"/>
          <w:szCs w:val="20"/>
        </w:rPr>
      </w:pPr>
      <w:r w:rsidRPr="00602CB2">
        <w:rPr>
          <w:rStyle w:val="Refdenotaalpie"/>
          <w:rFonts w:ascii="Arial" w:eastAsiaTheme="minorEastAsia" w:hAnsi="Arial" w:cs="Arial"/>
        </w:rPr>
        <w:footnoteRef/>
      </w:r>
      <w:r w:rsidRPr="00602CB2">
        <w:rPr>
          <w:rFonts w:ascii="Arial" w:hAnsi="Arial" w:cs="Arial"/>
          <w:sz w:val="20"/>
          <w:szCs w:val="20"/>
        </w:rPr>
        <w:t xml:space="preserve"> TRIGO REPRESAS, Félix Alberto, </w:t>
      </w:r>
      <w:r w:rsidRPr="00602CB2">
        <w:rPr>
          <w:rFonts w:ascii="Arial" w:hAnsi="Arial" w:cs="Arial"/>
          <w:i/>
          <w:sz w:val="20"/>
          <w:szCs w:val="20"/>
        </w:rPr>
        <w:t xml:space="preserve">La pérdida de chance, </w:t>
      </w:r>
      <w:r w:rsidRPr="00602CB2">
        <w:rPr>
          <w:rFonts w:ascii="Arial" w:hAnsi="Arial" w:cs="Arial"/>
          <w:sz w:val="20"/>
          <w:szCs w:val="20"/>
        </w:rPr>
        <w:t>cit., pp. 276-277.</w:t>
      </w:r>
    </w:p>
    <w:p w:rsidR="00266508" w:rsidRPr="00602CB2" w:rsidRDefault="00266508" w:rsidP="00266508">
      <w:pPr>
        <w:spacing w:after="0" w:line="240" w:lineRule="auto"/>
        <w:jc w:val="both"/>
        <w:rPr>
          <w:rFonts w:ascii="Arial" w:hAnsi="Arial" w:cs="Arial"/>
          <w:sz w:val="20"/>
          <w:szCs w:val="20"/>
          <w:lang w:val="es-ES_tradnl"/>
        </w:rPr>
      </w:pPr>
    </w:p>
  </w:footnote>
  <w:footnote w:id="97">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El IPC certificado por el DANE,</w:t>
      </w:r>
      <w:r>
        <w:rPr>
          <w:rFonts w:ascii="Arial" w:hAnsi="Arial" w:cs="Arial"/>
        </w:rPr>
        <w:t xml:space="preserve"> calculado a partir de una canasta de bienes de consumo </w:t>
      </w:r>
      <w:r w:rsidRPr="00602CB2">
        <w:rPr>
          <w:rFonts w:ascii="Arial" w:hAnsi="Arial" w:cs="Arial"/>
        </w:rPr>
        <w:t xml:space="preserve"> </w:t>
      </w:r>
      <w:r>
        <w:rPr>
          <w:rFonts w:ascii="Arial" w:hAnsi="Arial" w:cs="Arial"/>
        </w:rPr>
        <w:t>elaborada en el año 2008, es decir, teniendo como base el 2008</w:t>
      </w:r>
      <w:r w:rsidRPr="00602CB2">
        <w:rPr>
          <w:rFonts w:ascii="Arial" w:hAnsi="Arial" w:cs="Arial"/>
        </w:rPr>
        <w:t xml:space="preserve">, ha sido adoptada por la </w:t>
      </w:r>
      <w:proofErr w:type="spellStart"/>
      <w:r w:rsidRPr="00602CB2">
        <w:rPr>
          <w:rFonts w:ascii="Arial" w:hAnsi="Arial" w:cs="Arial"/>
        </w:rPr>
        <w:t>Subsección</w:t>
      </w:r>
      <w:proofErr w:type="spellEnd"/>
      <w:r w:rsidRPr="00602CB2">
        <w:rPr>
          <w:rFonts w:ascii="Arial" w:hAnsi="Arial" w:cs="Arial"/>
        </w:rPr>
        <w:t xml:space="preserve"> A en varias oportunidades por ser la aplicable a la fecha y contener el ajuste de los índices hacia el pasado. Al respecto, ver, entre otras, las siguientes providencias: sentencia del 7 de julio de 2011 proferida dentro del proceso radicado bajo el número interno 20724; sentencia del 9 de mayo de 2012 proferida dentro del proceso radicado bajo el número interno 23361; sentencia del 3 de abril de 2013 proferida dentro del proceso radicado bajo el número interno 25671; sentencia del 17 de abril de 2013 proferida dentro del proceso radicado bajo el número interno 36566.</w:t>
      </w:r>
    </w:p>
  </w:footnote>
  <w:footnote w:id="98">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Tomado el </w:t>
      </w:r>
      <w:r>
        <w:rPr>
          <w:rFonts w:ascii="Arial" w:hAnsi="Arial" w:cs="Arial"/>
        </w:rPr>
        <w:t>14</w:t>
      </w:r>
      <w:r w:rsidRPr="00602CB2">
        <w:rPr>
          <w:rFonts w:ascii="Arial" w:hAnsi="Arial" w:cs="Arial"/>
        </w:rPr>
        <w:t xml:space="preserve"> de </w:t>
      </w:r>
      <w:r>
        <w:rPr>
          <w:rFonts w:ascii="Arial" w:hAnsi="Arial" w:cs="Arial"/>
        </w:rPr>
        <w:t>junio</w:t>
      </w:r>
      <w:r w:rsidRPr="00602CB2">
        <w:rPr>
          <w:rFonts w:ascii="Arial" w:hAnsi="Arial" w:cs="Arial"/>
        </w:rPr>
        <w:t xml:space="preserve"> de 2013 a las 4 p-m., de la página web del Banco de la República, </w:t>
      </w:r>
      <w:hyperlink r:id="rId1" w:history="1">
        <w:r w:rsidRPr="00602CB2">
          <w:rPr>
            <w:rStyle w:val="Hipervnculo"/>
            <w:rFonts w:ascii="Arial" w:hAnsi="Arial" w:cs="Arial"/>
          </w:rPr>
          <w:t>http://obiee.banrep.gov.co/analytics/saw.dll?Go&amp;_scid=DIHQ2yfFC88</w:t>
        </w:r>
      </w:hyperlink>
      <w:r w:rsidRPr="00602CB2">
        <w:rPr>
          <w:rFonts w:ascii="Arial" w:hAnsi="Arial" w:cs="Arial"/>
          <w:color w:val="000000"/>
        </w:rPr>
        <w:t>, calculado con la base del año 2008.</w:t>
      </w:r>
    </w:p>
  </w:footnote>
  <w:footnote w:id="99">
    <w:p w:rsidR="00266508" w:rsidRPr="00602CB2" w:rsidRDefault="00266508" w:rsidP="00266508">
      <w:pPr>
        <w:pStyle w:val="Textonotapie"/>
        <w:jc w:val="both"/>
        <w:rPr>
          <w:rFonts w:ascii="Arial" w:hAnsi="Arial" w:cs="Arial"/>
        </w:rPr>
      </w:pPr>
      <w:r w:rsidRPr="00602CB2">
        <w:rPr>
          <w:rStyle w:val="Refdenotaalpie"/>
          <w:rFonts w:ascii="Arial" w:hAnsi="Arial" w:cs="Arial"/>
        </w:rPr>
        <w:footnoteRef/>
      </w:r>
      <w:r w:rsidRPr="00602CB2">
        <w:rPr>
          <w:rFonts w:ascii="Arial" w:hAnsi="Arial" w:cs="Arial"/>
        </w:rPr>
        <w:t xml:space="preserve"> Ibídem.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4D4"/>
    <w:multiLevelType w:val="multilevel"/>
    <w:tmpl w:val="AF56F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CF389A"/>
    <w:multiLevelType w:val="hybridMultilevel"/>
    <w:tmpl w:val="15BC4A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A93E4F"/>
    <w:multiLevelType w:val="multilevel"/>
    <w:tmpl w:val="3F24BD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230116"/>
    <w:multiLevelType w:val="hybridMultilevel"/>
    <w:tmpl w:val="2054BF84"/>
    <w:lvl w:ilvl="0" w:tplc="E182E7D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685F4A"/>
    <w:multiLevelType w:val="hybridMultilevel"/>
    <w:tmpl w:val="AA7C0BDA"/>
    <w:lvl w:ilvl="0" w:tplc="E4ECAFE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5">
    <w:nsid w:val="0F764F0C"/>
    <w:multiLevelType w:val="hybridMultilevel"/>
    <w:tmpl w:val="ED101CB6"/>
    <w:lvl w:ilvl="0" w:tplc="AEAA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52A72"/>
    <w:multiLevelType w:val="hybridMultilevel"/>
    <w:tmpl w:val="09CC30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4B0306"/>
    <w:multiLevelType w:val="multilevel"/>
    <w:tmpl w:val="639CE1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06F51F9"/>
    <w:multiLevelType w:val="hybridMultilevel"/>
    <w:tmpl w:val="021A0E5C"/>
    <w:lvl w:ilvl="0" w:tplc="A454A3B6">
      <w:start w:val="3"/>
      <w:numFmt w:val="upperLetter"/>
      <w:lvlText w:val="%1."/>
      <w:lvlJc w:val="left"/>
      <w:pPr>
        <w:ind w:left="218" w:hanging="360"/>
      </w:pPr>
      <w:rPr>
        <w:rFonts w:hint="default"/>
        <w:b/>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9">
    <w:nsid w:val="30EA34A0"/>
    <w:multiLevelType w:val="hybridMultilevel"/>
    <w:tmpl w:val="9040886C"/>
    <w:lvl w:ilvl="0" w:tplc="07CA104C">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22911BF"/>
    <w:multiLevelType w:val="hybridMultilevel"/>
    <w:tmpl w:val="733413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C642E8"/>
    <w:multiLevelType w:val="hybridMultilevel"/>
    <w:tmpl w:val="C4BCE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8995FA7"/>
    <w:multiLevelType w:val="hybridMultilevel"/>
    <w:tmpl w:val="70E80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A60B35"/>
    <w:multiLevelType w:val="hybridMultilevel"/>
    <w:tmpl w:val="D1541782"/>
    <w:lvl w:ilvl="0" w:tplc="56544C8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54B623E8"/>
    <w:multiLevelType w:val="hybridMultilevel"/>
    <w:tmpl w:val="F7EA815E"/>
    <w:lvl w:ilvl="0" w:tplc="E182E7D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9F6F27"/>
    <w:multiLevelType w:val="hybridMultilevel"/>
    <w:tmpl w:val="EB1E8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1193DC1"/>
    <w:multiLevelType w:val="hybridMultilevel"/>
    <w:tmpl w:val="29608D7C"/>
    <w:lvl w:ilvl="0" w:tplc="2EFE2704">
      <w:start w:val="1"/>
      <w:numFmt w:val="upp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7">
    <w:nsid w:val="630F0EFD"/>
    <w:multiLevelType w:val="hybridMultilevel"/>
    <w:tmpl w:val="FCCA909E"/>
    <w:lvl w:ilvl="0" w:tplc="5CD25BA4">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687C46"/>
    <w:multiLevelType w:val="multilevel"/>
    <w:tmpl w:val="D6F877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4759B8"/>
    <w:multiLevelType w:val="hybridMultilevel"/>
    <w:tmpl w:val="34D40190"/>
    <w:lvl w:ilvl="0" w:tplc="240A0001">
      <w:start w:val="1"/>
      <w:numFmt w:val="bullet"/>
      <w:lvlText w:val=""/>
      <w:lvlJc w:val="left"/>
      <w:pPr>
        <w:ind w:left="767" w:hanging="360"/>
      </w:pPr>
      <w:rPr>
        <w:rFonts w:ascii="Symbol" w:hAnsi="Symbol"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20">
    <w:nsid w:val="7BA2558B"/>
    <w:multiLevelType w:val="hybridMultilevel"/>
    <w:tmpl w:val="4AF2AC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E7F2CEB"/>
    <w:multiLevelType w:val="multilevel"/>
    <w:tmpl w:val="0A9C5B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1"/>
  </w:num>
  <w:num w:numId="2">
    <w:abstractNumId w:val="18"/>
  </w:num>
  <w:num w:numId="3">
    <w:abstractNumId w:val="5"/>
  </w:num>
  <w:num w:numId="4">
    <w:abstractNumId w:val="14"/>
  </w:num>
  <w:num w:numId="5">
    <w:abstractNumId w:val="2"/>
  </w:num>
  <w:num w:numId="6">
    <w:abstractNumId w:val="11"/>
  </w:num>
  <w:num w:numId="7">
    <w:abstractNumId w:val="3"/>
  </w:num>
  <w:num w:numId="8">
    <w:abstractNumId w:val="7"/>
  </w:num>
  <w:num w:numId="9">
    <w:abstractNumId w:val="0"/>
  </w:num>
  <w:num w:numId="10">
    <w:abstractNumId w:val="19"/>
  </w:num>
  <w:num w:numId="11">
    <w:abstractNumId w:val="15"/>
  </w:num>
  <w:num w:numId="12">
    <w:abstractNumId w:val="16"/>
  </w:num>
  <w:num w:numId="13">
    <w:abstractNumId w:val="4"/>
  </w:num>
  <w:num w:numId="14">
    <w:abstractNumId w:val="8"/>
  </w:num>
  <w:num w:numId="15">
    <w:abstractNumId w:val="6"/>
  </w:num>
  <w:num w:numId="16">
    <w:abstractNumId w:val="20"/>
  </w:num>
  <w:num w:numId="17">
    <w:abstractNumId w:val="10"/>
  </w:num>
  <w:num w:numId="18">
    <w:abstractNumId w:val="12"/>
  </w:num>
  <w:num w:numId="19">
    <w:abstractNumId w:val="1"/>
  </w:num>
  <w:num w:numId="20">
    <w:abstractNumId w:val="17"/>
  </w:num>
  <w:num w:numId="21">
    <w:abstractNumId w:val="13"/>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footnotePr>
    <w:footnote w:id="-1"/>
    <w:footnote w:id="0"/>
  </w:footnotePr>
  <w:endnotePr>
    <w:endnote w:id="-1"/>
    <w:endnote w:id="0"/>
  </w:endnotePr>
  <w:compat/>
  <w:rsids>
    <w:rsidRoot w:val="00877B74"/>
    <w:rsid w:val="00090623"/>
    <w:rsid w:val="000E3244"/>
    <w:rsid w:val="00103364"/>
    <w:rsid w:val="00186B67"/>
    <w:rsid w:val="00245F4D"/>
    <w:rsid w:val="00266508"/>
    <w:rsid w:val="002F2815"/>
    <w:rsid w:val="006C5354"/>
    <w:rsid w:val="00877B74"/>
    <w:rsid w:val="00981E0C"/>
    <w:rsid w:val="009D415E"/>
    <w:rsid w:val="00A73321"/>
    <w:rsid w:val="00C21AF7"/>
    <w:rsid w:val="00DA39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08"/>
    <w:rPr>
      <w:rFonts w:eastAsiaTheme="minorEastAsia"/>
      <w:lang w:val="es-CO" w:eastAsia="es-CO"/>
    </w:rPr>
  </w:style>
  <w:style w:type="paragraph" w:styleId="Ttulo6">
    <w:name w:val="heading 6"/>
    <w:basedOn w:val="Normal"/>
    <w:next w:val="Normal"/>
    <w:link w:val="Ttulo6Car"/>
    <w:semiHidden/>
    <w:unhideWhenUsed/>
    <w:qFormat/>
    <w:rsid w:val="00266508"/>
    <w:pPr>
      <w:keepNext/>
      <w:spacing w:after="0" w:line="240" w:lineRule="auto"/>
      <w:jc w:val="both"/>
      <w:outlineLvl w:val="5"/>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266508"/>
    <w:rPr>
      <w:rFonts w:ascii="Arial" w:eastAsia="Times New Roman" w:hAnsi="Arial" w:cs="Arial"/>
      <w:b/>
      <w:bCs/>
      <w:sz w:val="24"/>
      <w:szCs w:val="24"/>
      <w:lang w:val="es-ES" w:eastAsia="es-ES"/>
    </w:rPr>
  </w:style>
  <w:style w:type="paragraph" w:styleId="Prrafodelista">
    <w:name w:val="List Paragraph"/>
    <w:basedOn w:val="Normal"/>
    <w:uiPriority w:val="34"/>
    <w:qFormat/>
    <w:rsid w:val="00266508"/>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rsid w:val="0026650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66508"/>
    <w:rPr>
      <w:rFonts w:eastAsiaTheme="minorEastAsia"/>
      <w:sz w:val="20"/>
      <w:szCs w:val="20"/>
      <w:lang w:val="es-CO" w:eastAsia="es-CO"/>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basedOn w:val="Fuentedeprrafopredeter"/>
    <w:uiPriority w:val="99"/>
    <w:unhideWhenUsed/>
    <w:rsid w:val="00266508"/>
    <w:rPr>
      <w:vertAlign w:val="superscript"/>
    </w:rPr>
  </w:style>
  <w:style w:type="table" w:styleId="Tablaconcuadrcula">
    <w:name w:val="Table Grid"/>
    <w:basedOn w:val="Tablanormal"/>
    <w:uiPriority w:val="59"/>
    <w:rsid w:val="00266508"/>
    <w:pPr>
      <w:spacing w:after="0" w:line="240" w:lineRule="auto"/>
    </w:pPr>
    <w:rPr>
      <w:rFonts w:eastAsiaTheme="minorEastAsia"/>
      <w:lang w:val="es-CO"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66508"/>
    <w:rPr>
      <w:color w:val="808080"/>
    </w:rPr>
  </w:style>
  <w:style w:type="paragraph" w:styleId="Textodeglobo">
    <w:name w:val="Balloon Text"/>
    <w:basedOn w:val="Normal"/>
    <w:link w:val="TextodegloboCar"/>
    <w:uiPriority w:val="99"/>
    <w:semiHidden/>
    <w:unhideWhenUsed/>
    <w:rsid w:val="002665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508"/>
    <w:rPr>
      <w:rFonts w:ascii="Tahoma" w:eastAsiaTheme="minorEastAsia" w:hAnsi="Tahoma" w:cs="Tahoma"/>
      <w:sz w:val="16"/>
      <w:szCs w:val="16"/>
      <w:lang w:val="es-CO" w:eastAsia="es-CO"/>
    </w:rPr>
  </w:style>
  <w:style w:type="paragraph" w:styleId="Ttulo">
    <w:name w:val="Title"/>
    <w:basedOn w:val="Normal"/>
    <w:next w:val="Normal"/>
    <w:link w:val="TtuloCar"/>
    <w:qFormat/>
    <w:rsid w:val="00266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66508"/>
    <w:rPr>
      <w:rFonts w:asciiTheme="majorHAnsi" w:eastAsiaTheme="majorEastAsia" w:hAnsiTheme="majorHAnsi" w:cstheme="majorBidi"/>
      <w:color w:val="17365D" w:themeColor="text2" w:themeShade="BF"/>
      <w:spacing w:val="5"/>
      <w:kern w:val="28"/>
      <w:sz w:val="52"/>
      <w:szCs w:val="52"/>
      <w:lang w:val="es-CO" w:eastAsia="es-CO"/>
    </w:rPr>
  </w:style>
  <w:style w:type="character" w:styleId="Hipervnculo">
    <w:name w:val="Hyperlink"/>
    <w:basedOn w:val="Fuentedeprrafopredeter"/>
    <w:uiPriority w:val="99"/>
    <w:unhideWhenUsed/>
    <w:rsid w:val="00266508"/>
    <w:rPr>
      <w:color w:val="0000FF" w:themeColor="hyperlink"/>
      <w:u w:val="single"/>
    </w:rPr>
  </w:style>
  <w:style w:type="numbering" w:customStyle="1" w:styleId="Sinlista1">
    <w:name w:val="Sin lista1"/>
    <w:next w:val="Sinlista"/>
    <w:uiPriority w:val="99"/>
    <w:semiHidden/>
    <w:unhideWhenUsed/>
    <w:rsid w:val="00266508"/>
  </w:style>
  <w:style w:type="paragraph" w:styleId="Encabezado">
    <w:name w:val="header"/>
    <w:basedOn w:val="Normal"/>
    <w:link w:val="EncabezadoCar"/>
    <w:uiPriority w:val="99"/>
    <w:unhideWhenUsed/>
    <w:rsid w:val="00266508"/>
    <w:pPr>
      <w:tabs>
        <w:tab w:val="center" w:pos="4419"/>
        <w:tab w:val="right" w:pos="8838"/>
      </w:tabs>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266508"/>
    <w:rPr>
      <w:rFonts w:ascii="Calibri" w:eastAsia="Calibri" w:hAnsi="Calibri" w:cs="Times New Roman"/>
      <w:lang w:val="es-CO"/>
    </w:rPr>
  </w:style>
  <w:style w:type="paragraph" w:styleId="Piedepgina">
    <w:name w:val="footer"/>
    <w:basedOn w:val="Normal"/>
    <w:link w:val="PiedepginaCar"/>
    <w:uiPriority w:val="99"/>
    <w:unhideWhenUsed/>
    <w:rsid w:val="00266508"/>
    <w:pPr>
      <w:tabs>
        <w:tab w:val="center" w:pos="4419"/>
        <w:tab w:val="right" w:pos="8838"/>
      </w:tabs>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266508"/>
    <w:rPr>
      <w:rFonts w:ascii="Calibri" w:eastAsia="Calibri" w:hAnsi="Calibri" w:cs="Times New Roman"/>
      <w:lang w:val="es-CO"/>
    </w:rPr>
  </w:style>
  <w:style w:type="character" w:styleId="Nmerodepgina">
    <w:name w:val="page number"/>
    <w:uiPriority w:val="99"/>
    <w:rsid w:val="00266508"/>
  </w:style>
  <w:style w:type="paragraph" w:customStyle="1" w:styleId="textocaja">
    <w:name w:val="textocaja"/>
    <w:basedOn w:val="Normal"/>
    <w:rsid w:val="00266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66508"/>
  </w:style>
  <w:style w:type="paragraph" w:styleId="Textoindependiente">
    <w:name w:val="Body Text"/>
    <w:basedOn w:val="Normal"/>
    <w:link w:val="TextoindependienteCar"/>
    <w:uiPriority w:val="99"/>
    <w:unhideWhenUsed/>
    <w:rsid w:val="00266508"/>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266508"/>
    <w:rPr>
      <w:rFonts w:ascii="Calibri" w:eastAsia="Calibri" w:hAnsi="Calibri" w:cs="Times New Roman"/>
      <w:lang w:val="es-CO"/>
    </w:rPr>
  </w:style>
  <w:style w:type="paragraph" w:styleId="NormalWeb">
    <w:name w:val="Normal (Web)"/>
    <w:basedOn w:val="Normal"/>
    <w:uiPriority w:val="99"/>
    <w:unhideWhenUsed/>
    <w:rsid w:val="00266508"/>
    <w:rPr>
      <w:rFonts w:ascii="Times New Roman" w:eastAsia="Calibri" w:hAnsi="Times New Roman" w:cs="Times New Roman"/>
      <w:sz w:val="24"/>
      <w:szCs w:val="24"/>
      <w:lang w:eastAsia="en-US"/>
    </w:rPr>
  </w:style>
  <w:style w:type="paragraph" w:customStyle="1" w:styleId="Textoindependiente21">
    <w:name w:val="Texto independiente 21"/>
    <w:basedOn w:val="Normal"/>
    <w:rsid w:val="00266508"/>
    <w:pPr>
      <w:overflowPunct w:val="0"/>
      <w:autoSpaceDE w:val="0"/>
      <w:autoSpaceDN w:val="0"/>
      <w:adjustRightInd w:val="0"/>
      <w:spacing w:after="0" w:line="360" w:lineRule="auto"/>
      <w:ind w:firstLine="1418"/>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unhideWhenUsed/>
    <w:rsid w:val="00266508"/>
    <w:pPr>
      <w:spacing w:after="120" w:line="480" w:lineRule="auto"/>
      <w:ind w:left="283"/>
    </w:pPr>
    <w:rPr>
      <w:rFonts w:ascii="Calibri" w:eastAsia="Calibri" w:hAnsi="Calibri" w:cs="Times New Roman"/>
      <w:lang w:eastAsia="en-US"/>
    </w:rPr>
  </w:style>
  <w:style w:type="character" w:customStyle="1" w:styleId="Sangra2detindependienteCar">
    <w:name w:val="Sangría 2 de t. independiente Car"/>
    <w:basedOn w:val="Fuentedeprrafopredeter"/>
    <w:link w:val="Sangra2detindependiente"/>
    <w:uiPriority w:val="99"/>
    <w:rsid w:val="00266508"/>
    <w:rPr>
      <w:rFonts w:ascii="Calibri" w:eastAsia="Calibri" w:hAnsi="Calibri" w:cs="Times New Roman"/>
      <w:lang w:val="es-CO"/>
    </w:rPr>
  </w:style>
  <w:style w:type="paragraph" w:styleId="Subttulo">
    <w:name w:val="Subtitle"/>
    <w:basedOn w:val="Normal"/>
    <w:next w:val="Normal"/>
    <w:link w:val="SubttuloCar"/>
    <w:uiPriority w:val="11"/>
    <w:qFormat/>
    <w:rsid w:val="00266508"/>
    <w:pPr>
      <w:spacing w:after="60"/>
      <w:jc w:val="center"/>
      <w:outlineLvl w:val="1"/>
    </w:pPr>
    <w:rPr>
      <w:rFonts w:ascii="Cambria" w:eastAsia="Times New Roman" w:hAnsi="Cambria" w:cs="Times New Roman"/>
      <w:sz w:val="24"/>
      <w:szCs w:val="24"/>
      <w:lang w:eastAsia="en-US"/>
    </w:rPr>
  </w:style>
  <w:style w:type="character" w:customStyle="1" w:styleId="SubttuloCar">
    <w:name w:val="Subtítulo Car"/>
    <w:basedOn w:val="Fuentedeprrafopredeter"/>
    <w:link w:val="Subttulo"/>
    <w:uiPriority w:val="11"/>
    <w:rsid w:val="00266508"/>
    <w:rPr>
      <w:rFonts w:ascii="Cambria" w:eastAsia="Times New Roman" w:hAnsi="Cambria" w:cs="Times New Roman"/>
      <w:sz w:val="24"/>
      <w:szCs w:val="24"/>
      <w:lang w:val="es-CO"/>
    </w:rPr>
  </w:style>
  <w:style w:type="paragraph" w:styleId="Sangradetextonormal">
    <w:name w:val="Body Text Indent"/>
    <w:basedOn w:val="Normal"/>
    <w:link w:val="SangradetextonormalCar"/>
    <w:uiPriority w:val="99"/>
    <w:semiHidden/>
    <w:unhideWhenUsed/>
    <w:rsid w:val="00266508"/>
    <w:pPr>
      <w:spacing w:after="120"/>
      <w:ind w:left="283"/>
    </w:pPr>
    <w:rPr>
      <w:rFonts w:ascii="Calibri" w:eastAsia="Calibri" w:hAnsi="Calibri" w:cs="Times New Roman"/>
      <w:lang w:eastAsia="en-US"/>
    </w:rPr>
  </w:style>
  <w:style w:type="character" w:customStyle="1" w:styleId="SangradetextonormalCar">
    <w:name w:val="Sangría de texto normal Car"/>
    <w:basedOn w:val="Fuentedeprrafopredeter"/>
    <w:link w:val="Sangradetextonormal"/>
    <w:uiPriority w:val="99"/>
    <w:semiHidden/>
    <w:rsid w:val="00266508"/>
    <w:rPr>
      <w:rFonts w:ascii="Calibri" w:eastAsia="Calibri" w:hAnsi="Calibri" w:cs="Times New Roman"/>
      <w:lang w:val="es-CO"/>
    </w:rPr>
  </w:style>
  <w:style w:type="paragraph" w:customStyle="1" w:styleId="Textodebloque1">
    <w:name w:val="Texto de bloque1"/>
    <w:basedOn w:val="Normal"/>
    <w:rsid w:val="00266508"/>
    <w:pPr>
      <w:overflowPunct w:val="0"/>
      <w:autoSpaceDE w:val="0"/>
      <w:autoSpaceDN w:val="0"/>
      <w:adjustRightInd w:val="0"/>
      <w:spacing w:after="0" w:line="240" w:lineRule="auto"/>
      <w:ind w:left="720" w:firstLine="706"/>
      <w:jc w:val="both"/>
    </w:pPr>
    <w:rPr>
      <w:rFonts w:ascii="Times New Roman" w:eastAsia="Times New Roman" w:hAnsi="Times New Roman" w:cs="Times New Roman"/>
      <w:i/>
      <w:sz w:val="24"/>
      <w:szCs w:val="20"/>
      <w:lang w:val="es-ES" w:eastAsia="es-ES"/>
    </w:rPr>
  </w:style>
  <w:style w:type="paragraph" w:styleId="Sinespaciado">
    <w:name w:val="No Spacing"/>
    <w:qFormat/>
    <w:rsid w:val="00266508"/>
    <w:pPr>
      <w:spacing w:after="0" w:line="240" w:lineRule="auto"/>
    </w:pPr>
    <w:rPr>
      <w:rFonts w:ascii="Calibri" w:eastAsia="Calibri" w:hAnsi="Calibri" w:cs="Times New Roman"/>
      <w:lang w:val="es-CO"/>
    </w:rPr>
  </w:style>
  <w:style w:type="paragraph" w:styleId="Textoindependiente2">
    <w:name w:val="Body Text 2"/>
    <w:basedOn w:val="Normal"/>
    <w:link w:val="Textoindependiente2Car"/>
    <w:uiPriority w:val="99"/>
    <w:semiHidden/>
    <w:unhideWhenUsed/>
    <w:rsid w:val="00266508"/>
    <w:pPr>
      <w:spacing w:after="120" w:line="480" w:lineRule="auto"/>
    </w:pPr>
    <w:rPr>
      <w:rFonts w:ascii="Calibri" w:eastAsia="Calibri" w:hAnsi="Calibri" w:cs="Times New Roman"/>
      <w:lang w:eastAsia="en-US"/>
    </w:rPr>
  </w:style>
  <w:style w:type="character" w:customStyle="1" w:styleId="Textoindependiente2Car">
    <w:name w:val="Texto independiente 2 Car"/>
    <w:basedOn w:val="Fuentedeprrafopredeter"/>
    <w:link w:val="Textoindependiente2"/>
    <w:uiPriority w:val="99"/>
    <w:semiHidden/>
    <w:rsid w:val="00266508"/>
    <w:rPr>
      <w:rFonts w:ascii="Calibri" w:eastAsia="Calibri" w:hAnsi="Calibri" w:cs="Times New Roman"/>
      <w:lang w:val="es-CO"/>
    </w:rPr>
  </w:style>
  <w:style w:type="paragraph" w:styleId="Sangra3detindependiente">
    <w:name w:val="Body Text Indent 3"/>
    <w:basedOn w:val="Normal"/>
    <w:link w:val="Sangra3detindependienteCar"/>
    <w:uiPriority w:val="99"/>
    <w:semiHidden/>
    <w:unhideWhenUsed/>
    <w:rsid w:val="00266508"/>
    <w:pPr>
      <w:spacing w:after="120"/>
      <w:ind w:left="283"/>
    </w:pPr>
    <w:rPr>
      <w:rFonts w:ascii="Calibri" w:eastAsia="Calibri" w:hAnsi="Calibri" w:cs="Times New Roman"/>
      <w:sz w:val="16"/>
      <w:szCs w:val="16"/>
      <w:lang w:eastAsia="en-US"/>
    </w:rPr>
  </w:style>
  <w:style w:type="character" w:customStyle="1" w:styleId="Sangra3detindependienteCar">
    <w:name w:val="Sangría 3 de t. independiente Car"/>
    <w:basedOn w:val="Fuentedeprrafopredeter"/>
    <w:link w:val="Sangra3detindependiente"/>
    <w:uiPriority w:val="99"/>
    <w:semiHidden/>
    <w:rsid w:val="00266508"/>
    <w:rPr>
      <w:rFonts w:ascii="Calibri" w:eastAsia="Calibri" w:hAnsi="Calibri" w:cs="Times New Roman"/>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obiee.banrep.gov.co/analytics/saw.dll?Go&amp;_scid=DIHQ2yfFC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23368</Words>
  <Characters>128528</Characters>
  <Application>Microsoft Office Word</Application>
  <DocSecurity>0</DocSecurity>
  <Lines>1071</Lines>
  <Paragraphs>303</Paragraphs>
  <ScaleCrop>false</ScaleCrop>
  <Company/>
  <LinksUpToDate>false</LinksUpToDate>
  <CharactersWithSpaces>151593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TATIANA CAROLINA</dc:creator>
  <cp:keywords/>
  <dc:description/>
  <cp:lastModifiedBy>leslyb</cp:lastModifiedBy>
  <cp:revision>2</cp:revision>
  <dcterms:created xsi:type="dcterms:W3CDTF">2013-10-04T20:13:00Z</dcterms:created>
  <dcterms:modified xsi:type="dcterms:W3CDTF">2013-10-04T20:13:00Z</dcterms:modified>
</cp:coreProperties>
</file>