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A76" w:rsidRPr="00A5152D" w:rsidRDefault="008D6A76" w:rsidP="008D6A76">
      <w:pPr>
        <w:spacing w:after="0" w:line="240" w:lineRule="auto"/>
        <w:jc w:val="right"/>
        <w:outlineLvl w:val="0"/>
        <w:rPr>
          <w:rFonts w:ascii="Arial" w:hAnsi="Arial" w:cs="Arial"/>
          <w:b/>
          <w:sz w:val="20"/>
          <w:szCs w:val="20"/>
        </w:rPr>
      </w:pPr>
      <w:r w:rsidRPr="00A5152D">
        <w:rPr>
          <w:rFonts w:ascii="Arial" w:hAnsi="Arial" w:cs="Arial"/>
          <w:b/>
          <w:noProof/>
          <w:sz w:val="20"/>
          <w:szCs w:val="20"/>
          <w:lang w:val="es-ES_tradnl"/>
        </w:rPr>
        <w:pict>
          <v:rect id="_x0000_s1026" style="position:absolute;left:0;text-align:left;margin-left:-40.75pt;margin-top:-3.4pt;width:116.25pt;height:30pt;rotation:-360;z-index:251660288;mso-position-horizontal-relative:margin;mso-position-vertical-relative:margin;mso-width-relative:margin;mso-height-relative:margin" o:allowincell="f" filled="f" fillcolor="#4f81bd" stroked="f">
            <v:imagedata embosscolor="shadow add(51)"/>
            <v:shadow type="emboss" color="lineOrFill darken(153)" color2="shadow add(102)" offset="1pt,1pt"/>
            <v:textbox style="mso-next-textbox:#_x0000_s1026" inset="18pt,0,0,0">
              <w:txbxContent>
                <w:p w:rsidR="008D6A76" w:rsidRPr="00552C3F" w:rsidRDefault="008D6A76" w:rsidP="008D6A76">
                  <w:pPr>
                    <w:spacing w:after="0" w:line="240" w:lineRule="auto"/>
                    <w:jc w:val="center"/>
                    <w:rPr>
                      <w:rFonts w:ascii="Tahoma" w:hAnsi="Tahoma" w:cs="Tahoma"/>
                      <w:sz w:val="10"/>
                      <w:szCs w:val="10"/>
                    </w:rPr>
                  </w:pPr>
                  <w:r w:rsidRPr="00552C3F">
                    <w:rPr>
                      <w:rFonts w:ascii="Tahoma" w:hAnsi="Tahoma" w:cs="Tahoma"/>
                      <w:sz w:val="10"/>
                      <w:szCs w:val="10"/>
                    </w:rPr>
                    <w:t>Libertad y Orden</w:t>
                  </w:r>
                </w:p>
                <w:p w:rsidR="008D6A76" w:rsidRPr="00552C3F" w:rsidRDefault="008D6A76" w:rsidP="008D6A76">
                  <w:pPr>
                    <w:spacing w:after="0" w:line="240" w:lineRule="auto"/>
                    <w:jc w:val="center"/>
                    <w:rPr>
                      <w:rFonts w:ascii="Tahoma" w:hAnsi="Tahoma" w:cs="Tahoma"/>
                      <w:sz w:val="10"/>
                      <w:szCs w:val="10"/>
                    </w:rPr>
                  </w:pPr>
                  <w:r w:rsidRPr="00552C3F">
                    <w:rPr>
                      <w:rFonts w:ascii="Tahoma" w:hAnsi="Tahoma" w:cs="Tahoma"/>
                      <w:sz w:val="10"/>
                      <w:szCs w:val="10"/>
                    </w:rPr>
                    <w:t>Ministerio del Interior y de Justicia</w:t>
                  </w:r>
                </w:p>
                <w:p w:rsidR="008D6A76" w:rsidRPr="008134B5" w:rsidRDefault="008D6A76" w:rsidP="008D6A76">
                  <w:pPr>
                    <w:jc w:val="center"/>
                    <w:rPr>
                      <w:i/>
                      <w:iCs/>
                      <w:color w:val="7BA0CD"/>
                      <w:sz w:val="10"/>
                      <w:szCs w:val="10"/>
                    </w:rPr>
                  </w:pPr>
                  <w:r w:rsidRPr="00552C3F">
                    <w:rPr>
                      <w:rFonts w:ascii="Tahoma" w:hAnsi="Tahoma" w:cs="Tahoma"/>
                      <w:sz w:val="10"/>
                      <w:szCs w:val="10"/>
                    </w:rPr>
                    <w:t>República de Colombia</w:t>
                  </w:r>
                </w:p>
              </w:txbxContent>
            </v:textbox>
            <w10:wrap type="square" anchorx="margin" anchory="margin"/>
          </v:rect>
        </w:pict>
      </w:r>
      <w:r w:rsidRPr="00A5152D">
        <w:rPr>
          <w:rFonts w:ascii="Arial" w:hAnsi="Arial" w:cs="Arial"/>
          <w:b/>
          <w:noProof/>
          <w:sz w:val="20"/>
          <w:szCs w:val="20"/>
          <w:lang w:eastAsia="es-ES"/>
        </w:rPr>
        <w:drawing>
          <wp:anchor distT="0" distB="0" distL="114300" distR="114300" simplePos="0" relativeHeight="251661312" behindDoc="1" locked="0" layoutInCell="1" allowOverlap="1">
            <wp:simplePos x="0" y="0"/>
            <wp:positionH relativeFrom="column">
              <wp:posOffset>4445</wp:posOffset>
            </wp:positionH>
            <wp:positionV relativeFrom="paragraph">
              <wp:posOffset>-614680</wp:posOffset>
            </wp:positionV>
            <wp:extent cx="6029325" cy="752475"/>
            <wp:effectExtent l="19050" t="0" r="9525" b="0"/>
            <wp:wrapTight wrapText="bothSides">
              <wp:wrapPolygon edited="0">
                <wp:start x="-68" y="0"/>
                <wp:lineTo x="-68" y="16405"/>
                <wp:lineTo x="136" y="17499"/>
                <wp:lineTo x="1774" y="17499"/>
                <wp:lineTo x="1774" y="21327"/>
                <wp:lineTo x="21634" y="21327"/>
                <wp:lineTo x="21634" y="0"/>
                <wp:lineTo x="-68" y="0"/>
              </wp:wrapPolygon>
            </wp:wrapTight>
            <wp:docPr id="3" name="Imagen 9" descr="C:\Documents and Settings\YADBUI\Escritorio\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Documents and Settings\YADBUI\Escritorio\FINAL.png"/>
                    <pic:cNvPicPr>
                      <a:picLocks noChangeAspect="1" noChangeArrowheads="1"/>
                    </pic:cNvPicPr>
                  </pic:nvPicPr>
                  <pic:blipFill>
                    <a:blip r:embed="rId5" cstate="print"/>
                    <a:srcRect/>
                    <a:stretch>
                      <a:fillRect/>
                    </a:stretch>
                  </pic:blipFill>
                  <pic:spPr bwMode="auto">
                    <a:xfrm>
                      <a:off x="0" y="0"/>
                      <a:ext cx="6029325" cy="752475"/>
                    </a:xfrm>
                    <a:prstGeom prst="rect">
                      <a:avLst/>
                    </a:prstGeom>
                    <a:noFill/>
                    <a:ln w="9525">
                      <a:noFill/>
                      <a:miter lim="800000"/>
                      <a:headEnd/>
                      <a:tailEnd/>
                    </a:ln>
                  </pic:spPr>
                </pic:pic>
              </a:graphicData>
            </a:graphic>
          </wp:anchor>
        </w:drawing>
      </w:r>
      <w:r w:rsidRPr="00A5152D">
        <w:rPr>
          <w:rFonts w:ascii="Arial" w:hAnsi="Arial" w:cs="Arial"/>
          <w:b/>
          <w:sz w:val="20"/>
          <w:szCs w:val="20"/>
        </w:rPr>
        <w:t>Boletín Informativo</w:t>
      </w:r>
    </w:p>
    <w:p w:rsidR="008D6A76" w:rsidRPr="00A5152D" w:rsidRDefault="008D6A76" w:rsidP="008D6A76">
      <w:pPr>
        <w:spacing w:after="0" w:line="240" w:lineRule="auto"/>
        <w:jc w:val="center"/>
        <w:rPr>
          <w:rFonts w:ascii="Arial" w:hAnsi="Arial" w:cs="Arial"/>
          <w:b/>
          <w:sz w:val="20"/>
          <w:szCs w:val="20"/>
        </w:rPr>
      </w:pPr>
    </w:p>
    <w:p w:rsidR="00A5152D" w:rsidRPr="00A5152D" w:rsidRDefault="00A5152D" w:rsidP="008D6A76">
      <w:pPr>
        <w:spacing w:after="0" w:line="240" w:lineRule="auto"/>
        <w:jc w:val="center"/>
        <w:rPr>
          <w:rFonts w:ascii="Arial" w:hAnsi="Arial" w:cs="Arial"/>
          <w:b/>
          <w:sz w:val="20"/>
          <w:szCs w:val="20"/>
        </w:rPr>
      </w:pPr>
    </w:p>
    <w:p w:rsidR="008D6A76" w:rsidRPr="008D6A76" w:rsidRDefault="008D6A76" w:rsidP="008D6A76">
      <w:pPr>
        <w:spacing w:after="0" w:line="240" w:lineRule="auto"/>
        <w:jc w:val="center"/>
        <w:rPr>
          <w:rFonts w:ascii="Arial" w:hAnsi="Arial" w:cs="Arial"/>
          <w:b/>
          <w:sz w:val="32"/>
          <w:szCs w:val="32"/>
        </w:rPr>
      </w:pPr>
      <w:r w:rsidRPr="008D6A76">
        <w:rPr>
          <w:rFonts w:ascii="Arial" w:hAnsi="Arial" w:cs="Arial"/>
          <w:b/>
          <w:sz w:val="32"/>
          <w:szCs w:val="32"/>
        </w:rPr>
        <w:t>Mininterior presenta proyecto que modifica el Arancel Judicial para dar mayores recursos a la Justicia</w:t>
      </w:r>
    </w:p>
    <w:p w:rsidR="008D6A76" w:rsidRPr="00A5152D" w:rsidRDefault="008D6A76" w:rsidP="008D6A76">
      <w:pPr>
        <w:spacing w:after="0" w:line="240" w:lineRule="auto"/>
        <w:jc w:val="both"/>
        <w:rPr>
          <w:rFonts w:ascii="Arial" w:hAnsi="Arial" w:cs="Arial"/>
          <w:sz w:val="20"/>
          <w:szCs w:val="20"/>
        </w:rPr>
      </w:pPr>
      <w:r w:rsidRPr="008D6A76">
        <w:rPr>
          <w:rFonts w:ascii="Arial" w:hAnsi="Arial" w:cs="Arial"/>
          <w:sz w:val="28"/>
          <w:szCs w:val="28"/>
        </w:rPr>
        <w:t xml:space="preserve"> </w:t>
      </w:r>
    </w:p>
    <w:p w:rsidR="00A5152D" w:rsidRPr="00A5152D" w:rsidRDefault="00A5152D" w:rsidP="008D6A76">
      <w:pPr>
        <w:spacing w:after="0" w:line="240" w:lineRule="auto"/>
        <w:jc w:val="both"/>
        <w:rPr>
          <w:rFonts w:ascii="Arial" w:hAnsi="Arial" w:cs="Arial"/>
          <w:b/>
          <w:sz w:val="20"/>
          <w:szCs w:val="20"/>
        </w:rPr>
      </w:pPr>
    </w:p>
    <w:p w:rsidR="008D6A76" w:rsidRPr="00A5152D" w:rsidRDefault="008D6A76" w:rsidP="008D6A76">
      <w:pPr>
        <w:spacing w:after="0" w:line="240" w:lineRule="auto"/>
        <w:jc w:val="both"/>
        <w:rPr>
          <w:rFonts w:ascii="Arial" w:hAnsi="Arial" w:cs="Arial"/>
          <w:sz w:val="24"/>
          <w:szCs w:val="24"/>
        </w:rPr>
      </w:pPr>
      <w:r w:rsidRPr="00A5152D">
        <w:rPr>
          <w:rFonts w:ascii="Arial" w:hAnsi="Arial" w:cs="Arial"/>
          <w:b/>
          <w:sz w:val="24"/>
          <w:szCs w:val="24"/>
        </w:rPr>
        <w:t>Bogotá, 27 de julio de 2011.</w:t>
      </w:r>
      <w:r w:rsidRPr="00A5152D">
        <w:rPr>
          <w:rFonts w:ascii="Arial" w:hAnsi="Arial" w:cs="Arial"/>
          <w:sz w:val="24"/>
          <w:szCs w:val="24"/>
        </w:rPr>
        <w:t xml:space="preserve"> En su compromiso por fortalecer la justicia y brindar mayores recursos que permitan su financiamiento, el Ministro del Interior y de Justicia, Germán Vargas Lleras, radicó ante la Cámara de Representantes el nuevo proyecto de ley de Arancel Judicial, el cual deroga la Ley 1394 de 2010 y rediseña una nueva estructura tributaria para su cobro.</w:t>
      </w:r>
    </w:p>
    <w:p w:rsidR="008D6A76" w:rsidRPr="00A5152D" w:rsidRDefault="008D6A76" w:rsidP="008D6A76">
      <w:pPr>
        <w:spacing w:after="0" w:line="240" w:lineRule="auto"/>
        <w:jc w:val="both"/>
        <w:rPr>
          <w:rFonts w:ascii="Arial" w:hAnsi="Arial" w:cs="Arial"/>
          <w:sz w:val="24"/>
          <w:szCs w:val="24"/>
        </w:rPr>
      </w:pPr>
      <w:r w:rsidRPr="00A5152D">
        <w:rPr>
          <w:rFonts w:ascii="Arial" w:hAnsi="Arial" w:cs="Arial"/>
          <w:sz w:val="24"/>
          <w:szCs w:val="24"/>
        </w:rPr>
        <w:t xml:space="preserve"> </w:t>
      </w:r>
    </w:p>
    <w:p w:rsidR="008D6A76" w:rsidRPr="00A5152D" w:rsidRDefault="008D6A76" w:rsidP="008D6A76">
      <w:pPr>
        <w:spacing w:after="0" w:line="240" w:lineRule="auto"/>
        <w:jc w:val="both"/>
        <w:rPr>
          <w:rFonts w:ascii="Arial" w:hAnsi="Arial" w:cs="Arial"/>
          <w:sz w:val="24"/>
          <w:szCs w:val="24"/>
        </w:rPr>
      </w:pPr>
      <w:r w:rsidRPr="00A5152D">
        <w:rPr>
          <w:rFonts w:ascii="Arial" w:hAnsi="Arial" w:cs="Arial"/>
          <w:sz w:val="24"/>
          <w:szCs w:val="24"/>
        </w:rPr>
        <w:t>El Arancel Judicial es una contribución parafiscal destinada a sufragar los gastos de funcionamiento e inversión de la Administración de Justicia, particularmente en materia de descongestión e implementación del sistema oral.</w:t>
      </w:r>
    </w:p>
    <w:p w:rsidR="008D6A76" w:rsidRPr="00A5152D" w:rsidRDefault="008D6A76" w:rsidP="008D6A76">
      <w:pPr>
        <w:spacing w:after="0" w:line="240" w:lineRule="auto"/>
        <w:jc w:val="both"/>
        <w:rPr>
          <w:rFonts w:ascii="Arial" w:hAnsi="Arial" w:cs="Arial"/>
          <w:sz w:val="24"/>
          <w:szCs w:val="24"/>
        </w:rPr>
      </w:pPr>
      <w:r w:rsidRPr="00A5152D">
        <w:rPr>
          <w:rFonts w:ascii="Arial" w:hAnsi="Arial" w:cs="Arial"/>
          <w:sz w:val="24"/>
          <w:szCs w:val="24"/>
        </w:rPr>
        <w:t xml:space="preserve"> </w:t>
      </w:r>
    </w:p>
    <w:p w:rsidR="008D6A76" w:rsidRPr="00A5152D" w:rsidRDefault="008D6A76" w:rsidP="008D6A76">
      <w:pPr>
        <w:spacing w:after="0" w:line="240" w:lineRule="auto"/>
        <w:jc w:val="both"/>
        <w:rPr>
          <w:rFonts w:ascii="Arial" w:hAnsi="Arial" w:cs="Arial"/>
          <w:sz w:val="24"/>
          <w:szCs w:val="24"/>
        </w:rPr>
      </w:pPr>
      <w:r w:rsidRPr="00A5152D">
        <w:rPr>
          <w:rFonts w:ascii="Arial" w:hAnsi="Arial" w:cs="Arial"/>
          <w:sz w:val="24"/>
          <w:szCs w:val="24"/>
        </w:rPr>
        <w:t xml:space="preserve">El jefe de la cartera política explicó que con la Ley 1394 de 2010 se pretendía recaudar 200 mil millones de pesos anuales para el sistema de justicia, sin embargo, cuando se llevó a la práctica resultó altamente ineficiente y su recaudo fue muy bajo en comparación con el esperado. </w:t>
      </w:r>
      <w:r w:rsidR="009C2E66">
        <w:rPr>
          <w:rFonts w:ascii="Arial" w:hAnsi="Arial" w:cs="Arial"/>
          <w:sz w:val="24"/>
          <w:szCs w:val="24"/>
        </w:rPr>
        <w:t xml:space="preserve">En lo corrido de este año, de acuerdo con las cifras del Consejo Superior de la Judicatura, el recaudo es de tan solo de 350 millones. </w:t>
      </w:r>
    </w:p>
    <w:p w:rsidR="008D6A76" w:rsidRPr="00A5152D" w:rsidRDefault="008D6A76" w:rsidP="008D6A76">
      <w:pPr>
        <w:spacing w:after="0" w:line="240" w:lineRule="auto"/>
        <w:jc w:val="both"/>
        <w:rPr>
          <w:rFonts w:ascii="Arial" w:hAnsi="Arial" w:cs="Arial"/>
          <w:sz w:val="24"/>
          <w:szCs w:val="24"/>
        </w:rPr>
      </w:pPr>
      <w:r w:rsidRPr="00A5152D">
        <w:rPr>
          <w:rFonts w:ascii="Arial" w:hAnsi="Arial" w:cs="Arial"/>
          <w:sz w:val="24"/>
          <w:szCs w:val="24"/>
        </w:rPr>
        <w:t xml:space="preserve"> </w:t>
      </w:r>
    </w:p>
    <w:p w:rsidR="008D6A76" w:rsidRPr="00DE7AA3" w:rsidRDefault="008D6A76" w:rsidP="008D6A76">
      <w:pPr>
        <w:spacing w:after="0" w:line="240" w:lineRule="auto"/>
        <w:jc w:val="both"/>
        <w:rPr>
          <w:rFonts w:ascii="Arial" w:hAnsi="Arial" w:cs="Arial"/>
          <w:sz w:val="24"/>
          <w:szCs w:val="24"/>
        </w:rPr>
      </w:pPr>
      <w:r w:rsidRPr="00A5152D">
        <w:rPr>
          <w:rFonts w:ascii="Arial" w:hAnsi="Arial" w:cs="Arial"/>
          <w:sz w:val="24"/>
          <w:szCs w:val="24"/>
        </w:rPr>
        <w:t>La iniciativa radicada hoy mantiene la tarifa del Arancel Judicial en el dos por ciento (2%) de la base gravable</w:t>
      </w:r>
      <w:r w:rsidR="00CA49C0">
        <w:rPr>
          <w:rFonts w:ascii="Arial" w:hAnsi="Arial" w:cs="Arial"/>
          <w:sz w:val="24"/>
          <w:szCs w:val="24"/>
        </w:rPr>
        <w:t>,</w:t>
      </w:r>
      <w:r w:rsidRPr="00A5152D">
        <w:rPr>
          <w:rFonts w:ascii="Arial" w:hAnsi="Arial" w:cs="Arial"/>
          <w:sz w:val="24"/>
          <w:szCs w:val="24"/>
        </w:rPr>
        <w:t xml:space="preserve"> </w:t>
      </w:r>
      <w:r w:rsidR="00DE7AA3" w:rsidRPr="00DE7AA3">
        <w:rPr>
          <w:rFonts w:ascii="Arial" w:hAnsi="Arial" w:cs="Arial"/>
          <w:sz w:val="24"/>
          <w:szCs w:val="24"/>
        </w:rPr>
        <w:t>será</w:t>
      </w:r>
      <w:r w:rsidRPr="00DE7AA3">
        <w:rPr>
          <w:rFonts w:ascii="Arial" w:hAnsi="Arial" w:cs="Arial"/>
          <w:sz w:val="24"/>
          <w:szCs w:val="24"/>
        </w:rPr>
        <w:t xml:space="preserve"> calcula</w:t>
      </w:r>
      <w:r w:rsidR="00DE7AA3" w:rsidRPr="00DE7AA3">
        <w:rPr>
          <w:rFonts w:ascii="Arial" w:hAnsi="Arial" w:cs="Arial"/>
          <w:sz w:val="24"/>
          <w:szCs w:val="24"/>
        </w:rPr>
        <w:t>da</w:t>
      </w:r>
      <w:r w:rsidRPr="00DE7AA3">
        <w:rPr>
          <w:rFonts w:ascii="Arial" w:hAnsi="Arial" w:cs="Arial"/>
          <w:sz w:val="24"/>
          <w:szCs w:val="24"/>
        </w:rPr>
        <w:t xml:space="preserve"> sobre las pretensiones </w:t>
      </w:r>
      <w:r w:rsidR="009C2E66" w:rsidRPr="00DE7AA3">
        <w:rPr>
          <w:rFonts w:ascii="Arial" w:hAnsi="Arial" w:cs="Arial"/>
          <w:sz w:val="24"/>
          <w:szCs w:val="24"/>
        </w:rPr>
        <w:t xml:space="preserve">dinerarias </w:t>
      </w:r>
      <w:r w:rsidRPr="00DE7AA3">
        <w:rPr>
          <w:rFonts w:ascii="Arial" w:hAnsi="Arial" w:cs="Arial"/>
          <w:sz w:val="24"/>
          <w:szCs w:val="24"/>
        </w:rPr>
        <w:t>de la demanda.</w:t>
      </w:r>
    </w:p>
    <w:p w:rsidR="008D6A76" w:rsidRPr="00A5152D" w:rsidRDefault="008D6A76" w:rsidP="008D6A76">
      <w:pPr>
        <w:spacing w:after="0" w:line="240" w:lineRule="auto"/>
        <w:jc w:val="both"/>
        <w:rPr>
          <w:rFonts w:ascii="Arial" w:hAnsi="Arial" w:cs="Arial"/>
          <w:sz w:val="24"/>
          <w:szCs w:val="24"/>
        </w:rPr>
      </w:pPr>
      <w:r w:rsidRPr="00A5152D">
        <w:rPr>
          <w:rFonts w:ascii="Arial" w:hAnsi="Arial" w:cs="Arial"/>
          <w:sz w:val="24"/>
          <w:szCs w:val="24"/>
        </w:rPr>
        <w:t xml:space="preserve"> </w:t>
      </w:r>
    </w:p>
    <w:p w:rsidR="008D6A76" w:rsidRPr="00A5152D" w:rsidRDefault="008D6A76" w:rsidP="008D6A76">
      <w:pPr>
        <w:spacing w:after="0" w:line="240" w:lineRule="auto"/>
        <w:jc w:val="both"/>
        <w:rPr>
          <w:rFonts w:ascii="Arial" w:hAnsi="Arial" w:cs="Arial"/>
          <w:sz w:val="24"/>
          <w:szCs w:val="24"/>
        </w:rPr>
      </w:pPr>
      <w:r w:rsidRPr="00A5152D">
        <w:rPr>
          <w:rFonts w:ascii="Arial" w:hAnsi="Arial" w:cs="Arial"/>
          <w:sz w:val="24"/>
          <w:szCs w:val="24"/>
        </w:rPr>
        <w:t>Este impuesto no cobija procesos penales, laborales, de familia, de menores, conflictos de la seguridad social, contenciosos administrativos, así como tampoco los de juicio de control constitucional, acciones de tutela y demás acciones constitucionales.</w:t>
      </w:r>
    </w:p>
    <w:p w:rsidR="008D6A76" w:rsidRPr="00A5152D" w:rsidRDefault="008D6A76" w:rsidP="008D6A76">
      <w:pPr>
        <w:spacing w:after="0" w:line="240" w:lineRule="auto"/>
        <w:jc w:val="both"/>
        <w:rPr>
          <w:rFonts w:ascii="Arial" w:hAnsi="Arial" w:cs="Arial"/>
          <w:sz w:val="24"/>
          <w:szCs w:val="24"/>
        </w:rPr>
      </w:pPr>
      <w:r w:rsidRPr="00A5152D">
        <w:rPr>
          <w:rFonts w:ascii="Arial" w:hAnsi="Arial" w:cs="Arial"/>
          <w:sz w:val="24"/>
          <w:szCs w:val="24"/>
        </w:rPr>
        <w:t xml:space="preserve"> </w:t>
      </w:r>
    </w:p>
    <w:p w:rsidR="008D6A76" w:rsidRDefault="008D6A76" w:rsidP="008D6A76">
      <w:pPr>
        <w:spacing w:after="0" w:line="240" w:lineRule="auto"/>
        <w:jc w:val="both"/>
        <w:rPr>
          <w:rFonts w:ascii="Arial" w:hAnsi="Arial" w:cs="Arial"/>
          <w:sz w:val="24"/>
          <w:szCs w:val="24"/>
        </w:rPr>
      </w:pPr>
      <w:r w:rsidRPr="00A5152D">
        <w:rPr>
          <w:rFonts w:ascii="Arial" w:hAnsi="Arial" w:cs="Arial"/>
          <w:sz w:val="24"/>
          <w:szCs w:val="24"/>
        </w:rPr>
        <w:t>El proyecto establece que el pago del Arancel Judicial recae sobre la persona que presenta la demanda al momento de iniciar la acción judicial, no obstante podrá trasladar esta obligación a la contraparte a título de costas.</w:t>
      </w:r>
    </w:p>
    <w:p w:rsidR="009C2E66" w:rsidRDefault="009C2E66" w:rsidP="008D6A76">
      <w:pPr>
        <w:spacing w:after="0" w:line="240" w:lineRule="auto"/>
        <w:jc w:val="both"/>
        <w:rPr>
          <w:rFonts w:ascii="Arial" w:hAnsi="Arial" w:cs="Arial"/>
          <w:sz w:val="24"/>
          <w:szCs w:val="24"/>
        </w:rPr>
      </w:pPr>
    </w:p>
    <w:p w:rsidR="008D6A76" w:rsidRPr="00DE7AA3" w:rsidRDefault="009C2E66" w:rsidP="009C2E66">
      <w:pPr>
        <w:spacing w:after="0" w:line="240" w:lineRule="auto"/>
        <w:jc w:val="both"/>
        <w:rPr>
          <w:rFonts w:ascii="Arial" w:hAnsi="Arial" w:cs="Arial"/>
          <w:sz w:val="24"/>
          <w:szCs w:val="24"/>
        </w:rPr>
      </w:pPr>
      <w:r w:rsidRPr="00DE7AA3">
        <w:rPr>
          <w:rFonts w:ascii="Arial" w:hAnsi="Arial" w:cs="Arial"/>
          <w:sz w:val="24"/>
          <w:szCs w:val="24"/>
        </w:rPr>
        <w:t>Con esta iniciativa se contribuirá a</w:t>
      </w:r>
      <w:r w:rsidR="00DE7AA3" w:rsidRPr="00DE7AA3">
        <w:rPr>
          <w:rFonts w:ascii="Arial" w:hAnsi="Arial" w:cs="Arial"/>
          <w:sz w:val="24"/>
          <w:szCs w:val="24"/>
        </w:rPr>
        <w:t xml:space="preserve"> que</w:t>
      </w:r>
      <w:r w:rsidRPr="00DE7AA3">
        <w:rPr>
          <w:rFonts w:ascii="Arial" w:hAnsi="Arial" w:cs="Arial"/>
          <w:sz w:val="24"/>
          <w:szCs w:val="24"/>
        </w:rPr>
        <w:t xml:space="preserve"> disminuya</w:t>
      </w:r>
      <w:r w:rsidR="00DE7AA3" w:rsidRPr="00DE7AA3">
        <w:rPr>
          <w:rFonts w:ascii="Arial" w:hAnsi="Arial" w:cs="Arial"/>
          <w:sz w:val="24"/>
          <w:szCs w:val="24"/>
        </w:rPr>
        <w:t>n</w:t>
      </w:r>
      <w:r w:rsidRPr="00DE7AA3">
        <w:rPr>
          <w:rFonts w:ascii="Arial" w:hAnsi="Arial" w:cs="Arial"/>
          <w:sz w:val="24"/>
          <w:szCs w:val="24"/>
        </w:rPr>
        <w:t xml:space="preserve"> las demandas irresponsables por acciones infundadas </w:t>
      </w:r>
      <w:r w:rsidR="008D6A76" w:rsidRPr="00DE7AA3">
        <w:rPr>
          <w:rFonts w:ascii="Arial" w:hAnsi="Arial" w:cs="Arial"/>
          <w:sz w:val="24"/>
          <w:szCs w:val="24"/>
        </w:rPr>
        <w:t xml:space="preserve"> </w:t>
      </w:r>
    </w:p>
    <w:p w:rsidR="009C2E66" w:rsidRDefault="009C2E66" w:rsidP="008D6A76">
      <w:pPr>
        <w:spacing w:after="0" w:line="240" w:lineRule="auto"/>
        <w:jc w:val="both"/>
        <w:rPr>
          <w:rFonts w:ascii="Arial" w:hAnsi="Arial" w:cs="Arial"/>
          <w:sz w:val="24"/>
          <w:szCs w:val="24"/>
        </w:rPr>
      </w:pPr>
    </w:p>
    <w:p w:rsidR="00CD2A2E" w:rsidRDefault="008D6A76" w:rsidP="008D6A76">
      <w:pPr>
        <w:spacing w:after="0" w:line="240" w:lineRule="auto"/>
        <w:jc w:val="both"/>
        <w:rPr>
          <w:rFonts w:ascii="Arial" w:hAnsi="Arial" w:cs="Arial"/>
          <w:sz w:val="24"/>
          <w:szCs w:val="24"/>
        </w:rPr>
      </w:pPr>
      <w:r w:rsidRPr="00A5152D">
        <w:rPr>
          <w:rFonts w:ascii="Arial" w:hAnsi="Arial" w:cs="Arial"/>
          <w:sz w:val="24"/>
          <w:szCs w:val="24"/>
        </w:rPr>
        <w:t>El Arancel Judicial se generará sólo en los procesos cuyas demandas se presenten con posterioridad a la vigencia de la Ley.</w:t>
      </w:r>
    </w:p>
    <w:p w:rsidR="00A5152D" w:rsidRDefault="00A5152D" w:rsidP="008D6A76">
      <w:pPr>
        <w:spacing w:after="0" w:line="240" w:lineRule="auto"/>
        <w:jc w:val="both"/>
        <w:rPr>
          <w:rFonts w:ascii="Arial" w:hAnsi="Arial" w:cs="Arial"/>
          <w:sz w:val="24"/>
          <w:szCs w:val="24"/>
        </w:rPr>
      </w:pPr>
    </w:p>
    <w:p w:rsidR="009C2E66" w:rsidRDefault="009C2E66" w:rsidP="00A5152D">
      <w:pPr>
        <w:spacing w:after="0" w:line="240" w:lineRule="auto"/>
        <w:jc w:val="both"/>
        <w:rPr>
          <w:rFonts w:ascii="Arial" w:hAnsi="Arial" w:cs="Arial"/>
          <w:b/>
          <w:sz w:val="24"/>
          <w:szCs w:val="24"/>
        </w:rPr>
      </w:pPr>
    </w:p>
    <w:p w:rsidR="00A5152D" w:rsidRPr="00A5152D" w:rsidRDefault="00A5152D" w:rsidP="00A5152D">
      <w:pPr>
        <w:spacing w:after="0" w:line="240" w:lineRule="auto"/>
        <w:jc w:val="both"/>
        <w:rPr>
          <w:rFonts w:ascii="Arial" w:hAnsi="Arial" w:cs="Arial"/>
          <w:b/>
          <w:sz w:val="24"/>
          <w:szCs w:val="24"/>
        </w:rPr>
      </w:pPr>
      <w:r w:rsidRPr="00A5152D">
        <w:rPr>
          <w:rFonts w:ascii="Arial" w:hAnsi="Arial" w:cs="Arial"/>
          <w:b/>
          <w:sz w:val="24"/>
          <w:szCs w:val="24"/>
        </w:rPr>
        <w:lastRenderedPageBreak/>
        <w:t>ABC PROYECTO DE LEY ARANCEL JUDICIAL</w:t>
      </w:r>
    </w:p>
    <w:p w:rsidR="00A5152D" w:rsidRPr="005A682D" w:rsidRDefault="00A5152D" w:rsidP="00A5152D">
      <w:pPr>
        <w:spacing w:after="0" w:line="240" w:lineRule="auto"/>
        <w:jc w:val="both"/>
        <w:rPr>
          <w:rFonts w:ascii="Arial" w:hAnsi="Arial" w:cs="Arial"/>
          <w:sz w:val="21"/>
          <w:szCs w:val="21"/>
        </w:rPr>
      </w:pPr>
      <w:r w:rsidRPr="005A682D">
        <w:rPr>
          <w:rFonts w:ascii="Arial" w:hAnsi="Arial" w:cs="Arial"/>
          <w:sz w:val="21"/>
          <w:szCs w:val="21"/>
        </w:rPr>
        <w:t xml:space="preserve">                                 </w:t>
      </w:r>
    </w:p>
    <w:p w:rsidR="00A5152D" w:rsidRPr="00A5152D" w:rsidRDefault="00A5152D" w:rsidP="00A5152D">
      <w:pPr>
        <w:pStyle w:val="Prrafodelista"/>
        <w:numPr>
          <w:ilvl w:val="0"/>
          <w:numId w:val="1"/>
        </w:numPr>
        <w:spacing w:after="0" w:line="240" w:lineRule="auto"/>
        <w:jc w:val="both"/>
        <w:rPr>
          <w:rFonts w:ascii="Arial" w:hAnsi="Arial" w:cs="Arial"/>
          <w:sz w:val="23"/>
          <w:szCs w:val="23"/>
        </w:rPr>
      </w:pPr>
      <w:r w:rsidRPr="00A5152D">
        <w:rPr>
          <w:rFonts w:ascii="Arial" w:hAnsi="Arial" w:cs="Arial"/>
          <w:sz w:val="23"/>
          <w:szCs w:val="23"/>
        </w:rPr>
        <w:t>El Arancel Judicial es una contribución parafiscal destinada a sufragar gastos de funcionamiento e inversión de la Administración de Justicia.</w:t>
      </w:r>
    </w:p>
    <w:p w:rsidR="00A5152D" w:rsidRPr="00A5152D" w:rsidRDefault="00A5152D" w:rsidP="00A5152D">
      <w:pPr>
        <w:pStyle w:val="Prrafodelista"/>
        <w:spacing w:after="0" w:line="240" w:lineRule="auto"/>
        <w:jc w:val="both"/>
        <w:rPr>
          <w:rFonts w:ascii="Arial" w:hAnsi="Arial" w:cs="Arial"/>
          <w:sz w:val="23"/>
          <w:szCs w:val="23"/>
        </w:rPr>
      </w:pPr>
    </w:p>
    <w:p w:rsidR="00A5152D" w:rsidRPr="00A5152D" w:rsidRDefault="00A5152D" w:rsidP="00A5152D">
      <w:pPr>
        <w:pStyle w:val="Prrafodelista"/>
        <w:numPr>
          <w:ilvl w:val="0"/>
          <w:numId w:val="1"/>
        </w:numPr>
        <w:spacing w:after="0" w:line="240" w:lineRule="auto"/>
        <w:jc w:val="both"/>
        <w:rPr>
          <w:rFonts w:ascii="Arial" w:hAnsi="Arial" w:cs="Arial"/>
          <w:sz w:val="23"/>
          <w:szCs w:val="23"/>
        </w:rPr>
      </w:pPr>
      <w:r w:rsidRPr="00A5152D">
        <w:rPr>
          <w:rFonts w:ascii="Arial" w:hAnsi="Arial" w:cs="Arial"/>
          <w:sz w:val="23"/>
          <w:szCs w:val="23"/>
        </w:rPr>
        <w:t>La tarifa del Arancel Judicial es del dos por ciento (2%) de la base gravable.</w:t>
      </w:r>
    </w:p>
    <w:p w:rsidR="00A5152D" w:rsidRPr="00A5152D" w:rsidRDefault="00A5152D" w:rsidP="00A5152D">
      <w:pPr>
        <w:pStyle w:val="Prrafodelista"/>
        <w:spacing w:after="0" w:line="240" w:lineRule="auto"/>
        <w:jc w:val="both"/>
        <w:rPr>
          <w:rFonts w:ascii="Arial" w:hAnsi="Arial" w:cs="Arial"/>
          <w:sz w:val="23"/>
          <w:szCs w:val="23"/>
        </w:rPr>
      </w:pPr>
    </w:p>
    <w:p w:rsidR="00A5152D" w:rsidRPr="00A5152D" w:rsidRDefault="00A5152D" w:rsidP="00A5152D">
      <w:pPr>
        <w:pStyle w:val="Prrafodelista"/>
        <w:numPr>
          <w:ilvl w:val="0"/>
          <w:numId w:val="1"/>
        </w:numPr>
        <w:spacing w:after="0" w:line="240" w:lineRule="auto"/>
        <w:jc w:val="both"/>
        <w:rPr>
          <w:rFonts w:ascii="Arial" w:hAnsi="Arial" w:cs="Arial"/>
          <w:sz w:val="23"/>
          <w:szCs w:val="23"/>
        </w:rPr>
      </w:pPr>
      <w:r w:rsidRPr="00A5152D">
        <w:rPr>
          <w:rFonts w:ascii="Arial" w:hAnsi="Arial" w:cs="Arial"/>
          <w:sz w:val="23"/>
          <w:szCs w:val="23"/>
        </w:rPr>
        <w:t>El Arancel Judicial se calculará sobre las pretensiones dinerarias de la demanda.</w:t>
      </w:r>
    </w:p>
    <w:p w:rsidR="00A5152D" w:rsidRPr="00A5152D" w:rsidRDefault="00A5152D" w:rsidP="00A5152D">
      <w:pPr>
        <w:pStyle w:val="Prrafodelista"/>
        <w:spacing w:after="0" w:line="240" w:lineRule="auto"/>
        <w:jc w:val="both"/>
        <w:rPr>
          <w:rFonts w:ascii="Arial" w:hAnsi="Arial" w:cs="Arial"/>
          <w:sz w:val="23"/>
          <w:szCs w:val="23"/>
        </w:rPr>
      </w:pPr>
    </w:p>
    <w:p w:rsidR="00A5152D" w:rsidRPr="00A5152D" w:rsidRDefault="00A5152D" w:rsidP="00A5152D">
      <w:pPr>
        <w:pStyle w:val="Prrafodelista"/>
        <w:numPr>
          <w:ilvl w:val="0"/>
          <w:numId w:val="1"/>
        </w:numPr>
        <w:spacing w:after="0" w:line="240" w:lineRule="auto"/>
        <w:jc w:val="both"/>
        <w:rPr>
          <w:rFonts w:ascii="Arial" w:hAnsi="Arial" w:cs="Arial"/>
          <w:sz w:val="23"/>
          <w:szCs w:val="23"/>
        </w:rPr>
      </w:pPr>
      <w:r w:rsidRPr="00A5152D">
        <w:rPr>
          <w:rFonts w:ascii="Arial" w:hAnsi="Arial" w:cs="Arial"/>
          <w:sz w:val="23"/>
          <w:szCs w:val="23"/>
        </w:rPr>
        <w:t>Los recursos recaudados con ocasión del arancel judicial serán administrados por el Fondo para la Modernización, Fortalecimiento y Bienestar de la Administración de Justicia.</w:t>
      </w:r>
    </w:p>
    <w:p w:rsidR="00A5152D" w:rsidRPr="00A5152D" w:rsidRDefault="00A5152D" w:rsidP="00A5152D">
      <w:pPr>
        <w:pStyle w:val="Prrafodelista"/>
        <w:spacing w:after="0" w:line="240" w:lineRule="auto"/>
        <w:jc w:val="both"/>
        <w:rPr>
          <w:rFonts w:ascii="Arial" w:hAnsi="Arial" w:cs="Arial"/>
          <w:sz w:val="23"/>
          <w:szCs w:val="23"/>
        </w:rPr>
      </w:pPr>
    </w:p>
    <w:p w:rsidR="00A5152D" w:rsidRPr="00A5152D" w:rsidRDefault="00A5152D" w:rsidP="00A5152D">
      <w:pPr>
        <w:pStyle w:val="Prrafodelista"/>
        <w:numPr>
          <w:ilvl w:val="0"/>
          <w:numId w:val="1"/>
        </w:numPr>
        <w:spacing w:after="0" w:line="240" w:lineRule="auto"/>
        <w:jc w:val="both"/>
        <w:rPr>
          <w:rFonts w:ascii="Arial" w:hAnsi="Arial" w:cs="Arial"/>
          <w:sz w:val="23"/>
          <w:szCs w:val="23"/>
        </w:rPr>
      </w:pPr>
      <w:r w:rsidRPr="00A5152D">
        <w:rPr>
          <w:rFonts w:ascii="Arial" w:hAnsi="Arial" w:cs="Arial"/>
          <w:sz w:val="23"/>
          <w:szCs w:val="23"/>
        </w:rPr>
        <w:t>Este impuesto se genera en todos los procesos judiciales cuyas pretensiones sean dinerarias, con las excepciones de la presente Ley.</w:t>
      </w:r>
    </w:p>
    <w:p w:rsidR="00A5152D" w:rsidRPr="00A5152D" w:rsidRDefault="00A5152D" w:rsidP="00A5152D">
      <w:pPr>
        <w:pStyle w:val="Prrafodelista"/>
        <w:spacing w:after="0" w:line="240" w:lineRule="auto"/>
        <w:jc w:val="both"/>
        <w:rPr>
          <w:rFonts w:ascii="Arial" w:hAnsi="Arial" w:cs="Arial"/>
          <w:sz w:val="23"/>
          <w:szCs w:val="23"/>
        </w:rPr>
      </w:pPr>
    </w:p>
    <w:p w:rsidR="00A5152D" w:rsidRPr="00A5152D" w:rsidRDefault="00A5152D" w:rsidP="00A5152D">
      <w:pPr>
        <w:pStyle w:val="Prrafodelista"/>
        <w:numPr>
          <w:ilvl w:val="0"/>
          <w:numId w:val="1"/>
        </w:numPr>
        <w:spacing w:after="0" w:line="240" w:lineRule="auto"/>
        <w:jc w:val="both"/>
        <w:rPr>
          <w:rFonts w:ascii="Arial" w:hAnsi="Arial" w:cs="Arial"/>
          <w:sz w:val="23"/>
          <w:szCs w:val="23"/>
        </w:rPr>
      </w:pPr>
      <w:r w:rsidRPr="00A5152D">
        <w:rPr>
          <w:rFonts w:ascii="Arial" w:hAnsi="Arial" w:cs="Arial"/>
          <w:sz w:val="23"/>
          <w:szCs w:val="23"/>
        </w:rPr>
        <w:t>No podrá cobrarse arancel en los procedimientos de carácter penal, laboral, contencioso laboral, contencioso administrativos, de familia, de menores, ni en los juicios de control constitucional o derivados del ejercicio de la acción de tutela y demás acciones constitucionales. No podrá cobrarse arancel judicial a las personas jurídicas de derecho público.</w:t>
      </w:r>
    </w:p>
    <w:p w:rsidR="00A5152D" w:rsidRPr="00A5152D" w:rsidRDefault="00A5152D" w:rsidP="00A5152D">
      <w:pPr>
        <w:pStyle w:val="Prrafodelista"/>
        <w:spacing w:after="0" w:line="240" w:lineRule="auto"/>
        <w:jc w:val="both"/>
        <w:rPr>
          <w:rFonts w:ascii="Arial" w:hAnsi="Arial" w:cs="Arial"/>
          <w:sz w:val="23"/>
          <w:szCs w:val="23"/>
        </w:rPr>
      </w:pPr>
    </w:p>
    <w:p w:rsidR="00A5152D" w:rsidRPr="00A5152D" w:rsidRDefault="00A5152D" w:rsidP="00A5152D">
      <w:pPr>
        <w:pStyle w:val="Prrafodelista"/>
        <w:numPr>
          <w:ilvl w:val="0"/>
          <w:numId w:val="1"/>
        </w:numPr>
        <w:spacing w:after="0" w:line="240" w:lineRule="auto"/>
        <w:jc w:val="both"/>
        <w:rPr>
          <w:rFonts w:ascii="Arial" w:hAnsi="Arial" w:cs="Arial"/>
          <w:sz w:val="23"/>
          <w:szCs w:val="23"/>
        </w:rPr>
      </w:pPr>
      <w:r w:rsidRPr="00A5152D">
        <w:rPr>
          <w:rFonts w:ascii="Arial" w:hAnsi="Arial" w:cs="Arial"/>
          <w:sz w:val="23"/>
          <w:szCs w:val="23"/>
        </w:rPr>
        <w:t xml:space="preserve">Tampoco podrá cobrarse aranceles a las personas de los niveles de </w:t>
      </w:r>
      <w:proofErr w:type="spellStart"/>
      <w:r w:rsidRPr="00A5152D">
        <w:rPr>
          <w:rFonts w:ascii="Arial" w:hAnsi="Arial" w:cs="Arial"/>
          <w:sz w:val="23"/>
          <w:szCs w:val="23"/>
        </w:rPr>
        <w:t>Sisbén</w:t>
      </w:r>
      <w:proofErr w:type="spellEnd"/>
      <w:r w:rsidRPr="00A5152D">
        <w:rPr>
          <w:rFonts w:ascii="Arial" w:hAnsi="Arial" w:cs="Arial"/>
          <w:sz w:val="23"/>
          <w:szCs w:val="23"/>
        </w:rPr>
        <w:t xml:space="preserve"> 1 y 2, condición que será acreditada con el respectivo carné, ni a las personas de escasos recursos cuando se decrete el amparo de pobreza, de acuerdo con las reglas del Código de Procedimiento Civil. El juez que conozca del proceso, al admitir la demanda reconocerá tal condición, si a ello hubiere lugar.</w:t>
      </w:r>
    </w:p>
    <w:p w:rsidR="00A5152D" w:rsidRPr="00A5152D" w:rsidRDefault="00A5152D" w:rsidP="00A5152D">
      <w:pPr>
        <w:pStyle w:val="Prrafodelista"/>
        <w:spacing w:after="0" w:line="240" w:lineRule="auto"/>
        <w:jc w:val="both"/>
        <w:rPr>
          <w:rFonts w:ascii="Arial" w:hAnsi="Arial" w:cs="Arial"/>
          <w:sz w:val="23"/>
          <w:szCs w:val="23"/>
        </w:rPr>
      </w:pPr>
    </w:p>
    <w:p w:rsidR="00A5152D" w:rsidRPr="00A5152D" w:rsidRDefault="00A5152D" w:rsidP="00A5152D">
      <w:pPr>
        <w:pStyle w:val="Prrafodelista"/>
        <w:numPr>
          <w:ilvl w:val="0"/>
          <w:numId w:val="1"/>
        </w:numPr>
        <w:spacing w:after="0" w:line="240" w:lineRule="auto"/>
        <w:jc w:val="both"/>
        <w:rPr>
          <w:rFonts w:ascii="Arial" w:hAnsi="Arial" w:cs="Arial"/>
          <w:sz w:val="23"/>
          <w:szCs w:val="23"/>
        </w:rPr>
      </w:pPr>
      <w:r w:rsidRPr="00A5152D">
        <w:rPr>
          <w:rFonts w:ascii="Arial" w:hAnsi="Arial" w:cs="Arial"/>
          <w:sz w:val="23"/>
          <w:szCs w:val="23"/>
        </w:rPr>
        <w:t>Tampoco podrá cobrarse el arancel de que trata la presente ley al Colector de Activos Públicos -CISA-, cuando éste intervenga como titular en procesos judiciales.</w:t>
      </w:r>
    </w:p>
    <w:p w:rsidR="00A5152D" w:rsidRPr="00A5152D" w:rsidRDefault="00A5152D" w:rsidP="00A5152D">
      <w:pPr>
        <w:pStyle w:val="Prrafodelista"/>
        <w:spacing w:after="0" w:line="240" w:lineRule="auto"/>
        <w:jc w:val="both"/>
        <w:rPr>
          <w:rFonts w:ascii="Arial" w:hAnsi="Arial" w:cs="Arial"/>
          <w:sz w:val="23"/>
          <w:szCs w:val="23"/>
        </w:rPr>
      </w:pPr>
    </w:p>
    <w:p w:rsidR="00A5152D" w:rsidRPr="00A5152D" w:rsidRDefault="00A5152D" w:rsidP="00A5152D">
      <w:pPr>
        <w:pStyle w:val="Prrafodelista"/>
        <w:numPr>
          <w:ilvl w:val="0"/>
          <w:numId w:val="1"/>
        </w:numPr>
        <w:spacing w:after="0" w:line="240" w:lineRule="auto"/>
        <w:jc w:val="both"/>
        <w:rPr>
          <w:rFonts w:ascii="Arial" w:hAnsi="Arial" w:cs="Arial"/>
          <w:sz w:val="23"/>
          <w:szCs w:val="23"/>
        </w:rPr>
      </w:pPr>
      <w:r w:rsidRPr="00A5152D">
        <w:rPr>
          <w:rFonts w:ascii="Arial" w:hAnsi="Arial" w:cs="Arial"/>
          <w:sz w:val="23"/>
          <w:szCs w:val="23"/>
        </w:rPr>
        <w:t xml:space="preserve">El arancel judicial está a cargo del  demandante inicial o del demandante en reconvención en procesos cuyas pretensiones recaigan sobre obligaciones de contenido dinerario. De la misma manera, estará a cargo del llamante en garantía, del denunciante del pleito, del ad </w:t>
      </w:r>
      <w:proofErr w:type="spellStart"/>
      <w:r w:rsidRPr="00A5152D">
        <w:rPr>
          <w:rFonts w:ascii="Arial" w:hAnsi="Arial" w:cs="Arial"/>
          <w:sz w:val="23"/>
          <w:szCs w:val="23"/>
        </w:rPr>
        <w:t>excludendum</w:t>
      </w:r>
      <w:proofErr w:type="spellEnd"/>
      <w:r w:rsidRPr="00A5152D">
        <w:rPr>
          <w:rFonts w:ascii="Arial" w:hAnsi="Arial" w:cs="Arial"/>
          <w:sz w:val="23"/>
          <w:szCs w:val="23"/>
        </w:rPr>
        <w:t>, y de todo aquél que ejerza una pretensión de contenido dinerario.</w:t>
      </w:r>
    </w:p>
    <w:p w:rsidR="00A5152D" w:rsidRPr="00A5152D" w:rsidRDefault="00A5152D" w:rsidP="00A5152D">
      <w:pPr>
        <w:pStyle w:val="Prrafodelista"/>
        <w:spacing w:after="0" w:line="240" w:lineRule="auto"/>
        <w:jc w:val="both"/>
        <w:rPr>
          <w:rFonts w:ascii="Arial" w:hAnsi="Arial" w:cs="Arial"/>
          <w:sz w:val="23"/>
          <w:szCs w:val="23"/>
        </w:rPr>
      </w:pPr>
    </w:p>
    <w:p w:rsidR="00A5152D" w:rsidRPr="00A5152D" w:rsidRDefault="00A5152D" w:rsidP="00A5152D">
      <w:pPr>
        <w:pStyle w:val="Prrafodelista"/>
        <w:numPr>
          <w:ilvl w:val="0"/>
          <w:numId w:val="1"/>
        </w:numPr>
        <w:spacing w:after="0" w:line="240" w:lineRule="auto"/>
        <w:jc w:val="both"/>
        <w:rPr>
          <w:rFonts w:ascii="Arial" w:hAnsi="Arial" w:cs="Arial"/>
          <w:sz w:val="23"/>
          <w:szCs w:val="23"/>
        </w:rPr>
      </w:pPr>
      <w:r w:rsidRPr="00A5152D">
        <w:rPr>
          <w:rFonts w:ascii="Arial" w:hAnsi="Arial" w:cs="Arial"/>
          <w:sz w:val="23"/>
          <w:szCs w:val="23"/>
        </w:rPr>
        <w:t xml:space="preserve">El juez estará obligado a controlar que el arancel judicial se haya pagado de acuerdo con lo establecido en la ley o que la persona y el proceso se encuentren exonerados de pagar el arancel judicial, de lo cual dejará constancia en el auto </w:t>
      </w:r>
      <w:proofErr w:type="spellStart"/>
      <w:r w:rsidRPr="00A5152D">
        <w:rPr>
          <w:rFonts w:ascii="Arial" w:hAnsi="Arial" w:cs="Arial"/>
          <w:sz w:val="23"/>
          <w:szCs w:val="23"/>
        </w:rPr>
        <w:t>admisorio</w:t>
      </w:r>
      <w:proofErr w:type="spellEnd"/>
      <w:r w:rsidRPr="00A5152D">
        <w:rPr>
          <w:rFonts w:ascii="Arial" w:hAnsi="Arial" w:cs="Arial"/>
          <w:sz w:val="23"/>
          <w:szCs w:val="23"/>
        </w:rPr>
        <w:t xml:space="preserve"> de la demanda.</w:t>
      </w:r>
    </w:p>
    <w:p w:rsidR="00A5152D" w:rsidRPr="00A5152D" w:rsidRDefault="00A5152D" w:rsidP="00A5152D">
      <w:pPr>
        <w:pStyle w:val="Prrafodelista"/>
        <w:spacing w:after="0" w:line="240" w:lineRule="auto"/>
        <w:jc w:val="both"/>
        <w:rPr>
          <w:rFonts w:ascii="Arial" w:hAnsi="Arial" w:cs="Arial"/>
          <w:sz w:val="23"/>
          <w:szCs w:val="23"/>
        </w:rPr>
      </w:pPr>
    </w:p>
    <w:p w:rsidR="00A5152D" w:rsidRPr="00A5152D" w:rsidRDefault="00A5152D" w:rsidP="00A5152D">
      <w:pPr>
        <w:pStyle w:val="Prrafodelista"/>
        <w:numPr>
          <w:ilvl w:val="0"/>
          <w:numId w:val="1"/>
        </w:numPr>
        <w:spacing w:after="0" w:line="240" w:lineRule="auto"/>
        <w:jc w:val="both"/>
        <w:rPr>
          <w:rFonts w:ascii="Arial" w:hAnsi="Arial" w:cs="Arial"/>
          <w:sz w:val="23"/>
          <w:szCs w:val="23"/>
        </w:rPr>
      </w:pPr>
      <w:r w:rsidRPr="00A5152D">
        <w:rPr>
          <w:rFonts w:ascii="Arial" w:hAnsi="Arial" w:cs="Arial"/>
          <w:sz w:val="23"/>
          <w:szCs w:val="23"/>
        </w:rPr>
        <w:t>El Arancel Judicial de que trata la iniciativa se generará a partir de su vigencia y sólo se aplicará a los procesos cuyas demandas se presenten con posterioridad a la vigencia de esta ley.</w:t>
      </w:r>
    </w:p>
    <w:p w:rsidR="00A5152D" w:rsidRPr="00A5152D" w:rsidRDefault="00A5152D" w:rsidP="00A5152D">
      <w:pPr>
        <w:pStyle w:val="Prrafodelista"/>
        <w:spacing w:after="0" w:line="240" w:lineRule="auto"/>
        <w:jc w:val="both"/>
        <w:rPr>
          <w:rFonts w:ascii="Arial" w:hAnsi="Arial" w:cs="Arial"/>
          <w:sz w:val="23"/>
          <w:szCs w:val="23"/>
        </w:rPr>
      </w:pPr>
    </w:p>
    <w:p w:rsidR="00A5152D" w:rsidRPr="00A5152D" w:rsidRDefault="00A5152D" w:rsidP="00A5152D">
      <w:pPr>
        <w:pStyle w:val="Prrafodelista"/>
        <w:numPr>
          <w:ilvl w:val="0"/>
          <w:numId w:val="1"/>
        </w:numPr>
        <w:spacing w:after="0" w:line="240" w:lineRule="auto"/>
        <w:jc w:val="both"/>
        <w:rPr>
          <w:rFonts w:ascii="Arial" w:hAnsi="Arial" w:cs="Arial"/>
          <w:sz w:val="23"/>
          <w:szCs w:val="23"/>
        </w:rPr>
      </w:pPr>
      <w:r w:rsidRPr="00A5152D">
        <w:rPr>
          <w:rFonts w:ascii="Arial" w:hAnsi="Arial" w:cs="Arial"/>
          <w:sz w:val="23"/>
          <w:szCs w:val="23"/>
        </w:rPr>
        <w:t>Las demandas presentadas con anterioridad a la vigencia de la presente ley, se regirán por las disposiciones previstas en la Ley 1394 de 2010 y estarán obligadas al pago del arancel judicial en los términos allí previstos.</w:t>
      </w:r>
    </w:p>
    <w:p w:rsidR="00A5152D" w:rsidRPr="00A5152D" w:rsidRDefault="00A5152D" w:rsidP="00A5152D">
      <w:pPr>
        <w:spacing w:after="0" w:line="240" w:lineRule="auto"/>
        <w:jc w:val="both"/>
        <w:rPr>
          <w:rFonts w:ascii="Arial" w:hAnsi="Arial" w:cs="Arial"/>
          <w:sz w:val="23"/>
          <w:szCs w:val="23"/>
        </w:rPr>
      </w:pPr>
    </w:p>
    <w:p w:rsidR="00380E35" w:rsidRPr="00A5152D" w:rsidRDefault="00380E35">
      <w:pPr>
        <w:spacing w:after="0" w:line="240" w:lineRule="auto"/>
        <w:jc w:val="both"/>
        <w:rPr>
          <w:rFonts w:ascii="Arial" w:hAnsi="Arial" w:cs="Arial"/>
          <w:sz w:val="23"/>
          <w:szCs w:val="23"/>
        </w:rPr>
      </w:pPr>
    </w:p>
    <w:sectPr w:rsidR="00380E35" w:rsidRPr="00A5152D" w:rsidSect="00A5152D">
      <w:pgSz w:w="12242" w:h="15842" w:code="1"/>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71CD1"/>
    <w:multiLevelType w:val="hybridMultilevel"/>
    <w:tmpl w:val="6396C7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6A76"/>
    <w:rsid w:val="001C201C"/>
    <w:rsid w:val="00380E35"/>
    <w:rsid w:val="00860601"/>
    <w:rsid w:val="008D6A76"/>
    <w:rsid w:val="009C2E66"/>
    <w:rsid w:val="009F4487"/>
    <w:rsid w:val="00A5152D"/>
    <w:rsid w:val="00C1766C"/>
    <w:rsid w:val="00CA49C0"/>
    <w:rsid w:val="00CD2A2E"/>
    <w:rsid w:val="00DE7AA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A2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link w:val="MapadeldocumentoCar"/>
    <w:uiPriority w:val="99"/>
    <w:semiHidden/>
    <w:unhideWhenUsed/>
    <w:rsid w:val="008D6A76"/>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8D6A76"/>
    <w:rPr>
      <w:rFonts w:ascii="Tahoma" w:hAnsi="Tahoma" w:cs="Tahoma"/>
      <w:sz w:val="16"/>
      <w:szCs w:val="16"/>
    </w:rPr>
  </w:style>
  <w:style w:type="paragraph" w:styleId="Prrafodelista">
    <w:name w:val="List Paragraph"/>
    <w:basedOn w:val="Normal"/>
    <w:uiPriority w:val="34"/>
    <w:qFormat/>
    <w:rsid w:val="00A515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3954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MIJ</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YADBUI</dc:creator>
  <cp:keywords/>
  <dc:description/>
  <cp:lastModifiedBy>YADBUI</cp:lastModifiedBy>
  <cp:revision>2</cp:revision>
  <cp:lastPrinted>2011-07-27T15:31:00Z</cp:lastPrinted>
  <dcterms:created xsi:type="dcterms:W3CDTF">2011-07-27T17:00:00Z</dcterms:created>
  <dcterms:modified xsi:type="dcterms:W3CDTF">2011-07-27T17:00:00Z</dcterms:modified>
</cp:coreProperties>
</file>