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FFA3E" w14:textId="77777777" w:rsidR="00A66B7B" w:rsidRPr="002429DC" w:rsidRDefault="006B8F51" w:rsidP="00DB1073">
      <w:pPr>
        <w:pStyle w:val="Ttulo1"/>
        <w:keepNext w:val="0"/>
        <w:pBdr>
          <w:left w:val="single" w:sz="4" w:space="1" w:color="auto"/>
        </w:pBdr>
        <w:spacing w:before="0" w:after="0"/>
        <w:jc w:val="center"/>
        <w:rPr>
          <w:caps/>
        </w:rPr>
      </w:pPr>
      <w:r w:rsidRPr="002429DC">
        <w:rPr>
          <w:caps/>
        </w:rPr>
        <w:t>Anexo</w:t>
      </w:r>
      <w:r w:rsidR="00352CF4" w:rsidRPr="002429DC">
        <w:rPr>
          <w:caps/>
        </w:rPr>
        <w:t xml:space="preserve"> 1</w:t>
      </w:r>
      <w:r w:rsidR="00755F86" w:rsidRPr="002429DC">
        <w:rPr>
          <w:caps/>
        </w:rPr>
        <w:t>5</w:t>
      </w:r>
      <w:r w:rsidR="6FDC29CF" w:rsidRPr="002429DC">
        <w:rPr>
          <w:caps/>
        </w:rPr>
        <w:t>:</w:t>
      </w:r>
      <w:bookmarkStart w:id="0" w:name="_Toc267211378"/>
      <w:r w:rsidR="00A66B7B" w:rsidRPr="002429DC">
        <w:rPr>
          <w:caps/>
        </w:rPr>
        <w:t xml:space="preserve"> POLÍTICAS DE INVERSIÓN</w:t>
      </w:r>
      <w:r w:rsidR="127BA386" w:rsidRPr="002429DC">
        <w:rPr>
          <w:caps/>
        </w:rPr>
        <w:t xml:space="preserve"> </w:t>
      </w:r>
      <w:r w:rsidR="00A66B7B" w:rsidRPr="002429DC">
        <w:rPr>
          <w:caps/>
        </w:rPr>
        <w:t xml:space="preserve">Y </w:t>
      </w:r>
      <w:bookmarkEnd w:id="0"/>
      <w:r w:rsidR="007B6A21" w:rsidRPr="002429DC">
        <w:rPr>
          <w:caps/>
        </w:rPr>
        <w:t>gobernanza de</w:t>
      </w:r>
      <w:r w:rsidR="00E15EB6" w:rsidRPr="002429DC">
        <w:rPr>
          <w:caps/>
        </w:rPr>
        <w:t xml:space="preserve"> LA GESTIÓN DE LAS INVERSIONES</w:t>
      </w:r>
      <w:r w:rsidR="00FE6086" w:rsidRPr="002429DC">
        <w:rPr>
          <w:caps/>
        </w:rPr>
        <w:t xml:space="preserve"> de las entidades aseguradoras</w:t>
      </w:r>
    </w:p>
    <w:p w14:paraId="6B9FD970" w14:textId="77777777" w:rsidR="005E2D72" w:rsidRPr="002A5D10" w:rsidRDefault="005E2D72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6E659160" w14:textId="77777777" w:rsidR="005E2D72" w:rsidRPr="002A5D10" w:rsidRDefault="005E2D72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4986FB19" w14:textId="44EC49CA" w:rsidR="0217C2A7" w:rsidRPr="00060A2B" w:rsidRDefault="0217C2A7" w:rsidP="00DB1073">
      <w:pPr>
        <w:pBdr>
          <w:left w:val="single" w:sz="4" w:space="1" w:color="auto"/>
        </w:pBdr>
        <w:rPr>
          <w:rFonts w:cs="Arial"/>
          <w:sz w:val="16"/>
          <w:szCs w:val="16"/>
          <w:lang w:val="es-ES"/>
        </w:rPr>
      </w:pPr>
      <w:r w:rsidRPr="00060A2B">
        <w:rPr>
          <w:rFonts w:eastAsia="Times" w:cs="Arial"/>
          <w:sz w:val="16"/>
          <w:szCs w:val="16"/>
          <w:lang w:val="es-ES"/>
        </w:rPr>
        <w:t>Corresponde a la junta directiva de las entidades aseguradoras adoptar</w:t>
      </w:r>
      <w:r w:rsidR="000F0C19" w:rsidRPr="00060A2B">
        <w:rPr>
          <w:rFonts w:eastAsia="Times" w:cs="Arial"/>
          <w:sz w:val="16"/>
          <w:szCs w:val="16"/>
          <w:lang w:val="es-ES"/>
        </w:rPr>
        <w:t xml:space="preserve"> y hacer seguimiento a</w:t>
      </w:r>
      <w:r w:rsidRPr="00060A2B">
        <w:rPr>
          <w:rFonts w:eastAsia="Times" w:cs="Arial"/>
          <w:sz w:val="16"/>
          <w:szCs w:val="16"/>
          <w:lang w:val="es-ES"/>
        </w:rPr>
        <w:t xml:space="preserve"> la política de inversión</w:t>
      </w:r>
      <w:r w:rsidR="00FB5B95" w:rsidRPr="00060A2B">
        <w:rPr>
          <w:rFonts w:eastAsia="Times" w:cs="Arial"/>
          <w:sz w:val="16"/>
          <w:szCs w:val="16"/>
          <w:lang w:val="es-ES"/>
        </w:rPr>
        <w:t xml:space="preserve"> </w:t>
      </w:r>
      <w:r w:rsidRPr="00060A2B">
        <w:rPr>
          <w:rFonts w:eastAsia="Times" w:cs="Arial"/>
          <w:sz w:val="16"/>
          <w:szCs w:val="16"/>
          <w:lang w:val="es-ES"/>
        </w:rPr>
        <w:t xml:space="preserve">de </w:t>
      </w:r>
      <w:r w:rsidR="00440DC4" w:rsidRPr="00060A2B">
        <w:rPr>
          <w:rFonts w:eastAsia="Times" w:cs="Arial"/>
          <w:sz w:val="16"/>
          <w:szCs w:val="16"/>
          <w:lang w:val="es-ES"/>
        </w:rPr>
        <w:t xml:space="preserve">los </w:t>
      </w:r>
      <w:r w:rsidRPr="00060A2B">
        <w:rPr>
          <w:rFonts w:eastAsia="Times" w:cs="Arial"/>
          <w:sz w:val="16"/>
          <w:szCs w:val="16"/>
          <w:lang w:val="es-ES"/>
        </w:rPr>
        <w:t xml:space="preserve">activos </w:t>
      </w:r>
      <w:r w:rsidR="00440DC4" w:rsidRPr="00060A2B">
        <w:rPr>
          <w:rFonts w:eastAsia="Times" w:cs="Arial"/>
          <w:sz w:val="16"/>
          <w:szCs w:val="16"/>
          <w:lang w:val="es-ES"/>
        </w:rPr>
        <w:t>que respaldan las reservas técnicas y demás activos</w:t>
      </w:r>
      <w:r w:rsidR="003D53F5" w:rsidRPr="00060A2B">
        <w:rPr>
          <w:rFonts w:eastAsia="Times" w:cs="Arial"/>
          <w:sz w:val="16"/>
          <w:szCs w:val="16"/>
          <w:lang w:val="es-ES"/>
        </w:rPr>
        <w:t>,</w:t>
      </w:r>
      <w:r w:rsidRPr="00060A2B">
        <w:rPr>
          <w:rFonts w:eastAsia="Times" w:cs="Arial"/>
          <w:sz w:val="16"/>
          <w:szCs w:val="16"/>
          <w:lang w:val="es-ES"/>
        </w:rPr>
        <w:t xml:space="preserve"> de conformidad con </w:t>
      </w:r>
      <w:r w:rsidR="00A505E8" w:rsidRPr="00060A2B">
        <w:rPr>
          <w:rFonts w:eastAsia="Times" w:cs="Arial"/>
          <w:sz w:val="16"/>
          <w:szCs w:val="16"/>
          <w:lang w:val="es-ES"/>
        </w:rPr>
        <w:t xml:space="preserve">las políticas y </w:t>
      </w:r>
      <w:r w:rsidR="000722E1" w:rsidRPr="00060A2B">
        <w:rPr>
          <w:rFonts w:eastAsia="Times" w:cs="Arial"/>
          <w:sz w:val="16"/>
          <w:szCs w:val="16"/>
          <w:lang w:val="es-ES"/>
        </w:rPr>
        <w:t xml:space="preserve">atendiendo </w:t>
      </w:r>
      <w:r w:rsidRPr="00060A2B">
        <w:rPr>
          <w:rFonts w:eastAsia="Times" w:cs="Arial"/>
          <w:sz w:val="16"/>
          <w:szCs w:val="16"/>
          <w:lang w:val="es-ES"/>
        </w:rPr>
        <w:t>lo establecido en la normatividad vigente</w:t>
      </w:r>
      <w:r w:rsidR="00CC2130" w:rsidRPr="00060A2B">
        <w:rPr>
          <w:rFonts w:eastAsia="Times" w:cs="Arial"/>
          <w:sz w:val="16"/>
          <w:szCs w:val="16"/>
          <w:lang w:val="es-ES"/>
        </w:rPr>
        <w:t>.</w:t>
      </w:r>
      <w:r w:rsidR="00FB5B95" w:rsidRPr="00060A2B">
        <w:rPr>
          <w:rFonts w:eastAsia="Times" w:cs="Arial"/>
          <w:sz w:val="16"/>
          <w:szCs w:val="16"/>
          <w:lang w:val="es-ES"/>
        </w:rPr>
        <w:t xml:space="preserve"> </w:t>
      </w:r>
      <w:r w:rsidR="00FB5B95" w:rsidRPr="00060A2B">
        <w:rPr>
          <w:rFonts w:cs="Arial"/>
          <w:sz w:val="16"/>
          <w:szCs w:val="16"/>
          <w:lang w:val="es-CO"/>
        </w:rPr>
        <w:t>Para tal fin, a continuación se establece el contenido mínimo de las políticas de inversión, y las responsabilidades de la junta directiva y la auditoría interna en relación con dicha política y sus deberes de documentación y reporte.</w:t>
      </w:r>
    </w:p>
    <w:p w14:paraId="5A5BC539" w14:textId="77777777" w:rsidR="00A66B7B" w:rsidRPr="00060A2B" w:rsidRDefault="00A66B7B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0DA9FF11" w14:textId="77777777" w:rsidR="00C33FF9" w:rsidRPr="00060A2B" w:rsidRDefault="00C33FF9" w:rsidP="00DB1073">
      <w:pPr>
        <w:pBdr>
          <w:left w:val="single" w:sz="4" w:space="1" w:color="auto"/>
        </w:pBdr>
        <w:rPr>
          <w:rFonts w:cs="Arial"/>
          <w:sz w:val="12"/>
          <w:szCs w:val="16"/>
        </w:rPr>
      </w:pPr>
    </w:p>
    <w:p w14:paraId="4DAADD1B" w14:textId="77777777" w:rsidR="00A66B7B" w:rsidRPr="00560D2E" w:rsidRDefault="00A66B7B" w:rsidP="00DB1073">
      <w:pPr>
        <w:pStyle w:val="Ttulo2"/>
        <w:pBdr>
          <w:left w:val="single" w:sz="4" w:space="1" w:color="auto"/>
        </w:pBdr>
        <w:spacing w:before="0" w:after="0"/>
      </w:pPr>
      <w:bookmarkStart w:id="1" w:name="_Toc267211379"/>
      <w:r w:rsidRPr="00560D2E">
        <w:t>1. Políticas de inversión</w:t>
      </w:r>
      <w:bookmarkEnd w:id="1"/>
    </w:p>
    <w:p w14:paraId="2EF13BE9" w14:textId="77777777" w:rsidR="00A66B7B" w:rsidRPr="002A5D10" w:rsidRDefault="00A66B7B" w:rsidP="00DB1073">
      <w:pPr>
        <w:pBdr>
          <w:left w:val="single" w:sz="4" w:space="1" w:color="auto"/>
        </w:pBdr>
        <w:rPr>
          <w:rFonts w:eastAsia="Arial Unicode MS"/>
          <w:sz w:val="14"/>
        </w:rPr>
      </w:pPr>
    </w:p>
    <w:p w14:paraId="77943115" w14:textId="2A441995" w:rsidR="000C531B" w:rsidRPr="00060A2B" w:rsidRDefault="004B4317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  <w:r w:rsidRPr="002A5D10">
        <w:rPr>
          <w:rFonts w:cs="Arial"/>
          <w:sz w:val="16"/>
          <w:szCs w:val="16"/>
        </w:rPr>
        <w:t>La p</w:t>
      </w:r>
      <w:r w:rsidR="00EE0F5B" w:rsidRPr="009A7D47">
        <w:rPr>
          <w:rFonts w:cs="Arial"/>
          <w:sz w:val="16"/>
          <w:szCs w:val="16"/>
        </w:rPr>
        <w:t xml:space="preserve">olítica de </w:t>
      </w:r>
      <w:r w:rsidR="00EE0F5B" w:rsidRPr="00060A2B">
        <w:rPr>
          <w:rFonts w:cs="Arial"/>
          <w:sz w:val="16"/>
          <w:szCs w:val="16"/>
        </w:rPr>
        <w:t>inversión de</w:t>
      </w:r>
      <w:r w:rsidR="002A1399" w:rsidRPr="00060A2B">
        <w:rPr>
          <w:rFonts w:cs="Arial"/>
          <w:sz w:val="16"/>
          <w:szCs w:val="16"/>
        </w:rPr>
        <w:t xml:space="preserve"> las entidades aseguradoras de que trata</w:t>
      </w:r>
      <w:r w:rsidR="23D941BB" w:rsidRPr="00060A2B">
        <w:rPr>
          <w:rFonts w:cs="Arial"/>
          <w:sz w:val="16"/>
          <w:szCs w:val="16"/>
        </w:rPr>
        <w:t xml:space="preserve"> el Título 3 del Libro 31 de la Parte 2 </w:t>
      </w:r>
      <w:r w:rsidR="0097035E" w:rsidRPr="00060A2B">
        <w:rPr>
          <w:rFonts w:cs="Arial"/>
          <w:sz w:val="16"/>
          <w:szCs w:val="16"/>
        </w:rPr>
        <w:t>del Decreto 2555 de 2010</w:t>
      </w:r>
      <w:r w:rsidR="00212ECA" w:rsidRPr="00060A2B">
        <w:rPr>
          <w:rFonts w:cs="Arial"/>
          <w:sz w:val="16"/>
          <w:szCs w:val="16"/>
        </w:rPr>
        <w:t xml:space="preserve"> </w:t>
      </w:r>
      <w:r w:rsidR="2CD48A04" w:rsidRPr="00060A2B">
        <w:rPr>
          <w:rFonts w:cs="Arial"/>
          <w:sz w:val="16"/>
          <w:szCs w:val="16"/>
        </w:rPr>
        <w:t xml:space="preserve">y demás disposiciones concordantes </w:t>
      </w:r>
      <w:r w:rsidR="00A93171" w:rsidRPr="00060A2B">
        <w:rPr>
          <w:rFonts w:cs="Arial"/>
          <w:sz w:val="16"/>
          <w:szCs w:val="16"/>
        </w:rPr>
        <w:t>debe contener</w:t>
      </w:r>
      <w:r w:rsidR="00637CC7" w:rsidRPr="00060A2B">
        <w:rPr>
          <w:rFonts w:cs="Arial"/>
          <w:sz w:val="16"/>
          <w:szCs w:val="16"/>
        </w:rPr>
        <w:t>,</w:t>
      </w:r>
      <w:r w:rsidR="00A93171" w:rsidRPr="00060A2B">
        <w:rPr>
          <w:rFonts w:cs="Arial"/>
          <w:sz w:val="16"/>
          <w:szCs w:val="16"/>
        </w:rPr>
        <w:t xml:space="preserve"> como mínimo</w:t>
      </w:r>
      <w:r w:rsidR="000C531B" w:rsidRPr="00060A2B">
        <w:rPr>
          <w:rFonts w:cs="Arial"/>
          <w:sz w:val="16"/>
          <w:szCs w:val="16"/>
        </w:rPr>
        <w:t>, la siguiente información:</w:t>
      </w:r>
    </w:p>
    <w:p w14:paraId="0B2BF1DC" w14:textId="77777777" w:rsidR="000C531B" w:rsidRPr="00060A2B" w:rsidRDefault="000C531B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2FEA48E2" w14:textId="2CC7ECEC" w:rsidR="000C531B" w:rsidRPr="00111A94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eastAsia="Arial Unicode MS"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 xml:space="preserve">1.1. Objetivos de </w:t>
      </w:r>
      <w:r w:rsidR="00C70D46" w:rsidRPr="00060A2B">
        <w:rPr>
          <w:rFonts w:cs="Arial"/>
          <w:sz w:val="16"/>
          <w:szCs w:val="16"/>
        </w:rPr>
        <w:t>la política de inversión</w:t>
      </w:r>
      <w:r w:rsidR="005D5E5E" w:rsidRPr="00060A2B">
        <w:rPr>
          <w:rFonts w:cs="Arial"/>
          <w:sz w:val="16"/>
          <w:szCs w:val="16"/>
        </w:rPr>
        <w:t>,</w:t>
      </w:r>
      <w:r w:rsidR="007A1742" w:rsidRPr="00560D2E">
        <w:rPr>
          <w:rFonts w:cs="Arial"/>
          <w:sz w:val="16"/>
          <w:szCs w:val="16"/>
        </w:rPr>
        <w:t xml:space="preserve"> </w:t>
      </w:r>
      <w:r w:rsidR="007A1742" w:rsidRPr="002A5D10">
        <w:rPr>
          <w:rFonts w:cs="Arial"/>
          <w:sz w:val="16"/>
          <w:szCs w:val="16"/>
        </w:rPr>
        <w:t>los cuales deben</w:t>
      </w:r>
      <w:r w:rsidR="005864C1" w:rsidRPr="002A5D10">
        <w:rPr>
          <w:rFonts w:cs="Arial"/>
          <w:sz w:val="16"/>
          <w:szCs w:val="16"/>
        </w:rPr>
        <w:t xml:space="preserve"> </w:t>
      </w:r>
      <w:r w:rsidR="00637CC7" w:rsidRPr="00060A2B">
        <w:rPr>
          <w:rFonts w:cs="Arial"/>
          <w:sz w:val="16"/>
          <w:szCs w:val="16"/>
        </w:rPr>
        <w:t>atender</w:t>
      </w:r>
      <w:r w:rsidR="007A1742" w:rsidRPr="00060A2B">
        <w:rPr>
          <w:rFonts w:cs="Arial"/>
          <w:sz w:val="16"/>
          <w:szCs w:val="16"/>
        </w:rPr>
        <w:t xml:space="preserve"> </w:t>
      </w:r>
      <w:r w:rsidR="001801A1" w:rsidRPr="00060A2B">
        <w:rPr>
          <w:rFonts w:cs="Arial"/>
          <w:sz w:val="16"/>
          <w:szCs w:val="16"/>
        </w:rPr>
        <w:t>por lo menos</w:t>
      </w:r>
      <w:r w:rsidR="007A1742" w:rsidRPr="00060A2B">
        <w:rPr>
          <w:rFonts w:cs="Arial"/>
          <w:sz w:val="16"/>
          <w:szCs w:val="16"/>
        </w:rPr>
        <w:t xml:space="preserve"> </w:t>
      </w:r>
      <w:r w:rsidR="003D1571" w:rsidRPr="00060A2B">
        <w:rPr>
          <w:rFonts w:cs="Arial"/>
          <w:sz w:val="16"/>
          <w:szCs w:val="16"/>
        </w:rPr>
        <w:t xml:space="preserve">a: </w:t>
      </w:r>
      <w:r w:rsidR="004C0B36" w:rsidRPr="00060A2B">
        <w:rPr>
          <w:rFonts w:cs="Arial"/>
          <w:sz w:val="16"/>
          <w:szCs w:val="16"/>
        </w:rPr>
        <w:t xml:space="preserve">(i) </w:t>
      </w:r>
      <w:r w:rsidR="007A1742" w:rsidRPr="00060A2B">
        <w:rPr>
          <w:rFonts w:cs="Arial"/>
          <w:sz w:val="16"/>
          <w:szCs w:val="16"/>
        </w:rPr>
        <w:t>la naturaleza, duración y moneda</w:t>
      </w:r>
      <w:r w:rsidR="00222724" w:rsidRPr="00060A2B">
        <w:rPr>
          <w:rFonts w:cs="Arial"/>
          <w:sz w:val="16"/>
          <w:szCs w:val="16"/>
        </w:rPr>
        <w:t>s</w:t>
      </w:r>
      <w:r w:rsidR="007A1742" w:rsidRPr="00060A2B">
        <w:rPr>
          <w:rFonts w:cs="Arial"/>
          <w:sz w:val="16"/>
          <w:szCs w:val="16"/>
        </w:rPr>
        <w:t xml:space="preserve"> </w:t>
      </w:r>
      <w:r w:rsidR="007D41AD" w:rsidRPr="00060A2B">
        <w:rPr>
          <w:rFonts w:cs="Arial"/>
          <w:sz w:val="16"/>
          <w:szCs w:val="16"/>
        </w:rPr>
        <w:t>subyacentes a las obligaciones por contra</w:t>
      </w:r>
      <w:r w:rsidR="0019121E" w:rsidRPr="00060A2B">
        <w:rPr>
          <w:rFonts w:cs="Arial"/>
          <w:sz w:val="16"/>
          <w:szCs w:val="16"/>
        </w:rPr>
        <w:t>tos de seguro y reaseguro</w:t>
      </w:r>
      <w:r w:rsidR="009C7AF9" w:rsidRPr="00060A2B">
        <w:rPr>
          <w:rFonts w:cs="Arial"/>
          <w:sz w:val="16"/>
          <w:szCs w:val="16"/>
        </w:rPr>
        <w:t xml:space="preserve">, </w:t>
      </w:r>
      <w:r w:rsidR="004C0B36" w:rsidRPr="00060A2B">
        <w:rPr>
          <w:rFonts w:cs="Arial"/>
          <w:sz w:val="16"/>
          <w:szCs w:val="16"/>
        </w:rPr>
        <w:t xml:space="preserve">(ii) el </w:t>
      </w:r>
      <w:r w:rsidR="007A1742" w:rsidRPr="00060A2B">
        <w:rPr>
          <w:rFonts w:cs="Arial"/>
          <w:sz w:val="16"/>
          <w:szCs w:val="16"/>
        </w:rPr>
        <w:t xml:space="preserve">calce </w:t>
      </w:r>
      <w:r w:rsidR="008531D4" w:rsidRPr="00060A2B">
        <w:rPr>
          <w:rFonts w:cs="Arial"/>
          <w:sz w:val="16"/>
          <w:szCs w:val="16"/>
        </w:rPr>
        <w:t xml:space="preserve">adecuado </w:t>
      </w:r>
      <w:r w:rsidR="007A1742" w:rsidRPr="00060A2B">
        <w:rPr>
          <w:rFonts w:cs="Arial"/>
          <w:sz w:val="16"/>
          <w:szCs w:val="16"/>
        </w:rPr>
        <w:t>de plazo</w:t>
      </w:r>
      <w:r w:rsidR="00637CC7" w:rsidRPr="00060A2B">
        <w:rPr>
          <w:rFonts w:cs="Arial"/>
          <w:sz w:val="16"/>
          <w:szCs w:val="16"/>
        </w:rPr>
        <w:t>s</w:t>
      </w:r>
      <w:r w:rsidR="007A1742" w:rsidRPr="00060A2B">
        <w:rPr>
          <w:rFonts w:cs="Arial"/>
          <w:sz w:val="16"/>
          <w:szCs w:val="16"/>
        </w:rPr>
        <w:t xml:space="preserve"> y tasas entre </w:t>
      </w:r>
      <w:r w:rsidR="004C0B36" w:rsidRPr="00060A2B">
        <w:rPr>
          <w:rFonts w:cs="Arial"/>
          <w:sz w:val="16"/>
          <w:szCs w:val="16"/>
        </w:rPr>
        <w:t>los</w:t>
      </w:r>
      <w:r w:rsidR="007A1742" w:rsidRPr="00060A2B">
        <w:rPr>
          <w:rFonts w:cs="Arial"/>
          <w:sz w:val="16"/>
          <w:szCs w:val="16"/>
        </w:rPr>
        <w:t xml:space="preserve"> activos y pasivos, </w:t>
      </w:r>
      <w:r w:rsidR="00FC7A92" w:rsidRPr="00060A2B">
        <w:rPr>
          <w:rFonts w:cs="Arial"/>
          <w:sz w:val="16"/>
          <w:szCs w:val="16"/>
        </w:rPr>
        <w:t>y (iii)</w:t>
      </w:r>
      <w:r w:rsidR="007A1742" w:rsidRPr="00060A2B">
        <w:rPr>
          <w:rFonts w:cs="Arial"/>
          <w:sz w:val="16"/>
          <w:szCs w:val="16"/>
        </w:rPr>
        <w:t xml:space="preserve"> </w:t>
      </w:r>
      <w:r w:rsidR="71FC6287" w:rsidRPr="00060A2B">
        <w:rPr>
          <w:rFonts w:cs="Arial"/>
          <w:sz w:val="16"/>
          <w:szCs w:val="16"/>
        </w:rPr>
        <w:t xml:space="preserve">las </w:t>
      </w:r>
      <w:r w:rsidR="00C75A54" w:rsidRPr="00060A2B">
        <w:rPr>
          <w:rFonts w:cs="Arial"/>
          <w:sz w:val="16"/>
          <w:szCs w:val="16"/>
        </w:rPr>
        <w:t xml:space="preserve">necesidades de </w:t>
      </w:r>
      <w:r w:rsidR="007A1742" w:rsidRPr="00060A2B">
        <w:rPr>
          <w:rFonts w:cs="Arial"/>
          <w:sz w:val="16"/>
          <w:szCs w:val="16"/>
        </w:rPr>
        <w:t>liquide</w:t>
      </w:r>
      <w:r w:rsidR="007C7318" w:rsidRPr="00060A2B">
        <w:rPr>
          <w:rFonts w:cs="Arial"/>
          <w:sz w:val="16"/>
          <w:szCs w:val="16"/>
        </w:rPr>
        <w:t>z</w:t>
      </w:r>
      <w:r w:rsidR="00637CC7" w:rsidRPr="00060A2B">
        <w:rPr>
          <w:rFonts w:cs="Arial"/>
          <w:sz w:val="16"/>
          <w:szCs w:val="16"/>
        </w:rPr>
        <w:t>,</w:t>
      </w:r>
      <w:r w:rsidR="00673F4D" w:rsidRPr="00060A2B">
        <w:rPr>
          <w:rFonts w:cs="Arial"/>
          <w:sz w:val="16"/>
          <w:szCs w:val="16"/>
        </w:rPr>
        <w:t xml:space="preserve"> </w:t>
      </w:r>
      <w:r w:rsidR="009A423B" w:rsidRPr="00060A2B">
        <w:rPr>
          <w:rFonts w:cs="Arial"/>
          <w:sz w:val="16"/>
          <w:szCs w:val="16"/>
        </w:rPr>
        <w:t>conforme a</w:t>
      </w:r>
      <w:r w:rsidR="006E37A7" w:rsidRPr="00060A2B">
        <w:rPr>
          <w:rFonts w:cs="Arial"/>
          <w:sz w:val="16"/>
          <w:szCs w:val="16"/>
        </w:rPr>
        <w:t xml:space="preserve">l modelo </w:t>
      </w:r>
      <w:r w:rsidR="009A423B" w:rsidRPr="00060A2B">
        <w:rPr>
          <w:rFonts w:cs="Arial"/>
          <w:sz w:val="16"/>
          <w:szCs w:val="16"/>
        </w:rPr>
        <w:t>de negocio</w:t>
      </w:r>
      <w:r w:rsidR="00CE5100" w:rsidRPr="00060A2B">
        <w:rPr>
          <w:rFonts w:cs="Arial"/>
          <w:sz w:val="16"/>
          <w:szCs w:val="16"/>
        </w:rPr>
        <w:t xml:space="preserve"> </w:t>
      </w:r>
      <w:r w:rsidR="00A53681" w:rsidRPr="00060A2B">
        <w:rPr>
          <w:rFonts w:cs="Arial"/>
          <w:sz w:val="16"/>
          <w:szCs w:val="16"/>
        </w:rPr>
        <w:t>y portafolio de riesgos asegurados</w:t>
      </w:r>
      <w:r w:rsidR="008D24E6" w:rsidRPr="00060A2B">
        <w:rPr>
          <w:rFonts w:cs="Arial"/>
          <w:sz w:val="16"/>
          <w:szCs w:val="16"/>
        </w:rPr>
        <w:t>.</w:t>
      </w:r>
    </w:p>
    <w:p w14:paraId="49FAD646" w14:textId="77777777" w:rsidR="000C531B" w:rsidRPr="00111A94" w:rsidRDefault="000C531B" w:rsidP="00DB1073">
      <w:pPr>
        <w:pBdr>
          <w:left w:val="single" w:sz="4" w:space="1" w:color="auto"/>
        </w:pBdr>
        <w:tabs>
          <w:tab w:val="num" w:pos="360"/>
          <w:tab w:val="num" w:pos="540"/>
        </w:tabs>
        <w:autoSpaceDE w:val="0"/>
        <w:autoSpaceDN w:val="0"/>
        <w:adjustRightInd w:val="0"/>
        <w:ind w:left="540" w:hanging="540"/>
        <w:rPr>
          <w:rFonts w:eastAsia="Arial Unicode MS" w:cs="Arial"/>
          <w:sz w:val="16"/>
          <w:szCs w:val="16"/>
        </w:rPr>
      </w:pPr>
    </w:p>
    <w:p w14:paraId="36FB22E8" w14:textId="77777777" w:rsidR="6B50331C" w:rsidRPr="00060A2B" w:rsidRDefault="000C531B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2A5D10">
        <w:rPr>
          <w:rFonts w:cs="Arial"/>
          <w:sz w:val="16"/>
          <w:szCs w:val="16"/>
        </w:rPr>
        <w:t>1.</w:t>
      </w:r>
      <w:r w:rsidR="00CC2130" w:rsidRPr="002A5D10">
        <w:rPr>
          <w:rFonts w:cs="Arial"/>
          <w:sz w:val="16"/>
          <w:szCs w:val="16"/>
        </w:rPr>
        <w:t>2</w:t>
      </w:r>
      <w:r w:rsidRPr="00060A2B">
        <w:rPr>
          <w:rFonts w:cs="Arial"/>
          <w:sz w:val="16"/>
          <w:szCs w:val="16"/>
        </w:rPr>
        <w:t xml:space="preserve">. </w:t>
      </w:r>
      <w:r w:rsidR="00612063" w:rsidRPr="00060A2B">
        <w:rPr>
          <w:rFonts w:cs="Arial"/>
          <w:sz w:val="16"/>
          <w:szCs w:val="16"/>
        </w:rPr>
        <w:t xml:space="preserve">Criterios generales para la selección de los activos </w:t>
      </w:r>
      <w:r w:rsidR="0080432F" w:rsidRPr="00060A2B">
        <w:rPr>
          <w:rFonts w:cs="Arial"/>
          <w:sz w:val="16"/>
          <w:szCs w:val="16"/>
        </w:rPr>
        <w:t>susceptibles de inversión</w:t>
      </w:r>
      <w:r w:rsidR="006E4B91" w:rsidRPr="00060A2B">
        <w:rPr>
          <w:rFonts w:cs="Arial"/>
          <w:sz w:val="16"/>
          <w:szCs w:val="16"/>
        </w:rPr>
        <w:t xml:space="preserve"> y los límites de inversión</w:t>
      </w:r>
      <w:r w:rsidRPr="00060A2B">
        <w:rPr>
          <w:rFonts w:cs="Arial"/>
          <w:sz w:val="16"/>
          <w:szCs w:val="16"/>
        </w:rPr>
        <w:t xml:space="preserve"> </w:t>
      </w:r>
    </w:p>
    <w:p w14:paraId="5B76F233" w14:textId="77777777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4"/>
          <w:szCs w:val="16"/>
        </w:rPr>
      </w:pPr>
    </w:p>
    <w:p w14:paraId="7D367926" w14:textId="7416B472" w:rsidR="00A246E4" w:rsidRPr="00060A2B" w:rsidRDefault="00A246E4" w:rsidP="00DB1073">
      <w:pPr>
        <w:pStyle w:val="ListParagraph1"/>
        <w:ind w:left="0"/>
        <w:rPr>
          <w:b w:val="0"/>
          <w:sz w:val="16"/>
          <w:szCs w:val="16"/>
        </w:rPr>
      </w:pPr>
      <w:r w:rsidRPr="00060A2B">
        <w:rPr>
          <w:b w:val="0"/>
          <w:sz w:val="16"/>
          <w:szCs w:val="16"/>
          <w:lang w:eastAsia="es-CO"/>
        </w:rPr>
        <w:t>1.</w:t>
      </w:r>
      <w:r w:rsidR="00CC2130" w:rsidRPr="00060A2B">
        <w:rPr>
          <w:b w:val="0"/>
          <w:sz w:val="16"/>
          <w:szCs w:val="16"/>
          <w:lang w:eastAsia="es-CO"/>
        </w:rPr>
        <w:t>3</w:t>
      </w:r>
      <w:r w:rsidRPr="00060A2B">
        <w:rPr>
          <w:b w:val="0"/>
          <w:sz w:val="16"/>
          <w:szCs w:val="16"/>
          <w:lang w:eastAsia="es-CO"/>
        </w:rPr>
        <w:t xml:space="preserve">. </w:t>
      </w:r>
      <w:bookmarkStart w:id="2" w:name="_Hlk67417343"/>
      <w:bookmarkStart w:id="3" w:name="_Hlk70016349"/>
      <w:r w:rsidRPr="00060A2B">
        <w:rPr>
          <w:b w:val="0"/>
          <w:sz w:val="16"/>
          <w:szCs w:val="16"/>
          <w:lang w:eastAsia="es-CO"/>
        </w:rPr>
        <w:t>Tratamiento de los activos considerados como alternativ</w:t>
      </w:r>
      <w:r w:rsidR="004073D7" w:rsidRPr="00060A2B">
        <w:rPr>
          <w:b w:val="0"/>
          <w:sz w:val="16"/>
          <w:szCs w:val="16"/>
          <w:lang w:eastAsia="es-CO"/>
        </w:rPr>
        <w:t>o</w:t>
      </w:r>
      <w:r w:rsidRPr="00060A2B">
        <w:rPr>
          <w:b w:val="0"/>
          <w:sz w:val="16"/>
          <w:szCs w:val="16"/>
          <w:lang w:eastAsia="es-CO"/>
        </w:rPr>
        <w:t>s</w:t>
      </w:r>
      <w:r w:rsidR="00FB5B95" w:rsidRPr="00060A2B">
        <w:rPr>
          <w:b w:val="0"/>
          <w:sz w:val="16"/>
          <w:szCs w:val="16"/>
          <w:lang w:eastAsia="es-CO"/>
        </w:rPr>
        <w:t xml:space="preserve">. </w:t>
      </w:r>
      <w:bookmarkEnd w:id="2"/>
      <w:r w:rsidR="00FB5B95" w:rsidRPr="00060A2B">
        <w:rPr>
          <w:b w:val="0"/>
          <w:sz w:val="16"/>
          <w:szCs w:val="16"/>
        </w:rPr>
        <w:t>En</w:t>
      </w:r>
      <w:r w:rsidR="00FB5B95" w:rsidRPr="00060A2B">
        <w:rPr>
          <w:b w:val="0"/>
          <w:sz w:val="16"/>
        </w:rPr>
        <w:t xml:space="preserve"> caso de que la junta directiva decida </w:t>
      </w:r>
      <w:r w:rsidR="00FB5B95" w:rsidRPr="00060A2B">
        <w:rPr>
          <w:b w:val="0"/>
          <w:sz w:val="16"/>
          <w:szCs w:val="16"/>
        </w:rPr>
        <w:t>contemplar activos alternativos</w:t>
      </w:r>
      <w:r w:rsidR="00FB5B95" w:rsidRPr="00060A2B">
        <w:rPr>
          <w:b w:val="0"/>
          <w:sz w:val="16"/>
        </w:rPr>
        <w:t xml:space="preserve"> dentro de su política de inversión</w:t>
      </w:r>
      <w:r w:rsidR="00FB5B95" w:rsidRPr="00060A2B">
        <w:rPr>
          <w:b w:val="0"/>
          <w:sz w:val="16"/>
          <w:szCs w:val="16"/>
        </w:rPr>
        <w:t>,</w:t>
      </w:r>
      <w:r w:rsidR="00FB5B95" w:rsidRPr="00060A2B">
        <w:rPr>
          <w:b w:val="0"/>
          <w:sz w:val="16"/>
          <w:szCs w:val="16"/>
          <w:lang w:val="es-CO"/>
        </w:rPr>
        <w:t xml:space="preserve"> </w:t>
      </w:r>
      <w:r w:rsidR="00FB5B95" w:rsidRPr="00060A2B">
        <w:rPr>
          <w:b w:val="0"/>
          <w:sz w:val="16"/>
          <w:lang w:val="es-CO"/>
        </w:rPr>
        <w:t>debe incluir</w:t>
      </w:r>
      <w:r w:rsidR="00E007AD" w:rsidRPr="00060A2B">
        <w:rPr>
          <w:b w:val="0"/>
          <w:sz w:val="16"/>
          <w:lang w:val="es-CO"/>
        </w:rPr>
        <w:t>se</w:t>
      </w:r>
      <w:r w:rsidR="00FB5B95" w:rsidRPr="00060A2B">
        <w:rPr>
          <w:b w:val="0"/>
          <w:sz w:val="16"/>
          <w:lang w:val="es-CO"/>
        </w:rPr>
        <w:t xml:space="preserve"> un capítulo que señale </w:t>
      </w:r>
      <w:r w:rsidR="00FB5B95" w:rsidRPr="00060A2B">
        <w:rPr>
          <w:b w:val="0"/>
          <w:sz w:val="16"/>
          <w:szCs w:val="16"/>
          <w:lang w:val="es-CO"/>
        </w:rPr>
        <w:t>su</w:t>
      </w:r>
      <w:r w:rsidR="00FB5B95" w:rsidRPr="00060A2B">
        <w:rPr>
          <w:b w:val="0"/>
          <w:sz w:val="16"/>
          <w:lang w:val="es-CO"/>
        </w:rPr>
        <w:t xml:space="preserve"> tratamiento </w:t>
      </w:r>
      <w:r w:rsidR="00FB5B95" w:rsidRPr="00060A2B">
        <w:rPr>
          <w:b w:val="0"/>
          <w:sz w:val="16"/>
          <w:szCs w:val="16"/>
          <w:lang w:val="es-CO"/>
        </w:rPr>
        <w:t>y contemple por lo menos</w:t>
      </w:r>
      <w:r w:rsidR="00FB5B95" w:rsidRPr="00060A2B">
        <w:rPr>
          <w:b w:val="0"/>
          <w:sz w:val="16"/>
          <w:lang w:val="es-CO"/>
        </w:rPr>
        <w:t xml:space="preserve"> los siguientes aspectos:</w:t>
      </w:r>
      <w:bookmarkEnd w:id="3"/>
    </w:p>
    <w:p w14:paraId="2DD292DA" w14:textId="77777777" w:rsidR="00A246E4" w:rsidRPr="00060A2B" w:rsidRDefault="00A246E4" w:rsidP="00DB1073">
      <w:pPr>
        <w:pStyle w:val="ListParagraph1"/>
        <w:ind w:left="0"/>
        <w:rPr>
          <w:b w:val="0"/>
          <w:sz w:val="16"/>
          <w:szCs w:val="16"/>
        </w:rPr>
      </w:pPr>
    </w:p>
    <w:p w14:paraId="02588C57" w14:textId="77777777" w:rsidR="00005141" w:rsidRPr="00060A2B" w:rsidRDefault="00620C6B" w:rsidP="00DB1073">
      <w:pPr>
        <w:pStyle w:val="Prrafodelista"/>
        <w:pBdr>
          <w:left w:val="single" w:sz="4" w:space="1" w:color="auto"/>
        </w:pBdr>
        <w:ind w:left="0"/>
        <w:jc w:val="both"/>
        <w:rPr>
          <w:rFonts w:cs="Arial"/>
          <w:sz w:val="16"/>
          <w:szCs w:val="16"/>
          <w:lang w:val="es-CO"/>
        </w:rPr>
      </w:pPr>
      <w:r w:rsidRPr="00060A2B">
        <w:rPr>
          <w:rFonts w:cs="Arial"/>
          <w:sz w:val="16"/>
          <w:szCs w:val="16"/>
          <w:lang w:val="es-CO"/>
        </w:rPr>
        <w:t>1.</w:t>
      </w:r>
      <w:r w:rsidR="00FF5454" w:rsidRPr="00060A2B">
        <w:rPr>
          <w:rFonts w:cs="Arial"/>
          <w:sz w:val="16"/>
          <w:szCs w:val="16"/>
          <w:lang w:val="es-CO"/>
        </w:rPr>
        <w:t>3</w:t>
      </w:r>
      <w:r w:rsidR="00005141" w:rsidRPr="00060A2B">
        <w:rPr>
          <w:rFonts w:cs="Arial"/>
          <w:sz w:val="16"/>
          <w:szCs w:val="16"/>
          <w:lang w:val="es-CO"/>
        </w:rPr>
        <w:t xml:space="preserve">.1. </w:t>
      </w:r>
      <w:bookmarkStart w:id="4" w:name="_Hlk70016364"/>
      <w:r w:rsidR="00005141" w:rsidRPr="00060A2B">
        <w:rPr>
          <w:rFonts w:cs="Arial"/>
          <w:sz w:val="16"/>
          <w:szCs w:val="16"/>
          <w:lang w:val="es-CO"/>
        </w:rPr>
        <w:t xml:space="preserve">Los modelos y metodologías adoptados por la </w:t>
      </w:r>
      <w:r w:rsidR="000E6102" w:rsidRPr="00060A2B">
        <w:rPr>
          <w:rFonts w:cs="Arial"/>
          <w:sz w:val="16"/>
          <w:szCs w:val="16"/>
          <w:lang w:val="es-CO"/>
        </w:rPr>
        <w:t>entidad aseguradora</w:t>
      </w:r>
      <w:r w:rsidR="00005141" w:rsidRPr="00060A2B">
        <w:rPr>
          <w:rFonts w:cs="Arial"/>
          <w:sz w:val="16"/>
          <w:szCs w:val="16"/>
          <w:lang w:val="es-CO"/>
        </w:rPr>
        <w:t xml:space="preserve"> para la medición y valoración del riesgo financiero asociado con este tipo de inversiones.</w:t>
      </w:r>
      <w:bookmarkEnd w:id="4"/>
    </w:p>
    <w:p w14:paraId="1A0CA29A" w14:textId="77777777" w:rsidR="00005141" w:rsidRPr="00060A2B" w:rsidRDefault="00620C6B" w:rsidP="00DB1073">
      <w:pPr>
        <w:pStyle w:val="Prrafodelista"/>
        <w:pBdr>
          <w:left w:val="single" w:sz="4" w:space="1" w:color="auto"/>
        </w:pBdr>
        <w:ind w:left="0"/>
        <w:jc w:val="both"/>
        <w:rPr>
          <w:rFonts w:cs="Arial"/>
          <w:sz w:val="16"/>
          <w:szCs w:val="16"/>
          <w:lang w:val="es-CO"/>
        </w:rPr>
      </w:pPr>
      <w:r w:rsidRPr="00060A2B">
        <w:rPr>
          <w:rFonts w:cs="Arial"/>
          <w:sz w:val="16"/>
          <w:szCs w:val="16"/>
          <w:lang w:val="es-CO"/>
        </w:rPr>
        <w:t>1</w:t>
      </w:r>
      <w:r w:rsidR="00005141" w:rsidRPr="00060A2B">
        <w:rPr>
          <w:rFonts w:cs="Arial"/>
          <w:sz w:val="16"/>
          <w:szCs w:val="16"/>
          <w:lang w:val="es-CO"/>
        </w:rPr>
        <w:t>.</w:t>
      </w:r>
      <w:r w:rsidR="00FF5454" w:rsidRPr="00060A2B">
        <w:rPr>
          <w:rFonts w:cs="Arial"/>
          <w:sz w:val="16"/>
          <w:szCs w:val="16"/>
          <w:lang w:val="es-CO"/>
        </w:rPr>
        <w:t>3</w:t>
      </w:r>
      <w:r w:rsidR="00005141" w:rsidRPr="00060A2B">
        <w:rPr>
          <w:rFonts w:cs="Arial"/>
          <w:sz w:val="16"/>
          <w:szCs w:val="16"/>
          <w:lang w:val="es-CO"/>
        </w:rPr>
        <w:t xml:space="preserve">.2. </w:t>
      </w:r>
      <w:bookmarkStart w:id="5" w:name="_Hlk70016385"/>
      <w:r w:rsidR="00005141" w:rsidRPr="00060A2B">
        <w:rPr>
          <w:rFonts w:cs="Arial"/>
          <w:sz w:val="16"/>
          <w:szCs w:val="16"/>
          <w:lang w:val="es-CO"/>
        </w:rPr>
        <w:t xml:space="preserve">Las políticas y límites prudenciales </w:t>
      </w:r>
      <w:r w:rsidR="00010C15" w:rsidRPr="00060A2B">
        <w:rPr>
          <w:rFonts w:cs="Arial"/>
          <w:sz w:val="16"/>
          <w:szCs w:val="16"/>
          <w:lang w:val="es-CO"/>
        </w:rPr>
        <w:t xml:space="preserve">internos </w:t>
      </w:r>
      <w:r w:rsidR="00005141" w:rsidRPr="00060A2B">
        <w:rPr>
          <w:rFonts w:cs="Arial"/>
          <w:sz w:val="16"/>
          <w:szCs w:val="16"/>
          <w:lang w:val="es-CO"/>
        </w:rPr>
        <w:t xml:space="preserve">establecidos por la </w:t>
      </w:r>
      <w:r w:rsidR="000E6102" w:rsidRPr="00060A2B">
        <w:rPr>
          <w:rFonts w:cs="Arial"/>
          <w:sz w:val="16"/>
          <w:szCs w:val="16"/>
          <w:lang w:val="es-CO"/>
        </w:rPr>
        <w:t xml:space="preserve">entidad aseguradora </w:t>
      </w:r>
      <w:r w:rsidR="00005141" w:rsidRPr="00060A2B">
        <w:rPr>
          <w:rFonts w:cs="Arial"/>
          <w:sz w:val="16"/>
          <w:szCs w:val="16"/>
          <w:lang w:val="es-CO"/>
        </w:rPr>
        <w:t>para la exposición al riesgo financiero asociado con este tipo de inversiones.</w:t>
      </w:r>
      <w:bookmarkEnd w:id="5"/>
    </w:p>
    <w:p w14:paraId="71C69BE0" w14:textId="225D1E07" w:rsidR="00005141" w:rsidRPr="00060A2B" w:rsidRDefault="00620C6B" w:rsidP="00DB1073">
      <w:pPr>
        <w:pStyle w:val="Prrafodelista"/>
        <w:pBdr>
          <w:left w:val="single" w:sz="4" w:space="1" w:color="auto"/>
        </w:pBdr>
        <w:ind w:left="0"/>
        <w:jc w:val="both"/>
        <w:rPr>
          <w:sz w:val="16"/>
          <w:szCs w:val="16"/>
        </w:rPr>
      </w:pPr>
      <w:r w:rsidRPr="00060A2B">
        <w:rPr>
          <w:sz w:val="16"/>
          <w:szCs w:val="16"/>
          <w:lang w:val="es-CO"/>
        </w:rPr>
        <w:t>1</w:t>
      </w:r>
      <w:r w:rsidR="00005141" w:rsidRPr="00060A2B">
        <w:rPr>
          <w:rFonts w:cs="Arial"/>
          <w:sz w:val="16"/>
          <w:szCs w:val="16"/>
          <w:lang w:val="es-CO"/>
        </w:rPr>
        <w:t>.</w:t>
      </w:r>
      <w:r w:rsidR="00FF5454" w:rsidRPr="00060A2B">
        <w:rPr>
          <w:sz w:val="16"/>
          <w:szCs w:val="16"/>
          <w:lang w:val="es-CO"/>
        </w:rPr>
        <w:t>3</w:t>
      </w:r>
      <w:r w:rsidR="00005141" w:rsidRPr="00060A2B">
        <w:rPr>
          <w:sz w:val="16"/>
          <w:szCs w:val="16"/>
          <w:lang w:val="es-CO"/>
        </w:rPr>
        <w:t>.</w:t>
      </w:r>
      <w:r w:rsidR="00005141" w:rsidRPr="00060A2B">
        <w:rPr>
          <w:rFonts w:cs="Arial"/>
          <w:sz w:val="16"/>
          <w:szCs w:val="16"/>
          <w:lang w:val="es-CO"/>
        </w:rPr>
        <w:t xml:space="preserve">3. </w:t>
      </w:r>
      <w:bookmarkStart w:id="6" w:name="_Hlk70016406"/>
      <w:r w:rsidR="00005141" w:rsidRPr="00060A2B">
        <w:rPr>
          <w:sz w:val="16"/>
          <w:szCs w:val="16"/>
        </w:rPr>
        <w:t>Los procesos adoptados para la medición, monitoreo y reporte de los riesgos financiero</w:t>
      </w:r>
      <w:r w:rsidR="00CC2130" w:rsidRPr="00060A2B">
        <w:rPr>
          <w:sz w:val="16"/>
          <w:szCs w:val="16"/>
        </w:rPr>
        <w:t>s</w:t>
      </w:r>
      <w:r w:rsidR="00005141" w:rsidRPr="00060A2B">
        <w:rPr>
          <w:sz w:val="16"/>
          <w:szCs w:val="16"/>
        </w:rPr>
        <w:t xml:space="preserve"> y opera</w:t>
      </w:r>
      <w:r w:rsidR="00F113EA" w:rsidRPr="00060A2B">
        <w:rPr>
          <w:sz w:val="16"/>
          <w:szCs w:val="16"/>
        </w:rPr>
        <w:t>cional</w:t>
      </w:r>
      <w:r w:rsidR="00010C15" w:rsidRPr="00060A2B">
        <w:rPr>
          <w:sz w:val="16"/>
          <w:szCs w:val="16"/>
        </w:rPr>
        <w:t>,</w:t>
      </w:r>
      <w:r w:rsidR="00005141" w:rsidRPr="00060A2B">
        <w:rPr>
          <w:sz w:val="16"/>
          <w:szCs w:val="16"/>
        </w:rPr>
        <w:t xml:space="preserve"> asociados </w:t>
      </w:r>
      <w:r w:rsidR="00EF2597" w:rsidRPr="00060A2B">
        <w:rPr>
          <w:sz w:val="16"/>
          <w:szCs w:val="16"/>
        </w:rPr>
        <w:t>a</w:t>
      </w:r>
      <w:r w:rsidR="00005141" w:rsidRPr="00060A2B">
        <w:rPr>
          <w:sz w:val="16"/>
          <w:szCs w:val="16"/>
        </w:rPr>
        <w:t xml:space="preserve"> este tipo de inversiones</w:t>
      </w:r>
      <w:bookmarkEnd w:id="6"/>
      <w:r w:rsidR="00005141" w:rsidRPr="00060A2B">
        <w:rPr>
          <w:sz w:val="16"/>
          <w:szCs w:val="16"/>
        </w:rPr>
        <w:t xml:space="preserve">. </w:t>
      </w:r>
    </w:p>
    <w:p w14:paraId="6B56DE7A" w14:textId="77777777" w:rsidR="00005141" w:rsidRPr="00060A2B" w:rsidRDefault="00620C6B" w:rsidP="00CC2130">
      <w:pPr>
        <w:pStyle w:val="Prrafodelista"/>
        <w:pBdr>
          <w:left w:val="single" w:sz="4" w:space="1" w:color="auto"/>
        </w:pBdr>
        <w:ind w:left="0"/>
        <w:jc w:val="both"/>
        <w:rPr>
          <w:sz w:val="16"/>
          <w:szCs w:val="16"/>
        </w:rPr>
      </w:pPr>
      <w:r w:rsidRPr="00060A2B">
        <w:rPr>
          <w:sz w:val="16"/>
          <w:szCs w:val="16"/>
          <w:lang w:val="es-CO"/>
        </w:rPr>
        <w:t>1</w:t>
      </w:r>
      <w:r w:rsidR="00005141" w:rsidRPr="00060A2B">
        <w:rPr>
          <w:rFonts w:cs="Arial"/>
          <w:sz w:val="16"/>
          <w:szCs w:val="16"/>
          <w:lang w:val="es-CO"/>
        </w:rPr>
        <w:t>.</w:t>
      </w:r>
      <w:r w:rsidR="00FF5454" w:rsidRPr="00060A2B">
        <w:rPr>
          <w:rFonts w:cs="Arial"/>
          <w:sz w:val="16"/>
          <w:szCs w:val="16"/>
          <w:lang w:val="es-CO"/>
        </w:rPr>
        <w:t>3</w:t>
      </w:r>
      <w:r w:rsidR="00005141" w:rsidRPr="00060A2B">
        <w:rPr>
          <w:rFonts w:cs="Arial"/>
          <w:sz w:val="16"/>
          <w:szCs w:val="16"/>
          <w:lang w:val="es-CO"/>
        </w:rPr>
        <w:t>.</w:t>
      </w:r>
      <w:r w:rsidR="00005141" w:rsidRPr="00060A2B">
        <w:rPr>
          <w:sz w:val="16"/>
          <w:szCs w:val="16"/>
          <w:lang w:val="es-CO"/>
        </w:rPr>
        <w:t xml:space="preserve">4. </w:t>
      </w:r>
      <w:bookmarkStart w:id="7" w:name="_Hlk70016484"/>
      <w:r w:rsidR="00005141" w:rsidRPr="00060A2B">
        <w:rPr>
          <w:rFonts w:cs="Arial"/>
          <w:sz w:val="16"/>
          <w:szCs w:val="16"/>
          <w:lang w:val="es-CO"/>
        </w:rPr>
        <w:t>Las políticas para la toma de decisiones de inversión en activos alternativos, incluyendo</w:t>
      </w:r>
      <w:r w:rsidR="00CC2130" w:rsidRPr="00060A2B">
        <w:rPr>
          <w:rFonts w:cs="Arial"/>
          <w:sz w:val="16"/>
          <w:szCs w:val="16"/>
          <w:lang w:val="es-CO"/>
        </w:rPr>
        <w:t xml:space="preserve"> los </w:t>
      </w:r>
      <w:r w:rsidR="00005141" w:rsidRPr="00060A2B">
        <w:rPr>
          <w:sz w:val="16"/>
          <w:szCs w:val="16"/>
        </w:rPr>
        <w:t>procedimientos y áreas responsables de la realización de la debida diligencia de las condiciones de la inversión en activos alternativos</w:t>
      </w:r>
      <w:r w:rsidR="00FF5454" w:rsidRPr="00060A2B">
        <w:rPr>
          <w:sz w:val="16"/>
          <w:szCs w:val="16"/>
        </w:rPr>
        <w:t>.</w:t>
      </w:r>
      <w:bookmarkEnd w:id="7"/>
    </w:p>
    <w:p w14:paraId="7EA1E321" w14:textId="77777777" w:rsidR="00A246E4" w:rsidRPr="00060A2B" w:rsidRDefault="00A246E4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23937016" w14:textId="11AEB95E" w:rsidR="003F3F95" w:rsidRPr="00060A2B" w:rsidRDefault="000C531B" w:rsidP="003F3F95">
      <w:pPr>
        <w:pStyle w:val="Prrafodelista"/>
        <w:pBdr>
          <w:left w:val="single" w:sz="4" w:space="1" w:color="auto"/>
        </w:pBdr>
        <w:ind w:left="0"/>
        <w:jc w:val="both"/>
        <w:rPr>
          <w:rFonts w:cs="Arial"/>
          <w:sz w:val="16"/>
          <w:szCs w:val="16"/>
          <w:lang w:val="es-CO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4</w:t>
      </w:r>
      <w:r w:rsidRPr="00060A2B">
        <w:rPr>
          <w:rFonts w:cs="Arial"/>
          <w:sz w:val="16"/>
          <w:szCs w:val="16"/>
        </w:rPr>
        <w:t xml:space="preserve">. </w:t>
      </w:r>
      <w:bookmarkStart w:id="8" w:name="_Hlk70016510"/>
      <w:r w:rsidR="003F3F95" w:rsidRPr="00060A2B">
        <w:rPr>
          <w:sz w:val="16"/>
          <w:szCs w:val="16"/>
        </w:rPr>
        <w:t>Las políticas y medidas de control interno adoptadas por la entidad aseguradora para corregir cualquier desviación que ocurra respecto a la máxima exposición a los riesgos financiero y operacional establecida en la política de inversión. Estas políticas deben detallar el procedimiento, requisitos, instancias responsables, y los planes de desmonte o la modificación de los limites internos en los casos en que ocurran desviaciones.</w:t>
      </w:r>
      <w:bookmarkEnd w:id="8"/>
    </w:p>
    <w:p w14:paraId="6A3FC2A6" w14:textId="77777777" w:rsidR="000C531B" w:rsidRPr="00060A2B" w:rsidRDefault="000C531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6"/>
        </w:rPr>
      </w:pPr>
    </w:p>
    <w:p w14:paraId="2B1B3F29" w14:textId="77777777" w:rsidR="00EB0C8C" w:rsidRPr="00060A2B" w:rsidRDefault="00EB0C8C" w:rsidP="00222BFB">
      <w:pPr>
        <w:pStyle w:val="ListParagraph1"/>
        <w:pBdr>
          <w:left w:val="single" w:sz="4" w:space="4" w:color="auto"/>
        </w:pBdr>
        <w:ind w:left="57"/>
        <w:rPr>
          <w:b w:val="0"/>
          <w:sz w:val="16"/>
          <w:szCs w:val="16"/>
        </w:rPr>
      </w:pPr>
      <w:r w:rsidRPr="00060A2B">
        <w:rPr>
          <w:b w:val="0"/>
          <w:sz w:val="16"/>
          <w:szCs w:val="16"/>
        </w:rPr>
        <w:t>1.</w:t>
      </w:r>
      <w:r w:rsidR="00FF5454" w:rsidRPr="00060A2B">
        <w:rPr>
          <w:b w:val="0"/>
          <w:sz w:val="16"/>
          <w:szCs w:val="16"/>
        </w:rPr>
        <w:t>5</w:t>
      </w:r>
      <w:r w:rsidRPr="00060A2B">
        <w:rPr>
          <w:b w:val="0"/>
          <w:sz w:val="16"/>
          <w:szCs w:val="16"/>
        </w:rPr>
        <w:t xml:space="preserve">. </w:t>
      </w:r>
      <w:bookmarkStart w:id="9" w:name="_Hlk70016535"/>
      <w:r w:rsidRPr="00060A2B">
        <w:rPr>
          <w:b w:val="0"/>
          <w:sz w:val="16"/>
          <w:szCs w:val="16"/>
        </w:rPr>
        <w:t>Políticas para seguir en el evento en que se presenten excesos o defectos en los límites de inversión, tanto internos como legales.</w:t>
      </w:r>
      <w:bookmarkEnd w:id="9"/>
      <w:r w:rsidRPr="00060A2B">
        <w:rPr>
          <w:b w:val="0"/>
          <w:sz w:val="16"/>
          <w:szCs w:val="16"/>
        </w:rPr>
        <w:t xml:space="preserve"> </w:t>
      </w:r>
    </w:p>
    <w:p w14:paraId="4F52CE1A" w14:textId="77777777" w:rsidR="00EB0C8C" w:rsidRPr="00060A2B" w:rsidRDefault="00EB0C8C" w:rsidP="00222BFB">
      <w:pPr>
        <w:pStyle w:val="ListParagraph1"/>
        <w:pBdr>
          <w:left w:val="single" w:sz="4" w:space="4" w:color="auto"/>
        </w:pBdr>
        <w:ind w:left="57"/>
        <w:rPr>
          <w:b w:val="0"/>
          <w:sz w:val="16"/>
          <w:szCs w:val="16"/>
        </w:rPr>
      </w:pPr>
    </w:p>
    <w:p w14:paraId="36B99CDA" w14:textId="640EB923" w:rsidR="00EB0C8C" w:rsidRPr="00060A2B" w:rsidRDefault="00EB0C8C" w:rsidP="00222BFB">
      <w:pPr>
        <w:pStyle w:val="ListParagraph1"/>
        <w:pBdr>
          <w:left w:val="single" w:sz="4" w:space="4" w:color="auto"/>
        </w:pBdr>
        <w:ind w:left="57"/>
        <w:rPr>
          <w:b w:val="0"/>
          <w:sz w:val="16"/>
          <w:szCs w:val="16"/>
        </w:rPr>
      </w:pPr>
      <w:r w:rsidRPr="00060A2B">
        <w:rPr>
          <w:b w:val="0"/>
          <w:sz w:val="16"/>
          <w:szCs w:val="16"/>
        </w:rPr>
        <w:t>1.</w:t>
      </w:r>
      <w:r w:rsidR="00FF5454" w:rsidRPr="00060A2B">
        <w:rPr>
          <w:b w:val="0"/>
          <w:sz w:val="16"/>
          <w:szCs w:val="16"/>
        </w:rPr>
        <w:t>6</w:t>
      </w:r>
      <w:bookmarkStart w:id="10" w:name="_Hlk70016566"/>
      <w:r w:rsidRPr="00060A2B">
        <w:rPr>
          <w:b w:val="0"/>
          <w:sz w:val="16"/>
          <w:szCs w:val="16"/>
        </w:rPr>
        <w:t xml:space="preserve">. Políticas y criterios para la modificación de los límites internos. </w:t>
      </w:r>
      <w:bookmarkEnd w:id="10"/>
    </w:p>
    <w:p w14:paraId="09C33622" w14:textId="77777777" w:rsidR="00E5427C" w:rsidRPr="00060A2B" w:rsidRDefault="00E5427C" w:rsidP="00222BFB">
      <w:pPr>
        <w:pStyle w:val="ListParagraph1"/>
        <w:pBdr>
          <w:left w:val="single" w:sz="4" w:space="4" w:color="auto"/>
        </w:pBdr>
        <w:ind w:left="57"/>
        <w:rPr>
          <w:b w:val="0"/>
          <w:sz w:val="16"/>
          <w:szCs w:val="16"/>
        </w:rPr>
      </w:pPr>
    </w:p>
    <w:p w14:paraId="21006F26" w14:textId="09676155" w:rsidR="00E5427C" w:rsidRPr="00060A2B" w:rsidRDefault="00E5427C" w:rsidP="00222BFB">
      <w:pPr>
        <w:pStyle w:val="ListParagraph1"/>
        <w:pBdr>
          <w:left w:val="single" w:sz="4" w:space="4" w:color="auto"/>
        </w:pBdr>
        <w:ind w:left="57"/>
        <w:rPr>
          <w:b w:val="0"/>
          <w:sz w:val="16"/>
          <w:szCs w:val="16"/>
        </w:rPr>
      </w:pPr>
      <w:r w:rsidRPr="00060A2B">
        <w:rPr>
          <w:b w:val="0"/>
          <w:sz w:val="16"/>
          <w:szCs w:val="16"/>
        </w:rPr>
        <w:t>1.</w:t>
      </w:r>
      <w:r w:rsidR="00FF5454" w:rsidRPr="00060A2B">
        <w:rPr>
          <w:b w:val="0"/>
          <w:sz w:val="16"/>
          <w:szCs w:val="16"/>
        </w:rPr>
        <w:t>7</w:t>
      </w:r>
      <w:r w:rsidRPr="00060A2B">
        <w:rPr>
          <w:b w:val="0"/>
          <w:sz w:val="16"/>
          <w:szCs w:val="16"/>
        </w:rPr>
        <w:t xml:space="preserve">. </w:t>
      </w:r>
      <w:bookmarkStart w:id="11" w:name="_Hlk70016642"/>
      <w:r w:rsidRPr="00060A2B">
        <w:rPr>
          <w:b w:val="0"/>
          <w:sz w:val="16"/>
          <w:szCs w:val="16"/>
        </w:rPr>
        <w:t>Políticas de inversiones en entidades vinculad</w:t>
      </w:r>
      <w:r w:rsidR="00556D6D" w:rsidRPr="00060A2B">
        <w:rPr>
          <w:b w:val="0"/>
          <w:sz w:val="16"/>
          <w:szCs w:val="16"/>
        </w:rPr>
        <w:t>a</w:t>
      </w:r>
      <w:r w:rsidRPr="00060A2B">
        <w:rPr>
          <w:b w:val="0"/>
          <w:sz w:val="16"/>
          <w:szCs w:val="16"/>
        </w:rPr>
        <w:t>s o que hagan parte del conglomerado financiero, siempre que sean aplicables. Estas políticas deben guardar correspondencia con las políticas generales establecidas por el conglomerado financiero</w:t>
      </w:r>
      <w:r w:rsidR="00B83C76" w:rsidRPr="00060A2B">
        <w:rPr>
          <w:b w:val="0"/>
          <w:sz w:val="16"/>
          <w:szCs w:val="16"/>
        </w:rPr>
        <w:t xml:space="preserve"> respecto del límite de exposición y de concentración de riesgos, en línea con lo dispuesto en el artículo 2.39.3.2.1 del Decreto 2555 de 2010</w:t>
      </w:r>
      <w:r w:rsidR="00212ECA" w:rsidRPr="00060A2B">
        <w:rPr>
          <w:b w:val="0"/>
          <w:sz w:val="16"/>
          <w:szCs w:val="16"/>
        </w:rPr>
        <w:t xml:space="preserve"> </w:t>
      </w:r>
      <w:r w:rsidR="00212ECA" w:rsidRPr="00060A2B">
        <w:rPr>
          <w:b w:val="0"/>
          <w:sz w:val="16"/>
          <w:szCs w:val="16"/>
          <w:lang w:val="es-CO"/>
        </w:rPr>
        <w:t>u otras disposiciones</w:t>
      </w:r>
      <w:r w:rsidR="00891F77" w:rsidRPr="00060A2B">
        <w:rPr>
          <w:b w:val="0"/>
          <w:sz w:val="16"/>
          <w:szCs w:val="16"/>
          <w:lang w:val="es-CO"/>
        </w:rPr>
        <w:t xml:space="preserve"> que lo modifiquen o adicionen</w:t>
      </w:r>
      <w:r w:rsidRPr="00060A2B">
        <w:rPr>
          <w:b w:val="0"/>
          <w:sz w:val="16"/>
          <w:szCs w:val="16"/>
        </w:rPr>
        <w:t>.</w:t>
      </w:r>
      <w:bookmarkEnd w:id="11"/>
      <w:r w:rsidR="00891F77" w:rsidRPr="00060A2B">
        <w:rPr>
          <w:b w:val="0"/>
          <w:sz w:val="16"/>
          <w:szCs w:val="16"/>
        </w:rPr>
        <w:t xml:space="preserve"> Estas políticas deben contemplar las directrices generales impartidas por el holding financiero en materia de conflictos de interés, a que se refiere el artículo 2.39.3.1.4 del Decreto 2555 de 2010 u otras disposiciones.</w:t>
      </w:r>
    </w:p>
    <w:p w14:paraId="28B4D282" w14:textId="77777777" w:rsidR="00EB0C8C" w:rsidRPr="00060A2B" w:rsidRDefault="00EB0C8C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6"/>
        </w:rPr>
      </w:pPr>
    </w:p>
    <w:p w14:paraId="3BFC8691" w14:textId="77777777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8.</w:t>
      </w:r>
      <w:r w:rsidRPr="00060A2B">
        <w:rPr>
          <w:rFonts w:cs="Arial"/>
          <w:sz w:val="16"/>
          <w:szCs w:val="16"/>
        </w:rPr>
        <w:t xml:space="preserve"> </w:t>
      </w:r>
      <w:bookmarkStart w:id="12" w:name="_Hlk70016654"/>
      <w:r w:rsidRPr="00060A2B">
        <w:rPr>
          <w:rFonts w:cs="Arial"/>
          <w:sz w:val="16"/>
          <w:szCs w:val="16"/>
        </w:rPr>
        <w:t>Procedimiento para evaluar el desempeño en la gestión de las inversiones, en donde se indique por lo menos:</w:t>
      </w:r>
      <w:bookmarkEnd w:id="12"/>
    </w:p>
    <w:p w14:paraId="61C32B23" w14:textId="77777777" w:rsidR="000C531B" w:rsidRPr="00060A2B" w:rsidRDefault="000C531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6"/>
        </w:rPr>
      </w:pPr>
    </w:p>
    <w:p w14:paraId="175ABBFA" w14:textId="77777777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8</w:t>
      </w:r>
      <w:r w:rsidRPr="00060A2B">
        <w:rPr>
          <w:rFonts w:cs="Arial"/>
          <w:sz w:val="16"/>
          <w:szCs w:val="16"/>
        </w:rPr>
        <w:t xml:space="preserve">.1. </w:t>
      </w:r>
      <w:bookmarkStart w:id="13" w:name="_Hlk70016719"/>
      <w:r w:rsidRPr="00060A2B">
        <w:rPr>
          <w:rFonts w:cs="Arial"/>
          <w:sz w:val="16"/>
          <w:szCs w:val="16"/>
        </w:rPr>
        <w:t>Descripción de los indicadores a utilizar</w:t>
      </w:r>
      <w:r w:rsidR="005A0C12" w:rsidRPr="00060A2B">
        <w:rPr>
          <w:rFonts w:cs="Arial"/>
          <w:sz w:val="16"/>
          <w:szCs w:val="16"/>
        </w:rPr>
        <w:t>.</w:t>
      </w:r>
      <w:bookmarkEnd w:id="13"/>
    </w:p>
    <w:p w14:paraId="0EEA2CA2" w14:textId="77777777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8</w:t>
      </w:r>
      <w:r w:rsidRPr="00060A2B">
        <w:rPr>
          <w:rFonts w:cs="Arial"/>
          <w:sz w:val="16"/>
          <w:szCs w:val="16"/>
        </w:rPr>
        <w:t>.2</w:t>
      </w:r>
      <w:bookmarkStart w:id="14" w:name="_Hlk70016730"/>
      <w:r w:rsidRPr="00060A2B">
        <w:rPr>
          <w:rFonts w:cs="Arial"/>
          <w:sz w:val="16"/>
          <w:szCs w:val="16"/>
        </w:rPr>
        <w:t>. Periodicidad de evaluación</w:t>
      </w:r>
      <w:r w:rsidR="005A0C12" w:rsidRPr="00060A2B">
        <w:rPr>
          <w:rFonts w:cs="Arial"/>
          <w:sz w:val="16"/>
          <w:szCs w:val="16"/>
        </w:rPr>
        <w:t>.</w:t>
      </w:r>
      <w:bookmarkEnd w:id="14"/>
    </w:p>
    <w:p w14:paraId="48BEE8EA" w14:textId="77777777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8</w:t>
      </w:r>
      <w:r w:rsidRPr="00060A2B">
        <w:rPr>
          <w:rFonts w:cs="Arial"/>
          <w:sz w:val="16"/>
          <w:szCs w:val="16"/>
        </w:rPr>
        <w:t>.3</w:t>
      </w:r>
      <w:bookmarkStart w:id="15" w:name="_Hlk70016750"/>
      <w:r w:rsidRPr="00060A2B">
        <w:rPr>
          <w:rFonts w:cs="Arial"/>
          <w:sz w:val="16"/>
          <w:szCs w:val="16"/>
        </w:rPr>
        <w:t>. Órgano</w:t>
      </w:r>
      <w:r w:rsidR="00FB5B95" w:rsidRPr="00060A2B">
        <w:rPr>
          <w:rFonts w:cs="Arial"/>
          <w:sz w:val="16"/>
          <w:szCs w:val="16"/>
        </w:rPr>
        <w:t>s</w:t>
      </w:r>
      <w:r w:rsidRPr="00060A2B">
        <w:rPr>
          <w:rFonts w:cs="Arial"/>
          <w:sz w:val="16"/>
          <w:szCs w:val="16"/>
        </w:rPr>
        <w:t xml:space="preserve"> o áreas encargadas de hacer seguimiento a dicha evaluación</w:t>
      </w:r>
      <w:r w:rsidR="005A0C12" w:rsidRPr="00060A2B">
        <w:rPr>
          <w:rFonts w:cs="Arial"/>
          <w:sz w:val="16"/>
          <w:szCs w:val="16"/>
        </w:rPr>
        <w:t>.</w:t>
      </w:r>
      <w:bookmarkEnd w:id="15"/>
      <w:r w:rsidRPr="00060A2B">
        <w:rPr>
          <w:rFonts w:cs="Arial"/>
          <w:sz w:val="16"/>
          <w:szCs w:val="16"/>
        </w:rPr>
        <w:t xml:space="preserve"> </w:t>
      </w:r>
    </w:p>
    <w:p w14:paraId="5EFA3D56" w14:textId="77777777" w:rsidR="003F7EAD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8</w:t>
      </w:r>
      <w:r w:rsidRPr="00060A2B">
        <w:rPr>
          <w:rFonts w:cs="Arial"/>
          <w:sz w:val="16"/>
          <w:szCs w:val="16"/>
        </w:rPr>
        <w:t xml:space="preserve">.4. </w:t>
      </w:r>
      <w:bookmarkStart w:id="16" w:name="_Hlk70016768"/>
      <w:r w:rsidRPr="00060A2B">
        <w:rPr>
          <w:rFonts w:cs="Arial"/>
          <w:sz w:val="16"/>
          <w:szCs w:val="16"/>
        </w:rPr>
        <w:t>Órganos o áreas receptores de las evaluaciones</w:t>
      </w:r>
      <w:r w:rsidR="005A0C12" w:rsidRPr="00060A2B">
        <w:rPr>
          <w:rFonts w:cs="Arial"/>
          <w:sz w:val="16"/>
          <w:szCs w:val="16"/>
        </w:rPr>
        <w:t>.</w:t>
      </w:r>
      <w:bookmarkEnd w:id="16"/>
    </w:p>
    <w:p w14:paraId="410FEE66" w14:textId="77777777" w:rsidR="003F7EAD" w:rsidRPr="00060A2B" w:rsidRDefault="003F7EAD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1B3996F3" w14:textId="25D13BF9" w:rsidR="000C531B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FF5454" w:rsidRPr="00060A2B">
        <w:rPr>
          <w:rFonts w:cs="Arial"/>
          <w:sz w:val="16"/>
          <w:szCs w:val="16"/>
        </w:rPr>
        <w:t>9</w:t>
      </w:r>
      <w:r w:rsidRPr="00060A2B">
        <w:rPr>
          <w:rFonts w:cs="Arial"/>
          <w:sz w:val="16"/>
          <w:szCs w:val="16"/>
        </w:rPr>
        <w:t xml:space="preserve">. </w:t>
      </w:r>
      <w:bookmarkStart w:id="17" w:name="_Hlk70016785"/>
      <w:r w:rsidRPr="00060A2B">
        <w:rPr>
          <w:rFonts w:cs="Arial"/>
          <w:sz w:val="16"/>
          <w:szCs w:val="16"/>
        </w:rPr>
        <w:t>Condiciones profesionales exigidas al personal interno o externo relacionad</w:t>
      </w:r>
      <w:r w:rsidR="001C28EF" w:rsidRPr="00060A2B">
        <w:rPr>
          <w:rFonts w:cs="Arial"/>
          <w:sz w:val="16"/>
          <w:szCs w:val="16"/>
        </w:rPr>
        <w:t>o</w:t>
      </w:r>
      <w:r w:rsidRPr="00060A2B">
        <w:rPr>
          <w:rFonts w:cs="Arial"/>
          <w:sz w:val="16"/>
          <w:szCs w:val="16"/>
        </w:rPr>
        <w:t xml:space="preserve"> con el área de inversiones</w:t>
      </w:r>
      <w:r w:rsidR="1919FF82" w:rsidRPr="00060A2B">
        <w:rPr>
          <w:rFonts w:cs="Arial"/>
          <w:sz w:val="16"/>
          <w:szCs w:val="16"/>
        </w:rPr>
        <w:t>.</w:t>
      </w:r>
      <w:bookmarkEnd w:id="17"/>
    </w:p>
    <w:p w14:paraId="0B609E3B" w14:textId="77777777" w:rsidR="000C531B" w:rsidRPr="00060A2B" w:rsidRDefault="000C531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4"/>
          <w:szCs w:val="16"/>
        </w:rPr>
      </w:pPr>
    </w:p>
    <w:p w14:paraId="14A2E885" w14:textId="7CD70926" w:rsidR="000C5899" w:rsidRPr="00060A2B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EB0C8C" w:rsidRPr="00060A2B">
        <w:rPr>
          <w:rFonts w:cs="Arial"/>
          <w:sz w:val="16"/>
          <w:szCs w:val="16"/>
        </w:rPr>
        <w:t>1</w:t>
      </w:r>
      <w:r w:rsidR="00FF5454" w:rsidRPr="00060A2B">
        <w:rPr>
          <w:rFonts w:cs="Arial"/>
          <w:sz w:val="16"/>
          <w:szCs w:val="16"/>
        </w:rPr>
        <w:t>0</w:t>
      </w:r>
      <w:r w:rsidRPr="00060A2B">
        <w:rPr>
          <w:rFonts w:cs="Arial"/>
          <w:sz w:val="16"/>
          <w:szCs w:val="16"/>
        </w:rPr>
        <w:t>.</w:t>
      </w:r>
      <w:r w:rsidR="0054788F" w:rsidRPr="00060A2B">
        <w:rPr>
          <w:rFonts w:cs="Arial"/>
          <w:sz w:val="16"/>
          <w:szCs w:val="16"/>
        </w:rPr>
        <w:t xml:space="preserve"> </w:t>
      </w:r>
      <w:bookmarkStart w:id="18" w:name="_Hlk70016803"/>
      <w:r w:rsidR="00FB5B95" w:rsidRPr="00060A2B">
        <w:rPr>
          <w:rFonts w:cs="Arial"/>
          <w:sz w:val="16"/>
          <w:szCs w:val="16"/>
        </w:rPr>
        <w:t>D</w:t>
      </w:r>
      <w:r w:rsidR="26199CDD" w:rsidRPr="00060A2B">
        <w:rPr>
          <w:rFonts w:cs="Arial"/>
          <w:sz w:val="16"/>
          <w:szCs w:val="16"/>
        </w:rPr>
        <w:t>escripción general de los riesgos a los que se encuentra expuesto el portafolio de inversiones, la cual deben incorporar como mínimo los efectos de los riesgos de liquidez, mercado</w:t>
      </w:r>
      <w:r w:rsidR="001A1A3B" w:rsidRPr="00060A2B">
        <w:rPr>
          <w:rFonts w:cs="Arial"/>
          <w:sz w:val="16"/>
          <w:szCs w:val="16"/>
        </w:rPr>
        <w:t xml:space="preserve"> y</w:t>
      </w:r>
      <w:r w:rsidR="26199CDD" w:rsidRPr="00060A2B">
        <w:rPr>
          <w:rFonts w:cs="Arial"/>
          <w:sz w:val="16"/>
          <w:szCs w:val="16"/>
        </w:rPr>
        <w:t xml:space="preserve"> crédito en un análisis integral del portafolio.</w:t>
      </w:r>
      <w:r w:rsidR="000C5899" w:rsidRPr="00060A2B">
        <w:rPr>
          <w:rFonts w:cs="Arial"/>
          <w:sz w:val="16"/>
          <w:szCs w:val="16"/>
        </w:rPr>
        <w:t xml:space="preserve"> </w:t>
      </w:r>
      <w:r w:rsidR="001A1A3B" w:rsidRPr="00060A2B">
        <w:rPr>
          <w:rFonts w:cs="Arial"/>
          <w:sz w:val="16"/>
          <w:szCs w:val="16"/>
        </w:rPr>
        <w:t xml:space="preserve">Las entidades aseguradoras deben </w:t>
      </w:r>
      <w:r w:rsidR="0020409F" w:rsidRPr="00060A2B">
        <w:rPr>
          <w:rFonts w:cs="Arial"/>
          <w:sz w:val="16"/>
          <w:szCs w:val="16"/>
        </w:rPr>
        <w:t>mencionar</w:t>
      </w:r>
      <w:r w:rsidR="001A1A3B" w:rsidRPr="00060A2B">
        <w:rPr>
          <w:rFonts w:cs="Arial"/>
          <w:sz w:val="16"/>
          <w:szCs w:val="16"/>
        </w:rPr>
        <w:t xml:space="preserve"> en su política de inversión </w:t>
      </w:r>
      <w:r w:rsidR="0020409F" w:rsidRPr="00060A2B">
        <w:rPr>
          <w:rFonts w:cs="Arial"/>
          <w:sz w:val="16"/>
          <w:szCs w:val="16"/>
        </w:rPr>
        <w:t>si inclu</w:t>
      </w:r>
      <w:r w:rsidR="005650AF" w:rsidRPr="000A549E">
        <w:rPr>
          <w:rFonts w:cs="Arial"/>
          <w:sz w:val="16"/>
          <w:szCs w:val="16"/>
        </w:rPr>
        <w:t xml:space="preserve">yen </w:t>
      </w:r>
      <w:r w:rsidR="00563981" w:rsidRPr="00060A2B">
        <w:rPr>
          <w:rFonts w:cs="Arial"/>
          <w:sz w:val="16"/>
          <w:szCs w:val="16"/>
        </w:rPr>
        <w:t xml:space="preserve">la evaluación </w:t>
      </w:r>
      <w:r w:rsidR="008A009B" w:rsidRPr="00060A2B">
        <w:rPr>
          <w:rFonts w:cs="Arial"/>
          <w:sz w:val="16"/>
          <w:szCs w:val="16"/>
        </w:rPr>
        <w:t xml:space="preserve">de los </w:t>
      </w:r>
      <w:bookmarkStart w:id="19" w:name="_Hlk67416890"/>
      <w:r w:rsidR="00891F77" w:rsidRPr="00060A2B">
        <w:rPr>
          <w:rFonts w:cs="Arial"/>
          <w:sz w:val="16"/>
          <w:szCs w:val="16"/>
        </w:rPr>
        <w:t xml:space="preserve">riesgos </w:t>
      </w:r>
      <w:r w:rsidR="009F6B44" w:rsidRPr="00060A2B">
        <w:rPr>
          <w:rFonts w:cs="Arial"/>
          <w:sz w:val="16"/>
          <w:szCs w:val="16"/>
        </w:rPr>
        <w:t xml:space="preserve">ambientales, sociales y de gobierno corporativo </w:t>
      </w:r>
      <w:bookmarkEnd w:id="19"/>
      <w:r w:rsidR="009F6B44" w:rsidRPr="00060A2B">
        <w:rPr>
          <w:rFonts w:cs="Arial"/>
          <w:sz w:val="16"/>
          <w:szCs w:val="16"/>
        </w:rPr>
        <w:t>(ASG)</w:t>
      </w:r>
      <w:r w:rsidR="0044398D" w:rsidRPr="00060A2B">
        <w:rPr>
          <w:rFonts w:cs="Arial"/>
          <w:sz w:val="16"/>
          <w:szCs w:val="16"/>
        </w:rPr>
        <w:t xml:space="preserve"> </w:t>
      </w:r>
      <w:r w:rsidR="001A1A3B" w:rsidRPr="00060A2B">
        <w:rPr>
          <w:rFonts w:cs="Arial"/>
          <w:sz w:val="16"/>
          <w:szCs w:val="16"/>
        </w:rPr>
        <w:t>y climático</w:t>
      </w:r>
      <w:r w:rsidR="00105F02" w:rsidRPr="00060A2B">
        <w:rPr>
          <w:rFonts w:cs="Arial"/>
          <w:sz w:val="16"/>
          <w:szCs w:val="16"/>
        </w:rPr>
        <w:t xml:space="preserve">, o los motivos por los cuales </w:t>
      </w:r>
      <w:r w:rsidR="00880F3A" w:rsidRPr="000A549E">
        <w:rPr>
          <w:rFonts w:cs="Arial"/>
          <w:sz w:val="16"/>
          <w:szCs w:val="16"/>
        </w:rPr>
        <w:t>no se incluyen</w:t>
      </w:r>
      <w:r w:rsidR="000C5899" w:rsidRPr="00060A2B">
        <w:rPr>
          <w:rFonts w:cs="Arial"/>
          <w:sz w:val="16"/>
          <w:szCs w:val="16"/>
        </w:rPr>
        <w:t>.</w:t>
      </w:r>
      <w:bookmarkEnd w:id="18"/>
    </w:p>
    <w:p w14:paraId="48BEFACD" w14:textId="77777777" w:rsidR="001A1A3B" w:rsidRPr="00060A2B" w:rsidRDefault="001A1A3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61A8650F" w14:textId="7B007CF2" w:rsidR="1A8DFADD" w:rsidRPr="00F40F56" w:rsidRDefault="000C531B" w:rsidP="00DB1073">
      <w:pPr>
        <w:pBdr>
          <w:left w:val="single" w:sz="4" w:space="1" w:color="auto"/>
        </w:pBdr>
        <w:rPr>
          <w:szCs w:val="18"/>
        </w:rPr>
      </w:pPr>
      <w:r w:rsidRPr="00060A2B">
        <w:rPr>
          <w:rFonts w:cs="Arial"/>
          <w:sz w:val="16"/>
          <w:szCs w:val="16"/>
        </w:rPr>
        <w:t>1</w:t>
      </w:r>
      <w:r w:rsidR="00CC2130" w:rsidRPr="00060A2B">
        <w:rPr>
          <w:rFonts w:cs="Arial"/>
          <w:sz w:val="16"/>
          <w:szCs w:val="16"/>
        </w:rPr>
        <w:t>.</w:t>
      </w:r>
      <w:r w:rsidR="00EB0C8C" w:rsidRPr="00060A2B">
        <w:rPr>
          <w:rFonts w:cs="Arial"/>
          <w:sz w:val="16"/>
          <w:szCs w:val="16"/>
        </w:rPr>
        <w:t>1</w:t>
      </w:r>
      <w:r w:rsidR="00FF5454" w:rsidRPr="00060A2B">
        <w:rPr>
          <w:rFonts w:cs="Arial"/>
          <w:sz w:val="16"/>
          <w:szCs w:val="16"/>
        </w:rPr>
        <w:t>1</w:t>
      </w:r>
      <w:r w:rsidRPr="00060A2B">
        <w:rPr>
          <w:rFonts w:cs="Arial"/>
          <w:sz w:val="16"/>
          <w:szCs w:val="16"/>
        </w:rPr>
        <w:t xml:space="preserve">. </w:t>
      </w:r>
      <w:bookmarkStart w:id="20" w:name="_Hlk70016819"/>
      <w:r w:rsidR="1A8DFADD" w:rsidRPr="00060A2B">
        <w:rPr>
          <w:rFonts w:cs="Arial"/>
          <w:sz w:val="16"/>
          <w:szCs w:val="16"/>
        </w:rPr>
        <w:t xml:space="preserve">Políticas </w:t>
      </w:r>
      <w:r w:rsidR="004A6D9A" w:rsidRPr="000A549E">
        <w:rPr>
          <w:rFonts w:cs="Arial"/>
          <w:sz w:val="16"/>
          <w:szCs w:val="16"/>
        </w:rPr>
        <w:t>para</w:t>
      </w:r>
      <w:r w:rsidR="1A8DFADD" w:rsidRPr="00060A2B">
        <w:rPr>
          <w:rFonts w:cs="Arial"/>
          <w:sz w:val="16"/>
          <w:szCs w:val="16"/>
        </w:rPr>
        <w:t xml:space="preserve"> la administración o gestión de riesgos a los que se encuentra expuesto el portafolio de inversiones, las cuales deben incorporar como mínimo los efectos de los riesgos de liquidez, mercado</w:t>
      </w:r>
      <w:r w:rsidR="006762FB" w:rsidRPr="00060A2B">
        <w:rPr>
          <w:rFonts w:cs="Arial"/>
          <w:sz w:val="16"/>
          <w:szCs w:val="16"/>
        </w:rPr>
        <w:t xml:space="preserve"> y</w:t>
      </w:r>
      <w:r w:rsidR="1A8DFADD" w:rsidRPr="00060A2B">
        <w:rPr>
          <w:rFonts w:cs="Arial"/>
          <w:sz w:val="16"/>
          <w:szCs w:val="16"/>
        </w:rPr>
        <w:t xml:space="preserve"> crédito en un análisis integral del portafolio.</w:t>
      </w:r>
      <w:r w:rsidR="006762FB" w:rsidRPr="00060A2B">
        <w:rPr>
          <w:rFonts w:cs="Arial"/>
          <w:sz w:val="16"/>
          <w:szCs w:val="16"/>
        </w:rPr>
        <w:t xml:space="preserve"> Las entidades aseguradoras deben mencionar en su política de inversión si inclu</w:t>
      </w:r>
      <w:r w:rsidR="005650AF" w:rsidRPr="000A549E">
        <w:rPr>
          <w:rFonts w:cs="Arial"/>
          <w:sz w:val="16"/>
          <w:szCs w:val="16"/>
        </w:rPr>
        <w:t xml:space="preserve">yen </w:t>
      </w:r>
      <w:r w:rsidR="006762FB" w:rsidRPr="00060A2B">
        <w:rPr>
          <w:rFonts w:cs="Arial"/>
          <w:sz w:val="16"/>
          <w:szCs w:val="16"/>
        </w:rPr>
        <w:t xml:space="preserve">la evaluación de los riesgos </w:t>
      </w:r>
      <w:r w:rsidR="00BF41C5" w:rsidRPr="00060A2B">
        <w:rPr>
          <w:rFonts w:cs="Arial"/>
          <w:sz w:val="16"/>
          <w:szCs w:val="16"/>
        </w:rPr>
        <w:t>A</w:t>
      </w:r>
      <w:r w:rsidR="006762FB" w:rsidRPr="00060A2B">
        <w:rPr>
          <w:rFonts w:cs="Arial"/>
          <w:sz w:val="16"/>
          <w:szCs w:val="16"/>
        </w:rPr>
        <w:t xml:space="preserve">SG y climático, o los motivos por los cuales </w:t>
      </w:r>
      <w:r w:rsidR="005650AF" w:rsidRPr="000A549E">
        <w:rPr>
          <w:rFonts w:cs="Arial"/>
          <w:sz w:val="16"/>
          <w:szCs w:val="16"/>
        </w:rPr>
        <w:t>no se incluyen</w:t>
      </w:r>
      <w:r w:rsidR="006762FB" w:rsidRPr="00060A2B">
        <w:rPr>
          <w:rFonts w:cs="Arial"/>
          <w:sz w:val="16"/>
          <w:szCs w:val="16"/>
        </w:rPr>
        <w:t>.</w:t>
      </w:r>
      <w:bookmarkEnd w:id="20"/>
    </w:p>
    <w:p w14:paraId="1439E172" w14:textId="77777777" w:rsidR="000C531B" w:rsidRPr="002A5D10" w:rsidRDefault="000C531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4"/>
          <w:szCs w:val="16"/>
        </w:rPr>
      </w:pPr>
    </w:p>
    <w:p w14:paraId="0B8A8299" w14:textId="77777777" w:rsidR="447127BA" w:rsidRPr="00060A2B" w:rsidRDefault="000C531B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eastAsia="Arial" w:cs="Arial"/>
          <w:sz w:val="16"/>
          <w:szCs w:val="16"/>
        </w:rPr>
      </w:pPr>
      <w:r w:rsidRPr="002A5D10">
        <w:rPr>
          <w:rFonts w:cs="Arial"/>
          <w:sz w:val="16"/>
          <w:szCs w:val="16"/>
        </w:rPr>
        <w:t>1.</w:t>
      </w:r>
      <w:r w:rsidR="009E04F0" w:rsidRPr="009A7D47">
        <w:rPr>
          <w:rFonts w:cs="Arial"/>
          <w:sz w:val="16"/>
          <w:szCs w:val="16"/>
        </w:rPr>
        <w:t>1</w:t>
      </w:r>
      <w:r w:rsidR="00FF5454" w:rsidRPr="00060A2B">
        <w:rPr>
          <w:rFonts w:cs="Arial"/>
          <w:sz w:val="16"/>
          <w:szCs w:val="16"/>
        </w:rPr>
        <w:t>2</w:t>
      </w:r>
      <w:r w:rsidRPr="00060A2B">
        <w:rPr>
          <w:rFonts w:cs="Arial"/>
          <w:sz w:val="16"/>
          <w:szCs w:val="16"/>
        </w:rPr>
        <w:t xml:space="preserve">. </w:t>
      </w:r>
      <w:bookmarkStart w:id="21" w:name="_Hlk70016856"/>
      <w:r w:rsidR="00CC2130" w:rsidRPr="00060A2B">
        <w:rPr>
          <w:rFonts w:cs="Arial"/>
          <w:sz w:val="16"/>
          <w:szCs w:val="16"/>
        </w:rPr>
        <w:t>Los m</w:t>
      </w:r>
      <w:r w:rsidRPr="00060A2B">
        <w:rPr>
          <w:rFonts w:cs="Arial"/>
          <w:sz w:val="16"/>
          <w:szCs w:val="16"/>
        </w:rPr>
        <w:t>ecanismos de identificación, medición, control y monitoreo de los riesgos</w:t>
      </w:r>
      <w:r w:rsidR="00CC2130" w:rsidRPr="00060A2B">
        <w:rPr>
          <w:rFonts w:cs="Arial"/>
          <w:sz w:val="16"/>
          <w:szCs w:val="16"/>
        </w:rPr>
        <w:t>.</w:t>
      </w:r>
      <w:bookmarkEnd w:id="21"/>
    </w:p>
    <w:p w14:paraId="5BC0D330" w14:textId="77777777" w:rsidR="000C531B" w:rsidRPr="00060A2B" w:rsidRDefault="000C531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4"/>
          <w:highlight w:val="yellow"/>
        </w:rPr>
      </w:pPr>
    </w:p>
    <w:p w14:paraId="0F72CDB4" w14:textId="77777777" w:rsidR="00CC2130" w:rsidRPr="00060A2B" w:rsidRDefault="000C531B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1.</w:t>
      </w:r>
      <w:r w:rsidR="006A20AF" w:rsidRPr="00060A2B">
        <w:rPr>
          <w:rFonts w:cs="Arial"/>
          <w:sz w:val="16"/>
          <w:szCs w:val="16"/>
        </w:rPr>
        <w:t>1</w:t>
      </w:r>
      <w:r w:rsidR="00FF5454" w:rsidRPr="00060A2B">
        <w:rPr>
          <w:rFonts w:cs="Arial"/>
          <w:sz w:val="16"/>
          <w:szCs w:val="16"/>
        </w:rPr>
        <w:t>3</w:t>
      </w:r>
      <w:r w:rsidRPr="00060A2B">
        <w:rPr>
          <w:rFonts w:cs="Arial"/>
          <w:sz w:val="16"/>
          <w:szCs w:val="16"/>
        </w:rPr>
        <w:t xml:space="preserve">. </w:t>
      </w:r>
      <w:bookmarkStart w:id="22" w:name="_Hlk70016868"/>
      <w:r w:rsidR="00CC2130" w:rsidRPr="00060A2B">
        <w:rPr>
          <w:rFonts w:cs="Arial"/>
          <w:sz w:val="16"/>
          <w:szCs w:val="16"/>
        </w:rPr>
        <w:t>El proceso de identificación y g</w:t>
      </w:r>
      <w:r w:rsidRPr="00060A2B">
        <w:rPr>
          <w:rFonts w:cs="Arial"/>
          <w:sz w:val="16"/>
          <w:szCs w:val="16"/>
        </w:rPr>
        <w:t>estión de los potenciales conflictos de interés en el proceso de inversiones</w:t>
      </w:r>
      <w:r w:rsidR="00CC2130" w:rsidRPr="00060A2B">
        <w:rPr>
          <w:rFonts w:cs="Arial"/>
          <w:sz w:val="16"/>
          <w:szCs w:val="16"/>
        </w:rPr>
        <w:t>.</w:t>
      </w:r>
      <w:bookmarkEnd w:id="22"/>
    </w:p>
    <w:p w14:paraId="424A3022" w14:textId="77777777" w:rsidR="002C2906" w:rsidRPr="00060A2B" w:rsidRDefault="002C2906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5645F016" w14:textId="77777777" w:rsidR="00EB258C" w:rsidRPr="00060A2B" w:rsidRDefault="00EB258C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2"/>
          <w:szCs w:val="12"/>
        </w:rPr>
      </w:pPr>
    </w:p>
    <w:p w14:paraId="54185515" w14:textId="77777777" w:rsidR="00A66B7B" w:rsidRPr="00060A2B" w:rsidRDefault="00A66B7B" w:rsidP="00DB1073">
      <w:pPr>
        <w:pStyle w:val="Ttulo2"/>
        <w:pBdr>
          <w:left w:val="single" w:sz="4" w:space="1" w:color="auto"/>
        </w:pBdr>
        <w:spacing w:before="0" w:after="0"/>
      </w:pPr>
      <w:bookmarkStart w:id="23" w:name="_Toc267211380"/>
      <w:r w:rsidRPr="00060A2B">
        <w:t>2</w:t>
      </w:r>
      <w:r w:rsidR="612AAEEC" w:rsidRPr="00060A2B">
        <w:t>.</w:t>
      </w:r>
      <w:r w:rsidRPr="00060A2B">
        <w:t xml:space="preserve"> </w:t>
      </w:r>
      <w:r w:rsidR="74486B63" w:rsidRPr="00060A2B">
        <w:t>Gobernanza de las inversiones</w:t>
      </w:r>
      <w:bookmarkEnd w:id="23"/>
    </w:p>
    <w:p w14:paraId="4484DF58" w14:textId="77777777" w:rsidR="00A66B7B" w:rsidRPr="00060A2B" w:rsidRDefault="00A66B7B" w:rsidP="00DB1073">
      <w:pPr>
        <w:pBdr>
          <w:left w:val="single" w:sz="4" w:space="1" w:color="auto"/>
        </w:pBdr>
        <w:rPr>
          <w:rFonts w:cs="Arial"/>
          <w:b/>
          <w:sz w:val="12"/>
          <w:szCs w:val="16"/>
        </w:rPr>
      </w:pPr>
    </w:p>
    <w:p w14:paraId="38790F35" w14:textId="30531C6B" w:rsidR="74486B63" w:rsidRPr="00060A2B" w:rsidRDefault="74486B63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2A5D10">
        <w:rPr>
          <w:rFonts w:eastAsia="Arial" w:cs="Arial"/>
          <w:color w:val="000000" w:themeColor="text1"/>
          <w:sz w:val="16"/>
          <w:szCs w:val="16"/>
          <w:lang w:val="es-ES"/>
        </w:rPr>
        <w:t xml:space="preserve">La política de inversión debe señalar la estructura organizacional </w:t>
      </w:r>
      <w:r w:rsidR="003F7EAD" w:rsidRPr="002A5D10">
        <w:rPr>
          <w:rFonts w:eastAsia="Arial" w:cs="Arial"/>
          <w:color w:val="000000" w:themeColor="text1"/>
          <w:sz w:val="16"/>
          <w:szCs w:val="16"/>
          <w:lang w:val="es-ES"/>
        </w:rPr>
        <w:t xml:space="preserve">encargada </w:t>
      </w:r>
      <w:r w:rsidR="003F7EAD" w:rsidRPr="00060A2B">
        <w:rPr>
          <w:rFonts w:eastAsia="Arial" w:cs="Arial"/>
          <w:color w:val="000000" w:themeColor="text1"/>
          <w:sz w:val="16"/>
          <w:szCs w:val="16"/>
          <w:lang w:val="es-ES"/>
        </w:rPr>
        <w:t>de</w:t>
      </w:r>
      <w:r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 la gestión de inversiones y administración de sus riesgos</w:t>
      </w:r>
      <w:r w:rsidR="00A74AB8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, esto es las </w:t>
      </w:r>
      <w:r w:rsidRPr="00060A2B">
        <w:rPr>
          <w:rFonts w:eastAsia="Arial" w:cs="Arial"/>
          <w:color w:val="000000" w:themeColor="text1"/>
          <w:sz w:val="16"/>
          <w:szCs w:val="16"/>
          <w:lang w:val="es-ES"/>
        </w:rPr>
        <w:t>áreas que participan con sus principales funciones y facultades, entre otros.</w:t>
      </w:r>
      <w:r w:rsidR="721339A1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 Para el efecto, la política de inversión </w:t>
      </w:r>
      <w:r w:rsidR="00891F77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puede </w:t>
      </w:r>
      <w:r w:rsidR="721339A1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crear comités </w:t>
      </w:r>
      <w:r w:rsidR="00891F77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en los cuales podrán participar </w:t>
      </w:r>
      <w:r w:rsidR="721339A1" w:rsidRPr="00060A2B">
        <w:rPr>
          <w:rFonts w:eastAsia="Arial" w:cs="Arial"/>
          <w:color w:val="000000" w:themeColor="text1"/>
          <w:sz w:val="16"/>
          <w:szCs w:val="16"/>
          <w:lang w:val="es-ES"/>
        </w:rPr>
        <w:t>miembros ind</w:t>
      </w:r>
      <w:r w:rsidR="7048CE72" w:rsidRPr="00060A2B">
        <w:rPr>
          <w:rFonts w:eastAsia="Arial" w:cs="Arial"/>
          <w:color w:val="000000" w:themeColor="text1"/>
          <w:sz w:val="16"/>
          <w:szCs w:val="16"/>
          <w:lang w:val="es-ES"/>
        </w:rPr>
        <w:t>ependientes de la entidad.</w:t>
      </w:r>
      <w:r w:rsidR="6A6D9A8E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 </w:t>
      </w:r>
      <w:r w:rsidR="730D64CB" w:rsidRPr="00060A2B">
        <w:rPr>
          <w:rFonts w:eastAsia="Arial" w:cs="Arial"/>
          <w:color w:val="000000" w:themeColor="text1"/>
          <w:sz w:val="16"/>
          <w:szCs w:val="16"/>
          <w:lang w:val="es-ES"/>
        </w:rPr>
        <w:t>La política de inversión también debe</w:t>
      </w:r>
      <w:r w:rsidR="003F7EAD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 señalar los mecanismos que aseguren </w:t>
      </w:r>
      <w:r w:rsidR="730D64CB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que </w:t>
      </w:r>
      <w:r w:rsidR="10EF531E" w:rsidRPr="00060A2B">
        <w:rPr>
          <w:rFonts w:eastAsia="Arial" w:cs="Arial"/>
          <w:color w:val="000000" w:themeColor="text1"/>
          <w:sz w:val="16"/>
          <w:szCs w:val="16"/>
          <w:lang w:val="es-ES"/>
        </w:rPr>
        <w:t>las áreas y comités designad</w:t>
      </w:r>
      <w:r w:rsidR="003F7EAD" w:rsidRPr="00060A2B">
        <w:rPr>
          <w:rFonts w:eastAsia="Arial" w:cs="Arial"/>
          <w:color w:val="000000" w:themeColor="text1"/>
          <w:sz w:val="16"/>
          <w:szCs w:val="16"/>
          <w:lang w:val="es-ES"/>
        </w:rPr>
        <w:t>o</w:t>
      </w:r>
      <w:r w:rsidR="10EF531E" w:rsidRPr="00060A2B">
        <w:rPr>
          <w:rFonts w:eastAsia="Arial" w:cs="Arial"/>
          <w:color w:val="000000" w:themeColor="text1"/>
          <w:sz w:val="16"/>
          <w:szCs w:val="16"/>
          <w:lang w:val="es-ES"/>
        </w:rPr>
        <w:t xml:space="preserve">s para </w:t>
      </w:r>
      <w:r w:rsidR="003F7EAD" w:rsidRPr="00060A2B">
        <w:rPr>
          <w:rFonts w:eastAsia="Arial" w:cs="Arial"/>
          <w:color w:val="000000" w:themeColor="text1"/>
          <w:sz w:val="16"/>
          <w:szCs w:val="16"/>
          <w:lang w:val="es-ES"/>
        </w:rPr>
        <w:t>l</w:t>
      </w:r>
      <w:r w:rsidR="10EF531E" w:rsidRPr="00060A2B">
        <w:rPr>
          <w:rFonts w:eastAsia="Arial" w:cs="Arial"/>
          <w:color w:val="000000" w:themeColor="text1"/>
          <w:sz w:val="16"/>
          <w:szCs w:val="16"/>
          <w:lang w:val="es-ES"/>
        </w:rPr>
        <w:t>a gestión de inversiones y administración de sus riesgos</w:t>
      </w:r>
      <w:r w:rsidR="730D64CB" w:rsidRPr="00060A2B">
        <w:rPr>
          <w:rFonts w:cs="Arial"/>
          <w:sz w:val="16"/>
          <w:szCs w:val="16"/>
        </w:rPr>
        <w:t xml:space="preserve">: (i) </w:t>
      </w:r>
      <w:r w:rsidR="72BB9EE6" w:rsidRPr="00060A2B">
        <w:rPr>
          <w:rFonts w:cs="Arial"/>
          <w:sz w:val="16"/>
          <w:szCs w:val="16"/>
        </w:rPr>
        <w:t xml:space="preserve">tengan </w:t>
      </w:r>
      <w:r w:rsidR="730D64CB" w:rsidRPr="00060A2B">
        <w:rPr>
          <w:rFonts w:cs="Arial"/>
          <w:sz w:val="16"/>
          <w:szCs w:val="16"/>
        </w:rPr>
        <w:t xml:space="preserve">acceso directo a la junta directiva, a los representantes legales, a las unidades de negocio y demás dependencias de la entidad, así como a sus registros e información, y (ii) </w:t>
      </w:r>
      <w:r w:rsidR="3867067C" w:rsidRPr="00060A2B">
        <w:rPr>
          <w:rFonts w:cs="Arial"/>
          <w:sz w:val="16"/>
          <w:szCs w:val="16"/>
        </w:rPr>
        <w:t xml:space="preserve">cuenten </w:t>
      </w:r>
      <w:r w:rsidR="730D64CB" w:rsidRPr="00060A2B">
        <w:rPr>
          <w:rFonts w:cs="Arial"/>
          <w:sz w:val="16"/>
          <w:szCs w:val="16"/>
        </w:rPr>
        <w:t>con el nivel jerárquico, el poder de decisión y la autoridad suficiente para cumplir con sus funciones y responsabilidades</w:t>
      </w:r>
      <w:r w:rsidR="004073AC" w:rsidRPr="000A549E">
        <w:rPr>
          <w:rFonts w:cs="Arial"/>
          <w:sz w:val="16"/>
          <w:szCs w:val="16"/>
        </w:rPr>
        <w:t xml:space="preserve">, así como </w:t>
      </w:r>
      <w:r w:rsidR="730D64CB" w:rsidRPr="00060A2B">
        <w:rPr>
          <w:rFonts w:cs="Arial"/>
          <w:sz w:val="16"/>
          <w:szCs w:val="16"/>
        </w:rPr>
        <w:t>para hacer recomendaciones y seguimiento a las medidas tomadas por la administración, en respuesta a las circunstancias y oportunidades de mejora identificadas.</w:t>
      </w:r>
    </w:p>
    <w:p w14:paraId="17492EBC" w14:textId="77777777" w:rsidR="0659F537" w:rsidRPr="00060A2B" w:rsidRDefault="0659F537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6D92AAE6" w14:textId="0C551143" w:rsidR="289C86B8" w:rsidRPr="00060A2B" w:rsidRDefault="289C86B8" w:rsidP="00CC2130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 xml:space="preserve">Dentro de las funciones que </w:t>
      </w:r>
      <w:r w:rsidR="006C1502" w:rsidRPr="000A549E">
        <w:rPr>
          <w:rFonts w:cs="Arial"/>
          <w:sz w:val="16"/>
          <w:szCs w:val="16"/>
        </w:rPr>
        <w:t>asigne</w:t>
      </w:r>
      <w:r w:rsidRPr="00060A2B">
        <w:rPr>
          <w:rFonts w:cs="Arial"/>
          <w:sz w:val="16"/>
          <w:szCs w:val="16"/>
        </w:rPr>
        <w:t xml:space="preserve"> la política de inversión en relación con la gestión de inversiones y administración de sus riesgos, deberán señalarse por lo menos las sigui</w:t>
      </w:r>
      <w:r w:rsidR="4EAF769D" w:rsidRPr="00060A2B">
        <w:rPr>
          <w:rFonts w:cs="Arial"/>
          <w:sz w:val="16"/>
          <w:szCs w:val="16"/>
        </w:rPr>
        <w:t>entes en cabeza de un área o comité previamente definido:</w:t>
      </w:r>
    </w:p>
    <w:p w14:paraId="2EB33A22" w14:textId="77777777" w:rsidR="30DCC284" w:rsidRPr="00060A2B" w:rsidRDefault="30DCC284" w:rsidP="00DB1073">
      <w:pPr>
        <w:pBdr>
          <w:left w:val="single" w:sz="4" w:space="1" w:color="auto"/>
        </w:pBdr>
        <w:rPr>
          <w:rFonts w:cs="Arial"/>
          <w:sz w:val="12"/>
          <w:szCs w:val="12"/>
        </w:rPr>
      </w:pPr>
    </w:p>
    <w:p w14:paraId="2CC9F881" w14:textId="77777777" w:rsidR="00CD1B9E" w:rsidRPr="00060A2B" w:rsidRDefault="00A66B7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2.1. Proponer a la junta directiva, para su respectiva aprobación, las políticas de la entidad en la administración o gestión de riesgos</w:t>
      </w:r>
      <w:r w:rsidR="0383DBAC" w:rsidRPr="00060A2B">
        <w:rPr>
          <w:rFonts w:cs="Arial"/>
          <w:sz w:val="16"/>
          <w:szCs w:val="16"/>
        </w:rPr>
        <w:t xml:space="preserve"> inherentes a la actividad de inversión</w:t>
      </w:r>
      <w:r w:rsidR="00E63E81" w:rsidRPr="00060A2B">
        <w:rPr>
          <w:rFonts w:cs="Arial"/>
          <w:sz w:val="16"/>
          <w:szCs w:val="16"/>
        </w:rPr>
        <w:t>.</w:t>
      </w:r>
    </w:p>
    <w:p w14:paraId="5B4F31A5" w14:textId="77777777" w:rsidR="00CD1B9E" w:rsidRPr="00060A2B" w:rsidRDefault="00CD1B9E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08307D68" w14:textId="7E3D9A14" w:rsidR="00A66B7B" w:rsidRPr="00060A2B" w:rsidRDefault="00A66B7B" w:rsidP="00DB1073">
      <w:pPr>
        <w:pBdr>
          <w:left w:val="single" w:sz="4" w:space="1" w:color="auto"/>
        </w:pBdr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lastRenderedPageBreak/>
        <w:t xml:space="preserve">2.2. Evaluar y hacer seguimiento a los informes sobre el cumplimiento de las políticas de administración o gestión de riesgos </w:t>
      </w:r>
      <w:r w:rsidR="1CD45385" w:rsidRPr="00060A2B">
        <w:rPr>
          <w:rFonts w:cs="Arial"/>
          <w:sz w:val="16"/>
          <w:szCs w:val="16"/>
        </w:rPr>
        <w:t>inherentes a la actividad de inversión</w:t>
      </w:r>
      <w:r w:rsidR="002715A5" w:rsidRPr="000A549E">
        <w:rPr>
          <w:rFonts w:cs="Arial"/>
          <w:sz w:val="16"/>
          <w:szCs w:val="16"/>
        </w:rPr>
        <w:t>,</w:t>
      </w:r>
      <w:r w:rsidR="00E63E81" w:rsidRPr="00060A2B">
        <w:rPr>
          <w:rFonts w:cs="Arial"/>
          <w:sz w:val="16"/>
          <w:szCs w:val="16"/>
        </w:rPr>
        <w:t xml:space="preserve"> </w:t>
      </w:r>
      <w:r w:rsidRPr="00060A2B">
        <w:rPr>
          <w:rFonts w:cs="Arial"/>
          <w:sz w:val="16"/>
          <w:szCs w:val="16"/>
        </w:rPr>
        <w:t>y presentar ante la junta directiva</w:t>
      </w:r>
      <w:r w:rsidR="00EA049F" w:rsidRPr="00060A2B">
        <w:rPr>
          <w:rFonts w:cs="Arial"/>
          <w:sz w:val="16"/>
          <w:szCs w:val="16"/>
        </w:rPr>
        <w:t xml:space="preserve"> un informe </w:t>
      </w:r>
      <w:r w:rsidR="00CC2130" w:rsidRPr="00060A2B">
        <w:rPr>
          <w:rFonts w:cs="Arial"/>
          <w:sz w:val="16"/>
          <w:szCs w:val="16"/>
        </w:rPr>
        <w:t>semestral</w:t>
      </w:r>
      <w:r w:rsidR="00EA049F" w:rsidRPr="00060A2B">
        <w:rPr>
          <w:rFonts w:cs="Arial"/>
          <w:sz w:val="16"/>
          <w:szCs w:val="16"/>
        </w:rPr>
        <w:t xml:space="preserve"> </w:t>
      </w:r>
      <w:r w:rsidRPr="00060A2B">
        <w:rPr>
          <w:rFonts w:cs="Arial"/>
          <w:sz w:val="16"/>
          <w:szCs w:val="16"/>
        </w:rPr>
        <w:t>sobre dicha evaluación</w:t>
      </w:r>
      <w:r w:rsidR="00E34EE7" w:rsidRPr="00060A2B">
        <w:rPr>
          <w:rFonts w:cs="Arial"/>
          <w:sz w:val="16"/>
          <w:szCs w:val="16"/>
        </w:rPr>
        <w:t>,</w:t>
      </w:r>
      <w:r w:rsidR="00E60C2F" w:rsidRPr="00060A2B">
        <w:rPr>
          <w:rFonts w:cs="Arial"/>
          <w:sz w:val="16"/>
          <w:szCs w:val="16"/>
        </w:rPr>
        <w:t xml:space="preserve"> salvo que ocurra una situación que justifique un reporte adicional</w:t>
      </w:r>
      <w:r w:rsidRPr="00060A2B">
        <w:rPr>
          <w:rFonts w:cs="Arial"/>
          <w:sz w:val="16"/>
          <w:szCs w:val="16"/>
        </w:rPr>
        <w:t>.</w:t>
      </w:r>
    </w:p>
    <w:p w14:paraId="4747B8ED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258E3424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 xml:space="preserve">2.3. Proponer a la junta directiva para su respectiva aprobación, las metodologías de identificación, medición, control y monitoreo de los riesgos inherentes a la actividad de inversión </w:t>
      </w:r>
      <w:r w:rsidR="00E63E81" w:rsidRPr="00060A2B">
        <w:rPr>
          <w:rFonts w:cs="Arial"/>
          <w:sz w:val="16"/>
          <w:szCs w:val="16"/>
        </w:rPr>
        <w:t xml:space="preserve">y evaluar los resultados sobre </w:t>
      </w:r>
      <w:r w:rsidR="00E63E81" w:rsidRPr="00060A2B">
        <w:rPr>
          <w:rFonts w:cs="Arial"/>
          <w:i/>
          <w:iCs/>
          <w:sz w:val="16"/>
          <w:szCs w:val="16"/>
        </w:rPr>
        <w:t>back</w:t>
      </w:r>
      <w:r w:rsidR="00E63E81" w:rsidRPr="00060A2B">
        <w:rPr>
          <w:rFonts w:cs="Arial"/>
          <w:sz w:val="16"/>
          <w:szCs w:val="16"/>
        </w:rPr>
        <w:t xml:space="preserve"> y </w:t>
      </w:r>
      <w:r w:rsidR="00E63E81" w:rsidRPr="00060A2B">
        <w:rPr>
          <w:rFonts w:cs="Arial"/>
          <w:i/>
          <w:iCs/>
          <w:sz w:val="16"/>
          <w:szCs w:val="16"/>
        </w:rPr>
        <w:t xml:space="preserve">stress </w:t>
      </w:r>
      <w:proofErr w:type="spellStart"/>
      <w:r w:rsidR="00E63E81" w:rsidRPr="00060A2B">
        <w:rPr>
          <w:rFonts w:cs="Arial"/>
          <w:i/>
          <w:iCs/>
          <w:sz w:val="16"/>
          <w:szCs w:val="16"/>
        </w:rPr>
        <w:t>testing</w:t>
      </w:r>
      <w:proofErr w:type="spellEnd"/>
      <w:r w:rsidR="00E63E81" w:rsidRPr="00060A2B">
        <w:rPr>
          <w:rFonts w:cs="Arial"/>
          <w:sz w:val="16"/>
          <w:szCs w:val="16"/>
        </w:rPr>
        <w:t xml:space="preserve">. </w:t>
      </w:r>
    </w:p>
    <w:p w14:paraId="5B730CF6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4"/>
          <w:szCs w:val="14"/>
        </w:rPr>
      </w:pPr>
    </w:p>
    <w:p w14:paraId="67C528EF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00E60C2F" w:rsidRPr="00060A2B">
        <w:rPr>
          <w:rFonts w:cs="Arial"/>
          <w:sz w:val="16"/>
          <w:szCs w:val="16"/>
        </w:rPr>
        <w:t>4</w:t>
      </w:r>
      <w:r w:rsidRPr="00060A2B">
        <w:rPr>
          <w:rFonts w:cs="Arial"/>
          <w:sz w:val="16"/>
          <w:szCs w:val="16"/>
        </w:rPr>
        <w:t xml:space="preserve">. </w:t>
      </w:r>
      <w:r w:rsidR="0F41EDE3" w:rsidRPr="00060A2B">
        <w:rPr>
          <w:rFonts w:cs="Arial"/>
          <w:sz w:val="16"/>
          <w:szCs w:val="16"/>
        </w:rPr>
        <w:t>Seleccionar</w:t>
      </w:r>
      <w:r w:rsidR="21C16751" w:rsidRPr="00060A2B">
        <w:rPr>
          <w:rFonts w:cs="Arial"/>
          <w:sz w:val="16"/>
          <w:szCs w:val="16"/>
        </w:rPr>
        <w:t xml:space="preserve"> </w:t>
      </w:r>
      <w:r w:rsidRPr="00060A2B">
        <w:rPr>
          <w:rFonts w:cs="Arial"/>
          <w:sz w:val="16"/>
          <w:szCs w:val="16"/>
        </w:rPr>
        <w:t xml:space="preserve">los distintos emisores, contrapartes y gestores de fondos, así como </w:t>
      </w:r>
      <w:r w:rsidR="534E6741" w:rsidRPr="00060A2B">
        <w:rPr>
          <w:rFonts w:cs="Arial"/>
          <w:sz w:val="16"/>
          <w:szCs w:val="16"/>
        </w:rPr>
        <w:t>definir</w:t>
      </w:r>
      <w:r w:rsidRPr="00060A2B">
        <w:rPr>
          <w:rFonts w:cs="Arial"/>
          <w:sz w:val="16"/>
          <w:szCs w:val="16"/>
        </w:rPr>
        <w:t xml:space="preserve"> los cupos de inversión en </w:t>
      </w:r>
      <w:r w:rsidR="56476A08" w:rsidRPr="00060A2B">
        <w:rPr>
          <w:rFonts w:cs="Arial"/>
          <w:sz w:val="16"/>
          <w:szCs w:val="16"/>
        </w:rPr>
        <w:t>ellos</w:t>
      </w:r>
      <w:r w:rsidRPr="00060A2B">
        <w:rPr>
          <w:rFonts w:cs="Arial"/>
          <w:sz w:val="16"/>
          <w:szCs w:val="16"/>
        </w:rPr>
        <w:t>.</w:t>
      </w:r>
    </w:p>
    <w:p w14:paraId="11C0446D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4"/>
        </w:rPr>
      </w:pPr>
    </w:p>
    <w:p w14:paraId="180DB6C8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00E60C2F" w:rsidRPr="00060A2B">
        <w:rPr>
          <w:rFonts w:cs="Arial"/>
          <w:sz w:val="16"/>
          <w:szCs w:val="16"/>
        </w:rPr>
        <w:t>5</w:t>
      </w:r>
      <w:r w:rsidRPr="00060A2B">
        <w:rPr>
          <w:rFonts w:cs="Arial"/>
          <w:sz w:val="16"/>
          <w:szCs w:val="16"/>
        </w:rPr>
        <w:t xml:space="preserve">. </w:t>
      </w:r>
      <w:bookmarkStart w:id="24" w:name="_Hlk67503726"/>
      <w:r w:rsidR="2F768405" w:rsidRPr="00060A2B">
        <w:rPr>
          <w:rFonts w:cs="Arial"/>
          <w:sz w:val="16"/>
          <w:szCs w:val="16"/>
        </w:rPr>
        <w:t xml:space="preserve">Aprobar </w:t>
      </w:r>
      <w:r w:rsidR="000F0C19" w:rsidRPr="00060A2B">
        <w:rPr>
          <w:rFonts w:cs="Arial"/>
          <w:sz w:val="16"/>
          <w:szCs w:val="16"/>
        </w:rPr>
        <w:t xml:space="preserve">criterios para </w:t>
      </w:r>
      <w:r w:rsidRPr="00060A2B">
        <w:rPr>
          <w:rFonts w:cs="Arial"/>
          <w:sz w:val="16"/>
          <w:szCs w:val="16"/>
        </w:rPr>
        <w:t xml:space="preserve">la </w:t>
      </w:r>
      <w:bookmarkEnd w:id="24"/>
      <w:r w:rsidRPr="00060A2B">
        <w:rPr>
          <w:rFonts w:cs="Arial"/>
          <w:sz w:val="16"/>
          <w:szCs w:val="16"/>
        </w:rPr>
        <w:t xml:space="preserve">adquisición de nuevas clases de activos, garantizando que se ajusten a las políticas de inversión y cumplan con los lineamientos legales. </w:t>
      </w:r>
    </w:p>
    <w:p w14:paraId="6129DE70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1E4748FA" w14:textId="77777777" w:rsidR="003F5192" w:rsidRPr="00060A2B" w:rsidRDefault="00A66B7B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00E60C2F" w:rsidRPr="00060A2B">
        <w:rPr>
          <w:rFonts w:cs="Arial"/>
          <w:sz w:val="16"/>
          <w:szCs w:val="16"/>
        </w:rPr>
        <w:t>6</w:t>
      </w:r>
      <w:r w:rsidRPr="00060A2B">
        <w:rPr>
          <w:rFonts w:cs="Arial"/>
          <w:sz w:val="16"/>
          <w:szCs w:val="16"/>
        </w:rPr>
        <w:t xml:space="preserve">. </w:t>
      </w:r>
      <w:r w:rsidR="00ED3A70" w:rsidRPr="00060A2B">
        <w:rPr>
          <w:rFonts w:cs="Arial"/>
          <w:sz w:val="16"/>
          <w:szCs w:val="16"/>
        </w:rPr>
        <w:t>Efectuar</w:t>
      </w:r>
      <w:r w:rsidRPr="00060A2B">
        <w:rPr>
          <w:rFonts w:cs="Arial"/>
          <w:sz w:val="16"/>
          <w:szCs w:val="16"/>
        </w:rPr>
        <w:t xml:space="preserve"> seguimiento permanente al mercado con el fin de conocer sobre cualquier evento o contingencia que pudiera afectar </w:t>
      </w:r>
      <w:r w:rsidR="00F04DEC" w:rsidRPr="00060A2B">
        <w:rPr>
          <w:rFonts w:cs="Arial"/>
          <w:sz w:val="16"/>
          <w:szCs w:val="16"/>
        </w:rPr>
        <w:t>la valoración del portafolio de inversiones</w:t>
      </w:r>
      <w:r w:rsidR="7BFA0EF2" w:rsidRPr="00060A2B">
        <w:rPr>
          <w:rFonts w:cs="Arial"/>
          <w:sz w:val="16"/>
          <w:szCs w:val="16"/>
        </w:rPr>
        <w:t>, incluyendo lo relacionado con riesgos emergentes</w:t>
      </w:r>
      <w:r w:rsidR="2084B44C" w:rsidRPr="00060A2B">
        <w:rPr>
          <w:rFonts w:cs="Arial"/>
          <w:sz w:val="16"/>
          <w:szCs w:val="16"/>
        </w:rPr>
        <w:t>.</w:t>
      </w:r>
    </w:p>
    <w:p w14:paraId="2FC773F1" w14:textId="77777777" w:rsidR="4DB71304" w:rsidRPr="00060A2B" w:rsidRDefault="4DB71304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</w:p>
    <w:p w14:paraId="11B7A538" w14:textId="5CC65416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 w:rsidDel="00EA049F">
        <w:rPr>
          <w:rFonts w:cs="Arial"/>
          <w:sz w:val="16"/>
          <w:szCs w:val="16"/>
        </w:rPr>
        <w:t>2.</w:t>
      </w:r>
      <w:r w:rsidR="00ED3A70" w:rsidRPr="00060A2B">
        <w:rPr>
          <w:rFonts w:cs="Arial"/>
          <w:sz w:val="16"/>
          <w:szCs w:val="16"/>
        </w:rPr>
        <w:t>7</w:t>
      </w:r>
      <w:r w:rsidRPr="00060A2B" w:rsidDel="00EA049F">
        <w:rPr>
          <w:rFonts w:cs="Arial"/>
          <w:sz w:val="16"/>
          <w:szCs w:val="16"/>
        </w:rPr>
        <w:t xml:space="preserve"> </w:t>
      </w:r>
      <w:r w:rsidR="00B83699" w:rsidRPr="00060A2B">
        <w:rPr>
          <w:rFonts w:cs="Arial"/>
          <w:sz w:val="16"/>
          <w:szCs w:val="16"/>
        </w:rPr>
        <w:t>Hacer</w:t>
      </w:r>
      <w:r w:rsidRPr="00060A2B" w:rsidDel="00EA049F">
        <w:rPr>
          <w:rFonts w:cs="Arial"/>
          <w:sz w:val="16"/>
          <w:szCs w:val="16"/>
        </w:rPr>
        <w:t xml:space="preserve"> seguimiento al cumplimiento de la política de inversión</w:t>
      </w:r>
      <w:r w:rsidR="00684B04" w:rsidRPr="00060A2B">
        <w:rPr>
          <w:rFonts w:cs="Arial"/>
          <w:sz w:val="16"/>
          <w:szCs w:val="16"/>
        </w:rPr>
        <w:t xml:space="preserve"> y a</w:t>
      </w:r>
      <w:r w:rsidRPr="00060A2B" w:rsidDel="00EA049F">
        <w:rPr>
          <w:rFonts w:cs="Arial"/>
          <w:sz w:val="16"/>
          <w:szCs w:val="16"/>
        </w:rPr>
        <w:t xml:space="preserve"> las condiciones que deben cumplir las inversiones.</w:t>
      </w:r>
    </w:p>
    <w:p w14:paraId="4D49FF74" w14:textId="77777777" w:rsidR="00A66B7B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ind w:left="720" w:hanging="720"/>
        <w:rPr>
          <w:rFonts w:cs="Arial"/>
          <w:sz w:val="14"/>
          <w:szCs w:val="16"/>
        </w:rPr>
      </w:pPr>
    </w:p>
    <w:p w14:paraId="2AD9E221" w14:textId="77777777" w:rsidR="00CD1B9E" w:rsidRPr="00060A2B" w:rsidRDefault="00A66B7B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00ED3A70" w:rsidRPr="00060A2B">
        <w:rPr>
          <w:rFonts w:cs="Arial"/>
          <w:sz w:val="16"/>
          <w:szCs w:val="16"/>
        </w:rPr>
        <w:t>8</w:t>
      </w:r>
      <w:r w:rsidRPr="00060A2B">
        <w:rPr>
          <w:rFonts w:cs="Arial"/>
          <w:sz w:val="16"/>
          <w:szCs w:val="16"/>
        </w:rPr>
        <w:t xml:space="preserve">. </w:t>
      </w:r>
      <w:r w:rsidR="006F59BD" w:rsidRPr="00060A2B">
        <w:rPr>
          <w:rFonts w:cs="Arial"/>
          <w:sz w:val="16"/>
          <w:szCs w:val="16"/>
        </w:rPr>
        <w:t>M</w:t>
      </w:r>
      <w:r w:rsidRPr="00060A2B">
        <w:rPr>
          <w:rFonts w:cs="Arial"/>
          <w:sz w:val="16"/>
          <w:szCs w:val="16"/>
        </w:rPr>
        <w:t>onitorear los límites de inversión internos y legales, y la posición en riesgo de</w:t>
      </w:r>
      <w:r w:rsidR="003F1B0B" w:rsidRPr="00060A2B">
        <w:rPr>
          <w:rFonts w:cs="Arial"/>
          <w:sz w:val="16"/>
          <w:szCs w:val="16"/>
        </w:rPr>
        <w:t>l portafolio de in</w:t>
      </w:r>
      <w:r w:rsidR="00BE7299" w:rsidRPr="00060A2B">
        <w:rPr>
          <w:rFonts w:cs="Arial"/>
          <w:sz w:val="16"/>
          <w:szCs w:val="16"/>
        </w:rPr>
        <w:t>versiones</w:t>
      </w:r>
      <w:r w:rsidR="00E63E81" w:rsidRPr="00060A2B">
        <w:rPr>
          <w:rFonts w:cs="Arial"/>
          <w:sz w:val="16"/>
          <w:szCs w:val="16"/>
        </w:rPr>
        <w:t xml:space="preserve">. </w:t>
      </w:r>
    </w:p>
    <w:p w14:paraId="03C4CF6E" w14:textId="77777777" w:rsidR="00CD1B9E" w:rsidRPr="00060A2B" w:rsidRDefault="00CD1B9E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30564E5B" w14:textId="15D08D9B" w:rsidR="00513EBA" w:rsidRPr="00060A2B" w:rsidRDefault="00513EBA" w:rsidP="00DB1073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00ED3A70" w:rsidRPr="00060A2B">
        <w:rPr>
          <w:rFonts w:cs="Arial"/>
          <w:sz w:val="16"/>
          <w:szCs w:val="16"/>
        </w:rPr>
        <w:t>9</w:t>
      </w:r>
      <w:r w:rsidRPr="00060A2B">
        <w:rPr>
          <w:rFonts w:cs="Arial"/>
          <w:sz w:val="16"/>
          <w:szCs w:val="16"/>
        </w:rPr>
        <w:t xml:space="preserve">. Presentar a la junta directiva </w:t>
      </w:r>
      <w:r w:rsidR="0029050C" w:rsidRPr="00060A2B">
        <w:rPr>
          <w:rFonts w:cs="Arial"/>
          <w:sz w:val="16"/>
          <w:szCs w:val="16"/>
        </w:rPr>
        <w:t xml:space="preserve">para su aprobación </w:t>
      </w:r>
      <w:r w:rsidRPr="00060A2B">
        <w:rPr>
          <w:rFonts w:cs="Arial"/>
          <w:sz w:val="16"/>
          <w:szCs w:val="16"/>
        </w:rPr>
        <w:t>el procedimiento a seguir en caso de incumplimiento a los límites de inversión internos y legales</w:t>
      </w:r>
      <w:r w:rsidR="00355608" w:rsidRPr="00060A2B">
        <w:rPr>
          <w:rFonts w:cs="Arial"/>
          <w:sz w:val="16"/>
          <w:szCs w:val="16"/>
        </w:rPr>
        <w:t>, así como</w:t>
      </w:r>
      <w:r w:rsidRPr="00060A2B">
        <w:rPr>
          <w:rFonts w:cs="Arial"/>
          <w:sz w:val="16"/>
          <w:szCs w:val="16"/>
        </w:rPr>
        <w:t xml:space="preserve"> a los límites de exposición a los riesgos inherentes a la actividad de inversión, las </w:t>
      </w:r>
      <w:r w:rsidR="22C3ABAC" w:rsidRPr="00060A2B">
        <w:rPr>
          <w:rFonts w:cs="Arial"/>
          <w:sz w:val="16"/>
          <w:szCs w:val="16"/>
        </w:rPr>
        <w:t>medida</w:t>
      </w:r>
      <w:r w:rsidRPr="00060A2B">
        <w:rPr>
          <w:rFonts w:cs="Arial"/>
          <w:sz w:val="16"/>
          <w:szCs w:val="16"/>
        </w:rPr>
        <w:t>s a aplicar en tales casos, el mecanismo de información a la junta directiva sobre los citados eventos, y hacer seguimiento a dicho procedimiento.</w:t>
      </w:r>
    </w:p>
    <w:p w14:paraId="7A08D704" w14:textId="77777777" w:rsidR="43105167" w:rsidRPr="00060A2B" w:rsidRDefault="43105167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</w:p>
    <w:p w14:paraId="402DAC1D" w14:textId="77777777" w:rsidR="2F230361" w:rsidRPr="00060A2B" w:rsidRDefault="2F230361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2.1</w:t>
      </w:r>
      <w:r w:rsidR="00ED3A70" w:rsidRPr="00060A2B">
        <w:rPr>
          <w:rFonts w:cs="Arial"/>
          <w:sz w:val="16"/>
          <w:szCs w:val="16"/>
        </w:rPr>
        <w:t>0</w:t>
      </w:r>
      <w:r w:rsidRPr="00060A2B">
        <w:rPr>
          <w:rFonts w:cs="Arial"/>
          <w:sz w:val="16"/>
          <w:szCs w:val="16"/>
        </w:rPr>
        <w:t>. En relación con los conflictos de interés, (i) presentar ante la junta directiva para su respectiva aprobación, las políticas para su gestión en el proceso de selección y negociación de inversiones y de abstención de operaciones que den lugar a</w:t>
      </w:r>
      <w:r w:rsidR="64E44315" w:rsidRPr="00060A2B">
        <w:rPr>
          <w:rFonts w:cs="Arial"/>
          <w:sz w:val="16"/>
          <w:szCs w:val="16"/>
        </w:rPr>
        <w:t xml:space="preserve"> potenciales</w:t>
      </w:r>
      <w:r w:rsidRPr="00060A2B">
        <w:rPr>
          <w:rFonts w:cs="Arial"/>
          <w:sz w:val="16"/>
          <w:szCs w:val="16"/>
        </w:rPr>
        <w:t xml:space="preserve"> conflictos </w:t>
      </w:r>
      <w:r w:rsidR="00520C61" w:rsidRPr="00060A2B">
        <w:rPr>
          <w:rFonts w:cs="Arial"/>
          <w:sz w:val="16"/>
          <w:szCs w:val="16"/>
        </w:rPr>
        <w:t xml:space="preserve">de interés </w:t>
      </w:r>
      <w:r w:rsidR="6E36B13C" w:rsidRPr="00060A2B">
        <w:rPr>
          <w:rFonts w:cs="Arial"/>
          <w:sz w:val="16"/>
          <w:szCs w:val="16"/>
        </w:rPr>
        <w:t>y (ii) a</w:t>
      </w:r>
      <w:r w:rsidRPr="00060A2B">
        <w:rPr>
          <w:rFonts w:cs="Arial"/>
          <w:sz w:val="16"/>
          <w:szCs w:val="16"/>
        </w:rPr>
        <w:t>nalizar las situaciones relativas a los potenciales conflictos de interés relacionados con el proceso de inversión y su tratamiento, dejando constancia de los temas discutidos.</w:t>
      </w:r>
    </w:p>
    <w:p w14:paraId="3330B186" w14:textId="77777777" w:rsidR="43105167" w:rsidRPr="00060A2B" w:rsidRDefault="43105167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</w:p>
    <w:p w14:paraId="6E17251D" w14:textId="77777777" w:rsidR="00513EBA" w:rsidRPr="00060A2B" w:rsidRDefault="659CD97B" w:rsidP="00DB1073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5C29288D" w:rsidRPr="00060A2B">
        <w:rPr>
          <w:rFonts w:cs="Arial"/>
          <w:sz w:val="16"/>
          <w:szCs w:val="16"/>
        </w:rPr>
        <w:t>1</w:t>
      </w:r>
      <w:r w:rsidR="00ED3A70" w:rsidRPr="00060A2B">
        <w:rPr>
          <w:rFonts w:cs="Arial"/>
          <w:sz w:val="16"/>
          <w:szCs w:val="16"/>
        </w:rPr>
        <w:t>1</w:t>
      </w:r>
      <w:r w:rsidRPr="00060A2B">
        <w:rPr>
          <w:rFonts w:cs="Arial"/>
          <w:sz w:val="16"/>
          <w:szCs w:val="16"/>
        </w:rPr>
        <w:t>. Preparar los análisis y recomendaciones que consideren necesarias, relacionadas con las condiciones que deben cumplir las inversiones y demás operaciones a realizar con los activos para que la junta directiva las tenga en cuenta en la definición de las políticas de inversión.</w:t>
      </w:r>
    </w:p>
    <w:p w14:paraId="08F7B5A9" w14:textId="77777777" w:rsidR="00513EBA" w:rsidRPr="00060A2B" w:rsidRDefault="00513EBA" w:rsidP="00ED3A70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</w:p>
    <w:p w14:paraId="2200CC12" w14:textId="77777777" w:rsidR="00513EBA" w:rsidRPr="00060A2B" w:rsidRDefault="00513EBA" w:rsidP="00ED3A70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2.</w:t>
      </w:r>
      <w:r w:rsidR="10B316AD" w:rsidRPr="00060A2B">
        <w:rPr>
          <w:rFonts w:cs="Arial"/>
          <w:sz w:val="16"/>
          <w:szCs w:val="16"/>
        </w:rPr>
        <w:t>1</w:t>
      </w:r>
      <w:r w:rsidR="00ED3A70" w:rsidRPr="00060A2B">
        <w:rPr>
          <w:rFonts w:cs="Arial"/>
          <w:sz w:val="16"/>
          <w:szCs w:val="16"/>
        </w:rPr>
        <w:t>2</w:t>
      </w:r>
      <w:r w:rsidRPr="00060A2B">
        <w:rPr>
          <w:rFonts w:cs="Arial"/>
          <w:sz w:val="16"/>
          <w:szCs w:val="16"/>
        </w:rPr>
        <w:t xml:space="preserve">. </w:t>
      </w:r>
      <w:bookmarkStart w:id="25" w:name="_Hlk70017525"/>
      <w:r w:rsidRPr="00060A2B">
        <w:rPr>
          <w:rFonts w:cs="Arial"/>
          <w:sz w:val="16"/>
          <w:szCs w:val="16"/>
        </w:rPr>
        <w:t>Proponer a la junta directiva el procedimiento para evaluar el desempeño en la gestión de las inversiones</w:t>
      </w:r>
      <w:r w:rsidR="3B570DCF" w:rsidRPr="00060A2B">
        <w:rPr>
          <w:rFonts w:cs="Arial"/>
          <w:sz w:val="16"/>
          <w:szCs w:val="16"/>
        </w:rPr>
        <w:t>.</w:t>
      </w:r>
      <w:bookmarkEnd w:id="25"/>
    </w:p>
    <w:p w14:paraId="13A18072" w14:textId="77777777" w:rsidR="0659F537" w:rsidRPr="00060A2B" w:rsidRDefault="0659F537" w:rsidP="00ED3A70">
      <w:pPr>
        <w:pBdr>
          <w:left w:val="single" w:sz="4" w:space="1" w:color="auto"/>
        </w:pBdr>
        <w:tabs>
          <w:tab w:val="num" w:pos="720"/>
        </w:tabs>
        <w:rPr>
          <w:szCs w:val="18"/>
        </w:rPr>
      </w:pPr>
    </w:p>
    <w:p w14:paraId="35C947D7" w14:textId="4C181D70" w:rsidR="5DA06DC6" w:rsidRPr="002A5D10" w:rsidRDefault="5DA06DC6" w:rsidP="00ED3A70">
      <w:pPr>
        <w:pStyle w:val="NormalWeb"/>
        <w:pBdr>
          <w:left w:val="single" w:sz="4" w:space="1" w:color="auto"/>
        </w:pBdr>
        <w:spacing w:before="0" w:beforeAutospacing="0" w:after="0" w:afterAutospacing="0"/>
        <w:jc w:val="both"/>
        <w:rPr>
          <w:rFonts w:ascii="Arial" w:hAnsi="Arial" w:cs="Arial"/>
          <w:color w:val="auto"/>
          <w:sz w:val="16"/>
          <w:szCs w:val="16"/>
        </w:rPr>
      </w:pPr>
      <w:r w:rsidRPr="00060A2B">
        <w:rPr>
          <w:rFonts w:ascii="Arial" w:hAnsi="Arial" w:cs="Arial"/>
          <w:color w:val="auto"/>
          <w:sz w:val="16"/>
          <w:szCs w:val="16"/>
        </w:rPr>
        <w:t>2.</w:t>
      </w:r>
      <w:r w:rsidR="00ED3A70" w:rsidRPr="00060A2B">
        <w:rPr>
          <w:rFonts w:ascii="Arial" w:hAnsi="Arial" w:cs="Arial"/>
          <w:color w:val="auto"/>
          <w:sz w:val="16"/>
          <w:szCs w:val="16"/>
        </w:rPr>
        <w:t>13</w:t>
      </w:r>
      <w:r w:rsidRPr="00060A2B">
        <w:rPr>
          <w:rFonts w:ascii="Arial" w:hAnsi="Arial" w:cs="Arial"/>
          <w:color w:val="auto"/>
          <w:sz w:val="16"/>
          <w:szCs w:val="16"/>
        </w:rPr>
        <w:t xml:space="preserve">. </w:t>
      </w:r>
      <w:bookmarkStart w:id="26" w:name="_Hlk70017541"/>
      <w:r w:rsidR="34687F9A" w:rsidRPr="00060A2B">
        <w:rPr>
          <w:rFonts w:ascii="Arial" w:hAnsi="Arial" w:cs="Arial"/>
          <w:color w:val="auto"/>
          <w:sz w:val="16"/>
          <w:szCs w:val="16"/>
        </w:rPr>
        <w:t>D</w:t>
      </w:r>
      <w:r w:rsidRPr="00060A2B">
        <w:rPr>
          <w:rFonts w:ascii="Arial" w:hAnsi="Arial" w:cs="Arial"/>
          <w:color w:val="auto"/>
          <w:sz w:val="16"/>
          <w:szCs w:val="16"/>
        </w:rPr>
        <w:t xml:space="preserve">efinir las clases de activos a invertir, establecer las condiciones que deben cumplir los títulos y/o valores y los emisores de las inversiones u operaciones que se pueden realizar, analizar, evaluar y decidir sobre la administración de los riesgos inherentes a la actividad de inversión, tales como riesgo de mercado, de liquidez, de contraparte, de crédito, de lavado de </w:t>
      </w:r>
      <w:r w:rsidR="001E410C" w:rsidRPr="00060A2B">
        <w:rPr>
          <w:rFonts w:ascii="Arial" w:hAnsi="Arial" w:cs="Arial"/>
          <w:color w:val="auto"/>
          <w:sz w:val="16"/>
          <w:szCs w:val="16"/>
        </w:rPr>
        <w:t>activos, y</w:t>
      </w:r>
      <w:r w:rsidRPr="00060A2B">
        <w:rPr>
          <w:rFonts w:ascii="Arial" w:hAnsi="Arial" w:cs="Arial"/>
          <w:color w:val="auto"/>
          <w:sz w:val="16"/>
          <w:szCs w:val="16"/>
        </w:rPr>
        <w:t xml:space="preserve"> </w:t>
      </w:r>
      <w:r w:rsidR="00045FBF" w:rsidRPr="00060A2B">
        <w:rPr>
          <w:rFonts w:ascii="Arial" w:hAnsi="Arial" w:cs="Arial"/>
          <w:color w:val="auto"/>
          <w:sz w:val="16"/>
          <w:szCs w:val="16"/>
        </w:rPr>
        <w:t>operacional</w:t>
      </w:r>
      <w:r w:rsidRPr="002A5D10">
        <w:rPr>
          <w:rFonts w:ascii="Arial" w:hAnsi="Arial" w:cs="Arial"/>
          <w:color w:val="auto"/>
          <w:sz w:val="16"/>
          <w:szCs w:val="16"/>
        </w:rPr>
        <w:t>.</w:t>
      </w:r>
      <w:bookmarkEnd w:id="26"/>
    </w:p>
    <w:p w14:paraId="05D5E650" w14:textId="77777777" w:rsidR="0044398D" w:rsidRPr="00060A2B" w:rsidRDefault="0044398D" w:rsidP="00ED3A70">
      <w:pPr>
        <w:pStyle w:val="NormalWeb"/>
        <w:pBdr>
          <w:left w:val="single" w:sz="4" w:space="1" w:color="auto"/>
        </w:pBdr>
        <w:spacing w:before="0" w:beforeAutospacing="0" w:after="0" w:afterAutospacing="0"/>
        <w:jc w:val="both"/>
        <w:rPr>
          <w:rFonts w:ascii="Arial" w:hAnsi="Arial" w:cs="Arial"/>
          <w:color w:val="auto"/>
          <w:sz w:val="16"/>
          <w:szCs w:val="16"/>
        </w:rPr>
      </w:pPr>
    </w:p>
    <w:p w14:paraId="79F1516B" w14:textId="69DF45B6" w:rsidR="0044398D" w:rsidRPr="00060A2B" w:rsidRDefault="0044398D" w:rsidP="00ED3A70">
      <w:pPr>
        <w:pStyle w:val="NormalWeb"/>
        <w:pBdr>
          <w:left w:val="single" w:sz="4" w:space="1" w:color="auto"/>
        </w:pBdr>
        <w:spacing w:before="0" w:beforeAutospacing="0" w:after="0" w:afterAutospacing="0"/>
        <w:jc w:val="both"/>
        <w:rPr>
          <w:rFonts w:cs="Arial"/>
          <w:sz w:val="16"/>
          <w:szCs w:val="16"/>
        </w:rPr>
      </w:pPr>
      <w:r w:rsidRPr="00060A2B">
        <w:rPr>
          <w:rFonts w:ascii="Arial" w:hAnsi="Arial" w:cs="Arial"/>
          <w:color w:val="auto"/>
          <w:sz w:val="16"/>
          <w:szCs w:val="16"/>
        </w:rPr>
        <w:t>2.</w:t>
      </w:r>
      <w:r w:rsidR="00ED3A70" w:rsidRPr="00060A2B">
        <w:rPr>
          <w:rFonts w:ascii="Arial" w:hAnsi="Arial" w:cs="Arial"/>
          <w:color w:val="auto"/>
          <w:sz w:val="16"/>
          <w:szCs w:val="16"/>
        </w:rPr>
        <w:t>14</w:t>
      </w:r>
      <w:r w:rsidRPr="00060A2B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27" w:name="_Hlk70017560"/>
      <w:r w:rsidRPr="00060A2B">
        <w:rPr>
          <w:rFonts w:ascii="Arial" w:hAnsi="Arial" w:cs="Arial"/>
          <w:color w:val="auto"/>
          <w:sz w:val="16"/>
          <w:szCs w:val="16"/>
        </w:rPr>
        <w:t xml:space="preserve">Presentar a la junta directiva reportes en la periodicidad establecida por la política inversión, en relación con los asuntos y riesgos ASG y climáticos. Esta función debe ser asignada únicamente en </w:t>
      </w:r>
      <w:r w:rsidR="001E410C">
        <w:rPr>
          <w:rFonts w:ascii="Arial" w:hAnsi="Arial" w:cs="Arial"/>
          <w:color w:val="auto"/>
          <w:sz w:val="16"/>
          <w:szCs w:val="16"/>
        </w:rPr>
        <w:t xml:space="preserve">el </w:t>
      </w:r>
      <w:r w:rsidRPr="00060A2B">
        <w:rPr>
          <w:rFonts w:ascii="Arial" w:hAnsi="Arial" w:cs="Arial"/>
          <w:color w:val="auto"/>
          <w:sz w:val="16"/>
          <w:szCs w:val="16"/>
        </w:rPr>
        <w:t>caso que la entidad aseguradora decida incorporar los mencionados análisis en el marco de su política de inversión.</w:t>
      </w:r>
      <w:bookmarkEnd w:id="27"/>
    </w:p>
    <w:p w14:paraId="39CD6537" w14:textId="77777777" w:rsidR="51D91BE1" w:rsidRPr="00060A2B" w:rsidRDefault="51D91BE1" w:rsidP="00ED3A70">
      <w:pPr>
        <w:pBdr>
          <w:left w:val="single" w:sz="4" w:space="1" w:color="auto"/>
        </w:pBdr>
        <w:tabs>
          <w:tab w:val="num" w:pos="720"/>
        </w:tabs>
        <w:rPr>
          <w:rFonts w:cs="Arial"/>
          <w:sz w:val="16"/>
          <w:szCs w:val="16"/>
        </w:rPr>
      </w:pPr>
    </w:p>
    <w:p w14:paraId="17B0C5D3" w14:textId="77777777" w:rsidR="0659F537" w:rsidRPr="00060A2B" w:rsidRDefault="00513EBA" w:rsidP="00ED3A70">
      <w:pPr>
        <w:pBdr>
          <w:left w:val="single" w:sz="4" w:space="1" w:color="auto"/>
        </w:pBdr>
        <w:rPr>
          <w:caps/>
          <w:szCs w:val="18"/>
        </w:rPr>
      </w:pPr>
      <w:r w:rsidRPr="00060A2B">
        <w:rPr>
          <w:rFonts w:cs="Arial"/>
          <w:sz w:val="16"/>
          <w:szCs w:val="16"/>
        </w:rPr>
        <w:t>2.</w:t>
      </w:r>
      <w:r w:rsidR="00ED3A70" w:rsidRPr="00060A2B">
        <w:rPr>
          <w:rFonts w:cs="Arial"/>
          <w:sz w:val="16"/>
          <w:szCs w:val="16"/>
        </w:rPr>
        <w:t>15</w:t>
      </w:r>
      <w:r w:rsidRPr="00060A2B">
        <w:rPr>
          <w:rFonts w:cs="Arial"/>
          <w:sz w:val="16"/>
          <w:szCs w:val="16"/>
        </w:rPr>
        <w:t xml:space="preserve">. </w:t>
      </w:r>
      <w:bookmarkStart w:id="28" w:name="_Hlk70017574"/>
      <w:r w:rsidRPr="00060A2B">
        <w:rPr>
          <w:rFonts w:cs="Arial"/>
          <w:sz w:val="16"/>
          <w:szCs w:val="16"/>
        </w:rPr>
        <w:t xml:space="preserve">Las demás que le asigne la junta directiva de la </w:t>
      </w:r>
      <w:r w:rsidR="50EEF23E" w:rsidRPr="00060A2B">
        <w:rPr>
          <w:rFonts w:cs="Arial"/>
          <w:sz w:val="16"/>
          <w:szCs w:val="16"/>
        </w:rPr>
        <w:t>entidad aseguradora</w:t>
      </w:r>
      <w:r w:rsidR="3B570DCF" w:rsidRPr="00060A2B">
        <w:rPr>
          <w:rFonts w:cs="Arial"/>
          <w:sz w:val="16"/>
          <w:szCs w:val="16"/>
        </w:rPr>
        <w:t>.</w:t>
      </w:r>
      <w:bookmarkEnd w:id="28"/>
    </w:p>
    <w:p w14:paraId="73A1F722" w14:textId="77777777" w:rsidR="0659F537" w:rsidRPr="00060A2B" w:rsidRDefault="0659F537" w:rsidP="00ED3A70">
      <w:pPr>
        <w:pBdr>
          <w:left w:val="single" w:sz="4" w:space="1" w:color="auto"/>
        </w:pBdr>
        <w:rPr>
          <w:szCs w:val="18"/>
        </w:rPr>
      </w:pPr>
      <w:bookmarkStart w:id="29" w:name="_Toc267211382"/>
    </w:p>
    <w:p w14:paraId="2792B822" w14:textId="77777777" w:rsidR="00BE4A69" w:rsidRPr="00060A2B" w:rsidRDefault="00BE4A69" w:rsidP="00ED3A70">
      <w:pPr>
        <w:pStyle w:val="Ttulo1"/>
        <w:pBdr>
          <w:left w:val="single" w:sz="4" w:space="1" w:color="auto"/>
        </w:pBdr>
        <w:spacing w:before="0" w:after="0"/>
        <w:rPr>
          <w:caps/>
        </w:rPr>
      </w:pPr>
      <w:r w:rsidRPr="00060A2B">
        <w:rPr>
          <w:caps/>
        </w:rPr>
        <w:t>3</w:t>
      </w:r>
      <w:r w:rsidR="00BC0132" w:rsidRPr="00060A2B">
        <w:rPr>
          <w:caps/>
        </w:rPr>
        <w:t>.</w:t>
      </w:r>
      <w:r w:rsidRPr="00060A2B">
        <w:rPr>
          <w:caps/>
        </w:rPr>
        <w:t xml:space="preserve"> </w:t>
      </w:r>
      <w:r w:rsidR="00BC0132" w:rsidRPr="00060A2B">
        <w:t>Funciones de la auditoría interna</w:t>
      </w:r>
    </w:p>
    <w:p w14:paraId="42AEAFAB" w14:textId="77777777" w:rsidR="00347035" w:rsidRPr="002A5D10" w:rsidRDefault="00347035" w:rsidP="00ED3A70">
      <w:pPr>
        <w:pBdr>
          <w:left w:val="single" w:sz="4" w:space="1" w:color="auto"/>
        </w:pBdr>
      </w:pPr>
    </w:p>
    <w:p w14:paraId="4295F941" w14:textId="77777777" w:rsidR="3AE9ACEC" w:rsidRPr="00060A2B" w:rsidRDefault="3AE9ACEC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  <w:r w:rsidRPr="002A5D10">
        <w:rPr>
          <w:rFonts w:cs="Arial"/>
          <w:sz w:val="16"/>
          <w:szCs w:val="16"/>
        </w:rPr>
        <w:t>Serán funciones de la auditor</w:t>
      </w:r>
      <w:r w:rsidR="00023B92" w:rsidRPr="00060A2B">
        <w:rPr>
          <w:rFonts w:cs="Arial"/>
          <w:sz w:val="16"/>
          <w:szCs w:val="16"/>
        </w:rPr>
        <w:t>í</w:t>
      </w:r>
      <w:r w:rsidRPr="00060A2B">
        <w:rPr>
          <w:rFonts w:cs="Arial"/>
          <w:sz w:val="16"/>
          <w:szCs w:val="16"/>
        </w:rPr>
        <w:t>a interna de la entidad aseguradora, en relación con la política de inversión, las siguientes:</w:t>
      </w:r>
    </w:p>
    <w:p w14:paraId="0E880D0E" w14:textId="77777777" w:rsidR="00347035" w:rsidRPr="00060A2B" w:rsidRDefault="00347035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14698EC8" w14:textId="1508AE63" w:rsidR="00BE4A69" w:rsidRPr="00060A2B" w:rsidRDefault="00222BFB" w:rsidP="00DB1073">
      <w:pPr>
        <w:pBdr>
          <w:left w:val="single" w:sz="4" w:space="1" w:color="auto"/>
        </w:pBdr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3</w:t>
      </w:r>
      <w:r w:rsidR="3AE9ACEC" w:rsidRPr="00060A2B">
        <w:rPr>
          <w:rFonts w:cs="Arial"/>
          <w:sz w:val="16"/>
          <w:szCs w:val="16"/>
        </w:rPr>
        <w:t>.1</w:t>
      </w:r>
      <w:r w:rsidR="262F7ACC" w:rsidRPr="00060A2B">
        <w:rPr>
          <w:rFonts w:cs="Arial"/>
          <w:sz w:val="16"/>
          <w:szCs w:val="16"/>
        </w:rPr>
        <w:t xml:space="preserve"> </w:t>
      </w:r>
      <w:r w:rsidR="00891F77" w:rsidRPr="00060A2B">
        <w:rPr>
          <w:rFonts w:cs="Arial"/>
          <w:sz w:val="16"/>
          <w:szCs w:val="16"/>
        </w:rPr>
        <w:t>Evaluar el cumplimiento de la política de inversión al menos una vez al año</w:t>
      </w:r>
      <w:r w:rsidR="00DD16B9" w:rsidRPr="00060A2B">
        <w:rPr>
          <w:rFonts w:cs="Arial"/>
          <w:sz w:val="16"/>
          <w:szCs w:val="16"/>
        </w:rPr>
        <w:t>,</w:t>
      </w:r>
      <w:r w:rsidR="00891F77" w:rsidRPr="00060A2B">
        <w:rPr>
          <w:rFonts w:cs="Arial"/>
          <w:sz w:val="16"/>
          <w:szCs w:val="16"/>
        </w:rPr>
        <w:t xml:space="preserve"> o cuando</w:t>
      </w:r>
      <w:r w:rsidR="00BE4A69" w:rsidRPr="00060A2B">
        <w:rPr>
          <w:rFonts w:cs="Arial"/>
          <w:sz w:val="16"/>
          <w:szCs w:val="16"/>
        </w:rPr>
        <w:t xml:space="preserve"> se presenten situaciones que requieran su revisión</w:t>
      </w:r>
      <w:r w:rsidR="009D6F96" w:rsidRPr="00060A2B">
        <w:rPr>
          <w:rFonts w:cs="Arial"/>
          <w:sz w:val="16"/>
          <w:szCs w:val="16"/>
        </w:rPr>
        <w:t>,</w:t>
      </w:r>
      <w:r w:rsidR="00BE4A69" w:rsidRPr="00060A2B">
        <w:rPr>
          <w:rFonts w:cs="Arial"/>
          <w:sz w:val="16"/>
          <w:szCs w:val="16"/>
        </w:rPr>
        <w:t xml:space="preserve"> e informar a</w:t>
      </w:r>
      <w:r w:rsidR="00FA5F76" w:rsidRPr="00060A2B">
        <w:rPr>
          <w:rFonts w:cs="Arial"/>
          <w:sz w:val="16"/>
          <w:szCs w:val="16"/>
        </w:rPr>
        <w:t xml:space="preserve">l </w:t>
      </w:r>
      <w:r w:rsidR="00BE4A69" w:rsidRPr="00060A2B">
        <w:rPr>
          <w:rFonts w:cs="Arial"/>
          <w:sz w:val="16"/>
          <w:szCs w:val="16"/>
        </w:rPr>
        <w:t xml:space="preserve">representante legal, al comité de auditoría y a la </w:t>
      </w:r>
      <w:r w:rsidR="00884E64" w:rsidRPr="00060A2B">
        <w:rPr>
          <w:rFonts w:cs="Arial"/>
          <w:sz w:val="16"/>
          <w:szCs w:val="16"/>
        </w:rPr>
        <w:t>junta directiva</w:t>
      </w:r>
      <w:r w:rsidR="00BE4A69" w:rsidRPr="00060A2B">
        <w:rPr>
          <w:rFonts w:cs="Arial"/>
          <w:sz w:val="16"/>
          <w:szCs w:val="16"/>
        </w:rPr>
        <w:t xml:space="preserve"> los resultados de dicha evaluación</w:t>
      </w:r>
      <w:r w:rsidR="0034328F" w:rsidRPr="00060A2B">
        <w:rPr>
          <w:rFonts w:cs="Arial"/>
          <w:sz w:val="16"/>
          <w:szCs w:val="16"/>
        </w:rPr>
        <w:t>.</w:t>
      </w:r>
    </w:p>
    <w:p w14:paraId="30974714" w14:textId="77777777" w:rsidR="00BE4A69" w:rsidRPr="00060A2B" w:rsidRDefault="00BE4A69" w:rsidP="00DB1073">
      <w:pPr>
        <w:pStyle w:val="Textocomentario"/>
        <w:pBdr>
          <w:left w:val="single" w:sz="4" w:space="1" w:color="auto"/>
        </w:pBdr>
        <w:rPr>
          <w:rFonts w:cs="Arial"/>
          <w:sz w:val="16"/>
          <w:szCs w:val="16"/>
        </w:rPr>
      </w:pPr>
    </w:p>
    <w:p w14:paraId="4BC340CE" w14:textId="77777777" w:rsidR="009D6F96" w:rsidRPr="00060A2B" w:rsidRDefault="7B58FD4C" w:rsidP="007F64D6">
      <w:pPr>
        <w:pStyle w:val="Textocomentario"/>
        <w:pBdr>
          <w:left w:val="single" w:sz="4" w:space="1" w:color="auto"/>
        </w:pBdr>
        <w:rPr>
          <w:rFonts w:cs="Arial"/>
          <w:sz w:val="16"/>
          <w:szCs w:val="16"/>
          <w:lang w:val="es-CO" w:eastAsia="es-CO"/>
        </w:rPr>
      </w:pPr>
      <w:r w:rsidRPr="00060A2B">
        <w:rPr>
          <w:rFonts w:cs="Arial"/>
          <w:sz w:val="16"/>
          <w:szCs w:val="16"/>
          <w:lang w:val="es-CO" w:eastAsia="es-CO"/>
        </w:rPr>
        <w:t xml:space="preserve">3.2 </w:t>
      </w:r>
      <w:r w:rsidR="00BE4A69" w:rsidRPr="00060A2B">
        <w:rPr>
          <w:rFonts w:cs="Arial"/>
          <w:sz w:val="16"/>
          <w:szCs w:val="16"/>
          <w:lang w:val="es-CO" w:eastAsia="es-CO"/>
        </w:rPr>
        <w:t xml:space="preserve">Realizar el seguimiento a las recomendaciones o fallas identificadas en la </w:t>
      </w:r>
      <w:r w:rsidR="00347035" w:rsidRPr="00060A2B">
        <w:rPr>
          <w:rFonts w:cs="Arial"/>
          <w:sz w:val="16"/>
          <w:szCs w:val="16"/>
          <w:lang w:val="es-CO" w:eastAsia="es-CO"/>
        </w:rPr>
        <w:t xml:space="preserve">política de inversión </w:t>
      </w:r>
      <w:r w:rsidR="00BE4A69" w:rsidRPr="00060A2B">
        <w:rPr>
          <w:rFonts w:cs="Arial"/>
          <w:sz w:val="16"/>
          <w:szCs w:val="16"/>
          <w:lang w:val="es-CO" w:eastAsia="es-CO"/>
        </w:rPr>
        <w:t>que resulten de la propia auditoría interna, así como de los planes de acción</w:t>
      </w:r>
      <w:r w:rsidR="00DB7F82" w:rsidRPr="00060A2B">
        <w:rPr>
          <w:rFonts w:cs="Arial"/>
          <w:sz w:val="16"/>
          <w:szCs w:val="16"/>
          <w:lang w:val="es-CO" w:eastAsia="es-CO"/>
        </w:rPr>
        <w:t xml:space="preserve"> y</w:t>
      </w:r>
      <w:r w:rsidR="00CA77BD" w:rsidRPr="00060A2B">
        <w:rPr>
          <w:rFonts w:cs="Arial"/>
          <w:sz w:val="16"/>
          <w:szCs w:val="16"/>
          <w:lang w:val="es-CO" w:eastAsia="es-CO"/>
        </w:rPr>
        <w:t xml:space="preserve"> </w:t>
      </w:r>
      <w:r w:rsidR="00BE4A69" w:rsidRPr="00060A2B">
        <w:rPr>
          <w:rFonts w:cs="Arial"/>
          <w:sz w:val="16"/>
          <w:szCs w:val="16"/>
          <w:lang w:val="es-CO" w:eastAsia="es-CO"/>
        </w:rPr>
        <w:t>medidas adoptadas por la entidad</w:t>
      </w:r>
      <w:r w:rsidR="00A41155" w:rsidRPr="00060A2B">
        <w:rPr>
          <w:rFonts w:cs="Arial"/>
          <w:sz w:val="16"/>
          <w:szCs w:val="16"/>
          <w:lang w:val="es-CO" w:eastAsia="es-CO"/>
        </w:rPr>
        <w:t>.</w:t>
      </w:r>
      <w:r w:rsidR="00B42A33" w:rsidRPr="00060A2B">
        <w:rPr>
          <w:rFonts w:cs="Arial"/>
          <w:sz w:val="16"/>
          <w:szCs w:val="16"/>
          <w:lang w:val="es-CO" w:eastAsia="es-CO"/>
        </w:rPr>
        <w:t xml:space="preserve"> </w:t>
      </w:r>
    </w:p>
    <w:p w14:paraId="59CED78E" w14:textId="77777777" w:rsidR="009D6F96" w:rsidRPr="00060A2B" w:rsidRDefault="009D6F96" w:rsidP="007F64D6">
      <w:pPr>
        <w:pStyle w:val="Textocomentario"/>
        <w:pBdr>
          <w:left w:val="single" w:sz="4" w:space="1" w:color="auto"/>
        </w:pBdr>
        <w:rPr>
          <w:rFonts w:cs="Arial"/>
          <w:sz w:val="16"/>
          <w:szCs w:val="16"/>
          <w:lang w:val="es-CO" w:eastAsia="es-CO"/>
        </w:rPr>
      </w:pPr>
    </w:p>
    <w:p w14:paraId="368E9B7D" w14:textId="7CD52B6D" w:rsidR="00D676DD" w:rsidRPr="00060A2B" w:rsidRDefault="009D6F96" w:rsidP="007F64D6">
      <w:pPr>
        <w:pStyle w:val="Textocomentario"/>
        <w:pBdr>
          <w:left w:val="single" w:sz="4" w:space="1" w:color="auto"/>
        </w:pBdr>
        <w:rPr>
          <w:rFonts w:cs="Arial"/>
          <w:sz w:val="16"/>
          <w:szCs w:val="16"/>
          <w:lang w:val="es-CO" w:eastAsia="es-CO"/>
        </w:rPr>
      </w:pPr>
      <w:r w:rsidRPr="00060A2B">
        <w:rPr>
          <w:rFonts w:cs="Arial"/>
          <w:sz w:val="16"/>
          <w:szCs w:val="16"/>
          <w:lang w:val="es-CO" w:eastAsia="es-CO"/>
        </w:rPr>
        <w:t xml:space="preserve">3.3. </w:t>
      </w:r>
      <w:r w:rsidR="006D625B" w:rsidRPr="00060A2B">
        <w:rPr>
          <w:rFonts w:cs="Arial"/>
          <w:sz w:val="16"/>
          <w:szCs w:val="16"/>
          <w:lang w:val="es-CO" w:eastAsia="es-CO"/>
        </w:rPr>
        <w:t>Llevar a cabo</w:t>
      </w:r>
      <w:r w:rsidR="007F64D6" w:rsidRPr="00060A2B">
        <w:rPr>
          <w:rFonts w:cs="Arial"/>
          <w:sz w:val="16"/>
          <w:szCs w:val="16"/>
          <w:lang w:val="es-CO" w:eastAsia="es-CO"/>
        </w:rPr>
        <w:t xml:space="preserve"> el seguimiento </w:t>
      </w:r>
      <w:bookmarkEnd w:id="29"/>
      <w:r w:rsidR="00792701" w:rsidRPr="00060A2B">
        <w:rPr>
          <w:rFonts w:cs="Arial"/>
          <w:sz w:val="16"/>
          <w:szCs w:val="16"/>
          <w:lang w:val="es-CO" w:eastAsia="es-CO"/>
        </w:rPr>
        <w:t>a</w:t>
      </w:r>
      <w:r w:rsidR="006D625B" w:rsidRPr="00060A2B">
        <w:rPr>
          <w:rFonts w:cs="Arial"/>
          <w:sz w:val="16"/>
          <w:szCs w:val="16"/>
          <w:lang w:val="es-CO" w:eastAsia="es-CO"/>
        </w:rPr>
        <w:t xml:space="preserve">l cumplimiento de </w:t>
      </w:r>
      <w:r w:rsidR="00792701" w:rsidRPr="00060A2B">
        <w:rPr>
          <w:rFonts w:cs="Arial"/>
          <w:sz w:val="16"/>
          <w:szCs w:val="16"/>
          <w:lang w:val="es-CO" w:eastAsia="es-CO"/>
        </w:rPr>
        <w:t xml:space="preserve">las </w:t>
      </w:r>
      <w:r w:rsidR="00010D10" w:rsidRPr="00060A2B">
        <w:rPr>
          <w:rFonts w:cs="Arial"/>
          <w:sz w:val="16"/>
          <w:szCs w:val="16"/>
          <w:lang w:val="es-CO" w:eastAsia="es-CO"/>
        </w:rPr>
        <w:t>órdenes</w:t>
      </w:r>
      <w:r w:rsidR="00792701" w:rsidRPr="00060A2B">
        <w:rPr>
          <w:rFonts w:cs="Arial"/>
          <w:sz w:val="16"/>
          <w:szCs w:val="16"/>
          <w:lang w:val="es-CO" w:eastAsia="es-CO"/>
        </w:rPr>
        <w:t xml:space="preserve"> que le imparta la SFC.</w:t>
      </w:r>
    </w:p>
    <w:p w14:paraId="17EFE05B" w14:textId="77777777" w:rsidR="00EA049F" w:rsidRPr="00060A2B" w:rsidRDefault="00EA049F" w:rsidP="007F64D6">
      <w:pPr>
        <w:pStyle w:val="Textocomentario"/>
        <w:pBdr>
          <w:left w:val="single" w:sz="4" w:space="1" w:color="auto"/>
        </w:pBdr>
        <w:rPr>
          <w:sz w:val="16"/>
          <w:szCs w:val="16"/>
        </w:rPr>
      </w:pPr>
    </w:p>
    <w:p w14:paraId="687EC3A5" w14:textId="102CCEF2" w:rsidR="00EA049F" w:rsidRPr="00060A2B" w:rsidRDefault="00B83699" w:rsidP="00CC2130">
      <w:pPr>
        <w:pBdr>
          <w:left w:val="single" w:sz="4" w:space="1" w:color="auto"/>
        </w:pBdr>
        <w:tabs>
          <w:tab w:val="num" w:pos="720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060A2B">
        <w:rPr>
          <w:rFonts w:cs="Arial"/>
          <w:sz w:val="16"/>
          <w:szCs w:val="16"/>
        </w:rPr>
        <w:t>3</w:t>
      </w:r>
      <w:r w:rsidRPr="00060A2B" w:rsidDel="00EA049F">
        <w:rPr>
          <w:rFonts w:cs="Arial"/>
          <w:sz w:val="16"/>
          <w:szCs w:val="16"/>
        </w:rPr>
        <w:t>.</w:t>
      </w:r>
      <w:r w:rsidR="00CE5BF8">
        <w:rPr>
          <w:rFonts w:cs="Arial"/>
          <w:sz w:val="16"/>
          <w:szCs w:val="16"/>
        </w:rPr>
        <w:t>4</w:t>
      </w:r>
      <w:r w:rsidRPr="00060A2B" w:rsidDel="00EA049F">
        <w:rPr>
          <w:rFonts w:cs="Arial"/>
          <w:sz w:val="16"/>
          <w:szCs w:val="16"/>
        </w:rPr>
        <w:t xml:space="preserve"> </w:t>
      </w:r>
      <w:r w:rsidRPr="00060A2B">
        <w:rPr>
          <w:rFonts w:cs="Arial"/>
          <w:sz w:val="16"/>
          <w:szCs w:val="16"/>
        </w:rPr>
        <w:t xml:space="preserve">Efectuar control y </w:t>
      </w:r>
      <w:r w:rsidRPr="00060A2B" w:rsidDel="00EA049F">
        <w:rPr>
          <w:rFonts w:cs="Arial"/>
          <w:sz w:val="16"/>
          <w:szCs w:val="16"/>
        </w:rPr>
        <w:t>seguimiento al cumplimiento de la política de inversión</w:t>
      </w:r>
      <w:r w:rsidRPr="00060A2B">
        <w:rPr>
          <w:rFonts w:cs="Arial"/>
          <w:sz w:val="16"/>
          <w:szCs w:val="16"/>
        </w:rPr>
        <w:t xml:space="preserve"> y presentar un informe </w:t>
      </w:r>
      <w:r w:rsidR="00ED3A70" w:rsidRPr="00060A2B">
        <w:rPr>
          <w:rFonts w:cs="Arial"/>
          <w:sz w:val="16"/>
          <w:szCs w:val="16"/>
        </w:rPr>
        <w:t>semestral</w:t>
      </w:r>
      <w:r w:rsidRPr="00060A2B">
        <w:rPr>
          <w:rFonts w:cs="Arial"/>
          <w:sz w:val="16"/>
          <w:szCs w:val="16"/>
        </w:rPr>
        <w:t xml:space="preserve"> a la junta directiva sobre el particular</w:t>
      </w:r>
      <w:r w:rsidR="00E34EE7" w:rsidRPr="00060A2B">
        <w:rPr>
          <w:rFonts w:cs="Arial"/>
          <w:sz w:val="16"/>
          <w:szCs w:val="16"/>
        </w:rPr>
        <w:t>,</w:t>
      </w:r>
      <w:r w:rsidR="00ED3A70" w:rsidRPr="00060A2B">
        <w:rPr>
          <w:rFonts w:cs="Arial"/>
          <w:sz w:val="16"/>
          <w:szCs w:val="16"/>
        </w:rPr>
        <w:t xml:space="preserve"> salvo que ocurra una situación que justifique un reporte adicional.</w:t>
      </w:r>
    </w:p>
    <w:sectPr w:rsidR="00EA049F" w:rsidRPr="00060A2B" w:rsidSect="00222BF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20163" w:code="120"/>
      <w:pgMar w:top="1418" w:right="1469" w:bottom="1418" w:left="1701" w:header="740" w:footer="1134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02A42" w14:textId="77777777" w:rsidR="00150AFF" w:rsidRDefault="00150AFF" w:rsidP="00054624">
      <w:r>
        <w:separator/>
      </w:r>
    </w:p>
  </w:endnote>
  <w:endnote w:type="continuationSeparator" w:id="0">
    <w:p w14:paraId="217E3682" w14:textId="77777777" w:rsidR="00150AFF" w:rsidRDefault="00150AFF" w:rsidP="00054624">
      <w:r>
        <w:continuationSeparator/>
      </w:r>
    </w:p>
  </w:endnote>
  <w:endnote w:type="continuationNotice" w:id="1">
    <w:p w14:paraId="01CAF9BF" w14:textId="77777777" w:rsidR="00150AFF" w:rsidRDefault="00150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397A" w14:textId="77777777" w:rsidR="0044398D" w:rsidRDefault="0044398D" w:rsidP="00222BFB">
    <w:pPr>
      <w:pStyle w:val="Piedepgina"/>
      <w:tabs>
        <w:tab w:val="right" w:pos="8789"/>
      </w:tabs>
      <w:rPr>
        <w:b/>
        <w:szCs w:val="18"/>
      </w:rPr>
    </w:pPr>
    <w:r w:rsidRPr="00F0227F">
      <w:rPr>
        <w:b/>
        <w:lang w:val="pt-BR"/>
      </w:rPr>
      <w:t xml:space="preserve">PARTE II </w:t>
    </w:r>
    <w:r>
      <w:rPr>
        <w:b/>
        <w:lang w:val="pt-BR"/>
      </w:rPr>
      <w:t>– TÍTULO IV</w:t>
    </w:r>
    <w:r w:rsidRPr="00F0227F">
      <w:rPr>
        <w:b/>
        <w:lang w:val="pt-BR"/>
      </w:rPr>
      <w:t xml:space="preserve"> </w:t>
    </w:r>
    <w:r>
      <w:rPr>
        <w:b/>
        <w:lang w:val="pt-BR"/>
      </w:rPr>
      <w:t>–</w:t>
    </w:r>
    <w:r w:rsidRPr="00F0227F">
      <w:rPr>
        <w:b/>
        <w:lang w:val="pt-BR"/>
      </w:rPr>
      <w:t xml:space="preserve"> </w:t>
    </w:r>
    <w:r>
      <w:rPr>
        <w:b/>
        <w:lang w:val="pt-BR"/>
      </w:rPr>
      <w:t>ANEXO 15</w:t>
    </w:r>
    <w:r>
      <w:rPr>
        <w:b/>
        <w:szCs w:val="18"/>
      </w:rPr>
      <w:tab/>
    </w:r>
    <w:r>
      <w:rPr>
        <w:b/>
        <w:szCs w:val="18"/>
      </w:rPr>
      <w:tab/>
      <w:t xml:space="preserve">   PÁGINA 3</w:t>
    </w:r>
  </w:p>
  <w:p w14:paraId="6569D2A9" w14:textId="77777777" w:rsidR="0044398D" w:rsidRDefault="0044398D">
    <w:pPr>
      <w:pStyle w:val="Piedepgina"/>
    </w:pPr>
    <w:r>
      <w:rPr>
        <w:b/>
        <w:szCs w:val="18"/>
      </w:rPr>
      <w:t>Circular Externa XXX de 2021</w:t>
    </w:r>
    <w:r>
      <w:rPr>
        <w:b/>
        <w:szCs w:val="18"/>
      </w:rPr>
      <w:tab/>
      <w:t xml:space="preserve">                                                                                                      XXXX 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EFA1" w14:textId="77777777" w:rsidR="0044398D" w:rsidRDefault="0044398D" w:rsidP="002056AC">
    <w:pPr>
      <w:pStyle w:val="Piedepgina"/>
      <w:tabs>
        <w:tab w:val="clear" w:pos="8838"/>
        <w:tab w:val="right" w:pos="9072"/>
      </w:tabs>
      <w:rPr>
        <w:b/>
        <w:szCs w:val="18"/>
      </w:rPr>
    </w:pPr>
    <w:r w:rsidRPr="00F0227F">
      <w:rPr>
        <w:b/>
        <w:lang w:val="pt-BR"/>
      </w:rPr>
      <w:t xml:space="preserve">PARTE II </w:t>
    </w:r>
    <w:r>
      <w:rPr>
        <w:b/>
        <w:lang w:val="pt-BR"/>
      </w:rPr>
      <w:t>– TÍTULO IV</w:t>
    </w:r>
    <w:r w:rsidRPr="00F0227F">
      <w:rPr>
        <w:b/>
        <w:lang w:val="pt-BR"/>
      </w:rPr>
      <w:t xml:space="preserve"> </w:t>
    </w:r>
    <w:r>
      <w:rPr>
        <w:b/>
        <w:lang w:val="pt-BR"/>
      </w:rPr>
      <w:t>–</w:t>
    </w:r>
    <w:r w:rsidRPr="00F0227F">
      <w:rPr>
        <w:b/>
        <w:lang w:val="pt-BR"/>
      </w:rPr>
      <w:t xml:space="preserve"> </w:t>
    </w:r>
    <w:r>
      <w:rPr>
        <w:b/>
        <w:lang w:val="pt-BR"/>
      </w:rPr>
      <w:t>ANEXO 15</w:t>
    </w:r>
    <w:r>
      <w:rPr>
        <w:b/>
        <w:szCs w:val="18"/>
      </w:rPr>
      <w:tab/>
    </w:r>
    <w:r>
      <w:rPr>
        <w:b/>
        <w:szCs w:val="18"/>
      </w:rPr>
      <w:tab/>
      <w:t xml:space="preserve">   PÁGINA 2</w:t>
    </w:r>
  </w:p>
  <w:p w14:paraId="7E3EAB3B" w14:textId="07EF76F4" w:rsidR="0044398D" w:rsidRDefault="002056AC" w:rsidP="002056AC">
    <w:pPr>
      <w:pStyle w:val="Piedepgina"/>
    </w:pPr>
    <w:r>
      <w:rPr>
        <w:b/>
        <w:szCs w:val="18"/>
      </w:rPr>
      <w:t xml:space="preserve">Circular Externa </w:t>
    </w:r>
    <w:r w:rsidR="00A33A09">
      <w:rPr>
        <w:b/>
        <w:szCs w:val="18"/>
      </w:rPr>
      <w:t>007</w:t>
    </w:r>
    <w:r>
      <w:rPr>
        <w:b/>
        <w:szCs w:val="18"/>
      </w:rPr>
      <w:t xml:space="preserve"> de 2021</w:t>
    </w:r>
    <w:r>
      <w:rPr>
        <w:b/>
        <w:szCs w:val="18"/>
      </w:rPr>
      <w:tab/>
      <w:t xml:space="preserve">                                                                                                             </w:t>
    </w:r>
    <w:proofErr w:type="gramStart"/>
    <w:r>
      <w:rPr>
        <w:b/>
        <w:szCs w:val="18"/>
      </w:rPr>
      <w:t>Abril</w:t>
    </w:r>
    <w:proofErr w:type="gramEnd"/>
    <w:r>
      <w:rPr>
        <w:b/>
        <w:szCs w:val="18"/>
      </w:rPr>
      <w:t xml:space="preserve"> de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5D46" w14:textId="0E2123D0" w:rsidR="0044398D" w:rsidRDefault="0044398D" w:rsidP="002056AC">
    <w:pPr>
      <w:pStyle w:val="Piedepgina"/>
      <w:tabs>
        <w:tab w:val="clear" w:pos="8838"/>
        <w:tab w:val="right" w:pos="9072"/>
      </w:tabs>
      <w:rPr>
        <w:b/>
        <w:szCs w:val="18"/>
      </w:rPr>
    </w:pPr>
    <w:r w:rsidRPr="00F0227F">
      <w:rPr>
        <w:b/>
        <w:lang w:val="pt-BR"/>
      </w:rPr>
      <w:t xml:space="preserve">PARTE II </w:t>
    </w:r>
    <w:r>
      <w:rPr>
        <w:b/>
        <w:lang w:val="pt-BR"/>
      </w:rPr>
      <w:t>– TÍTULO IV</w:t>
    </w:r>
    <w:r w:rsidRPr="00F0227F">
      <w:rPr>
        <w:b/>
        <w:lang w:val="pt-BR"/>
      </w:rPr>
      <w:t xml:space="preserve"> </w:t>
    </w:r>
    <w:r>
      <w:rPr>
        <w:b/>
        <w:lang w:val="pt-BR"/>
      </w:rPr>
      <w:t>–</w:t>
    </w:r>
    <w:r w:rsidRPr="00F0227F">
      <w:rPr>
        <w:b/>
        <w:lang w:val="pt-BR"/>
      </w:rPr>
      <w:t xml:space="preserve"> </w:t>
    </w:r>
    <w:r>
      <w:rPr>
        <w:b/>
        <w:lang w:val="pt-BR"/>
      </w:rPr>
      <w:t>ANEXO 15</w:t>
    </w:r>
    <w:r>
      <w:rPr>
        <w:b/>
        <w:szCs w:val="18"/>
      </w:rPr>
      <w:tab/>
    </w:r>
    <w:r>
      <w:rPr>
        <w:b/>
        <w:szCs w:val="18"/>
      </w:rPr>
      <w:tab/>
      <w:t xml:space="preserve">  </w:t>
    </w:r>
    <w:r w:rsidR="002056AC">
      <w:rPr>
        <w:b/>
        <w:szCs w:val="18"/>
      </w:rPr>
      <w:t xml:space="preserve"> </w:t>
    </w:r>
    <w:r>
      <w:rPr>
        <w:b/>
        <w:szCs w:val="18"/>
      </w:rPr>
      <w:t xml:space="preserve"> </w:t>
    </w:r>
    <w:r w:rsidR="002056AC">
      <w:rPr>
        <w:b/>
        <w:szCs w:val="18"/>
      </w:rPr>
      <w:t xml:space="preserve"> </w:t>
    </w:r>
    <w:r>
      <w:rPr>
        <w:b/>
        <w:szCs w:val="18"/>
      </w:rPr>
      <w:t>PÁGINA 1</w:t>
    </w:r>
  </w:p>
  <w:p w14:paraId="14ED218C" w14:textId="334F9FBE" w:rsidR="0044398D" w:rsidRDefault="0044398D" w:rsidP="00222BFB">
    <w:pPr>
      <w:pStyle w:val="Piedepgina"/>
    </w:pPr>
    <w:r>
      <w:rPr>
        <w:b/>
        <w:szCs w:val="18"/>
      </w:rPr>
      <w:t xml:space="preserve">Circular Externa </w:t>
    </w:r>
    <w:r w:rsidR="00A33A09">
      <w:rPr>
        <w:b/>
        <w:szCs w:val="18"/>
      </w:rPr>
      <w:t>007</w:t>
    </w:r>
    <w:r w:rsidR="002056AC">
      <w:rPr>
        <w:b/>
        <w:szCs w:val="18"/>
      </w:rPr>
      <w:t xml:space="preserve"> </w:t>
    </w:r>
    <w:r>
      <w:rPr>
        <w:b/>
        <w:szCs w:val="18"/>
      </w:rPr>
      <w:t>de 2021</w:t>
    </w:r>
    <w:r>
      <w:rPr>
        <w:b/>
        <w:szCs w:val="18"/>
      </w:rPr>
      <w:tab/>
      <w:t xml:space="preserve">                                                                                                     </w:t>
    </w:r>
    <w:r w:rsidR="002056AC">
      <w:rPr>
        <w:b/>
        <w:szCs w:val="18"/>
      </w:rPr>
      <w:t xml:space="preserve"> </w:t>
    </w:r>
    <w:r>
      <w:rPr>
        <w:b/>
        <w:szCs w:val="18"/>
      </w:rPr>
      <w:t xml:space="preserve"> </w:t>
    </w:r>
    <w:r w:rsidR="002056AC">
      <w:rPr>
        <w:b/>
        <w:szCs w:val="18"/>
      </w:rPr>
      <w:t xml:space="preserve">      </w:t>
    </w:r>
    <w:proofErr w:type="gramStart"/>
    <w:r w:rsidR="002056AC">
      <w:rPr>
        <w:b/>
        <w:szCs w:val="18"/>
      </w:rPr>
      <w:t>Abril</w:t>
    </w:r>
    <w:proofErr w:type="gramEnd"/>
    <w:r>
      <w:rPr>
        <w:b/>
        <w:szCs w:val="18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0F9B0" w14:textId="77777777" w:rsidR="00150AFF" w:rsidRDefault="00150AFF" w:rsidP="00054624">
      <w:r>
        <w:separator/>
      </w:r>
    </w:p>
  </w:footnote>
  <w:footnote w:type="continuationSeparator" w:id="0">
    <w:p w14:paraId="7015CA55" w14:textId="77777777" w:rsidR="00150AFF" w:rsidRDefault="00150AFF" w:rsidP="00054624">
      <w:r>
        <w:continuationSeparator/>
      </w:r>
    </w:p>
  </w:footnote>
  <w:footnote w:type="continuationNotice" w:id="1">
    <w:p w14:paraId="11596A1A" w14:textId="77777777" w:rsidR="00150AFF" w:rsidRDefault="00150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0BAB" w14:textId="77777777" w:rsidR="0044398D" w:rsidRDefault="0044398D" w:rsidP="00222BFB">
    <w:pPr>
      <w:pStyle w:val="Encabezado"/>
      <w:jc w:val="center"/>
    </w:pPr>
    <w:r w:rsidRPr="00492483">
      <w:rPr>
        <w:b/>
        <w:sz w:val="24"/>
        <w:szCs w:val="24"/>
      </w:rPr>
      <w:t>SUPERINTENDENCIA FINANCIERA DE COLOMBIA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93A7" w14:textId="77777777" w:rsidR="0044398D" w:rsidRPr="00222BFB" w:rsidRDefault="0044398D" w:rsidP="00222BFB">
    <w:pPr>
      <w:pStyle w:val="Encabezado"/>
      <w:jc w:val="center"/>
      <w:rPr>
        <w:b/>
        <w:sz w:val="24"/>
        <w:szCs w:val="24"/>
      </w:rPr>
    </w:pPr>
    <w:r w:rsidRPr="00492483">
      <w:rPr>
        <w:b/>
        <w:sz w:val="24"/>
        <w:szCs w:val="24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5AEA58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033F6"/>
    <w:multiLevelType w:val="multilevel"/>
    <w:tmpl w:val="A3F8DB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62F22BB5"/>
    <w:multiLevelType w:val="hybridMultilevel"/>
    <w:tmpl w:val="DCDC5D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013C8"/>
    <w:multiLevelType w:val="hybridMultilevel"/>
    <w:tmpl w:val="6A56F74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3A"/>
    <w:rsid w:val="00000C22"/>
    <w:rsid w:val="00005141"/>
    <w:rsid w:val="00006221"/>
    <w:rsid w:val="00010C15"/>
    <w:rsid w:val="00010D10"/>
    <w:rsid w:val="000147B2"/>
    <w:rsid w:val="000149BD"/>
    <w:rsid w:val="00017C0A"/>
    <w:rsid w:val="0002014B"/>
    <w:rsid w:val="00023B92"/>
    <w:rsid w:val="00032921"/>
    <w:rsid w:val="00035D06"/>
    <w:rsid w:val="00045FBF"/>
    <w:rsid w:val="0004785E"/>
    <w:rsid w:val="000539A4"/>
    <w:rsid w:val="000539D2"/>
    <w:rsid w:val="00054624"/>
    <w:rsid w:val="000564F1"/>
    <w:rsid w:val="0006001A"/>
    <w:rsid w:val="00060286"/>
    <w:rsid w:val="00060A2B"/>
    <w:rsid w:val="00064EAB"/>
    <w:rsid w:val="000676C6"/>
    <w:rsid w:val="00071C25"/>
    <w:rsid w:val="000722E1"/>
    <w:rsid w:val="00077DF8"/>
    <w:rsid w:val="00083FAF"/>
    <w:rsid w:val="00084E0E"/>
    <w:rsid w:val="000902AC"/>
    <w:rsid w:val="00094501"/>
    <w:rsid w:val="0009510D"/>
    <w:rsid w:val="000A02D7"/>
    <w:rsid w:val="000A3A1C"/>
    <w:rsid w:val="000B15C5"/>
    <w:rsid w:val="000B3A4D"/>
    <w:rsid w:val="000C3B59"/>
    <w:rsid w:val="000C531B"/>
    <w:rsid w:val="000C5899"/>
    <w:rsid w:val="000D57A1"/>
    <w:rsid w:val="000D67EA"/>
    <w:rsid w:val="000E1909"/>
    <w:rsid w:val="000E4104"/>
    <w:rsid w:val="000E6102"/>
    <w:rsid w:val="000F0C19"/>
    <w:rsid w:val="000F1182"/>
    <w:rsid w:val="000F2910"/>
    <w:rsid w:val="00100AC8"/>
    <w:rsid w:val="00101089"/>
    <w:rsid w:val="00102B39"/>
    <w:rsid w:val="00103AF3"/>
    <w:rsid w:val="00104CB8"/>
    <w:rsid w:val="00105A84"/>
    <w:rsid w:val="00105F02"/>
    <w:rsid w:val="001117BE"/>
    <w:rsid w:val="00111A94"/>
    <w:rsid w:val="00112576"/>
    <w:rsid w:val="00116FB9"/>
    <w:rsid w:val="0012274F"/>
    <w:rsid w:val="00124345"/>
    <w:rsid w:val="0013535E"/>
    <w:rsid w:val="00135C92"/>
    <w:rsid w:val="00136167"/>
    <w:rsid w:val="00143CE2"/>
    <w:rsid w:val="0014436D"/>
    <w:rsid w:val="00144385"/>
    <w:rsid w:val="00150AFF"/>
    <w:rsid w:val="00155F58"/>
    <w:rsid w:val="00164D3E"/>
    <w:rsid w:val="00167306"/>
    <w:rsid w:val="00170D24"/>
    <w:rsid w:val="00172E5E"/>
    <w:rsid w:val="00173DFE"/>
    <w:rsid w:val="001741AE"/>
    <w:rsid w:val="001801A1"/>
    <w:rsid w:val="00180CCB"/>
    <w:rsid w:val="00185EFC"/>
    <w:rsid w:val="001910AF"/>
    <w:rsid w:val="0019121E"/>
    <w:rsid w:val="00192D9E"/>
    <w:rsid w:val="00194F69"/>
    <w:rsid w:val="0019681A"/>
    <w:rsid w:val="001A0A3C"/>
    <w:rsid w:val="001A1A3B"/>
    <w:rsid w:val="001A39E8"/>
    <w:rsid w:val="001A4BF9"/>
    <w:rsid w:val="001A5272"/>
    <w:rsid w:val="001A5A19"/>
    <w:rsid w:val="001B1914"/>
    <w:rsid w:val="001B4E21"/>
    <w:rsid w:val="001C0EE5"/>
    <w:rsid w:val="001C1169"/>
    <w:rsid w:val="001C28EF"/>
    <w:rsid w:val="001C62D9"/>
    <w:rsid w:val="001C6EAB"/>
    <w:rsid w:val="001D37C6"/>
    <w:rsid w:val="001D4C2E"/>
    <w:rsid w:val="001E410C"/>
    <w:rsid w:val="001F0FE7"/>
    <w:rsid w:val="001F206F"/>
    <w:rsid w:val="002003FB"/>
    <w:rsid w:val="002030B7"/>
    <w:rsid w:val="00203ADD"/>
    <w:rsid w:val="0020409F"/>
    <w:rsid w:val="002048C3"/>
    <w:rsid w:val="00204AEB"/>
    <w:rsid w:val="002056AC"/>
    <w:rsid w:val="002104D5"/>
    <w:rsid w:val="00212ECA"/>
    <w:rsid w:val="00221CC7"/>
    <w:rsid w:val="002224C4"/>
    <w:rsid w:val="00222724"/>
    <w:rsid w:val="00222BFB"/>
    <w:rsid w:val="00223108"/>
    <w:rsid w:val="00223287"/>
    <w:rsid w:val="00225055"/>
    <w:rsid w:val="00226E27"/>
    <w:rsid w:val="00227574"/>
    <w:rsid w:val="00232702"/>
    <w:rsid w:val="002330A0"/>
    <w:rsid w:val="002346BF"/>
    <w:rsid w:val="00237506"/>
    <w:rsid w:val="0024066E"/>
    <w:rsid w:val="0024093A"/>
    <w:rsid w:val="002429DC"/>
    <w:rsid w:val="00255136"/>
    <w:rsid w:val="002561F0"/>
    <w:rsid w:val="0026039B"/>
    <w:rsid w:val="0026310E"/>
    <w:rsid w:val="00263E31"/>
    <w:rsid w:val="0026428D"/>
    <w:rsid w:val="002657CE"/>
    <w:rsid w:val="002715A5"/>
    <w:rsid w:val="00281D37"/>
    <w:rsid w:val="00281FB2"/>
    <w:rsid w:val="002841BF"/>
    <w:rsid w:val="00285E5A"/>
    <w:rsid w:val="00287B2F"/>
    <w:rsid w:val="0029050C"/>
    <w:rsid w:val="00291EDC"/>
    <w:rsid w:val="00291FF6"/>
    <w:rsid w:val="002947BB"/>
    <w:rsid w:val="00297166"/>
    <w:rsid w:val="002A1399"/>
    <w:rsid w:val="002A3D8E"/>
    <w:rsid w:val="002A4F18"/>
    <w:rsid w:val="002A5D10"/>
    <w:rsid w:val="002A6A85"/>
    <w:rsid w:val="002B1AB0"/>
    <w:rsid w:val="002B7014"/>
    <w:rsid w:val="002B7D52"/>
    <w:rsid w:val="002C1AD6"/>
    <w:rsid w:val="002C2906"/>
    <w:rsid w:val="002D3402"/>
    <w:rsid w:val="002D3770"/>
    <w:rsid w:val="002E0FF9"/>
    <w:rsid w:val="002E2187"/>
    <w:rsid w:val="002E3F2B"/>
    <w:rsid w:val="002E5DBF"/>
    <w:rsid w:val="002E6570"/>
    <w:rsid w:val="002E748D"/>
    <w:rsid w:val="002F0C6C"/>
    <w:rsid w:val="002F0D22"/>
    <w:rsid w:val="002F671D"/>
    <w:rsid w:val="00302D92"/>
    <w:rsid w:val="003031C4"/>
    <w:rsid w:val="003132E6"/>
    <w:rsid w:val="00314477"/>
    <w:rsid w:val="00320F78"/>
    <w:rsid w:val="0032226D"/>
    <w:rsid w:val="003222E6"/>
    <w:rsid w:val="00322504"/>
    <w:rsid w:val="003231CA"/>
    <w:rsid w:val="00324239"/>
    <w:rsid w:val="00327DCD"/>
    <w:rsid w:val="003335A6"/>
    <w:rsid w:val="00335915"/>
    <w:rsid w:val="00341DB3"/>
    <w:rsid w:val="0034328F"/>
    <w:rsid w:val="00347035"/>
    <w:rsid w:val="00351359"/>
    <w:rsid w:val="00351CD1"/>
    <w:rsid w:val="00352CF4"/>
    <w:rsid w:val="00355608"/>
    <w:rsid w:val="00365F9A"/>
    <w:rsid w:val="0037030B"/>
    <w:rsid w:val="00372993"/>
    <w:rsid w:val="00373061"/>
    <w:rsid w:val="00374639"/>
    <w:rsid w:val="00377841"/>
    <w:rsid w:val="00383777"/>
    <w:rsid w:val="00383F1D"/>
    <w:rsid w:val="00384075"/>
    <w:rsid w:val="003975D8"/>
    <w:rsid w:val="0039796E"/>
    <w:rsid w:val="003A10C2"/>
    <w:rsid w:val="003A399E"/>
    <w:rsid w:val="003A482D"/>
    <w:rsid w:val="003A574E"/>
    <w:rsid w:val="003B6AED"/>
    <w:rsid w:val="003C66E6"/>
    <w:rsid w:val="003D1571"/>
    <w:rsid w:val="003D53F5"/>
    <w:rsid w:val="003E2DB0"/>
    <w:rsid w:val="003E42E4"/>
    <w:rsid w:val="003E6076"/>
    <w:rsid w:val="003E6775"/>
    <w:rsid w:val="003F13E2"/>
    <w:rsid w:val="003F1B0B"/>
    <w:rsid w:val="003F32A2"/>
    <w:rsid w:val="003F3F95"/>
    <w:rsid w:val="003F5192"/>
    <w:rsid w:val="003F5431"/>
    <w:rsid w:val="003F6049"/>
    <w:rsid w:val="003F7EAD"/>
    <w:rsid w:val="00406C67"/>
    <w:rsid w:val="0040703E"/>
    <w:rsid w:val="004073AC"/>
    <w:rsid w:val="004073D7"/>
    <w:rsid w:val="00410A71"/>
    <w:rsid w:val="004146A9"/>
    <w:rsid w:val="00421DA3"/>
    <w:rsid w:val="0042314F"/>
    <w:rsid w:val="0042686E"/>
    <w:rsid w:val="004273EB"/>
    <w:rsid w:val="004346CC"/>
    <w:rsid w:val="00437C18"/>
    <w:rsid w:val="00440DC4"/>
    <w:rsid w:val="0044398D"/>
    <w:rsid w:val="00445420"/>
    <w:rsid w:val="00451D80"/>
    <w:rsid w:val="00452B70"/>
    <w:rsid w:val="00457632"/>
    <w:rsid w:val="0046013A"/>
    <w:rsid w:val="004616CC"/>
    <w:rsid w:val="00461B18"/>
    <w:rsid w:val="00467D2F"/>
    <w:rsid w:val="004701A2"/>
    <w:rsid w:val="00485EA6"/>
    <w:rsid w:val="00486877"/>
    <w:rsid w:val="00493774"/>
    <w:rsid w:val="00494855"/>
    <w:rsid w:val="004A39FB"/>
    <w:rsid w:val="004A42C4"/>
    <w:rsid w:val="004A5C9A"/>
    <w:rsid w:val="004A6ABE"/>
    <w:rsid w:val="004A6D9A"/>
    <w:rsid w:val="004B4317"/>
    <w:rsid w:val="004B4366"/>
    <w:rsid w:val="004B5D5D"/>
    <w:rsid w:val="004B6F0A"/>
    <w:rsid w:val="004C0B36"/>
    <w:rsid w:val="004C15A7"/>
    <w:rsid w:val="004C3FB8"/>
    <w:rsid w:val="004C6025"/>
    <w:rsid w:val="004C7F26"/>
    <w:rsid w:val="004D0404"/>
    <w:rsid w:val="004D1F91"/>
    <w:rsid w:val="004D443E"/>
    <w:rsid w:val="004E1588"/>
    <w:rsid w:val="004E3309"/>
    <w:rsid w:val="004E4B1C"/>
    <w:rsid w:val="004E5291"/>
    <w:rsid w:val="004F0EE7"/>
    <w:rsid w:val="004F23BF"/>
    <w:rsid w:val="004F2B4E"/>
    <w:rsid w:val="005048C3"/>
    <w:rsid w:val="0051044A"/>
    <w:rsid w:val="005126F6"/>
    <w:rsid w:val="005129C1"/>
    <w:rsid w:val="00513B8E"/>
    <w:rsid w:val="00513EBA"/>
    <w:rsid w:val="00514591"/>
    <w:rsid w:val="00515083"/>
    <w:rsid w:val="00516B93"/>
    <w:rsid w:val="00520C61"/>
    <w:rsid w:val="00520E36"/>
    <w:rsid w:val="005307AE"/>
    <w:rsid w:val="00530FAA"/>
    <w:rsid w:val="00533F99"/>
    <w:rsid w:val="005343E6"/>
    <w:rsid w:val="00536383"/>
    <w:rsid w:val="00536D20"/>
    <w:rsid w:val="00546BF2"/>
    <w:rsid w:val="0054788F"/>
    <w:rsid w:val="00554B05"/>
    <w:rsid w:val="00555868"/>
    <w:rsid w:val="005560CB"/>
    <w:rsid w:val="00556972"/>
    <w:rsid w:val="00556A08"/>
    <w:rsid w:val="00556D6D"/>
    <w:rsid w:val="00557195"/>
    <w:rsid w:val="00560D2E"/>
    <w:rsid w:val="00561949"/>
    <w:rsid w:val="00563981"/>
    <w:rsid w:val="00564755"/>
    <w:rsid w:val="005650AF"/>
    <w:rsid w:val="00570B45"/>
    <w:rsid w:val="00576DBE"/>
    <w:rsid w:val="00577A2A"/>
    <w:rsid w:val="0057BD1C"/>
    <w:rsid w:val="00581D4C"/>
    <w:rsid w:val="005864C1"/>
    <w:rsid w:val="00591668"/>
    <w:rsid w:val="00593B8D"/>
    <w:rsid w:val="00595460"/>
    <w:rsid w:val="005975E1"/>
    <w:rsid w:val="005A0C12"/>
    <w:rsid w:val="005A140C"/>
    <w:rsid w:val="005A52BD"/>
    <w:rsid w:val="005A7161"/>
    <w:rsid w:val="005B0AB5"/>
    <w:rsid w:val="005C15F3"/>
    <w:rsid w:val="005C1EA4"/>
    <w:rsid w:val="005C52FD"/>
    <w:rsid w:val="005C55CD"/>
    <w:rsid w:val="005D52B5"/>
    <w:rsid w:val="005D5E5E"/>
    <w:rsid w:val="005D76B1"/>
    <w:rsid w:val="005E2D72"/>
    <w:rsid w:val="005E44F1"/>
    <w:rsid w:val="005F373C"/>
    <w:rsid w:val="005F5E19"/>
    <w:rsid w:val="005FDC78"/>
    <w:rsid w:val="006024C5"/>
    <w:rsid w:val="00605542"/>
    <w:rsid w:val="00605733"/>
    <w:rsid w:val="00610EE8"/>
    <w:rsid w:val="00612063"/>
    <w:rsid w:val="00614064"/>
    <w:rsid w:val="00614FE1"/>
    <w:rsid w:val="00615F36"/>
    <w:rsid w:val="00616FEF"/>
    <w:rsid w:val="00620C6B"/>
    <w:rsid w:val="00626FEE"/>
    <w:rsid w:val="0063071A"/>
    <w:rsid w:val="00631828"/>
    <w:rsid w:val="00637CC7"/>
    <w:rsid w:val="00645EA5"/>
    <w:rsid w:val="006609DC"/>
    <w:rsid w:val="00660C33"/>
    <w:rsid w:val="0066216D"/>
    <w:rsid w:val="00662636"/>
    <w:rsid w:val="006627C5"/>
    <w:rsid w:val="00662D4B"/>
    <w:rsid w:val="00666FD9"/>
    <w:rsid w:val="006722AF"/>
    <w:rsid w:val="00673F4D"/>
    <w:rsid w:val="006746B6"/>
    <w:rsid w:val="006755AD"/>
    <w:rsid w:val="0067599E"/>
    <w:rsid w:val="006762FB"/>
    <w:rsid w:val="006771EB"/>
    <w:rsid w:val="00677E90"/>
    <w:rsid w:val="0068273A"/>
    <w:rsid w:val="006839C0"/>
    <w:rsid w:val="00684B04"/>
    <w:rsid w:val="00684B69"/>
    <w:rsid w:val="00690A70"/>
    <w:rsid w:val="00690DFC"/>
    <w:rsid w:val="006A0FB7"/>
    <w:rsid w:val="006A20AF"/>
    <w:rsid w:val="006A30EE"/>
    <w:rsid w:val="006A3DC1"/>
    <w:rsid w:val="006A3F27"/>
    <w:rsid w:val="006A4D7A"/>
    <w:rsid w:val="006A7E2F"/>
    <w:rsid w:val="006A7FE3"/>
    <w:rsid w:val="006B05FE"/>
    <w:rsid w:val="006B072F"/>
    <w:rsid w:val="006B0C21"/>
    <w:rsid w:val="006B7B4E"/>
    <w:rsid w:val="006B8F51"/>
    <w:rsid w:val="006C1502"/>
    <w:rsid w:val="006C319A"/>
    <w:rsid w:val="006C5133"/>
    <w:rsid w:val="006C7DDF"/>
    <w:rsid w:val="006D1EC4"/>
    <w:rsid w:val="006D38A2"/>
    <w:rsid w:val="006D625B"/>
    <w:rsid w:val="006E37A7"/>
    <w:rsid w:val="006E3C1B"/>
    <w:rsid w:val="006E4B91"/>
    <w:rsid w:val="006F59BD"/>
    <w:rsid w:val="00705B7B"/>
    <w:rsid w:val="00706380"/>
    <w:rsid w:val="00722369"/>
    <w:rsid w:val="0072291B"/>
    <w:rsid w:val="0072347F"/>
    <w:rsid w:val="0072629E"/>
    <w:rsid w:val="00727EDD"/>
    <w:rsid w:val="007343DD"/>
    <w:rsid w:val="007348A6"/>
    <w:rsid w:val="00741626"/>
    <w:rsid w:val="00744AF9"/>
    <w:rsid w:val="007522C4"/>
    <w:rsid w:val="0075232D"/>
    <w:rsid w:val="00753891"/>
    <w:rsid w:val="00755D38"/>
    <w:rsid w:val="00755F86"/>
    <w:rsid w:val="0076043F"/>
    <w:rsid w:val="00761905"/>
    <w:rsid w:val="007640B9"/>
    <w:rsid w:val="00766A00"/>
    <w:rsid w:val="00772A66"/>
    <w:rsid w:val="0077330F"/>
    <w:rsid w:val="00773C09"/>
    <w:rsid w:val="00780154"/>
    <w:rsid w:val="0078126F"/>
    <w:rsid w:val="0078335F"/>
    <w:rsid w:val="00784755"/>
    <w:rsid w:val="00790282"/>
    <w:rsid w:val="00792701"/>
    <w:rsid w:val="00796214"/>
    <w:rsid w:val="00796854"/>
    <w:rsid w:val="00797A22"/>
    <w:rsid w:val="00797B9E"/>
    <w:rsid w:val="007A1742"/>
    <w:rsid w:val="007A2F0D"/>
    <w:rsid w:val="007A62AD"/>
    <w:rsid w:val="007B2B9D"/>
    <w:rsid w:val="007B4626"/>
    <w:rsid w:val="007B4B87"/>
    <w:rsid w:val="007B6A21"/>
    <w:rsid w:val="007C111F"/>
    <w:rsid w:val="007C62A4"/>
    <w:rsid w:val="007C7318"/>
    <w:rsid w:val="007D41AD"/>
    <w:rsid w:val="007E1448"/>
    <w:rsid w:val="007E18D1"/>
    <w:rsid w:val="007E19FB"/>
    <w:rsid w:val="007E2247"/>
    <w:rsid w:val="007E2FEF"/>
    <w:rsid w:val="007E44B4"/>
    <w:rsid w:val="007E5225"/>
    <w:rsid w:val="007E55A8"/>
    <w:rsid w:val="007E6A60"/>
    <w:rsid w:val="007F5196"/>
    <w:rsid w:val="007F5F09"/>
    <w:rsid w:val="007F64D6"/>
    <w:rsid w:val="008038CB"/>
    <w:rsid w:val="0080432F"/>
    <w:rsid w:val="008048AE"/>
    <w:rsid w:val="00813E2B"/>
    <w:rsid w:val="008200CE"/>
    <w:rsid w:val="0082010A"/>
    <w:rsid w:val="00822D6F"/>
    <w:rsid w:val="00827CA9"/>
    <w:rsid w:val="008358BA"/>
    <w:rsid w:val="00837CB5"/>
    <w:rsid w:val="00846E98"/>
    <w:rsid w:val="00852FCF"/>
    <w:rsid w:val="008531D4"/>
    <w:rsid w:val="00855537"/>
    <w:rsid w:val="00857CCE"/>
    <w:rsid w:val="00857E82"/>
    <w:rsid w:val="00860B8F"/>
    <w:rsid w:val="0086484F"/>
    <w:rsid w:val="0086490F"/>
    <w:rsid w:val="00866C60"/>
    <w:rsid w:val="00866DFA"/>
    <w:rsid w:val="00871AAB"/>
    <w:rsid w:val="00880F3A"/>
    <w:rsid w:val="00884E64"/>
    <w:rsid w:val="00887BA8"/>
    <w:rsid w:val="00891F77"/>
    <w:rsid w:val="008A009B"/>
    <w:rsid w:val="008A250C"/>
    <w:rsid w:val="008B039C"/>
    <w:rsid w:val="008B4F7D"/>
    <w:rsid w:val="008B509C"/>
    <w:rsid w:val="008B5315"/>
    <w:rsid w:val="008B5B83"/>
    <w:rsid w:val="008C1041"/>
    <w:rsid w:val="008C2CF6"/>
    <w:rsid w:val="008C4B8E"/>
    <w:rsid w:val="008D24E6"/>
    <w:rsid w:val="008D6552"/>
    <w:rsid w:val="008D7416"/>
    <w:rsid w:val="008D74FF"/>
    <w:rsid w:val="008E1068"/>
    <w:rsid w:val="008E19CE"/>
    <w:rsid w:val="008E1E51"/>
    <w:rsid w:val="008E202C"/>
    <w:rsid w:val="008E5D4F"/>
    <w:rsid w:val="008F1394"/>
    <w:rsid w:val="008F487D"/>
    <w:rsid w:val="008F5C02"/>
    <w:rsid w:val="008F73A2"/>
    <w:rsid w:val="00905B7B"/>
    <w:rsid w:val="0091281A"/>
    <w:rsid w:val="00913653"/>
    <w:rsid w:val="00917583"/>
    <w:rsid w:val="00921BED"/>
    <w:rsid w:val="00922B4A"/>
    <w:rsid w:val="00924809"/>
    <w:rsid w:val="009256E2"/>
    <w:rsid w:val="00926F07"/>
    <w:rsid w:val="00931DE0"/>
    <w:rsid w:val="0093537F"/>
    <w:rsid w:val="00935735"/>
    <w:rsid w:val="009414BE"/>
    <w:rsid w:val="00943544"/>
    <w:rsid w:val="00946681"/>
    <w:rsid w:val="009524CD"/>
    <w:rsid w:val="00954068"/>
    <w:rsid w:val="0095418F"/>
    <w:rsid w:val="00956BD0"/>
    <w:rsid w:val="009700A6"/>
    <w:rsid w:val="0097035E"/>
    <w:rsid w:val="009704DD"/>
    <w:rsid w:val="00970C43"/>
    <w:rsid w:val="00972B64"/>
    <w:rsid w:val="009731E2"/>
    <w:rsid w:val="00974434"/>
    <w:rsid w:val="00983673"/>
    <w:rsid w:val="00983BF6"/>
    <w:rsid w:val="00983CE9"/>
    <w:rsid w:val="0098403E"/>
    <w:rsid w:val="00986C2B"/>
    <w:rsid w:val="00990827"/>
    <w:rsid w:val="00997B9E"/>
    <w:rsid w:val="00997E80"/>
    <w:rsid w:val="009A423B"/>
    <w:rsid w:val="009A4547"/>
    <w:rsid w:val="009A7D47"/>
    <w:rsid w:val="009B013D"/>
    <w:rsid w:val="009B2C3F"/>
    <w:rsid w:val="009B451B"/>
    <w:rsid w:val="009B4D4E"/>
    <w:rsid w:val="009B7B4A"/>
    <w:rsid w:val="009C7AF9"/>
    <w:rsid w:val="009D1D14"/>
    <w:rsid w:val="009D3596"/>
    <w:rsid w:val="009D4661"/>
    <w:rsid w:val="009D6F96"/>
    <w:rsid w:val="009E03CC"/>
    <w:rsid w:val="009E04F0"/>
    <w:rsid w:val="009E0C59"/>
    <w:rsid w:val="009E5749"/>
    <w:rsid w:val="009F12A2"/>
    <w:rsid w:val="009F6B44"/>
    <w:rsid w:val="00A00998"/>
    <w:rsid w:val="00A00DA2"/>
    <w:rsid w:val="00A0318C"/>
    <w:rsid w:val="00A078AE"/>
    <w:rsid w:val="00A078FD"/>
    <w:rsid w:val="00A10E68"/>
    <w:rsid w:val="00A130A7"/>
    <w:rsid w:val="00A160E8"/>
    <w:rsid w:val="00A21825"/>
    <w:rsid w:val="00A2188B"/>
    <w:rsid w:val="00A23804"/>
    <w:rsid w:val="00A246E4"/>
    <w:rsid w:val="00A25CD6"/>
    <w:rsid w:val="00A26D32"/>
    <w:rsid w:val="00A3239A"/>
    <w:rsid w:val="00A32481"/>
    <w:rsid w:val="00A33A09"/>
    <w:rsid w:val="00A34188"/>
    <w:rsid w:val="00A36850"/>
    <w:rsid w:val="00A36C90"/>
    <w:rsid w:val="00A41155"/>
    <w:rsid w:val="00A41A44"/>
    <w:rsid w:val="00A41CEE"/>
    <w:rsid w:val="00A430C8"/>
    <w:rsid w:val="00A4554C"/>
    <w:rsid w:val="00A45986"/>
    <w:rsid w:val="00A46AB4"/>
    <w:rsid w:val="00A505E8"/>
    <w:rsid w:val="00A52F0B"/>
    <w:rsid w:val="00A53681"/>
    <w:rsid w:val="00A62931"/>
    <w:rsid w:val="00A63238"/>
    <w:rsid w:val="00A6323E"/>
    <w:rsid w:val="00A6386B"/>
    <w:rsid w:val="00A641B7"/>
    <w:rsid w:val="00A66B7B"/>
    <w:rsid w:val="00A735CE"/>
    <w:rsid w:val="00A74AB8"/>
    <w:rsid w:val="00A77EEE"/>
    <w:rsid w:val="00A80B25"/>
    <w:rsid w:val="00A8395D"/>
    <w:rsid w:val="00A849EC"/>
    <w:rsid w:val="00A85079"/>
    <w:rsid w:val="00A873DB"/>
    <w:rsid w:val="00A914C6"/>
    <w:rsid w:val="00A923D2"/>
    <w:rsid w:val="00A93171"/>
    <w:rsid w:val="00A9375C"/>
    <w:rsid w:val="00A9452E"/>
    <w:rsid w:val="00A95FCC"/>
    <w:rsid w:val="00AA06EE"/>
    <w:rsid w:val="00AA1105"/>
    <w:rsid w:val="00AA1D88"/>
    <w:rsid w:val="00AA6B5A"/>
    <w:rsid w:val="00AB0460"/>
    <w:rsid w:val="00AB6159"/>
    <w:rsid w:val="00AB6CB7"/>
    <w:rsid w:val="00AB7BAF"/>
    <w:rsid w:val="00AC0881"/>
    <w:rsid w:val="00AC4FC7"/>
    <w:rsid w:val="00AC5A0C"/>
    <w:rsid w:val="00AD478B"/>
    <w:rsid w:val="00AD4AC9"/>
    <w:rsid w:val="00AD4EF9"/>
    <w:rsid w:val="00AD61CD"/>
    <w:rsid w:val="00AD640C"/>
    <w:rsid w:val="00AE18F2"/>
    <w:rsid w:val="00AE2548"/>
    <w:rsid w:val="00AE6E4C"/>
    <w:rsid w:val="00AF1F20"/>
    <w:rsid w:val="00AF699F"/>
    <w:rsid w:val="00AF6E0B"/>
    <w:rsid w:val="00AF72ED"/>
    <w:rsid w:val="00B108E7"/>
    <w:rsid w:val="00B14BF3"/>
    <w:rsid w:val="00B14F27"/>
    <w:rsid w:val="00B15054"/>
    <w:rsid w:val="00B235EC"/>
    <w:rsid w:val="00B243F7"/>
    <w:rsid w:val="00B24FA4"/>
    <w:rsid w:val="00B27B59"/>
    <w:rsid w:val="00B368A2"/>
    <w:rsid w:val="00B370FD"/>
    <w:rsid w:val="00B42A33"/>
    <w:rsid w:val="00B470E2"/>
    <w:rsid w:val="00B52052"/>
    <w:rsid w:val="00B541B5"/>
    <w:rsid w:val="00B55163"/>
    <w:rsid w:val="00B57443"/>
    <w:rsid w:val="00B5760C"/>
    <w:rsid w:val="00B61290"/>
    <w:rsid w:val="00B61F58"/>
    <w:rsid w:val="00B65EF5"/>
    <w:rsid w:val="00B665DB"/>
    <w:rsid w:val="00B66DD0"/>
    <w:rsid w:val="00B71570"/>
    <w:rsid w:val="00B72F01"/>
    <w:rsid w:val="00B74267"/>
    <w:rsid w:val="00B751C5"/>
    <w:rsid w:val="00B81AC7"/>
    <w:rsid w:val="00B82309"/>
    <w:rsid w:val="00B83699"/>
    <w:rsid w:val="00B83C76"/>
    <w:rsid w:val="00B840FD"/>
    <w:rsid w:val="00B8569E"/>
    <w:rsid w:val="00B87850"/>
    <w:rsid w:val="00BA1EB1"/>
    <w:rsid w:val="00BA5284"/>
    <w:rsid w:val="00BB45CA"/>
    <w:rsid w:val="00BB6819"/>
    <w:rsid w:val="00BB71EE"/>
    <w:rsid w:val="00BB7AE9"/>
    <w:rsid w:val="00BC0132"/>
    <w:rsid w:val="00BC4A71"/>
    <w:rsid w:val="00BC5B86"/>
    <w:rsid w:val="00BD0004"/>
    <w:rsid w:val="00BD21D7"/>
    <w:rsid w:val="00BD4EE6"/>
    <w:rsid w:val="00BD5ED6"/>
    <w:rsid w:val="00BE09AB"/>
    <w:rsid w:val="00BE1CC6"/>
    <w:rsid w:val="00BE4A69"/>
    <w:rsid w:val="00BE7299"/>
    <w:rsid w:val="00BF1C52"/>
    <w:rsid w:val="00BF2A85"/>
    <w:rsid w:val="00BF41C5"/>
    <w:rsid w:val="00BF49F0"/>
    <w:rsid w:val="00C050F5"/>
    <w:rsid w:val="00C145DB"/>
    <w:rsid w:val="00C16A9F"/>
    <w:rsid w:val="00C207C3"/>
    <w:rsid w:val="00C22437"/>
    <w:rsid w:val="00C2324D"/>
    <w:rsid w:val="00C250F9"/>
    <w:rsid w:val="00C25392"/>
    <w:rsid w:val="00C265DF"/>
    <w:rsid w:val="00C30534"/>
    <w:rsid w:val="00C33FF9"/>
    <w:rsid w:val="00C35FAE"/>
    <w:rsid w:val="00C37379"/>
    <w:rsid w:val="00C42794"/>
    <w:rsid w:val="00C43F94"/>
    <w:rsid w:val="00C50865"/>
    <w:rsid w:val="00C52F81"/>
    <w:rsid w:val="00C530B6"/>
    <w:rsid w:val="00C55318"/>
    <w:rsid w:val="00C55BC6"/>
    <w:rsid w:val="00C56925"/>
    <w:rsid w:val="00C57771"/>
    <w:rsid w:val="00C6522E"/>
    <w:rsid w:val="00C70D46"/>
    <w:rsid w:val="00C71FC7"/>
    <w:rsid w:val="00C72034"/>
    <w:rsid w:val="00C73482"/>
    <w:rsid w:val="00C75A54"/>
    <w:rsid w:val="00C8752B"/>
    <w:rsid w:val="00C91634"/>
    <w:rsid w:val="00C92432"/>
    <w:rsid w:val="00CA3415"/>
    <w:rsid w:val="00CA41DA"/>
    <w:rsid w:val="00CA5219"/>
    <w:rsid w:val="00CA70A7"/>
    <w:rsid w:val="00CA77BD"/>
    <w:rsid w:val="00CB301D"/>
    <w:rsid w:val="00CB462C"/>
    <w:rsid w:val="00CB68E5"/>
    <w:rsid w:val="00CB724E"/>
    <w:rsid w:val="00CC1717"/>
    <w:rsid w:val="00CC2130"/>
    <w:rsid w:val="00CC2E79"/>
    <w:rsid w:val="00CC4B7A"/>
    <w:rsid w:val="00CC6AE6"/>
    <w:rsid w:val="00CD1B9E"/>
    <w:rsid w:val="00CD5133"/>
    <w:rsid w:val="00CE2FA9"/>
    <w:rsid w:val="00CE5100"/>
    <w:rsid w:val="00CE5BF8"/>
    <w:rsid w:val="00CE7638"/>
    <w:rsid w:val="00CF3FA7"/>
    <w:rsid w:val="00CF4E1E"/>
    <w:rsid w:val="00CF695D"/>
    <w:rsid w:val="00CF6EF3"/>
    <w:rsid w:val="00D01762"/>
    <w:rsid w:val="00D07B7D"/>
    <w:rsid w:val="00D07FD4"/>
    <w:rsid w:val="00D10F88"/>
    <w:rsid w:val="00D10F90"/>
    <w:rsid w:val="00D11BE9"/>
    <w:rsid w:val="00D13BEC"/>
    <w:rsid w:val="00D14AB9"/>
    <w:rsid w:val="00D14B0B"/>
    <w:rsid w:val="00D14D52"/>
    <w:rsid w:val="00D1568E"/>
    <w:rsid w:val="00D21582"/>
    <w:rsid w:val="00D3260B"/>
    <w:rsid w:val="00D35C7E"/>
    <w:rsid w:val="00D37610"/>
    <w:rsid w:val="00D418C9"/>
    <w:rsid w:val="00D47C00"/>
    <w:rsid w:val="00D51F96"/>
    <w:rsid w:val="00D529BB"/>
    <w:rsid w:val="00D52A50"/>
    <w:rsid w:val="00D57C36"/>
    <w:rsid w:val="00D658B0"/>
    <w:rsid w:val="00D6627C"/>
    <w:rsid w:val="00D66AEA"/>
    <w:rsid w:val="00D676DD"/>
    <w:rsid w:val="00D7224E"/>
    <w:rsid w:val="00D72EED"/>
    <w:rsid w:val="00D73CAE"/>
    <w:rsid w:val="00D759E1"/>
    <w:rsid w:val="00D762DE"/>
    <w:rsid w:val="00D7694F"/>
    <w:rsid w:val="00D778A9"/>
    <w:rsid w:val="00D80C84"/>
    <w:rsid w:val="00D872FB"/>
    <w:rsid w:val="00D909E3"/>
    <w:rsid w:val="00DA320F"/>
    <w:rsid w:val="00DA579A"/>
    <w:rsid w:val="00DA77E2"/>
    <w:rsid w:val="00DB1073"/>
    <w:rsid w:val="00DB4EEC"/>
    <w:rsid w:val="00DB7F42"/>
    <w:rsid w:val="00DB7F82"/>
    <w:rsid w:val="00DC014F"/>
    <w:rsid w:val="00DC5010"/>
    <w:rsid w:val="00DD15B3"/>
    <w:rsid w:val="00DD16B9"/>
    <w:rsid w:val="00DD3E07"/>
    <w:rsid w:val="00DD4A84"/>
    <w:rsid w:val="00DE17F7"/>
    <w:rsid w:val="00DF19D6"/>
    <w:rsid w:val="00DF6021"/>
    <w:rsid w:val="00DF6714"/>
    <w:rsid w:val="00E00397"/>
    <w:rsid w:val="00E007AD"/>
    <w:rsid w:val="00E02F02"/>
    <w:rsid w:val="00E06128"/>
    <w:rsid w:val="00E15EB6"/>
    <w:rsid w:val="00E20445"/>
    <w:rsid w:val="00E20ABF"/>
    <w:rsid w:val="00E24912"/>
    <w:rsid w:val="00E273B3"/>
    <w:rsid w:val="00E27842"/>
    <w:rsid w:val="00E3144D"/>
    <w:rsid w:val="00E34EE7"/>
    <w:rsid w:val="00E363C4"/>
    <w:rsid w:val="00E379E2"/>
    <w:rsid w:val="00E45F3D"/>
    <w:rsid w:val="00E5427C"/>
    <w:rsid w:val="00E60AAE"/>
    <w:rsid w:val="00E60C2F"/>
    <w:rsid w:val="00E61848"/>
    <w:rsid w:val="00E63E81"/>
    <w:rsid w:val="00E65029"/>
    <w:rsid w:val="00E66A28"/>
    <w:rsid w:val="00E74916"/>
    <w:rsid w:val="00E7527B"/>
    <w:rsid w:val="00E75C27"/>
    <w:rsid w:val="00E804DD"/>
    <w:rsid w:val="00E84BF9"/>
    <w:rsid w:val="00E876BD"/>
    <w:rsid w:val="00E905E0"/>
    <w:rsid w:val="00E9477F"/>
    <w:rsid w:val="00E959EE"/>
    <w:rsid w:val="00E97B90"/>
    <w:rsid w:val="00EA049F"/>
    <w:rsid w:val="00EA0C4B"/>
    <w:rsid w:val="00EA1B77"/>
    <w:rsid w:val="00EA3292"/>
    <w:rsid w:val="00EA3461"/>
    <w:rsid w:val="00EA64A3"/>
    <w:rsid w:val="00EA7A6F"/>
    <w:rsid w:val="00EB051D"/>
    <w:rsid w:val="00EB0C8C"/>
    <w:rsid w:val="00EB2362"/>
    <w:rsid w:val="00EB258C"/>
    <w:rsid w:val="00EB5120"/>
    <w:rsid w:val="00EB6C58"/>
    <w:rsid w:val="00EC017B"/>
    <w:rsid w:val="00EC7A83"/>
    <w:rsid w:val="00EC7DBC"/>
    <w:rsid w:val="00ED35B6"/>
    <w:rsid w:val="00ED3A70"/>
    <w:rsid w:val="00ED727F"/>
    <w:rsid w:val="00EE0C28"/>
    <w:rsid w:val="00EE0F5B"/>
    <w:rsid w:val="00EE12DE"/>
    <w:rsid w:val="00EE2CC6"/>
    <w:rsid w:val="00EE517E"/>
    <w:rsid w:val="00EF015D"/>
    <w:rsid w:val="00EF23C5"/>
    <w:rsid w:val="00EF2597"/>
    <w:rsid w:val="00EF3284"/>
    <w:rsid w:val="00EF3F83"/>
    <w:rsid w:val="00EF5D8D"/>
    <w:rsid w:val="00F0227F"/>
    <w:rsid w:val="00F032AB"/>
    <w:rsid w:val="00F04DEC"/>
    <w:rsid w:val="00F074BA"/>
    <w:rsid w:val="00F07A55"/>
    <w:rsid w:val="00F113EA"/>
    <w:rsid w:val="00F11E27"/>
    <w:rsid w:val="00F13587"/>
    <w:rsid w:val="00F14A0A"/>
    <w:rsid w:val="00F2757C"/>
    <w:rsid w:val="00F27C00"/>
    <w:rsid w:val="00F35586"/>
    <w:rsid w:val="00F3797C"/>
    <w:rsid w:val="00F40F56"/>
    <w:rsid w:val="00F42B52"/>
    <w:rsid w:val="00F50C70"/>
    <w:rsid w:val="00F51EBA"/>
    <w:rsid w:val="00F54481"/>
    <w:rsid w:val="00F6236D"/>
    <w:rsid w:val="00F62ADC"/>
    <w:rsid w:val="00F649CF"/>
    <w:rsid w:val="00F66193"/>
    <w:rsid w:val="00F77824"/>
    <w:rsid w:val="00F81EA7"/>
    <w:rsid w:val="00F84994"/>
    <w:rsid w:val="00F84BEB"/>
    <w:rsid w:val="00F8596C"/>
    <w:rsid w:val="00F870EF"/>
    <w:rsid w:val="00F946D8"/>
    <w:rsid w:val="00FA0C1E"/>
    <w:rsid w:val="00FA3410"/>
    <w:rsid w:val="00FA5F76"/>
    <w:rsid w:val="00FA7FF7"/>
    <w:rsid w:val="00FB1597"/>
    <w:rsid w:val="00FB36E3"/>
    <w:rsid w:val="00FB5B95"/>
    <w:rsid w:val="00FB5CEF"/>
    <w:rsid w:val="00FB6B78"/>
    <w:rsid w:val="00FBCB9C"/>
    <w:rsid w:val="00FC1B87"/>
    <w:rsid w:val="00FC23C8"/>
    <w:rsid w:val="00FC3451"/>
    <w:rsid w:val="00FC38A0"/>
    <w:rsid w:val="00FC59E8"/>
    <w:rsid w:val="00FC6264"/>
    <w:rsid w:val="00FC65B6"/>
    <w:rsid w:val="00FC7A92"/>
    <w:rsid w:val="00FD1ABC"/>
    <w:rsid w:val="00FD2B32"/>
    <w:rsid w:val="00FD52A7"/>
    <w:rsid w:val="00FE24ED"/>
    <w:rsid w:val="00FE5470"/>
    <w:rsid w:val="00FE6086"/>
    <w:rsid w:val="00FF0EAF"/>
    <w:rsid w:val="00FF5454"/>
    <w:rsid w:val="01290F47"/>
    <w:rsid w:val="0205283E"/>
    <w:rsid w:val="0217C2A7"/>
    <w:rsid w:val="02306417"/>
    <w:rsid w:val="0233A170"/>
    <w:rsid w:val="027C4B72"/>
    <w:rsid w:val="02CDF63D"/>
    <w:rsid w:val="0383DBAC"/>
    <w:rsid w:val="0386108D"/>
    <w:rsid w:val="03CD3097"/>
    <w:rsid w:val="03D229BE"/>
    <w:rsid w:val="03EA9AE0"/>
    <w:rsid w:val="04230A42"/>
    <w:rsid w:val="0434B863"/>
    <w:rsid w:val="04B57DB5"/>
    <w:rsid w:val="05406B06"/>
    <w:rsid w:val="0544D16E"/>
    <w:rsid w:val="05AB79A3"/>
    <w:rsid w:val="05ABD964"/>
    <w:rsid w:val="05AEC1E9"/>
    <w:rsid w:val="05DCF1F3"/>
    <w:rsid w:val="05E0A5FE"/>
    <w:rsid w:val="05E53A5C"/>
    <w:rsid w:val="0659F537"/>
    <w:rsid w:val="06C2170D"/>
    <w:rsid w:val="06C64309"/>
    <w:rsid w:val="0700F2E8"/>
    <w:rsid w:val="0802F4E2"/>
    <w:rsid w:val="0811F569"/>
    <w:rsid w:val="086DF7EC"/>
    <w:rsid w:val="08B715F1"/>
    <w:rsid w:val="08E1A232"/>
    <w:rsid w:val="09054C16"/>
    <w:rsid w:val="0954901C"/>
    <w:rsid w:val="0967BE59"/>
    <w:rsid w:val="096F2C78"/>
    <w:rsid w:val="098F8AAF"/>
    <w:rsid w:val="09C60725"/>
    <w:rsid w:val="09CAE445"/>
    <w:rsid w:val="0A47CED0"/>
    <w:rsid w:val="0A5982AB"/>
    <w:rsid w:val="0A7649FF"/>
    <w:rsid w:val="0B2F38EF"/>
    <w:rsid w:val="0BF5A32A"/>
    <w:rsid w:val="0C5AE5DF"/>
    <w:rsid w:val="0CD31D5F"/>
    <w:rsid w:val="0CDFA729"/>
    <w:rsid w:val="0CF77634"/>
    <w:rsid w:val="0D2624D0"/>
    <w:rsid w:val="0D720B82"/>
    <w:rsid w:val="0E031C39"/>
    <w:rsid w:val="0E4159E2"/>
    <w:rsid w:val="0E52ADF6"/>
    <w:rsid w:val="0EE55FA3"/>
    <w:rsid w:val="0F125FB0"/>
    <w:rsid w:val="0F1A2D26"/>
    <w:rsid w:val="0F41EDE3"/>
    <w:rsid w:val="0F857AA8"/>
    <w:rsid w:val="0FA9884F"/>
    <w:rsid w:val="0FE61F12"/>
    <w:rsid w:val="105D9FA0"/>
    <w:rsid w:val="107F582D"/>
    <w:rsid w:val="10AEF0F8"/>
    <w:rsid w:val="10B316AD"/>
    <w:rsid w:val="10EF531E"/>
    <w:rsid w:val="1114B02C"/>
    <w:rsid w:val="11214B09"/>
    <w:rsid w:val="1141158D"/>
    <w:rsid w:val="115F8042"/>
    <w:rsid w:val="116A8AF0"/>
    <w:rsid w:val="118B4790"/>
    <w:rsid w:val="119A49FB"/>
    <w:rsid w:val="11CCC3B5"/>
    <w:rsid w:val="1206E4FE"/>
    <w:rsid w:val="1269BFF5"/>
    <w:rsid w:val="127BA386"/>
    <w:rsid w:val="12A96D83"/>
    <w:rsid w:val="1350BB42"/>
    <w:rsid w:val="13954062"/>
    <w:rsid w:val="13AC3F0E"/>
    <w:rsid w:val="146826D6"/>
    <w:rsid w:val="165C0092"/>
    <w:rsid w:val="169349C3"/>
    <w:rsid w:val="16D2353C"/>
    <w:rsid w:val="16F15C07"/>
    <w:rsid w:val="172E9A25"/>
    <w:rsid w:val="173C2615"/>
    <w:rsid w:val="1760649C"/>
    <w:rsid w:val="177BE4EC"/>
    <w:rsid w:val="17B4900C"/>
    <w:rsid w:val="17BBBA0A"/>
    <w:rsid w:val="17D9F58D"/>
    <w:rsid w:val="17E37F67"/>
    <w:rsid w:val="17E6B0BF"/>
    <w:rsid w:val="182E0D72"/>
    <w:rsid w:val="18419F93"/>
    <w:rsid w:val="18998197"/>
    <w:rsid w:val="18AF84FD"/>
    <w:rsid w:val="1919FF82"/>
    <w:rsid w:val="1975C5EE"/>
    <w:rsid w:val="19E7A19D"/>
    <w:rsid w:val="1A1F2011"/>
    <w:rsid w:val="1A8DFADD"/>
    <w:rsid w:val="1A923B90"/>
    <w:rsid w:val="1ACF58F5"/>
    <w:rsid w:val="1B61BCBB"/>
    <w:rsid w:val="1B74C892"/>
    <w:rsid w:val="1B772C24"/>
    <w:rsid w:val="1BC3137F"/>
    <w:rsid w:val="1C03DA95"/>
    <w:rsid w:val="1CAD66B0"/>
    <w:rsid w:val="1CD45385"/>
    <w:rsid w:val="1CEB52D2"/>
    <w:rsid w:val="1D23D239"/>
    <w:rsid w:val="1D2D439E"/>
    <w:rsid w:val="1DF53352"/>
    <w:rsid w:val="1E2C8299"/>
    <w:rsid w:val="1E481467"/>
    <w:rsid w:val="1E803AD4"/>
    <w:rsid w:val="1F2BCA78"/>
    <w:rsid w:val="1F5FB76D"/>
    <w:rsid w:val="1F6C1041"/>
    <w:rsid w:val="1FC9B1BA"/>
    <w:rsid w:val="202526B0"/>
    <w:rsid w:val="2084B44C"/>
    <w:rsid w:val="20DB9689"/>
    <w:rsid w:val="20FA85B2"/>
    <w:rsid w:val="2119A952"/>
    <w:rsid w:val="21C16751"/>
    <w:rsid w:val="21D32E07"/>
    <w:rsid w:val="21D6E67B"/>
    <w:rsid w:val="220380A1"/>
    <w:rsid w:val="22057EBF"/>
    <w:rsid w:val="224C6CF3"/>
    <w:rsid w:val="22AF4A1B"/>
    <w:rsid w:val="22C3ABAC"/>
    <w:rsid w:val="22DB2CBA"/>
    <w:rsid w:val="230E07AB"/>
    <w:rsid w:val="23129BE5"/>
    <w:rsid w:val="23131CB5"/>
    <w:rsid w:val="234D4869"/>
    <w:rsid w:val="2353ABF7"/>
    <w:rsid w:val="236670C6"/>
    <w:rsid w:val="2369173B"/>
    <w:rsid w:val="2380D1B0"/>
    <w:rsid w:val="238922E4"/>
    <w:rsid w:val="23BAE5C3"/>
    <w:rsid w:val="23C8C2DD"/>
    <w:rsid w:val="23D941BB"/>
    <w:rsid w:val="249A1C52"/>
    <w:rsid w:val="2504E60D"/>
    <w:rsid w:val="2538C148"/>
    <w:rsid w:val="25C1D399"/>
    <w:rsid w:val="25E4FB19"/>
    <w:rsid w:val="2610534F"/>
    <w:rsid w:val="26199CDD"/>
    <w:rsid w:val="262F7ACC"/>
    <w:rsid w:val="267574BC"/>
    <w:rsid w:val="2696EE4B"/>
    <w:rsid w:val="27537929"/>
    <w:rsid w:val="277D4B5A"/>
    <w:rsid w:val="279524A3"/>
    <w:rsid w:val="28085B78"/>
    <w:rsid w:val="2811A8CB"/>
    <w:rsid w:val="2850DA75"/>
    <w:rsid w:val="286A3776"/>
    <w:rsid w:val="287B8D94"/>
    <w:rsid w:val="289C86B8"/>
    <w:rsid w:val="28FB2732"/>
    <w:rsid w:val="292C11E4"/>
    <w:rsid w:val="29578AAB"/>
    <w:rsid w:val="29E1D72F"/>
    <w:rsid w:val="2A15EC24"/>
    <w:rsid w:val="2A7AD5F3"/>
    <w:rsid w:val="2A8DE0E8"/>
    <w:rsid w:val="2A9A4AB8"/>
    <w:rsid w:val="2B60E2EC"/>
    <w:rsid w:val="2BA40FD3"/>
    <w:rsid w:val="2BB26488"/>
    <w:rsid w:val="2BCFAB94"/>
    <w:rsid w:val="2C546E73"/>
    <w:rsid w:val="2CD48A04"/>
    <w:rsid w:val="2D0A8176"/>
    <w:rsid w:val="2D26F95C"/>
    <w:rsid w:val="2DF6B725"/>
    <w:rsid w:val="2DF92879"/>
    <w:rsid w:val="2E56E91A"/>
    <w:rsid w:val="2E81E66E"/>
    <w:rsid w:val="2E8F6D37"/>
    <w:rsid w:val="2ECDCDC9"/>
    <w:rsid w:val="2F230361"/>
    <w:rsid w:val="2F768405"/>
    <w:rsid w:val="2F7CDBD3"/>
    <w:rsid w:val="2F810062"/>
    <w:rsid w:val="2FCD16CF"/>
    <w:rsid w:val="300DA9ED"/>
    <w:rsid w:val="30274235"/>
    <w:rsid w:val="3027DAF5"/>
    <w:rsid w:val="30599148"/>
    <w:rsid w:val="30DCC284"/>
    <w:rsid w:val="31611EC8"/>
    <w:rsid w:val="317A41FC"/>
    <w:rsid w:val="31CB0B75"/>
    <w:rsid w:val="31E13275"/>
    <w:rsid w:val="32438A3E"/>
    <w:rsid w:val="32FFC84B"/>
    <w:rsid w:val="33083FB1"/>
    <w:rsid w:val="3322F669"/>
    <w:rsid w:val="33972752"/>
    <w:rsid w:val="339D425A"/>
    <w:rsid w:val="33BD9EEE"/>
    <w:rsid w:val="33DF5A9F"/>
    <w:rsid w:val="341FF1D1"/>
    <w:rsid w:val="346869FD"/>
    <w:rsid w:val="34687F9A"/>
    <w:rsid w:val="34F71D38"/>
    <w:rsid w:val="351E073D"/>
    <w:rsid w:val="3521558B"/>
    <w:rsid w:val="3542D2BD"/>
    <w:rsid w:val="3549ABF3"/>
    <w:rsid w:val="359F6F55"/>
    <w:rsid w:val="368185D2"/>
    <w:rsid w:val="369E7C24"/>
    <w:rsid w:val="37609F54"/>
    <w:rsid w:val="3768E95D"/>
    <w:rsid w:val="37C6F655"/>
    <w:rsid w:val="37D4C1FD"/>
    <w:rsid w:val="37DE20C0"/>
    <w:rsid w:val="381A74C1"/>
    <w:rsid w:val="3867067C"/>
    <w:rsid w:val="38C78641"/>
    <w:rsid w:val="38D3DBF1"/>
    <w:rsid w:val="38EB9161"/>
    <w:rsid w:val="390C7C03"/>
    <w:rsid w:val="394F2E9E"/>
    <w:rsid w:val="395D5F47"/>
    <w:rsid w:val="3970925E"/>
    <w:rsid w:val="3980C2A2"/>
    <w:rsid w:val="398599E4"/>
    <w:rsid w:val="39898CCD"/>
    <w:rsid w:val="39C36B1E"/>
    <w:rsid w:val="39F44892"/>
    <w:rsid w:val="3A09CC06"/>
    <w:rsid w:val="3A4F2906"/>
    <w:rsid w:val="3A8761C2"/>
    <w:rsid w:val="3A8D415B"/>
    <w:rsid w:val="3AE9ACEC"/>
    <w:rsid w:val="3B0424B8"/>
    <w:rsid w:val="3B0D5EDE"/>
    <w:rsid w:val="3B135196"/>
    <w:rsid w:val="3B570DCF"/>
    <w:rsid w:val="3B5D4341"/>
    <w:rsid w:val="3B75DDC5"/>
    <w:rsid w:val="3B942493"/>
    <w:rsid w:val="3BAC50D1"/>
    <w:rsid w:val="3BBA1998"/>
    <w:rsid w:val="3C026464"/>
    <w:rsid w:val="3C1C07B4"/>
    <w:rsid w:val="3C391666"/>
    <w:rsid w:val="3C56737F"/>
    <w:rsid w:val="3C9B6397"/>
    <w:rsid w:val="3D0E6E59"/>
    <w:rsid w:val="3D629E8E"/>
    <w:rsid w:val="3DDB3FBB"/>
    <w:rsid w:val="3E06130E"/>
    <w:rsid w:val="3E12BB72"/>
    <w:rsid w:val="3E19790F"/>
    <w:rsid w:val="3E2E187D"/>
    <w:rsid w:val="3E3733F8"/>
    <w:rsid w:val="3ED08CA6"/>
    <w:rsid w:val="3ED65CB9"/>
    <w:rsid w:val="3EE4E81E"/>
    <w:rsid w:val="3F02815D"/>
    <w:rsid w:val="3F05B774"/>
    <w:rsid w:val="3F3DED90"/>
    <w:rsid w:val="3F45DB16"/>
    <w:rsid w:val="3F6FD7AF"/>
    <w:rsid w:val="3F71A8AF"/>
    <w:rsid w:val="3F77101C"/>
    <w:rsid w:val="3FC6AB85"/>
    <w:rsid w:val="3FE35FB7"/>
    <w:rsid w:val="3FE8ABEA"/>
    <w:rsid w:val="4043B315"/>
    <w:rsid w:val="405B2716"/>
    <w:rsid w:val="40CDB23C"/>
    <w:rsid w:val="412D3024"/>
    <w:rsid w:val="4155AC5D"/>
    <w:rsid w:val="41696ABD"/>
    <w:rsid w:val="41980445"/>
    <w:rsid w:val="41BA84E9"/>
    <w:rsid w:val="41EA6639"/>
    <w:rsid w:val="424AFE2E"/>
    <w:rsid w:val="429EE187"/>
    <w:rsid w:val="42DFCDEF"/>
    <w:rsid w:val="43105167"/>
    <w:rsid w:val="432EA308"/>
    <w:rsid w:val="435A51F2"/>
    <w:rsid w:val="43839ED6"/>
    <w:rsid w:val="438FE666"/>
    <w:rsid w:val="43F8CEC9"/>
    <w:rsid w:val="440A6201"/>
    <w:rsid w:val="447127BA"/>
    <w:rsid w:val="44A10B7F"/>
    <w:rsid w:val="44E8B911"/>
    <w:rsid w:val="45780975"/>
    <w:rsid w:val="45828725"/>
    <w:rsid w:val="45AC011F"/>
    <w:rsid w:val="45C6D243"/>
    <w:rsid w:val="45D9D382"/>
    <w:rsid w:val="4656043D"/>
    <w:rsid w:val="46BA9A19"/>
    <w:rsid w:val="46DDBA2D"/>
    <w:rsid w:val="46E39588"/>
    <w:rsid w:val="47B5EA5D"/>
    <w:rsid w:val="481591F5"/>
    <w:rsid w:val="487A48BE"/>
    <w:rsid w:val="495F0A70"/>
    <w:rsid w:val="498EF18B"/>
    <w:rsid w:val="4992F917"/>
    <w:rsid w:val="49CF774E"/>
    <w:rsid w:val="4A635588"/>
    <w:rsid w:val="4A9C83FE"/>
    <w:rsid w:val="4B74632A"/>
    <w:rsid w:val="4C017688"/>
    <w:rsid w:val="4C06314D"/>
    <w:rsid w:val="4C5624EF"/>
    <w:rsid w:val="4C8F4389"/>
    <w:rsid w:val="4CB1D0B4"/>
    <w:rsid w:val="4CFEF8B4"/>
    <w:rsid w:val="4DB71304"/>
    <w:rsid w:val="4DF2BBA7"/>
    <w:rsid w:val="4E0E169E"/>
    <w:rsid w:val="4E196ACD"/>
    <w:rsid w:val="4E6F9B9A"/>
    <w:rsid w:val="4EAF769D"/>
    <w:rsid w:val="4F34C1E1"/>
    <w:rsid w:val="4F362F21"/>
    <w:rsid w:val="4F4C3460"/>
    <w:rsid w:val="4F80B5C8"/>
    <w:rsid w:val="4FCED7AD"/>
    <w:rsid w:val="4FE7F47A"/>
    <w:rsid w:val="50071BBC"/>
    <w:rsid w:val="50C20328"/>
    <w:rsid w:val="50E8B00C"/>
    <w:rsid w:val="50EEF23E"/>
    <w:rsid w:val="5109A479"/>
    <w:rsid w:val="5114B496"/>
    <w:rsid w:val="513846BA"/>
    <w:rsid w:val="51604E28"/>
    <w:rsid w:val="516EEB28"/>
    <w:rsid w:val="516FD91B"/>
    <w:rsid w:val="51D91BE1"/>
    <w:rsid w:val="51E8F7A9"/>
    <w:rsid w:val="52018E13"/>
    <w:rsid w:val="534E6741"/>
    <w:rsid w:val="539A4E9C"/>
    <w:rsid w:val="540356DD"/>
    <w:rsid w:val="544C5558"/>
    <w:rsid w:val="54ADB43F"/>
    <w:rsid w:val="552731A5"/>
    <w:rsid w:val="55A9C6D5"/>
    <w:rsid w:val="55D66F2E"/>
    <w:rsid w:val="55DB3C6A"/>
    <w:rsid w:val="55F06F38"/>
    <w:rsid w:val="56070C6B"/>
    <w:rsid w:val="560F76A9"/>
    <w:rsid w:val="56476A08"/>
    <w:rsid w:val="56DE0167"/>
    <w:rsid w:val="570B0E16"/>
    <w:rsid w:val="5739FB80"/>
    <w:rsid w:val="57EB271C"/>
    <w:rsid w:val="58219199"/>
    <w:rsid w:val="582DEA6D"/>
    <w:rsid w:val="58CFED63"/>
    <w:rsid w:val="59638E7A"/>
    <w:rsid w:val="5A0474DD"/>
    <w:rsid w:val="5A3D10FE"/>
    <w:rsid w:val="5A7B005D"/>
    <w:rsid w:val="5AF52B4E"/>
    <w:rsid w:val="5B2690A2"/>
    <w:rsid w:val="5B7452F6"/>
    <w:rsid w:val="5B9AF160"/>
    <w:rsid w:val="5BC03A51"/>
    <w:rsid w:val="5BD3B662"/>
    <w:rsid w:val="5C1A33C0"/>
    <w:rsid w:val="5C29288D"/>
    <w:rsid w:val="5CAC980A"/>
    <w:rsid w:val="5CEBB569"/>
    <w:rsid w:val="5D1DBB8F"/>
    <w:rsid w:val="5D226BBF"/>
    <w:rsid w:val="5D6103D9"/>
    <w:rsid w:val="5D6EC01E"/>
    <w:rsid w:val="5DA06DC6"/>
    <w:rsid w:val="5E1DD740"/>
    <w:rsid w:val="5E370172"/>
    <w:rsid w:val="5E4375B1"/>
    <w:rsid w:val="5E6F31F9"/>
    <w:rsid w:val="5EF965C5"/>
    <w:rsid w:val="5F041A81"/>
    <w:rsid w:val="5F447C31"/>
    <w:rsid w:val="5FBC73C2"/>
    <w:rsid w:val="5FF8E85F"/>
    <w:rsid w:val="60423473"/>
    <w:rsid w:val="605407DA"/>
    <w:rsid w:val="60C57ADF"/>
    <w:rsid w:val="60EB2834"/>
    <w:rsid w:val="6110661B"/>
    <w:rsid w:val="6119E57A"/>
    <w:rsid w:val="612AAEEC"/>
    <w:rsid w:val="616890DD"/>
    <w:rsid w:val="62157140"/>
    <w:rsid w:val="62252FD5"/>
    <w:rsid w:val="62C75FCF"/>
    <w:rsid w:val="633B460E"/>
    <w:rsid w:val="635D2D8F"/>
    <w:rsid w:val="6365405F"/>
    <w:rsid w:val="63865266"/>
    <w:rsid w:val="63BC846F"/>
    <w:rsid w:val="63F4FC45"/>
    <w:rsid w:val="63FD0F15"/>
    <w:rsid w:val="64213878"/>
    <w:rsid w:val="6442C1D9"/>
    <w:rsid w:val="6488CDF3"/>
    <w:rsid w:val="649AA13B"/>
    <w:rsid w:val="64BF4D8B"/>
    <w:rsid w:val="64E44315"/>
    <w:rsid w:val="64EF5F50"/>
    <w:rsid w:val="651DB1AE"/>
    <w:rsid w:val="654DF43A"/>
    <w:rsid w:val="654FAD29"/>
    <w:rsid w:val="6585BDD0"/>
    <w:rsid w:val="6595F368"/>
    <w:rsid w:val="659CD97B"/>
    <w:rsid w:val="65FBE2B8"/>
    <w:rsid w:val="661B82D9"/>
    <w:rsid w:val="66249E54"/>
    <w:rsid w:val="6657EB2B"/>
    <w:rsid w:val="66B6EB6C"/>
    <w:rsid w:val="67196A09"/>
    <w:rsid w:val="67848714"/>
    <w:rsid w:val="67E908AE"/>
    <w:rsid w:val="67EF868A"/>
    <w:rsid w:val="67F2BF6D"/>
    <w:rsid w:val="683416A2"/>
    <w:rsid w:val="684C0EC5"/>
    <w:rsid w:val="68B4E2E5"/>
    <w:rsid w:val="68E9A895"/>
    <w:rsid w:val="6908385F"/>
    <w:rsid w:val="69ABF543"/>
    <w:rsid w:val="69D3515E"/>
    <w:rsid w:val="6A6D9A8E"/>
    <w:rsid w:val="6ABA961A"/>
    <w:rsid w:val="6ABE2D3C"/>
    <w:rsid w:val="6B022711"/>
    <w:rsid w:val="6B02F154"/>
    <w:rsid w:val="6B09E2BF"/>
    <w:rsid w:val="6B2A602F"/>
    <w:rsid w:val="6B50331C"/>
    <w:rsid w:val="6B6D2C0F"/>
    <w:rsid w:val="6BA81BDA"/>
    <w:rsid w:val="6BF3F1C6"/>
    <w:rsid w:val="6C1AAAF3"/>
    <w:rsid w:val="6C90821B"/>
    <w:rsid w:val="6CFB90B8"/>
    <w:rsid w:val="6DDEBE35"/>
    <w:rsid w:val="6DFC9273"/>
    <w:rsid w:val="6E207A2C"/>
    <w:rsid w:val="6E2C527C"/>
    <w:rsid w:val="6E36B13C"/>
    <w:rsid w:val="6EBE7AF1"/>
    <w:rsid w:val="6EF1BAE5"/>
    <w:rsid w:val="6EFBFAE7"/>
    <w:rsid w:val="6F59059B"/>
    <w:rsid w:val="6F7535C8"/>
    <w:rsid w:val="6FDC29CF"/>
    <w:rsid w:val="70065080"/>
    <w:rsid w:val="70358979"/>
    <w:rsid w:val="7048CE72"/>
    <w:rsid w:val="705ACD3B"/>
    <w:rsid w:val="705C4AD1"/>
    <w:rsid w:val="70C5C0DE"/>
    <w:rsid w:val="70DB921D"/>
    <w:rsid w:val="71277978"/>
    <w:rsid w:val="7132D62D"/>
    <w:rsid w:val="7151FC39"/>
    <w:rsid w:val="7163BE35"/>
    <w:rsid w:val="71911460"/>
    <w:rsid w:val="71E9DDA7"/>
    <w:rsid w:val="71F28766"/>
    <w:rsid w:val="71FC6287"/>
    <w:rsid w:val="721339A1"/>
    <w:rsid w:val="724D6C6D"/>
    <w:rsid w:val="72BB9EE6"/>
    <w:rsid w:val="72E13987"/>
    <w:rsid w:val="72E1F120"/>
    <w:rsid w:val="730C1C70"/>
    <w:rsid w:val="730D64CB"/>
    <w:rsid w:val="7325C846"/>
    <w:rsid w:val="732BB390"/>
    <w:rsid w:val="73377CA0"/>
    <w:rsid w:val="738978CB"/>
    <w:rsid w:val="74486B63"/>
    <w:rsid w:val="750F152E"/>
    <w:rsid w:val="751B581D"/>
    <w:rsid w:val="75B39DA1"/>
    <w:rsid w:val="75B937DC"/>
    <w:rsid w:val="766305D4"/>
    <w:rsid w:val="7717BD1F"/>
    <w:rsid w:val="773FB30E"/>
    <w:rsid w:val="777B20D0"/>
    <w:rsid w:val="778D9F81"/>
    <w:rsid w:val="77A18F66"/>
    <w:rsid w:val="77C83863"/>
    <w:rsid w:val="77CCE8F9"/>
    <w:rsid w:val="79117869"/>
    <w:rsid w:val="7911EB00"/>
    <w:rsid w:val="79743AB7"/>
    <w:rsid w:val="79A1C421"/>
    <w:rsid w:val="79CA6569"/>
    <w:rsid w:val="79F38F52"/>
    <w:rsid w:val="7A458F57"/>
    <w:rsid w:val="7A9CDC22"/>
    <w:rsid w:val="7B2A4FFB"/>
    <w:rsid w:val="7B58FD4C"/>
    <w:rsid w:val="7B5E5FFE"/>
    <w:rsid w:val="7B6DDA48"/>
    <w:rsid w:val="7BDB95E6"/>
    <w:rsid w:val="7BFA0EF2"/>
    <w:rsid w:val="7C30E79D"/>
    <w:rsid w:val="7C69991F"/>
    <w:rsid w:val="7C8FAD50"/>
    <w:rsid w:val="7CD40328"/>
    <w:rsid w:val="7CEC09F4"/>
    <w:rsid w:val="7DD3867C"/>
    <w:rsid w:val="7E72BB9F"/>
    <w:rsid w:val="7EAEF87D"/>
    <w:rsid w:val="7F6E439A"/>
    <w:rsid w:val="7F711793"/>
    <w:rsid w:val="7F723557"/>
    <w:rsid w:val="7F77922C"/>
    <w:rsid w:val="7FA69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B5B74E"/>
  <w15:docId w15:val="{921374BB-F598-4D45-8BDA-EB848ADB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73A"/>
    <w:pPr>
      <w:jc w:val="both"/>
    </w:pPr>
    <w:rPr>
      <w:rFonts w:ascii="Arial" w:hAnsi="Arial"/>
      <w:sz w:val="18"/>
      <w:lang w:val="es-ES_tradnl" w:eastAsia="es-CO"/>
    </w:rPr>
  </w:style>
  <w:style w:type="paragraph" w:styleId="Ttulo1">
    <w:name w:val="heading 1"/>
    <w:basedOn w:val="Normal"/>
    <w:next w:val="Normal"/>
    <w:link w:val="Ttulo1Car"/>
    <w:uiPriority w:val="99"/>
    <w:qFormat/>
    <w:rsid w:val="0068273A"/>
    <w:pPr>
      <w:keepNext/>
      <w:spacing w:before="240" w:after="60"/>
      <w:outlineLvl w:val="0"/>
    </w:pPr>
    <w:rPr>
      <w:b/>
      <w:bC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273A"/>
    <w:pPr>
      <w:keepNext/>
      <w:spacing w:before="240" w:after="60"/>
      <w:outlineLvl w:val="1"/>
    </w:pPr>
    <w:rPr>
      <w:b/>
      <w:bCs/>
      <w:iCs/>
      <w:sz w:val="16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AB0460"/>
    <w:pPr>
      <w:keepNext/>
      <w:numPr>
        <w:ilvl w:val="2"/>
        <w:numId w:val="9"/>
      </w:numPr>
      <w:spacing w:before="240" w:after="60"/>
      <w:outlineLvl w:val="2"/>
    </w:pPr>
    <w:rPr>
      <w:b/>
      <w:bCs/>
      <w:sz w:val="20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AB0460"/>
    <w:pPr>
      <w:keepNext/>
      <w:numPr>
        <w:ilvl w:val="3"/>
        <w:numId w:val="9"/>
      </w:numPr>
      <w:spacing w:before="240" w:after="60"/>
      <w:outlineLvl w:val="3"/>
    </w:pPr>
    <w:rPr>
      <w:bCs/>
      <w:sz w:val="20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9"/>
    <w:qFormat/>
    <w:rsid w:val="00AB0460"/>
    <w:pPr>
      <w:numPr>
        <w:ilvl w:val="4"/>
        <w:numId w:val="9"/>
      </w:numPr>
      <w:spacing w:before="240" w:after="60"/>
      <w:outlineLvl w:val="4"/>
    </w:pPr>
    <w:rPr>
      <w:rFonts w:ascii="Times New Roman" w:hAnsi="Times New Roman"/>
      <w:b/>
      <w:bCs/>
      <w:iCs/>
      <w:sz w:val="20"/>
      <w:szCs w:val="26"/>
      <w:u w:val="single"/>
      <w:lang w:val="es-ES" w:eastAsia="es-ES"/>
    </w:rPr>
  </w:style>
  <w:style w:type="paragraph" w:styleId="Ttulo6">
    <w:name w:val="heading 6"/>
    <w:basedOn w:val="Normal"/>
    <w:link w:val="Ttulo6Car"/>
    <w:uiPriority w:val="99"/>
    <w:qFormat/>
    <w:rsid w:val="00AB0460"/>
    <w:pPr>
      <w:numPr>
        <w:ilvl w:val="5"/>
        <w:numId w:val="9"/>
      </w:numPr>
      <w:spacing w:before="100" w:beforeAutospacing="1" w:after="100" w:afterAutospacing="1"/>
      <w:outlineLvl w:val="5"/>
    </w:pPr>
    <w:rPr>
      <w:rFonts w:ascii="Times New Roman" w:hAnsi="Times New Roman"/>
      <w:b/>
      <w:bCs/>
      <w:sz w:val="15"/>
      <w:szCs w:val="15"/>
      <w:lang w:val="es-ES" w:eastAsia="es-ES"/>
    </w:rPr>
  </w:style>
  <w:style w:type="paragraph" w:styleId="Ttulo7">
    <w:name w:val="heading 7"/>
    <w:basedOn w:val="Normal"/>
    <w:next w:val="Normal"/>
    <w:link w:val="Ttulo7Car"/>
    <w:uiPriority w:val="99"/>
    <w:qFormat/>
    <w:rsid w:val="00AB0460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AB0460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uiPriority w:val="99"/>
    <w:qFormat/>
    <w:rsid w:val="00AB0460"/>
    <w:pPr>
      <w:numPr>
        <w:ilvl w:val="8"/>
        <w:numId w:val="9"/>
      </w:numPr>
      <w:spacing w:before="240" w:after="60"/>
      <w:outlineLvl w:val="8"/>
    </w:pPr>
    <w:rPr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68273A"/>
    <w:rPr>
      <w:rFonts w:ascii="Arial" w:hAnsi="Arial" w:cs="Times New Roman"/>
      <w:b/>
      <w:kern w:val="32"/>
      <w:sz w:val="32"/>
      <w:lang w:val="es-ES_tradnl" w:eastAsia="es-CO"/>
    </w:rPr>
  </w:style>
  <w:style w:type="character" w:customStyle="1" w:styleId="Ttulo2Car">
    <w:name w:val="Título 2 Car"/>
    <w:link w:val="Ttulo2"/>
    <w:uiPriority w:val="99"/>
    <w:locked/>
    <w:rsid w:val="0068273A"/>
    <w:rPr>
      <w:rFonts w:ascii="Arial" w:hAnsi="Arial" w:cs="Times New Roman"/>
      <w:b/>
      <w:sz w:val="28"/>
      <w:lang w:val="es-ES_tradnl" w:eastAsia="es-CO"/>
    </w:rPr>
  </w:style>
  <w:style w:type="character" w:customStyle="1" w:styleId="Ttulo3Car">
    <w:name w:val="Título 3 Car"/>
    <w:link w:val="Ttulo3"/>
    <w:uiPriority w:val="99"/>
    <w:locked/>
    <w:rsid w:val="00AB0460"/>
    <w:rPr>
      <w:rFonts w:ascii="Arial" w:hAnsi="Arial" w:cs="Times New Roman"/>
      <w:b/>
      <w:sz w:val="26"/>
      <w:lang w:val="es-ES" w:eastAsia="es-ES"/>
    </w:rPr>
  </w:style>
  <w:style w:type="character" w:customStyle="1" w:styleId="Ttulo4Car">
    <w:name w:val="Título 4 Car"/>
    <w:link w:val="Ttulo4"/>
    <w:uiPriority w:val="99"/>
    <w:locked/>
    <w:rsid w:val="00AB0460"/>
    <w:rPr>
      <w:rFonts w:ascii="Arial" w:hAnsi="Arial" w:cs="Times New Roman"/>
      <w:sz w:val="28"/>
      <w:lang w:val="es-ES" w:eastAsia="es-ES"/>
    </w:rPr>
  </w:style>
  <w:style w:type="character" w:customStyle="1" w:styleId="Ttulo5Car">
    <w:name w:val="Título 5 Car"/>
    <w:link w:val="Ttulo5"/>
    <w:uiPriority w:val="99"/>
    <w:locked/>
    <w:rsid w:val="00AB0460"/>
    <w:rPr>
      <w:rFonts w:cs="Times New Roman"/>
      <w:b/>
      <w:sz w:val="26"/>
      <w:u w:val="single"/>
      <w:lang w:val="es-ES" w:eastAsia="es-ES"/>
    </w:rPr>
  </w:style>
  <w:style w:type="character" w:customStyle="1" w:styleId="Ttulo6Car">
    <w:name w:val="Título 6 Car"/>
    <w:link w:val="Ttulo6"/>
    <w:uiPriority w:val="99"/>
    <w:locked/>
    <w:rsid w:val="00AB0460"/>
    <w:rPr>
      <w:rFonts w:cs="Times New Roman"/>
      <w:b/>
      <w:sz w:val="15"/>
      <w:lang w:val="es-ES" w:eastAsia="es-ES"/>
    </w:rPr>
  </w:style>
  <w:style w:type="character" w:customStyle="1" w:styleId="Ttulo7Car">
    <w:name w:val="Título 7 Car"/>
    <w:link w:val="Ttulo7"/>
    <w:uiPriority w:val="99"/>
    <w:locked/>
    <w:rsid w:val="00AB0460"/>
    <w:rPr>
      <w:rFonts w:cs="Times New Roman"/>
      <w:sz w:val="24"/>
      <w:lang w:val="es-ES" w:eastAsia="es-ES"/>
    </w:rPr>
  </w:style>
  <w:style w:type="character" w:customStyle="1" w:styleId="Ttulo8Car">
    <w:name w:val="Título 8 Car"/>
    <w:link w:val="Ttulo8"/>
    <w:uiPriority w:val="99"/>
    <w:locked/>
    <w:rsid w:val="00AB0460"/>
    <w:rPr>
      <w:rFonts w:cs="Times New Roman"/>
      <w:i/>
      <w:sz w:val="24"/>
      <w:lang w:val="es-ES" w:eastAsia="es-ES"/>
    </w:rPr>
  </w:style>
  <w:style w:type="character" w:customStyle="1" w:styleId="Ttulo9Car">
    <w:name w:val="Título 9 Car"/>
    <w:link w:val="Ttulo9"/>
    <w:uiPriority w:val="99"/>
    <w:locked/>
    <w:rsid w:val="00AB0460"/>
    <w:rPr>
      <w:rFonts w:ascii="Arial" w:hAnsi="Arial" w:cs="Times New Roman"/>
      <w:sz w:val="22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rsid w:val="0068273A"/>
    <w:rPr>
      <w:sz w:val="20"/>
      <w:lang w:eastAsia="es-ES"/>
    </w:rPr>
  </w:style>
  <w:style w:type="character" w:customStyle="1" w:styleId="TextocomentarioCar">
    <w:name w:val="Texto comentario Car"/>
    <w:link w:val="Textocomentario"/>
    <w:uiPriority w:val="99"/>
    <w:locked/>
    <w:rsid w:val="0068273A"/>
    <w:rPr>
      <w:rFonts w:ascii="Arial" w:hAnsi="Arial" w:cs="Times New Roman"/>
      <w:lang w:val="es-ES_tradnl"/>
    </w:rPr>
  </w:style>
  <w:style w:type="paragraph" w:styleId="NormalWeb">
    <w:name w:val="Normal (Web)"/>
    <w:basedOn w:val="Normal"/>
    <w:uiPriority w:val="99"/>
    <w:rsid w:val="0068273A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ListParagraph1">
    <w:name w:val="List Paragraph1"/>
    <w:basedOn w:val="Normal"/>
    <w:uiPriority w:val="99"/>
    <w:rsid w:val="0068273A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68273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68273A"/>
    <w:rPr>
      <w:rFonts w:ascii="Tahoma" w:hAnsi="Tahoma" w:cs="Times New Roman"/>
      <w:sz w:val="16"/>
      <w:lang w:val="es-ES_tradnl" w:eastAsia="es-CO"/>
    </w:rPr>
  </w:style>
  <w:style w:type="paragraph" w:styleId="Encabezado">
    <w:name w:val="header"/>
    <w:basedOn w:val="Normal"/>
    <w:link w:val="EncabezadoCar"/>
    <w:rsid w:val="00054624"/>
    <w:pPr>
      <w:tabs>
        <w:tab w:val="center" w:pos="4419"/>
        <w:tab w:val="right" w:pos="8838"/>
      </w:tabs>
    </w:pPr>
    <w:rPr>
      <w:lang w:eastAsia="es-ES"/>
    </w:rPr>
  </w:style>
  <w:style w:type="character" w:customStyle="1" w:styleId="EncabezadoCar">
    <w:name w:val="Encabezado Car"/>
    <w:link w:val="Encabezado"/>
    <w:locked/>
    <w:rsid w:val="00054624"/>
    <w:rPr>
      <w:rFonts w:ascii="Arial" w:hAnsi="Arial" w:cs="Times New Roman"/>
      <w:sz w:val="18"/>
      <w:lang w:val="es-ES_tradnl"/>
    </w:rPr>
  </w:style>
  <w:style w:type="paragraph" w:styleId="Piedepgina">
    <w:name w:val="footer"/>
    <w:basedOn w:val="Normal"/>
    <w:link w:val="PiedepginaCar"/>
    <w:rsid w:val="00054624"/>
    <w:pPr>
      <w:tabs>
        <w:tab w:val="center" w:pos="4419"/>
        <w:tab w:val="right" w:pos="8838"/>
      </w:tabs>
    </w:pPr>
    <w:rPr>
      <w:lang w:eastAsia="es-ES"/>
    </w:rPr>
  </w:style>
  <w:style w:type="character" w:customStyle="1" w:styleId="PiedepginaCar">
    <w:name w:val="Pie de página Car"/>
    <w:link w:val="Piedepgina"/>
    <w:locked/>
    <w:rsid w:val="00054624"/>
    <w:rPr>
      <w:rFonts w:ascii="Arial" w:hAnsi="Arial" w:cs="Times New Roman"/>
      <w:sz w:val="18"/>
      <w:lang w:val="es-ES_tradnl"/>
    </w:rPr>
  </w:style>
  <w:style w:type="character" w:styleId="Nmerodepgina">
    <w:name w:val="page number"/>
    <w:uiPriority w:val="99"/>
    <w:rsid w:val="00054624"/>
    <w:rPr>
      <w:rFonts w:cs="Times New Roman"/>
    </w:rPr>
  </w:style>
  <w:style w:type="paragraph" w:customStyle="1" w:styleId="Encabezadodetabladecontenido1">
    <w:name w:val="Encabezado de tabla de contenido1"/>
    <w:basedOn w:val="Ttulo1"/>
    <w:next w:val="Normal"/>
    <w:uiPriority w:val="99"/>
    <w:semiHidden/>
    <w:rsid w:val="002D3770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s-CO"/>
    </w:rPr>
  </w:style>
  <w:style w:type="paragraph" w:styleId="TDC1">
    <w:name w:val="toc 1"/>
    <w:basedOn w:val="Normal"/>
    <w:next w:val="Normal"/>
    <w:autoRedefine/>
    <w:uiPriority w:val="99"/>
    <w:rsid w:val="007640B9"/>
    <w:pPr>
      <w:tabs>
        <w:tab w:val="right" w:leader="dot" w:pos="9072"/>
      </w:tabs>
      <w:spacing w:before="240" w:after="120"/>
    </w:pPr>
    <w:rPr>
      <w:b/>
      <w:bCs/>
      <w:sz w:val="16"/>
    </w:rPr>
  </w:style>
  <w:style w:type="paragraph" w:styleId="TDC2">
    <w:name w:val="toc 2"/>
    <w:basedOn w:val="Normal"/>
    <w:next w:val="Normal"/>
    <w:autoRedefine/>
    <w:uiPriority w:val="99"/>
    <w:rsid w:val="007640B9"/>
    <w:pPr>
      <w:tabs>
        <w:tab w:val="right" w:leader="dot" w:pos="9072"/>
      </w:tabs>
      <w:ind w:left="180"/>
      <w:jc w:val="left"/>
    </w:pPr>
    <w:rPr>
      <w:iCs/>
      <w:sz w:val="16"/>
    </w:rPr>
  </w:style>
  <w:style w:type="character" w:styleId="Hipervnculo">
    <w:name w:val="Hyperlink"/>
    <w:uiPriority w:val="99"/>
    <w:rsid w:val="002D3770"/>
    <w:rPr>
      <w:rFonts w:cs="Times New Roman"/>
      <w:color w:val="0000FF"/>
      <w:u w:val="single"/>
    </w:rPr>
  </w:style>
  <w:style w:type="paragraph" w:styleId="TDC3">
    <w:name w:val="toc 3"/>
    <w:basedOn w:val="Normal"/>
    <w:next w:val="Normal"/>
    <w:autoRedefine/>
    <w:uiPriority w:val="99"/>
    <w:rsid w:val="002D3770"/>
    <w:pPr>
      <w:ind w:left="360"/>
      <w:jc w:val="left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uiPriority w:val="99"/>
    <w:rsid w:val="002D3770"/>
    <w:pPr>
      <w:ind w:left="540"/>
      <w:jc w:val="left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uiPriority w:val="99"/>
    <w:rsid w:val="002D3770"/>
    <w:pPr>
      <w:ind w:left="720"/>
      <w:jc w:val="left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uiPriority w:val="99"/>
    <w:rsid w:val="002D3770"/>
    <w:pPr>
      <w:ind w:left="900"/>
      <w:jc w:val="left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uiPriority w:val="99"/>
    <w:rsid w:val="002D3770"/>
    <w:pPr>
      <w:ind w:left="1080"/>
      <w:jc w:val="left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uiPriority w:val="99"/>
    <w:rsid w:val="002D3770"/>
    <w:pPr>
      <w:ind w:left="1260"/>
      <w:jc w:val="left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uiPriority w:val="99"/>
    <w:rsid w:val="002D3770"/>
    <w:pPr>
      <w:ind w:left="1440"/>
      <w:jc w:val="left"/>
    </w:pPr>
    <w:rPr>
      <w:rFonts w:ascii="Calibri" w:hAnsi="Calibri"/>
      <w:sz w:val="20"/>
    </w:rPr>
  </w:style>
  <w:style w:type="paragraph" w:styleId="Textoindependiente">
    <w:name w:val="Body Text"/>
    <w:basedOn w:val="Normal"/>
    <w:link w:val="TextoindependienteCar"/>
    <w:uiPriority w:val="99"/>
    <w:rsid w:val="008F487D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locked/>
    <w:rsid w:val="008F487D"/>
    <w:rPr>
      <w:rFonts w:ascii="Arial" w:hAnsi="Arial" w:cs="Times New Roman"/>
      <w:sz w:val="18"/>
      <w:lang w:val="es-ES_tradnl" w:eastAsia="es-CO"/>
    </w:rPr>
  </w:style>
  <w:style w:type="paragraph" w:customStyle="1" w:styleId="Prrafodelista1">
    <w:name w:val="Párrafo de lista1"/>
    <w:basedOn w:val="Normal"/>
    <w:uiPriority w:val="99"/>
    <w:rsid w:val="008F487D"/>
    <w:pPr>
      <w:ind w:left="720"/>
      <w:contextualSpacing/>
      <w:jc w:val="left"/>
    </w:pPr>
    <w:rPr>
      <w:rFonts w:ascii="Times New Roman" w:hAnsi="Times New Roman"/>
      <w:sz w:val="20"/>
      <w:lang w:eastAsia="es-ES"/>
    </w:rPr>
  </w:style>
  <w:style w:type="character" w:styleId="Refdecomentario">
    <w:name w:val="annotation reference"/>
    <w:uiPriority w:val="99"/>
    <w:semiHidden/>
    <w:rsid w:val="00F84BEB"/>
    <w:rPr>
      <w:rFonts w:cs="Times New Roman"/>
      <w:sz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84BE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F84BEB"/>
    <w:rPr>
      <w:rFonts w:ascii="Arial" w:hAnsi="Arial" w:cs="Times New Roman"/>
      <w:b/>
      <w:lang w:val="es-ES_tradnl" w:eastAsia="es-CO"/>
    </w:rPr>
  </w:style>
  <w:style w:type="paragraph" w:customStyle="1" w:styleId="Sombreadovistoso-nfasis11">
    <w:name w:val="Sombreado vistoso - Énfasis 11"/>
    <w:hidden/>
    <w:uiPriority w:val="99"/>
    <w:rsid w:val="001C0EE5"/>
    <w:rPr>
      <w:rFonts w:ascii="Arial" w:hAnsi="Arial"/>
      <w:sz w:val="18"/>
      <w:lang w:val="es-ES_tradnl" w:eastAsia="es-CO"/>
    </w:rPr>
  </w:style>
  <w:style w:type="character" w:customStyle="1" w:styleId="normaltextrun">
    <w:name w:val="normaltextrun"/>
    <w:basedOn w:val="Fuentedeprrafopredeter"/>
    <w:rsid w:val="00E65029"/>
  </w:style>
  <w:style w:type="paragraph" w:styleId="Prrafodelista">
    <w:name w:val="List Paragraph"/>
    <w:basedOn w:val="Normal"/>
    <w:uiPriority w:val="34"/>
    <w:qFormat/>
    <w:rsid w:val="00005141"/>
    <w:pPr>
      <w:ind w:left="720"/>
      <w:contextualSpacing/>
      <w:jc w:val="left"/>
    </w:pPr>
    <w:rPr>
      <w:sz w:val="24"/>
      <w:lang w:val="es-ES"/>
    </w:rPr>
  </w:style>
  <w:style w:type="paragraph" w:styleId="Revisin">
    <w:name w:val="Revision"/>
    <w:hidden/>
    <w:uiPriority w:val="71"/>
    <w:semiHidden/>
    <w:rsid w:val="00B52052"/>
    <w:rPr>
      <w:rFonts w:ascii="Arial" w:hAnsi="Arial"/>
      <w:sz w:val="18"/>
      <w:lang w:val="es-ES_tradnl" w:eastAsia="es-CO"/>
    </w:rPr>
  </w:style>
  <w:style w:type="paragraph" w:styleId="Textoindependiente2">
    <w:name w:val="Body Text 2"/>
    <w:basedOn w:val="Normal"/>
    <w:link w:val="Textoindependiente2Car"/>
    <w:unhideWhenUsed/>
    <w:locked/>
    <w:rsid w:val="00C71FC7"/>
    <w:pPr>
      <w:spacing w:after="120" w:line="480" w:lineRule="auto"/>
      <w:jc w:val="left"/>
    </w:pPr>
    <w:rPr>
      <w:rFonts w:ascii="Courier" w:hAnsi="Courier"/>
      <w:sz w:val="24"/>
      <w:lang w:val="es-CO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71FC7"/>
    <w:rPr>
      <w:rFonts w:ascii="Courier" w:hAnsi="Courier"/>
      <w:sz w:val="24"/>
      <w:lang w:val="es-CO" w:eastAsia="es-ES"/>
    </w:rPr>
  </w:style>
  <w:style w:type="character" w:customStyle="1" w:styleId="eop">
    <w:name w:val="eop"/>
    <w:basedOn w:val="Fuentedeprrafopredeter"/>
    <w:rsid w:val="00020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D68574237D849A835D1FFB895F586" ma:contentTypeVersion="4" ma:contentTypeDescription="Create a new document." ma:contentTypeScope="" ma:versionID="5958841fae27ea299a6d89b7e3e4f47a">
  <xsd:schema xmlns:xsd="http://www.w3.org/2001/XMLSchema" xmlns:xs="http://www.w3.org/2001/XMLSchema" xmlns:p="http://schemas.microsoft.com/office/2006/metadata/properties" xmlns:ns2="2806e0fb-3321-4a19-a0bb-629fbbee7344" xmlns:ns3="87507fc1-2ee4-4bca-8654-35e95601ee33" targetNamespace="http://schemas.microsoft.com/office/2006/metadata/properties" ma:root="true" ma:fieldsID="c4af565ebca125575291b81e0941d561" ns2:_="" ns3:_="">
    <xsd:import namespace="2806e0fb-3321-4a19-a0bb-629fbbee7344"/>
    <xsd:import namespace="87507fc1-2ee4-4bca-8654-35e95601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6e0fb-3321-4a19-a0bb-629fbbee7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07fc1-2ee4-4bca-8654-35e95601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E9219-A503-4F86-B131-A417E69FDD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A91FAF-5BF9-4417-82E6-C364D4886B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58792-932E-4B78-899F-843FF9B1A2B6}">
  <ds:schemaRefs>
    <ds:schemaRef ds:uri="http://www.w3.org/XML/1998/namespace"/>
    <ds:schemaRef ds:uri="2806e0fb-3321-4a19-a0bb-629fbbee734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7507fc1-2ee4-4bca-8654-35e95601ee33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6450421-2279-4BB1-A8AF-778162BBC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6e0fb-3321-4a19-a0bb-629fbbee7344"/>
    <ds:schemaRef ds:uri="87507fc1-2ee4-4bca-8654-35e95601e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1697</Words>
  <Characters>9336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II</vt:lpstr>
    </vt:vector>
  </TitlesOfParts>
  <Company>Toshiba</Company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II</dc:title>
  <dc:subject/>
  <dc:creator>Yuri Castañeda</dc:creator>
  <cp:keywords/>
  <dc:description/>
  <cp:lastModifiedBy>Gabriel Armando Ospina Garcia</cp:lastModifiedBy>
  <cp:revision>3</cp:revision>
  <dcterms:created xsi:type="dcterms:W3CDTF">2021-04-27T13:51:00Z</dcterms:created>
  <dcterms:modified xsi:type="dcterms:W3CDTF">2021-04-27T16:37:00Z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0x010100C0FD68574237D849A835D1FFB895F586</vt:lpwstr>
  </property>
</Properties>
</file>