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3.xml" ContentType="application/vnd.openxmlformats-officedocument.wordprocessingml.header+xml"/>
  <Override PartName="/word/footer8.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14E4" w:rsidRPr="00C47ACF" w:rsidRDefault="0088119B" w:rsidP="002F241B">
      <w:pPr>
        <w:rPr>
          <w:rFonts w:cs="Arial"/>
          <w:bCs/>
          <w:spacing w:val="20"/>
          <w:szCs w:val="16"/>
        </w:rPr>
      </w:pPr>
      <w:bookmarkStart w:id="0" w:name="_GoBack"/>
      <w:bookmarkEnd w:id="0"/>
      <w:r w:rsidRPr="00C47ACF">
        <w:t>1.1.5.</w:t>
      </w:r>
      <w:r w:rsidR="001036CE" w:rsidRPr="00C47ACF">
        <w:t xml:space="preserve"> </w:t>
      </w:r>
      <w:r w:rsidR="003114E4" w:rsidRPr="00C47ACF">
        <w:t>Cierre de oficinas</w:t>
      </w:r>
    </w:p>
    <w:p w:rsidR="0088119B" w:rsidRPr="00C47ACF" w:rsidRDefault="0088119B" w:rsidP="002F241B">
      <w:pPr>
        <w:rPr>
          <w:szCs w:val="16"/>
        </w:rPr>
      </w:pPr>
    </w:p>
    <w:p w:rsidR="003114E4" w:rsidRPr="00C47ACF" w:rsidRDefault="003114E4" w:rsidP="002F241B">
      <w:pPr>
        <w:rPr>
          <w:rFonts w:cs="Arial"/>
          <w:spacing w:val="20"/>
          <w:szCs w:val="16"/>
        </w:rPr>
      </w:pPr>
      <w:r w:rsidRPr="00C47ACF">
        <w:rPr>
          <w:szCs w:val="16"/>
        </w:rPr>
        <w:t>El cierre de oficinas p</w:t>
      </w:r>
      <w:r w:rsidR="007256D4" w:rsidRPr="00C47ACF">
        <w:rPr>
          <w:szCs w:val="16"/>
        </w:rPr>
        <w:t>uede producirse</w:t>
      </w:r>
      <w:r w:rsidRPr="00C47ACF">
        <w:rPr>
          <w:szCs w:val="16"/>
        </w:rPr>
        <w:t xml:space="preserve"> dentro del sistema de autorización general. En consecuencia, los </w:t>
      </w:r>
      <w:r w:rsidR="007256D4" w:rsidRPr="00C47ACF">
        <w:rPr>
          <w:szCs w:val="16"/>
        </w:rPr>
        <w:t xml:space="preserve">cierres </w:t>
      </w:r>
      <w:r w:rsidRPr="00C47ACF">
        <w:rPr>
          <w:szCs w:val="16"/>
        </w:rPr>
        <w:t>p</w:t>
      </w:r>
      <w:r w:rsidR="007256D4" w:rsidRPr="00C47ACF">
        <w:rPr>
          <w:szCs w:val="16"/>
        </w:rPr>
        <w:t>ueden</w:t>
      </w:r>
      <w:r w:rsidRPr="00C47ACF">
        <w:rPr>
          <w:szCs w:val="16"/>
        </w:rPr>
        <w:t xml:space="preserve"> hacerse conforme a la decisión adoptada por el órgano social competente. De esta decisión deben ser informados por escrito y con una antelación no inferior a </w:t>
      </w:r>
      <w:r w:rsidR="00324C54" w:rsidRPr="00C47ACF">
        <w:rPr>
          <w:szCs w:val="16"/>
        </w:rPr>
        <w:t xml:space="preserve">30 </w:t>
      </w:r>
      <w:r w:rsidRPr="00C47ACF">
        <w:rPr>
          <w:szCs w:val="16"/>
        </w:rPr>
        <w:t xml:space="preserve">días </w:t>
      </w:r>
      <w:r w:rsidR="00462950" w:rsidRPr="00C47ACF">
        <w:rPr>
          <w:szCs w:val="16"/>
        </w:rPr>
        <w:t>calendario</w:t>
      </w:r>
      <w:r w:rsidRPr="00C47ACF">
        <w:rPr>
          <w:szCs w:val="16"/>
        </w:rPr>
        <w:t xml:space="preserve"> todos los clientes de la oficina que se va a cerrar, con indicación expresa de los trámites a seguir respecto de los depósitos y las obligaciones contra</w:t>
      </w:r>
      <w:r w:rsidR="00B94114" w:rsidRPr="00C47ACF">
        <w:rPr>
          <w:szCs w:val="16"/>
        </w:rPr>
        <w:t>í</w:t>
      </w:r>
      <w:r w:rsidRPr="00C47ACF">
        <w:rPr>
          <w:szCs w:val="16"/>
        </w:rPr>
        <w:t>das por cada uno de ellos</w:t>
      </w:r>
      <w:r w:rsidR="007256D4" w:rsidRPr="00C47ACF">
        <w:rPr>
          <w:szCs w:val="16"/>
        </w:rPr>
        <w:t>. D</w:t>
      </w:r>
      <w:r w:rsidRPr="00C47ACF">
        <w:rPr>
          <w:szCs w:val="16"/>
        </w:rPr>
        <w:t>urante el mismo tiempo se informará a través de cualquier medio publicitario al público en general</w:t>
      </w:r>
      <w:r w:rsidRPr="00C47ACF">
        <w:rPr>
          <w:rFonts w:cs="Arial"/>
          <w:spacing w:val="20"/>
          <w:szCs w:val="16"/>
        </w:rPr>
        <w:t>.</w:t>
      </w:r>
    </w:p>
    <w:p w:rsidR="0088119B" w:rsidRPr="00C47ACF" w:rsidRDefault="0088119B" w:rsidP="002F241B">
      <w:pPr>
        <w:rPr>
          <w:rFonts w:cs="Arial"/>
          <w:spacing w:val="20"/>
          <w:szCs w:val="16"/>
        </w:rPr>
      </w:pPr>
    </w:p>
    <w:p w:rsidR="00FF676F" w:rsidRPr="00C47ACF" w:rsidRDefault="001036CE" w:rsidP="002F241B">
      <w:pPr>
        <w:pStyle w:val="Ttulo2"/>
      </w:pPr>
      <w:bookmarkStart w:id="1" w:name="_Toc267035325"/>
      <w:r w:rsidRPr="00C47ACF">
        <w:t>1.2</w:t>
      </w:r>
      <w:r w:rsidR="0088119B" w:rsidRPr="00C47ACF">
        <w:t>. Corresponsales locales</w:t>
      </w:r>
      <w:bookmarkEnd w:id="1"/>
      <w:r w:rsidR="0088119B" w:rsidRPr="00C47ACF">
        <w:t xml:space="preserve"> </w:t>
      </w:r>
    </w:p>
    <w:p w:rsidR="0088119B" w:rsidRPr="00C47ACF" w:rsidRDefault="0088119B" w:rsidP="002F241B">
      <w:pPr>
        <w:rPr>
          <w:rFonts w:cs="Arial"/>
          <w:szCs w:val="16"/>
        </w:rPr>
      </w:pPr>
    </w:p>
    <w:p w:rsidR="00287758" w:rsidRPr="00C47ACF" w:rsidRDefault="00287758" w:rsidP="00287758">
      <w:pPr>
        <w:pBdr>
          <w:left w:val="single" w:sz="4" w:space="4" w:color="auto"/>
        </w:pBdr>
        <w:rPr>
          <w:rFonts w:cs="Arial"/>
          <w:b/>
          <w:szCs w:val="16"/>
        </w:rPr>
      </w:pPr>
      <w:r w:rsidRPr="00C47ACF">
        <w:rPr>
          <w:rFonts w:cs="Arial"/>
          <w:szCs w:val="16"/>
        </w:rPr>
        <w:t>Se refiere a las clases de servicios que pueden prestar los establecimientos de crédito, las sociedades administradoras de inversión, las sociedades comisionistas de bolsas de valores, las sociedades administradoras de fondos de pensiones, las sociedades fiduciarias</w:t>
      </w:r>
      <w:r w:rsidRPr="00C47ACF">
        <w:rPr>
          <w:rFonts w:cs="Arial"/>
          <w:b/>
          <w:szCs w:val="16"/>
        </w:rPr>
        <w:t>,</w:t>
      </w:r>
      <w:r w:rsidRPr="00C47ACF">
        <w:rPr>
          <w:rFonts w:cs="Arial"/>
          <w:szCs w:val="16"/>
        </w:rPr>
        <w:t xml:space="preserve"> las sociedades intermediarias del mercado cambiario </w:t>
      </w:r>
      <w:r w:rsidRPr="00C47ACF">
        <w:rPr>
          <w:rFonts w:cs="Arial"/>
          <w:b/>
          <w:szCs w:val="16"/>
        </w:rPr>
        <w:t>y las entidades aseguradoras</w:t>
      </w:r>
      <w:r w:rsidRPr="00C47ACF">
        <w:rPr>
          <w:rFonts w:cs="Arial"/>
          <w:szCs w:val="16"/>
        </w:rPr>
        <w:t>.</w:t>
      </w:r>
      <w:r w:rsidR="00F47972" w:rsidRPr="00C47ACF">
        <w:rPr>
          <w:rFonts w:cs="Arial"/>
          <w:szCs w:val="16"/>
        </w:rPr>
        <w:t xml:space="preserve"> </w:t>
      </w:r>
      <w:r w:rsidR="00C527FB" w:rsidRPr="00C47ACF">
        <w:rPr>
          <w:rFonts w:cs="Arial"/>
          <w:b/>
          <w:szCs w:val="16"/>
        </w:rPr>
        <w:t xml:space="preserve">En línea con lo establecido en los </w:t>
      </w:r>
      <w:r w:rsidR="00F47972" w:rsidRPr="00C47ACF">
        <w:rPr>
          <w:rFonts w:cs="Arial"/>
          <w:b/>
          <w:szCs w:val="16"/>
        </w:rPr>
        <w:t xml:space="preserve">art. </w:t>
      </w:r>
      <w:r w:rsidR="00C527FB" w:rsidRPr="00C47ACF">
        <w:rPr>
          <w:rFonts w:cs="Arial"/>
          <w:b/>
          <w:szCs w:val="16"/>
        </w:rPr>
        <w:t xml:space="preserve">5, </w:t>
      </w:r>
      <w:r w:rsidR="00F47972" w:rsidRPr="00C47ACF">
        <w:rPr>
          <w:rFonts w:cs="Arial"/>
          <w:b/>
          <w:szCs w:val="16"/>
        </w:rPr>
        <w:t xml:space="preserve">40 </w:t>
      </w:r>
      <w:r w:rsidR="00C527FB" w:rsidRPr="00C47ACF">
        <w:rPr>
          <w:rFonts w:cs="Arial"/>
          <w:b/>
          <w:szCs w:val="16"/>
        </w:rPr>
        <w:t xml:space="preserve">y 41 del EOSF, </w:t>
      </w:r>
      <w:r w:rsidR="00F47972" w:rsidRPr="00C47ACF">
        <w:rPr>
          <w:rFonts w:cs="Arial"/>
          <w:b/>
          <w:szCs w:val="16"/>
        </w:rPr>
        <w:t>el</w:t>
      </w:r>
      <w:r w:rsidR="00C527FB" w:rsidRPr="00C47ACF">
        <w:rPr>
          <w:rFonts w:cs="Arial"/>
          <w:b/>
          <w:szCs w:val="16"/>
        </w:rPr>
        <w:t xml:space="preserve"> art.</w:t>
      </w:r>
      <w:r w:rsidR="00F47972" w:rsidRPr="00C47ACF">
        <w:rPr>
          <w:rFonts w:cs="Arial"/>
          <w:b/>
          <w:szCs w:val="16"/>
        </w:rPr>
        <w:t xml:space="preserve"> </w:t>
      </w:r>
      <w:r w:rsidR="00C527FB" w:rsidRPr="00C47ACF">
        <w:rPr>
          <w:rFonts w:cs="Arial"/>
          <w:b/>
          <w:szCs w:val="16"/>
        </w:rPr>
        <w:t>2.30.1.1.2</w:t>
      </w:r>
      <w:r w:rsidR="00C92A31" w:rsidRPr="00C47ACF">
        <w:rPr>
          <w:rFonts w:cs="Arial"/>
          <w:b/>
          <w:szCs w:val="16"/>
        </w:rPr>
        <w:t>,</w:t>
      </w:r>
      <w:r w:rsidR="00C527FB" w:rsidRPr="00C47ACF">
        <w:rPr>
          <w:rFonts w:cs="Arial"/>
          <w:b/>
          <w:szCs w:val="16"/>
        </w:rPr>
        <w:t xml:space="preserve"> </w:t>
      </w:r>
      <w:r w:rsidR="00C92A31" w:rsidRPr="00C47ACF">
        <w:rPr>
          <w:rFonts w:cs="Arial"/>
          <w:b/>
          <w:szCs w:val="16"/>
        </w:rPr>
        <w:t xml:space="preserve">el art. 2.36.9.1.1 </w:t>
      </w:r>
      <w:r w:rsidR="00C527FB" w:rsidRPr="00C47ACF">
        <w:rPr>
          <w:rFonts w:cs="Arial"/>
          <w:b/>
          <w:szCs w:val="16"/>
        </w:rPr>
        <w:t xml:space="preserve">y el </w:t>
      </w:r>
      <w:r w:rsidR="00F47972" w:rsidRPr="00C47ACF">
        <w:rPr>
          <w:rFonts w:cs="Arial"/>
          <w:b/>
          <w:szCs w:val="16"/>
        </w:rPr>
        <w:t>num. 8 del art. 2.36.9.1.11 del Decreto 2555 de 2010, los intermediarios de seguros no pueden ejercer como corresponsales de entidades aseguradoras.</w:t>
      </w:r>
    </w:p>
    <w:p w:rsidR="0088119B" w:rsidRPr="00C47ACF" w:rsidRDefault="0088119B" w:rsidP="002F241B">
      <w:pPr>
        <w:rPr>
          <w:rFonts w:cs="Arial"/>
          <w:szCs w:val="16"/>
        </w:rPr>
      </w:pPr>
    </w:p>
    <w:p w:rsidR="0039683C" w:rsidRPr="00C47ACF" w:rsidRDefault="001036CE" w:rsidP="002F241B">
      <w:r w:rsidRPr="00C47ACF">
        <w:t>1.2.1</w:t>
      </w:r>
      <w:r w:rsidR="005015B1" w:rsidRPr="00C47ACF">
        <w:t xml:space="preserve">. </w:t>
      </w:r>
      <w:r w:rsidR="00FB673F" w:rsidRPr="00C47ACF">
        <w:t xml:space="preserve">Servicios que </w:t>
      </w:r>
      <w:r w:rsidR="0039683C" w:rsidRPr="00C47ACF">
        <w:t xml:space="preserve">se </w:t>
      </w:r>
      <w:r w:rsidR="00FB673F" w:rsidRPr="00C47ACF">
        <w:t>pueden</w:t>
      </w:r>
      <w:r w:rsidR="0039683C" w:rsidRPr="00C47ACF">
        <w:t xml:space="preserve"> </w:t>
      </w:r>
      <w:r w:rsidR="00FB673F" w:rsidRPr="00C47ACF">
        <w:t xml:space="preserve">prestar </w:t>
      </w:r>
      <w:r w:rsidR="0039683C" w:rsidRPr="00C47ACF">
        <w:t xml:space="preserve">a través de corresponsales </w:t>
      </w:r>
    </w:p>
    <w:p w:rsidR="005015B1" w:rsidRPr="00C47ACF" w:rsidRDefault="005015B1" w:rsidP="002F241B">
      <w:pPr>
        <w:rPr>
          <w:rFonts w:cs="Arial"/>
          <w:b/>
          <w:szCs w:val="16"/>
        </w:rPr>
      </w:pPr>
    </w:p>
    <w:p w:rsidR="00283FBB" w:rsidRPr="00C47ACF" w:rsidRDefault="005015B1" w:rsidP="002F241B">
      <w:r w:rsidRPr="00C47ACF">
        <w:t>1.2.1.1</w:t>
      </w:r>
      <w:r w:rsidR="0039683C" w:rsidRPr="00C47ACF">
        <w:t>.</w:t>
      </w:r>
      <w:r w:rsidR="007D259A" w:rsidRPr="00C47ACF">
        <w:t xml:space="preserve"> </w:t>
      </w:r>
      <w:r w:rsidR="00DF6F4F" w:rsidRPr="00C47ACF">
        <w:t>E</w:t>
      </w:r>
      <w:r w:rsidR="00FB673F" w:rsidRPr="00C47ACF">
        <w:t xml:space="preserve">stablecimientos de crédito </w:t>
      </w:r>
    </w:p>
    <w:p w:rsidR="005015B1" w:rsidRPr="00C47ACF" w:rsidRDefault="005015B1" w:rsidP="002F241B">
      <w:pPr>
        <w:rPr>
          <w:rFonts w:cs="Arial"/>
          <w:szCs w:val="16"/>
        </w:rPr>
      </w:pPr>
    </w:p>
    <w:p w:rsidR="00FB673F" w:rsidRPr="00C47ACF" w:rsidRDefault="00283FBB" w:rsidP="002F241B">
      <w:pPr>
        <w:rPr>
          <w:rFonts w:cs="Arial"/>
          <w:b/>
          <w:szCs w:val="16"/>
        </w:rPr>
      </w:pPr>
      <w:r w:rsidRPr="00C47ACF">
        <w:rPr>
          <w:rFonts w:cs="Arial"/>
          <w:szCs w:val="16"/>
        </w:rPr>
        <w:t>E</w:t>
      </w:r>
      <w:r w:rsidR="00FB673F" w:rsidRPr="00C47ACF">
        <w:rPr>
          <w:rFonts w:cs="Arial"/>
          <w:szCs w:val="16"/>
        </w:rPr>
        <w:t>n desarrollo de lo dis</w:t>
      </w:r>
      <w:r w:rsidR="007349EE" w:rsidRPr="00C47ACF">
        <w:rPr>
          <w:rFonts w:cs="Arial"/>
          <w:szCs w:val="16"/>
        </w:rPr>
        <w:t>puesto en el art.</w:t>
      </w:r>
      <w:r w:rsidR="00FB673F" w:rsidRPr="00C47ACF">
        <w:rPr>
          <w:rFonts w:cs="Arial"/>
          <w:szCs w:val="16"/>
        </w:rPr>
        <w:t xml:space="preserve"> 2.36.9.1.4 del Decreto 2555 de 2010, los establecimientos de crédito p</w:t>
      </w:r>
      <w:r w:rsidR="00006332" w:rsidRPr="00C47ACF">
        <w:rPr>
          <w:rFonts w:cs="Arial"/>
          <w:szCs w:val="16"/>
        </w:rPr>
        <w:t>ueden</w:t>
      </w:r>
      <w:r w:rsidR="00FB673F" w:rsidRPr="00C47ACF">
        <w:rPr>
          <w:rFonts w:cs="Arial"/>
          <w:szCs w:val="16"/>
        </w:rPr>
        <w:t xml:space="preserve"> prestar por medio de corresponsales, uno o varios de los siguientes servicios:</w:t>
      </w:r>
      <w:r w:rsidR="00FB673F" w:rsidRPr="00C47ACF" w:rsidDel="002F09FE">
        <w:rPr>
          <w:rFonts w:cs="Arial"/>
          <w:szCs w:val="16"/>
        </w:rPr>
        <w:t xml:space="preserve"> </w:t>
      </w:r>
    </w:p>
    <w:p w:rsidR="005015B1" w:rsidRPr="00C47ACF" w:rsidRDefault="005015B1" w:rsidP="002F241B">
      <w:pPr>
        <w:autoSpaceDE w:val="0"/>
        <w:autoSpaceDN w:val="0"/>
        <w:adjustRightInd w:val="0"/>
        <w:rPr>
          <w:rFonts w:cs="Arial"/>
          <w:szCs w:val="16"/>
        </w:rPr>
      </w:pPr>
    </w:p>
    <w:p w:rsidR="00FB673F" w:rsidRPr="00C47ACF" w:rsidRDefault="005015B1" w:rsidP="002F241B">
      <w:pPr>
        <w:autoSpaceDE w:val="0"/>
        <w:autoSpaceDN w:val="0"/>
        <w:adjustRightInd w:val="0"/>
        <w:rPr>
          <w:rFonts w:cs="Arial"/>
          <w:szCs w:val="16"/>
        </w:rPr>
      </w:pPr>
      <w:r w:rsidRPr="00C47ACF">
        <w:rPr>
          <w:rFonts w:cs="Arial"/>
          <w:szCs w:val="16"/>
        </w:rPr>
        <w:t xml:space="preserve">1.2.1.1.1. </w:t>
      </w:r>
      <w:r w:rsidR="00FB673F" w:rsidRPr="00C47ACF">
        <w:rPr>
          <w:rFonts w:cs="Arial"/>
          <w:szCs w:val="16"/>
        </w:rPr>
        <w:t>Recaudo, pagos y transferencia de fondos.</w:t>
      </w:r>
    </w:p>
    <w:p w:rsidR="005015B1" w:rsidRPr="00C47ACF" w:rsidRDefault="005015B1" w:rsidP="002F241B">
      <w:pPr>
        <w:autoSpaceDE w:val="0"/>
        <w:autoSpaceDN w:val="0"/>
        <w:adjustRightInd w:val="0"/>
        <w:rPr>
          <w:rFonts w:cs="Arial"/>
          <w:szCs w:val="16"/>
        </w:rPr>
      </w:pPr>
    </w:p>
    <w:p w:rsidR="00FB673F" w:rsidRPr="00C47ACF" w:rsidRDefault="005015B1" w:rsidP="002F241B">
      <w:pPr>
        <w:autoSpaceDE w:val="0"/>
        <w:autoSpaceDN w:val="0"/>
        <w:adjustRightInd w:val="0"/>
        <w:rPr>
          <w:rFonts w:cs="Arial"/>
          <w:szCs w:val="16"/>
        </w:rPr>
      </w:pPr>
      <w:r w:rsidRPr="00C47ACF">
        <w:rPr>
          <w:rFonts w:cs="Arial"/>
          <w:szCs w:val="16"/>
        </w:rPr>
        <w:t xml:space="preserve">1.2.1.1.2. </w:t>
      </w:r>
      <w:r w:rsidR="00FB673F" w:rsidRPr="00C47ACF">
        <w:rPr>
          <w:rFonts w:cs="Arial"/>
          <w:szCs w:val="16"/>
        </w:rPr>
        <w:t xml:space="preserve">Envío o recepción de giros en moneda legal colombiana dentro del territorio nacional. </w:t>
      </w:r>
    </w:p>
    <w:p w:rsidR="005015B1" w:rsidRPr="00C47ACF" w:rsidRDefault="005015B1" w:rsidP="002F241B">
      <w:pPr>
        <w:autoSpaceDE w:val="0"/>
        <w:autoSpaceDN w:val="0"/>
        <w:adjustRightInd w:val="0"/>
        <w:rPr>
          <w:rFonts w:cs="Arial"/>
          <w:szCs w:val="16"/>
        </w:rPr>
      </w:pPr>
    </w:p>
    <w:p w:rsidR="00FB673F" w:rsidRPr="00C47ACF" w:rsidRDefault="005015B1" w:rsidP="002F241B">
      <w:pPr>
        <w:autoSpaceDE w:val="0"/>
        <w:autoSpaceDN w:val="0"/>
        <w:adjustRightInd w:val="0"/>
        <w:rPr>
          <w:rFonts w:cs="Arial"/>
          <w:szCs w:val="16"/>
        </w:rPr>
      </w:pPr>
      <w:r w:rsidRPr="00C47ACF">
        <w:rPr>
          <w:rFonts w:cs="Arial"/>
          <w:szCs w:val="16"/>
        </w:rPr>
        <w:t xml:space="preserve">1.2.1.1.3. </w:t>
      </w:r>
      <w:r w:rsidR="00FB673F" w:rsidRPr="00C47ACF">
        <w:rPr>
          <w:rFonts w:cs="Arial"/>
          <w:szCs w:val="16"/>
        </w:rPr>
        <w:t>Depósitos y retiros en efectivo y transferencias de fondos que afecten dichos depósitos, incluyendo los depósitos electrónicos.</w:t>
      </w:r>
    </w:p>
    <w:p w:rsidR="005015B1" w:rsidRPr="00C47ACF" w:rsidRDefault="005015B1" w:rsidP="002F241B">
      <w:pPr>
        <w:autoSpaceDE w:val="0"/>
        <w:autoSpaceDN w:val="0"/>
        <w:adjustRightInd w:val="0"/>
        <w:rPr>
          <w:rFonts w:cs="Arial"/>
          <w:szCs w:val="16"/>
        </w:rPr>
      </w:pPr>
    </w:p>
    <w:p w:rsidR="00FB673F" w:rsidRPr="00C47ACF" w:rsidRDefault="005015B1" w:rsidP="002F241B">
      <w:pPr>
        <w:autoSpaceDE w:val="0"/>
        <w:autoSpaceDN w:val="0"/>
        <w:adjustRightInd w:val="0"/>
        <w:rPr>
          <w:rFonts w:cs="Arial"/>
          <w:szCs w:val="16"/>
        </w:rPr>
      </w:pPr>
      <w:r w:rsidRPr="00C47ACF">
        <w:rPr>
          <w:rFonts w:cs="Arial"/>
          <w:szCs w:val="16"/>
        </w:rPr>
        <w:t xml:space="preserve">1.2.1.1.4. </w:t>
      </w:r>
      <w:r w:rsidR="00FB673F" w:rsidRPr="00C47ACF">
        <w:rPr>
          <w:rFonts w:cs="Arial"/>
          <w:szCs w:val="16"/>
        </w:rPr>
        <w:t>Consultas de saldos.</w:t>
      </w:r>
    </w:p>
    <w:p w:rsidR="005015B1" w:rsidRPr="00C47ACF" w:rsidRDefault="005015B1" w:rsidP="002F241B">
      <w:pPr>
        <w:autoSpaceDE w:val="0"/>
        <w:autoSpaceDN w:val="0"/>
        <w:adjustRightInd w:val="0"/>
        <w:rPr>
          <w:rFonts w:cs="Arial"/>
          <w:szCs w:val="16"/>
        </w:rPr>
      </w:pPr>
    </w:p>
    <w:p w:rsidR="00FB673F" w:rsidRPr="00C47ACF" w:rsidRDefault="005015B1" w:rsidP="002F241B">
      <w:pPr>
        <w:autoSpaceDE w:val="0"/>
        <w:autoSpaceDN w:val="0"/>
        <w:adjustRightInd w:val="0"/>
        <w:rPr>
          <w:rFonts w:cs="Arial"/>
          <w:szCs w:val="16"/>
        </w:rPr>
      </w:pPr>
      <w:r w:rsidRPr="00C47ACF">
        <w:rPr>
          <w:rFonts w:cs="Arial"/>
          <w:szCs w:val="16"/>
        </w:rPr>
        <w:t xml:space="preserve">1.2.1.1.5. </w:t>
      </w:r>
      <w:r w:rsidR="00FB673F" w:rsidRPr="00C47ACF">
        <w:rPr>
          <w:rFonts w:cs="Arial"/>
          <w:szCs w:val="16"/>
        </w:rPr>
        <w:t>Expedición y entrega de extractos, documentos e información sobre cualquier tipo de producto.</w:t>
      </w:r>
    </w:p>
    <w:p w:rsidR="005015B1" w:rsidRPr="00C47ACF" w:rsidRDefault="005015B1" w:rsidP="002F241B">
      <w:pPr>
        <w:autoSpaceDE w:val="0"/>
        <w:autoSpaceDN w:val="0"/>
        <w:adjustRightInd w:val="0"/>
        <w:rPr>
          <w:rFonts w:cs="Arial"/>
          <w:szCs w:val="16"/>
        </w:rPr>
      </w:pPr>
    </w:p>
    <w:p w:rsidR="00FB673F" w:rsidRPr="00C47ACF" w:rsidRDefault="005015B1" w:rsidP="002F241B">
      <w:pPr>
        <w:autoSpaceDE w:val="0"/>
        <w:autoSpaceDN w:val="0"/>
        <w:adjustRightInd w:val="0"/>
        <w:rPr>
          <w:rFonts w:cs="Arial"/>
          <w:szCs w:val="16"/>
        </w:rPr>
      </w:pPr>
      <w:r w:rsidRPr="00C47ACF">
        <w:rPr>
          <w:rFonts w:cs="Arial"/>
          <w:szCs w:val="16"/>
        </w:rPr>
        <w:t xml:space="preserve">1.2.1.1.6. </w:t>
      </w:r>
      <w:r w:rsidR="00FB673F" w:rsidRPr="00C47ACF">
        <w:rPr>
          <w:rFonts w:cs="Arial"/>
          <w:szCs w:val="16"/>
        </w:rPr>
        <w:t>Desembolsos y pagos en efectivo por concepto de operaciones activas de crédito, al igual que la activación de productos pre-aprobados de crédito.</w:t>
      </w:r>
    </w:p>
    <w:p w:rsidR="005015B1" w:rsidRPr="00C47ACF" w:rsidRDefault="005015B1" w:rsidP="002F241B">
      <w:pPr>
        <w:autoSpaceDE w:val="0"/>
        <w:autoSpaceDN w:val="0"/>
        <w:adjustRightInd w:val="0"/>
        <w:rPr>
          <w:rFonts w:cs="Arial"/>
          <w:szCs w:val="16"/>
        </w:rPr>
      </w:pPr>
    </w:p>
    <w:p w:rsidR="00FB673F" w:rsidRPr="00C47ACF" w:rsidRDefault="005015B1" w:rsidP="002F241B">
      <w:pPr>
        <w:autoSpaceDE w:val="0"/>
        <w:autoSpaceDN w:val="0"/>
        <w:adjustRightInd w:val="0"/>
        <w:rPr>
          <w:rFonts w:cs="Arial"/>
          <w:szCs w:val="16"/>
        </w:rPr>
      </w:pPr>
      <w:r w:rsidRPr="00C47ACF">
        <w:rPr>
          <w:rFonts w:cs="Arial"/>
          <w:szCs w:val="16"/>
        </w:rPr>
        <w:t xml:space="preserve">1.2.1.1.7. </w:t>
      </w:r>
      <w:r w:rsidR="00EE623D" w:rsidRPr="00C47ACF">
        <w:rPr>
          <w:rFonts w:cs="Arial"/>
          <w:szCs w:val="16"/>
        </w:rPr>
        <w:t>T</w:t>
      </w:r>
      <w:r w:rsidR="00FB673F" w:rsidRPr="00C47ACF">
        <w:rPr>
          <w:rFonts w:cs="Arial"/>
          <w:szCs w:val="16"/>
        </w:rPr>
        <w:t>ambién p</w:t>
      </w:r>
      <w:r w:rsidR="00006332" w:rsidRPr="00C47ACF">
        <w:rPr>
          <w:rFonts w:cs="Arial"/>
          <w:szCs w:val="16"/>
        </w:rPr>
        <w:t>ueden</w:t>
      </w:r>
      <w:r w:rsidR="00FB673F" w:rsidRPr="00C47ACF">
        <w:rPr>
          <w:rFonts w:cs="Arial"/>
          <w:szCs w:val="16"/>
        </w:rPr>
        <w:t xml:space="preserve"> recibir o entregar recursos en moneda legal colombiana correspondiente a las operaciones de compra y venta de divisas provenientes de operaciones de cambio obligatoriamente canalizables a través del mercado cambiario; y recibir o entregar recursos en moneda legal colombiana correspondiente a la compra y venta de divisas de operaciones de envío o recepción de giros no obligatoriamente canalizables a través del mercado cambiario, siempre y cuando el establecimiento de crédito respectivo ostente la calidad de intermediario del mercado cambiario y con sujeción a las disposiciones del régimen cambiario en lo pertinente.</w:t>
      </w:r>
    </w:p>
    <w:p w:rsidR="005015B1" w:rsidRPr="00C47ACF" w:rsidRDefault="005015B1" w:rsidP="002F241B">
      <w:pPr>
        <w:autoSpaceDE w:val="0"/>
        <w:autoSpaceDN w:val="0"/>
        <w:adjustRightInd w:val="0"/>
        <w:rPr>
          <w:rFonts w:cs="Arial"/>
          <w:szCs w:val="16"/>
        </w:rPr>
      </w:pPr>
    </w:p>
    <w:p w:rsidR="00287758" w:rsidRPr="00C47ACF" w:rsidRDefault="00287758" w:rsidP="00287758">
      <w:pPr>
        <w:pBdr>
          <w:left w:val="single" w:sz="4" w:space="4" w:color="auto"/>
        </w:pBdr>
        <w:autoSpaceDE w:val="0"/>
        <w:autoSpaceDN w:val="0"/>
        <w:adjustRightInd w:val="0"/>
        <w:rPr>
          <w:rFonts w:cs="Arial"/>
          <w:szCs w:val="16"/>
        </w:rPr>
      </w:pPr>
      <w:r w:rsidRPr="00C47ACF">
        <w:rPr>
          <w:rFonts w:cs="Arial"/>
          <w:szCs w:val="16"/>
        </w:rPr>
        <w:t xml:space="preserve">1.2.1.1.8. La promoción y gestión de las operaciones de otras entidades vigiladas, usuarias de su red de oficinas, en desarrollo de lo dispuesto en el art. 93 del EOSF y en el art. 5 de la Ley 389 de 1997. </w:t>
      </w:r>
      <w:r w:rsidRPr="00C47ACF">
        <w:rPr>
          <w:rFonts w:cs="Arial"/>
          <w:b/>
          <w:szCs w:val="16"/>
        </w:rPr>
        <w:t>En materia de comercialización de seguros, se debe cumplir lo establecido en el art. 2.36.9.1.17 del Decreto 2555 de 2010 y el subnumeral 1.2.1.7 del presente Capítulo.</w:t>
      </w:r>
    </w:p>
    <w:p w:rsidR="005015B1" w:rsidRPr="00C47ACF" w:rsidRDefault="005015B1" w:rsidP="002F241B">
      <w:pPr>
        <w:autoSpaceDE w:val="0"/>
        <w:autoSpaceDN w:val="0"/>
        <w:adjustRightInd w:val="0"/>
        <w:rPr>
          <w:rFonts w:cs="Arial"/>
          <w:szCs w:val="16"/>
        </w:rPr>
      </w:pPr>
    </w:p>
    <w:p w:rsidR="00FB673F" w:rsidRPr="00C47ACF" w:rsidRDefault="005015B1" w:rsidP="002F241B">
      <w:pPr>
        <w:autoSpaceDE w:val="0"/>
        <w:autoSpaceDN w:val="0"/>
        <w:adjustRightInd w:val="0"/>
        <w:rPr>
          <w:rFonts w:cs="Arial"/>
          <w:szCs w:val="16"/>
        </w:rPr>
      </w:pPr>
      <w:r w:rsidRPr="00C47ACF">
        <w:rPr>
          <w:rFonts w:cs="Arial"/>
          <w:szCs w:val="16"/>
        </w:rPr>
        <w:t xml:space="preserve">1.2.1.1.9. </w:t>
      </w:r>
      <w:r w:rsidR="00FB673F" w:rsidRPr="00C47ACF">
        <w:rPr>
          <w:rFonts w:cs="Arial"/>
          <w:szCs w:val="16"/>
        </w:rPr>
        <w:t>Cualquier otra operación que se enmarque en uno o varios de los servicios consagrados en</w:t>
      </w:r>
      <w:r w:rsidR="00E23FE0" w:rsidRPr="00C47ACF">
        <w:rPr>
          <w:rFonts w:cs="Arial"/>
          <w:szCs w:val="16"/>
        </w:rPr>
        <w:t xml:space="preserve"> </w:t>
      </w:r>
      <w:r w:rsidR="006768FE" w:rsidRPr="00C47ACF">
        <w:rPr>
          <w:rFonts w:cs="Arial"/>
          <w:szCs w:val="16"/>
        </w:rPr>
        <w:t>el art.</w:t>
      </w:r>
      <w:r w:rsidR="00E23FE0" w:rsidRPr="00C47ACF">
        <w:rPr>
          <w:rFonts w:cs="Arial"/>
          <w:szCs w:val="16"/>
        </w:rPr>
        <w:t xml:space="preserve"> </w:t>
      </w:r>
      <w:r w:rsidR="00FB673F" w:rsidRPr="00C47ACF">
        <w:rPr>
          <w:rFonts w:cs="Arial"/>
          <w:szCs w:val="16"/>
        </w:rPr>
        <w:t>2.36.9.1.4 del Decreto 2555 de 2010.</w:t>
      </w:r>
    </w:p>
    <w:p w:rsidR="005015B1" w:rsidRPr="00C47ACF" w:rsidRDefault="005015B1" w:rsidP="002F241B">
      <w:pPr>
        <w:rPr>
          <w:rFonts w:cs="Arial"/>
          <w:szCs w:val="16"/>
        </w:rPr>
      </w:pPr>
    </w:p>
    <w:p w:rsidR="00FB673F" w:rsidRPr="00C47ACF" w:rsidRDefault="00FB673F" w:rsidP="002F241B">
      <w:pPr>
        <w:rPr>
          <w:rFonts w:cs="Arial"/>
          <w:szCs w:val="16"/>
        </w:rPr>
      </w:pPr>
      <w:r w:rsidRPr="00C47ACF">
        <w:rPr>
          <w:rFonts w:cs="Arial"/>
          <w:szCs w:val="16"/>
        </w:rPr>
        <w:t>Los corresponsales p</w:t>
      </w:r>
      <w:r w:rsidR="00672083" w:rsidRPr="00C47ACF">
        <w:rPr>
          <w:rFonts w:cs="Arial"/>
          <w:szCs w:val="16"/>
        </w:rPr>
        <w:t>ueden</w:t>
      </w:r>
      <w:r w:rsidRPr="00C47ACF">
        <w:rPr>
          <w:rFonts w:cs="Arial"/>
          <w:szCs w:val="16"/>
        </w:rPr>
        <w:t xml:space="preserve"> recolectar y entregar documentación e información relacionada con los servicios señalados, incluyendo aquella relativa a la apertura y cancelación de cuentas, a la realización y cancelación de depósitos, la entrega de los instrumentos que permiten la disposición o manejo de los recursos depositados (tales como tarjetas, entre otros) y la relacionada con solicitudes de crédito, así como promover y publicitar tales servicios.</w:t>
      </w:r>
    </w:p>
    <w:p w:rsidR="005015B1" w:rsidRPr="00C47ACF" w:rsidRDefault="005015B1" w:rsidP="002F241B">
      <w:pPr>
        <w:rPr>
          <w:rFonts w:cs="Arial"/>
          <w:b/>
          <w:szCs w:val="16"/>
        </w:rPr>
      </w:pPr>
    </w:p>
    <w:p w:rsidR="00283FBB" w:rsidRPr="00C47ACF" w:rsidRDefault="005015B1" w:rsidP="002F241B">
      <w:r w:rsidRPr="00C47ACF">
        <w:t xml:space="preserve">1.2.1.2. </w:t>
      </w:r>
      <w:r w:rsidR="0039683C" w:rsidRPr="00C47ACF">
        <w:t>S</w:t>
      </w:r>
      <w:r w:rsidR="00FB673F" w:rsidRPr="00C47ACF">
        <w:t xml:space="preserve">ociedades comisionistas de bolsas de valores </w:t>
      </w:r>
    </w:p>
    <w:p w:rsidR="005015B1" w:rsidRPr="00C47ACF" w:rsidRDefault="005015B1" w:rsidP="002F241B">
      <w:pPr>
        <w:rPr>
          <w:rFonts w:cs="Arial"/>
          <w:szCs w:val="16"/>
        </w:rPr>
      </w:pPr>
    </w:p>
    <w:p w:rsidR="00FB673F" w:rsidRPr="00C47ACF" w:rsidRDefault="00283FBB" w:rsidP="002F241B">
      <w:pPr>
        <w:rPr>
          <w:rFonts w:cs="Arial"/>
          <w:szCs w:val="16"/>
        </w:rPr>
      </w:pPr>
      <w:r w:rsidRPr="00C47ACF">
        <w:rPr>
          <w:rFonts w:cs="Arial"/>
          <w:szCs w:val="16"/>
        </w:rPr>
        <w:t>E</w:t>
      </w:r>
      <w:r w:rsidR="00FB673F" w:rsidRPr="00C47ACF">
        <w:rPr>
          <w:rFonts w:cs="Arial"/>
          <w:szCs w:val="16"/>
        </w:rPr>
        <w:t>n desarroll</w:t>
      </w:r>
      <w:r w:rsidR="006768FE" w:rsidRPr="00C47ACF">
        <w:rPr>
          <w:rFonts w:cs="Arial"/>
          <w:szCs w:val="16"/>
        </w:rPr>
        <w:t>o de lo dispuesto en el art.</w:t>
      </w:r>
      <w:r w:rsidR="00FB673F" w:rsidRPr="00C47ACF">
        <w:rPr>
          <w:rFonts w:cs="Arial"/>
          <w:szCs w:val="16"/>
        </w:rPr>
        <w:t xml:space="preserve"> 2.36.9.1.5 del Decreto 2555 de 2010, las sociedades comisionistas de bolsas de valores, p</w:t>
      </w:r>
      <w:r w:rsidR="0098518D" w:rsidRPr="00C47ACF">
        <w:rPr>
          <w:rFonts w:cs="Arial"/>
          <w:szCs w:val="16"/>
        </w:rPr>
        <w:t>ueden</w:t>
      </w:r>
      <w:r w:rsidR="00FB673F" w:rsidRPr="00C47ACF">
        <w:rPr>
          <w:rFonts w:cs="Arial"/>
          <w:szCs w:val="16"/>
        </w:rPr>
        <w:t xml:space="preserve"> prestar por medio de corresponsales los siguientes servicios:</w:t>
      </w:r>
    </w:p>
    <w:p w:rsidR="005015B1" w:rsidRPr="00C64174" w:rsidRDefault="005015B1" w:rsidP="002F241B">
      <w:pPr>
        <w:rPr>
          <w:rFonts w:cs="Arial"/>
          <w:b/>
          <w:sz w:val="10"/>
          <w:szCs w:val="10"/>
        </w:rPr>
      </w:pPr>
    </w:p>
    <w:p w:rsidR="00FB673F" w:rsidRPr="00C47ACF" w:rsidRDefault="005015B1" w:rsidP="002F241B">
      <w:pPr>
        <w:rPr>
          <w:rFonts w:cs="Arial"/>
          <w:szCs w:val="16"/>
        </w:rPr>
      </w:pPr>
      <w:r w:rsidRPr="00C47ACF">
        <w:rPr>
          <w:rFonts w:cs="Arial"/>
          <w:szCs w:val="16"/>
        </w:rPr>
        <w:t xml:space="preserve">1.2.1.2.1. </w:t>
      </w:r>
      <w:r w:rsidR="00FB673F" w:rsidRPr="00C47ACF">
        <w:rPr>
          <w:rFonts w:cs="Arial"/>
          <w:szCs w:val="16"/>
        </w:rPr>
        <w:t>La recepción de dinero para o como resultado de operaciones realizadas a través de intermediarios de valores.</w:t>
      </w:r>
    </w:p>
    <w:p w:rsidR="006D2853" w:rsidRPr="00C47ACF" w:rsidRDefault="006D2853" w:rsidP="002F241B">
      <w:pPr>
        <w:ind w:left="720"/>
        <w:rPr>
          <w:rFonts w:cs="Arial"/>
          <w:szCs w:val="16"/>
        </w:rPr>
      </w:pPr>
    </w:p>
    <w:p w:rsidR="00FB673F" w:rsidRPr="00C47ACF" w:rsidRDefault="005015B1" w:rsidP="002F241B">
      <w:pPr>
        <w:rPr>
          <w:rFonts w:cs="Arial"/>
          <w:szCs w:val="16"/>
        </w:rPr>
      </w:pPr>
      <w:r w:rsidRPr="00C47ACF">
        <w:rPr>
          <w:rFonts w:cs="Arial"/>
          <w:szCs w:val="16"/>
        </w:rPr>
        <w:t xml:space="preserve">1.2.1.2.2. </w:t>
      </w:r>
      <w:r w:rsidR="00FB673F" w:rsidRPr="00C47ACF">
        <w:rPr>
          <w:rFonts w:cs="Arial"/>
          <w:szCs w:val="16"/>
        </w:rPr>
        <w:t>El pago de los dividendos o rendimientos de los títulos administrados por una sociedad comisionista de bolsa de valores, así como de los recursos derivados de la venta de las inversiones.</w:t>
      </w:r>
    </w:p>
    <w:p w:rsidR="006D2853" w:rsidRPr="00C64174" w:rsidRDefault="006D2853" w:rsidP="002F241B">
      <w:pPr>
        <w:ind w:left="364"/>
        <w:rPr>
          <w:rFonts w:cs="Arial"/>
          <w:sz w:val="10"/>
          <w:szCs w:val="10"/>
        </w:rPr>
      </w:pPr>
    </w:p>
    <w:p w:rsidR="00FB673F" w:rsidRPr="00C47ACF" w:rsidRDefault="005015B1" w:rsidP="002F241B">
      <w:pPr>
        <w:rPr>
          <w:rFonts w:cs="Arial"/>
          <w:szCs w:val="16"/>
        </w:rPr>
      </w:pPr>
      <w:r w:rsidRPr="00C47ACF">
        <w:rPr>
          <w:rFonts w:cs="Arial"/>
          <w:szCs w:val="16"/>
        </w:rPr>
        <w:t xml:space="preserve">1.2.1.2.3. </w:t>
      </w:r>
      <w:r w:rsidR="00FB673F" w:rsidRPr="00C47ACF">
        <w:rPr>
          <w:rFonts w:cs="Arial"/>
          <w:szCs w:val="16"/>
        </w:rPr>
        <w:t>La entrega y recepción de las constancias o certificados de los valores que se manejen a través de los depósitos centralizados de valores.</w:t>
      </w:r>
    </w:p>
    <w:p w:rsidR="006D2853" w:rsidRPr="00C64174" w:rsidRDefault="006D2853" w:rsidP="002F241B">
      <w:pPr>
        <w:ind w:left="364"/>
        <w:rPr>
          <w:rFonts w:cs="Arial"/>
          <w:sz w:val="10"/>
          <w:szCs w:val="10"/>
        </w:rPr>
      </w:pPr>
    </w:p>
    <w:p w:rsidR="00052D22" w:rsidRPr="00C47ACF" w:rsidRDefault="00627C8E" w:rsidP="002F241B">
      <w:pPr>
        <w:rPr>
          <w:rFonts w:cs="Arial"/>
          <w:szCs w:val="16"/>
        </w:rPr>
      </w:pPr>
      <w:r w:rsidRPr="00C47ACF">
        <w:rPr>
          <w:rFonts w:cs="Arial"/>
          <w:szCs w:val="16"/>
        </w:rPr>
        <w:t xml:space="preserve">1.2.1.2.4. </w:t>
      </w:r>
      <w:r w:rsidR="00FB673F" w:rsidRPr="00C47ACF">
        <w:rPr>
          <w:rFonts w:cs="Arial"/>
          <w:szCs w:val="16"/>
        </w:rPr>
        <w:t>La recepción de recursos destinados a ser invertidos en un fondo de inversión colectiva, así como su devolución.</w:t>
      </w:r>
    </w:p>
    <w:p w:rsidR="006D2853" w:rsidRPr="00C64174" w:rsidRDefault="006D2853" w:rsidP="002F241B">
      <w:pPr>
        <w:ind w:left="364"/>
        <w:rPr>
          <w:rFonts w:cs="Arial"/>
          <w:sz w:val="10"/>
          <w:szCs w:val="10"/>
        </w:rPr>
      </w:pPr>
    </w:p>
    <w:p w:rsidR="00052D22" w:rsidRPr="00C47ACF" w:rsidRDefault="00627C8E" w:rsidP="002F241B">
      <w:pPr>
        <w:rPr>
          <w:rFonts w:cs="Arial"/>
          <w:szCs w:val="16"/>
        </w:rPr>
      </w:pPr>
      <w:r w:rsidRPr="00C47ACF">
        <w:rPr>
          <w:rFonts w:cs="Arial"/>
          <w:szCs w:val="16"/>
        </w:rPr>
        <w:t xml:space="preserve">1.2.1.2.5. </w:t>
      </w:r>
      <w:r w:rsidR="00FB673F" w:rsidRPr="00C47ACF">
        <w:rPr>
          <w:rFonts w:cs="Arial"/>
          <w:szCs w:val="16"/>
        </w:rPr>
        <w:t>En desarrollo de lo dispuesto</w:t>
      </w:r>
      <w:r w:rsidR="00FB673F" w:rsidRPr="00C47ACF">
        <w:rPr>
          <w:rFonts w:cs="Arial"/>
          <w:b/>
          <w:szCs w:val="16"/>
        </w:rPr>
        <w:t xml:space="preserve"> </w:t>
      </w:r>
      <w:r w:rsidR="00FB673F" w:rsidRPr="00C47ACF">
        <w:rPr>
          <w:rFonts w:cs="Arial"/>
          <w:szCs w:val="16"/>
        </w:rPr>
        <w:t xml:space="preserve">en </w:t>
      </w:r>
      <w:r w:rsidR="006768FE" w:rsidRPr="00C47ACF">
        <w:rPr>
          <w:rFonts w:cs="Arial"/>
          <w:szCs w:val="16"/>
        </w:rPr>
        <w:t>los numerales 5 y 6 del art.</w:t>
      </w:r>
      <w:r w:rsidR="00FB673F" w:rsidRPr="00C47ACF">
        <w:rPr>
          <w:rFonts w:cs="Arial"/>
          <w:szCs w:val="16"/>
        </w:rPr>
        <w:t xml:space="preserve"> 2.36.9.1.5</w:t>
      </w:r>
      <w:r w:rsidR="00FB673F" w:rsidRPr="00C47ACF">
        <w:rPr>
          <w:rFonts w:cs="Arial"/>
          <w:b/>
          <w:szCs w:val="16"/>
        </w:rPr>
        <w:t xml:space="preserve"> </w:t>
      </w:r>
      <w:r w:rsidR="00FB673F" w:rsidRPr="00C47ACF">
        <w:rPr>
          <w:rFonts w:cs="Arial"/>
          <w:szCs w:val="16"/>
        </w:rPr>
        <w:t>del Decreto 2555 de 2010 también p</w:t>
      </w:r>
      <w:r w:rsidR="0098518D" w:rsidRPr="00C47ACF">
        <w:rPr>
          <w:rFonts w:cs="Arial"/>
          <w:szCs w:val="16"/>
        </w:rPr>
        <w:t>ueden</w:t>
      </w:r>
      <w:r w:rsidR="00FB673F" w:rsidRPr="00C47ACF">
        <w:rPr>
          <w:rFonts w:cs="Arial"/>
          <w:szCs w:val="16"/>
        </w:rPr>
        <w:t xml:space="preserve"> recibir o entregar recursos en moneda legal colombiana correspondiente a las operaciones de compra y venta de divisas provenientes de operaciones de cambio obligatoriamente canalizables a través del mercado cambiario y recibir o entregar recursos en moneda legal colombiana correspondiente a la compra y venta de divisas de operaciones de envío o recepción de giros no obligatoriamente canalizables a través del mercado cambiario, siempre y cuando la sociedad comisionista de bolsa de valores respectiva ostente la calidad de intermediario del mercado cambiario y con sujeción a las disposiciones del régimen cambiario en lo pertinente.</w:t>
      </w:r>
    </w:p>
    <w:p w:rsidR="00627C8E" w:rsidRPr="00C47ACF" w:rsidRDefault="00627C8E" w:rsidP="002F241B">
      <w:pPr>
        <w:rPr>
          <w:rFonts w:cs="Arial"/>
          <w:szCs w:val="16"/>
        </w:rPr>
      </w:pPr>
    </w:p>
    <w:p w:rsidR="00AB528F" w:rsidRPr="00C47ACF" w:rsidRDefault="00FB673F" w:rsidP="002F241B">
      <w:pPr>
        <w:rPr>
          <w:rFonts w:cs="Arial"/>
          <w:szCs w:val="16"/>
        </w:rPr>
      </w:pPr>
      <w:r w:rsidRPr="00C47ACF">
        <w:rPr>
          <w:rFonts w:cs="Arial"/>
          <w:szCs w:val="16"/>
        </w:rPr>
        <w:t>Los corresponsales de sociedades comisionistas de bolsas de valores no p</w:t>
      </w:r>
      <w:r w:rsidR="0098518D" w:rsidRPr="00C47ACF">
        <w:rPr>
          <w:rFonts w:cs="Arial"/>
          <w:szCs w:val="16"/>
        </w:rPr>
        <w:t>ueden</w:t>
      </w:r>
      <w:r w:rsidRPr="00C47ACF">
        <w:rPr>
          <w:rFonts w:cs="Arial"/>
          <w:szCs w:val="16"/>
        </w:rPr>
        <w:t xml:space="preserve"> prestar ningún tipo de asesoría para la vinculación de clientes ni para la realización de inversiones respecto de clientes ya vinculados con la sociedad comisionista de bolsa de valores. No obstante</w:t>
      </w:r>
      <w:r w:rsidR="006D2853" w:rsidRPr="00C47ACF">
        <w:rPr>
          <w:rFonts w:cs="Arial"/>
          <w:szCs w:val="16"/>
        </w:rPr>
        <w:t>,</w:t>
      </w:r>
      <w:r w:rsidRPr="00C47ACF">
        <w:rPr>
          <w:rFonts w:cs="Arial"/>
          <w:szCs w:val="16"/>
        </w:rPr>
        <w:t xml:space="preserve"> podrán recolectar y entregar documentación e información relacionada con los servicios previstos en el presente subnumeral.</w:t>
      </w:r>
    </w:p>
    <w:p w:rsidR="003D49D4" w:rsidRPr="00C47ACF" w:rsidRDefault="003D49D4" w:rsidP="002F241B">
      <w:pPr>
        <w:sectPr w:rsidR="003D49D4" w:rsidRPr="00C47ACF" w:rsidSect="00A72E9B">
          <w:headerReference w:type="default" r:id="rId10"/>
          <w:footerReference w:type="default" r:id="rId11"/>
          <w:headerReference w:type="first" r:id="rId12"/>
          <w:footerReference w:type="first" r:id="rId13"/>
          <w:pgSz w:w="12240" w:h="18720" w:code="257"/>
          <w:pgMar w:top="1418" w:right="1701" w:bottom="1418" w:left="1701" w:header="425" w:footer="1134" w:gutter="0"/>
          <w:pgNumType w:start="1"/>
          <w:cols w:space="708"/>
          <w:docGrid w:linePitch="360"/>
        </w:sectPr>
      </w:pPr>
    </w:p>
    <w:p w:rsidR="00283FBB" w:rsidRPr="00C47ACF" w:rsidRDefault="00627C8E" w:rsidP="002F241B">
      <w:r w:rsidRPr="00C47ACF">
        <w:lastRenderedPageBreak/>
        <w:t xml:space="preserve">1.2.1.3. </w:t>
      </w:r>
      <w:r w:rsidR="0039683C" w:rsidRPr="00C47ACF">
        <w:t>Intermedia</w:t>
      </w:r>
      <w:r w:rsidR="004D7C98" w:rsidRPr="00C47ACF">
        <w:t>rios</w:t>
      </w:r>
      <w:r w:rsidR="0039683C" w:rsidRPr="00C47ACF">
        <w:t xml:space="preserve"> </w:t>
      </w:r>
      <w:r w:rsidR="00FB673F" w:rsidRPr="00C47ACF">
        <w:t xml:space="preserve">del </w:t>
      </w:r>
      <w:r w:rsidR="006768FE" w:rsidRPr="00C47ACF">
        <w:t>M</w:t>
      </w:r>
      <w:r w:rsidR="00FB673F" w:rsidRPr="00C47ACF">
        <w:t xml:space="preserve">ercado </w:t>
      </w:r>
      <w:r w:rsidR="006768FE" w:rsidRPr="00C47ACF">
        <w:t>C</w:t>
      </w:r>
      <w:r w:rsidR="009418C1" w:rsidRPr="00C47ACF">
        <w:t>ambiario</w:t>
      </w:r>
      <w:r w:rsidR="007256D4" w:rsidRPr="00C47ACF">
        <w:t xml:space="preserve"> - </w:t>
      </w:r>
      <w:r w:rsidR="009418C1" w:rsidRPr="00C47ACF">
        <w:t>IMC</w:t>
      </w:r>
      <w:r w:rsidR="00FB673F" w:rsidRPr="00C47ACF">
        <w:t xml:space="preserve"> </w:t>
      </w:r>
    </w:p>
    <w:p w:rsidR="00627C8E" w:rsidRPr="00C47ACF" w:rsidRDefault="00627C8E" w:rsidP="002F241B">
      <w:pPr>
        <w:rPr>
          <w:rFonts w:cs="Arial"/>
          <w:szCs w:val="16"/>
        </w:rPr>
      </w:pPr>
    </w:p>
    <w:p w:rsidR="00FB673F" w:rsidRPr="00C47ACF" w:rsidRDefault="00283FBB" w:rsidP="002F241B">
      <w:pPr>
        <w:rPr>
          <w:rFonts w:cs="Arial"/>
          <w:b/>
          <w:szCs w:val="16"/>
        </w:rPr>
      </w:pPr>
      <w:r w:rsidRPr="00C47ACF">
        <w:rPr>
          <w:rFonts w:cs="Arial"/>
          <w:szCs w:val="16"/>
        </w:rPr>
        <w:t>E</w:t>
      </w:r>
      <w:r w:rsidR="00FB673F" w:rsidRPr="00C47ACF">
        <w:rPr>
          <w:rFonts w:cs="Arial"/>
          <w:szCs w:val="16"/>
        </w:rPr>
        <w:t xml:space="preserve">n desarrollo de lo dispuesto en el </w:t>
      </w:r>
      <w:r w:rsidR="006768FE" w:rsidRPr="00C47ACF">
        <w:rPr>
          <w:rFonts w:cs="Arial"/>
          <w:szCs w:val="16"/>
        </w:rPr>
        <w:t>art.</w:t>
      </w:r>
      <w:r w:rsidR="00FB673F" w:rsidRPr="00C47ACF">
        <w:rPr>
          <w:rFonts w:cs="Arial"/>
          <w:szCs w:val="16"/>
        </w:rPr>
        <w:t xml:space="preserve"> 2.36.9.1.7 del Decreto 2555 de 2010, los </w:t>
      </w:r>
      <w:r w:rsidR="0098518D" w:rsidRPr="00C47ACF">
        <w:rPr>
          <w:rFonts w:cs="Arial"/>
          <w:szCs w:val="16"/>
        </w:rPr>
        <w:t>IMC</w:t>
      </w:r>
      <w:r w:rsidR="00FB673F" w:rsidRPr="00C47ACF">
        <w:rPr>
          <w:rFonts w:cs="Arial"/>
          <w:szCs w:val="16"/>
        </w:rPr>
        <w:t xml:space="preserve"> p</w:t>
      </w:r>
      <w:r w:rsidR="0098518D" w:rsidRPr="00C47ACF">
        <w:rPr>
          <w:rFonts w:cs="Arial"/>
          <w:szCs w:val="16"/>
        </w:rPr>
        <w:t>ueden</w:t>
      </w:r>
      <w:r w:rsidR="00FB673F" w:rsidRPr="00C47ACF">
        <w:rPr>
          <w:rFonts w:cs="Arial"/>
          <w:szCs w:val="16"/>
        </w:rPr>
        <w:t xml:space="preserve"> prestar, por medio de corresponsales exclusivamente los siguientes servicios:</w:t>
      </w:r>
    </w:p>
    <w:p w:rsidR="000F7EF8" w:rsidRPr="00C47ACF" w:rsidRDefault="000F7EF8" w:rsidP="002F241B">
      <w:pPr>
        <w:rPr>
          <w:rFonts w:cs="Arial"/>
          <w:szCs w:val="16"/>
        </w:rPr>
      </w:pPr>
    </w:p>
    <w:p w:rsidR="00FB673F" w:rsidRPr="00C47ACF" w:rsidRDefault="000F7EF8" w:rsidP="002F241B">
      <w:pPr>
        <w:rPr>
          <w:rFonts w:cs="Arial"/>
          <w:szCs w:val="16"/>
        </w:rPr>
      </w:pPr>
      <w:r w:rsidRPr="00C47ACF">
        <w:rPr>
          <w:rFonts w:cs="Arial"/>
          <w:szCs w:val="16"/>
        </w:rPr>
        <w:t xml:space="preserve">1.2.1.3.1. </w:t>
      </w:r>
      <w:r w:rsidR="00FB673F" w:rsidRPr="00C47ACF">
        <w:rPr>
          <w:rFonts w:cs="Arial"/>
          <w:szCs w:val="16"/>
        </w:rPr>
        <w:t>Recibir o entregar recursos en moneda legal colombiana correspondiente a las operaciones de compra y venta de divisas provenientes de operaciones de cambio obligatoriamente canalizables a través del mercado cambiario.</w:t>
      </w:r>
    </w:p>
    <w:p w:rsidR="006D2853" w:rsidRPr="00C47ACF" w:rsidRDefault="006D2853" w:rsidP="002F241B">
      <w:pPr>
        <w:ind w:left="364"/>
        <w:rPr>
          <w:rFonts w:cs="Arial"/>
          <w:szCs w:val="16"/>
        </w:rPr>
      </w:pPr>
    </w:p>
    <w:p w:rsidR="00FB673F" w:rsidRPr="00C47ACF" w:rsidRDefault="000F7EF8" w:rsidP="002F241B">
      <w:pPr>
        <w:rPr>
          <w:rFonts w:cs="Arial"/>
          <w:szCs w:val="16"/>
        </w:rPr>
      </w:pPr>
      <w:r w:rsidRPr="00C47ACF">
        <w:rPr>
          <w:rFonts w:cs="Arial"/>
          <w:szCs w:val="16"/>
        </w:rPr>
        <w:t xml:space="preserve">1.2.1.3.2. </w:t>
      </w:r>
      <w:r w:rsidR="00FB673F" w:rsidRPr="00C47ACF">
        <w:rPr>
          <w:rFonts w:cs="Arial"/>
          <w:szCs w:val="16"/>
        </w:rPr>
        <w:t>Recibir o entregar recursos en moneda legal colombiana correspondiente a la compra y venta de divisas de operaciones de envío o recepción de giros no obligatoriamente canalizables a través del mercado cambiario.</w:t>
      </w:r>
    </w:p>
    <w:p w:rsidR="006D2853" w:rsidRPr="00C47ACF" w:rsidRDefault="006D2853" w:rsidP="002F241B">
      <w:pPr>
        <w:rPr>
          <w:rFonts w:cs="Arial"/>
          <w:szCs w:val="16"/>
        </w:rPr>
      </w:pPr>
    </w:p>
    <w:p w:rsidR="00FB673F" w:rsidRPr="00C47ACF" w:rsidRDefault="00FB673F" w:rsidP="002F241B">
      <w:pPr>
        <w:rPr>
          <w:rFonts w:cs="Arial"/>
          <w:szCs w:val="16"/>
        </w:rPr>
      </w:pPr>
      <w:r w:rsidRPr="00C47ACF">
        <w:rPr>
          <w:rFonts w:cs="Arial"/>
          <w:szCs w:val="16"/>
        </w:rPr>
        <w:t xml:space="preserve">Los corresponsales cambiarios no </w:t>
      </w:r>
      <w:r w:rsidR="00B72FD5" w:rsidRPr="00C47ACF">
        <w:rPr>
          <w:rFonts w:cs="Arial"/>
          <w:szCs w:val="16"/>
        </w:rPr>
        <w:t xml:space="preserve">pueden </w:t>
      </w:r>
      <w:r w:rsidRPr="00C47ACF">
        <w:rPr>
          <w:rFonts w:cs="Arial"/>
          <w:szCs w:val="16"/>
        </w:rPr>
        <w:t xml:space="preserve">desarrollar operaciones de compra y venta de divisas a nombre o por cuenta del IMC. El corresponsal del IMC sólo </w:t>
      </w:r>
      <w:r w:rsidR="003627C5" w:rsidRPr="00C47ACF">
        <w:rPr>
          <w:rFonts w:cs="Arial"/>
          <w:szCs w:val="16"/>
        </w:rPr>
        <w:t xml:space="preserve">está </w:t>
      </w:r>
      <w:r w:rsidRPr="00C47ACF">
        <w:rPr>
          <w:rFonts w:cs="Arial"/>
          <w:szCs w:val="16"/>
        </w:rPr>
        <w:t>obligado a atender solicitudes de recursos en moneda legal colombiana de operaciones realizadas por el IMC</w:t>
      </w:r>
      <w:r w:rsidR="002965B8" w:rsidRPr="00C47ACF">
        <w:rPr>
          <w:rFonts w:cs="Arial"/>
          <w:szCs w:val="16"/>
        </w:rPr>
        <w:t>,</w:t>
      </w:r>
      <w:r w:rsidRPr="00C47ACF">
        <w:rPr>
          <w:rFonts w:cs="Arial"/>
          <w:szCs w:val="16"/>
        </w:rPr>
        <w:t xml:space="preserve"> a que se refiere el presente subnumeral, en la medida en que cuente con recursos suficientes, sin perjuicio de la exigibilidad de las obligaciones a cargo del IMC, las cuales, en todo caso, deben ser atendidas oportunamente, a través de su propia red de oficinas.</w:t>
      </w:r>
    </w:p>
    <w:p w:rsidR="00176C59" w:rsidRPr="00C47ACF" w:rsidRDefault="00176C59" w:rsidP="002F241B">
      <w:pPr>
        <w:rPr>
          <w:rFonts w:cs="Arial"/>
          <w:b/>
          <w:szCs w:val="16"/>
        </w:rPr>
      </w:pPr>
    </w:p>
    <w:p w:rsidR="00283FBB" w:rsidRPr="00C47ACF" w:rsidRDefault="00176C59" w:rsidP="002F241B">
      <w:r w:rsidRPr="00C47ACF">
        <w:t xml:space="preserve">1.2.1.4. </w:t>
      </w:r>
      <w:r w:rsidR="0039683C" w:rsidRPr="00C47ACF">
        <w:t>S</w:t>
      </w:r>
      <w:r w:rsidR="00FB673F" w:rsidRPr="00C47ACF">
        <w:t xml:space="preserve">ociedades administradoras </w:t>
      </w:r>
      <w:r w:rsidR="002965B8" w:rsidRPr="00C47ACF">
        <w:t xml:space="preserve">de </w:t>
      </w:r>
      <w:r w:rsidR="00FB673F" w:rsidRPr="00C47ACF">
        <w:t>fondos de inversión colectiva</w:t>
      </w:r>
    </w:p>
    <w:p w:rsidR="00176C59" w:rsidRPr="00C47ACF" w:rsidRDefault="00176C59" w:rsidP="002F241B">
      <w:pPr>
        <w:rPr>
          <w:rFonts w:cs="Arial"/>
          <w:szCs w:val="16"/>
        </w:rPr>
      </w:pPr>
    </w:p>
    <w:p w:rsidR="00FB673F" w:rsidRPr="00C47ACF" w:rsidRDefault="00283FBB" w:rsidP="002F241B">
      <w:pPr>
        <w:rPr>
          <w:rFonts w:cs="Arial"/>
          <w:szCs w:val="16"/>
        </w:rPr>
      </w:pPr>
      <w:r w:rsidRPr="00C47ACF">
        <w:rPr>
          <w:rFonts w:cs="Arial"/>
          <w:szCs w:val="16"/>
        </w:rPr>
        <w:t>A</w:t>
      </w:r>
      <w:r w:rsidR="00FB673F" w:rsidRPr="00C47ACF">
        <w:rPr>
          <w:rFonts w:cs="Arial"/>
          <w:szCs w:val="16"/>
        </w:rPr>
        <w:t>tendi</w:t>
      </w:r>
      <w:r w:rsidR="006768FE" w:rsidRPr="00C47ACF">
        <w:rPr>
          <w:rFonts w:cs="Arial"/>
          <w:szCs w:val="16"/>
        </w:rPr>
        <w:t>endo lo dispuesto en el art.</w:t>
      </w:r>
      <w:r w:rsidR="00FB673F" w:rsidRPr="00C47ACF">
        <w:rPr>
          <w:rFonts w:cs="Arial"/>
          <w:szCs w:val="16"/>
        </w:rPr>
        <w:t xml:space="preserve"> 2.36.9.1.6 del Decreto 2555 de 2010, las entidades autorizadas para administrar fondos de inversión colectiva, en desarrollo de dicha actividad p</w:t>
      </w:r>
      <w:r w:rsidR="0098518D" w:rsidRPr="00C47ACF">
        <w:rPr>
          <w:rFonts w:cs="Arial"/>
          <w:szCs w:val="16"/>
        </w:rPr>
        <w:t>ueden</w:t>
      </w:r>
      <w:r w:rsidR="00FB673F" w:rsidRPr="00C47ACF">
        <w:rPr>
          <w:rFonts w:cs="Arial"/>
          <w:szCs w:val="16"/>
        </w:rPr>
        <w:t xml:space="preserve"> prestar por medio de corresponsales los siguientes servicios:</w:t>
      </w:r>
    </w:p>
    <w:p w:rsidR="00176C59" w:rsidRPr="00C47ACF" w:rsidRDefault="00176C59" w:rsidP="002F241B">
      <w:pPr>
        <w:rPr>
          <w:rFonts w:cs="Arial"/>
          <w:b/>
          <w:szCs w:val="16"/>
        </w:rPr>
      </w:pPr>
    </w:p>
    <w:p w:rsidR="00FB673F" w:rsidRPr="00C47ACF" w:rsidRDefault="00176C59" w:rsidP="002F241B">
      <w:pPr>
        <w:rPr>
          <w:rFonts w:cs="Arial"/>
          <w:szCs w:val="16"/>
        </w:rPr>
      </w:pPr>
      <w:r w:rsidRPr="00C47ACF">
        <w:rPr>
          <w:rFonts w:cs="Arial"/>
          <w:szCs w:val="16"/>
        </w:rPr>
        <w:t xml:space="preserve">1.2.1.4.1. </w:t>
      </w:r>
      <w:r w:rsidR="00FB673F" w:rsidRPr="00C47ACF">
        <w:rPr>
          <w:rFonts w:cs="Arial"/>
          <w:szCs w:val="16"/>
        </w:rPr>
        <w:t>Recaudo, pago y transferencia de dineros asociados a la normal operación de fondos de inversión colectiva.</w:t>
      </w:r>
    </w:p>
    <w:p w:rsidR="006D2853" w:rsidRPr="00C47ACF" w:rsidRDefault="006D2853" w:rsidP="002F241B">
      <w:pPr>
        <w:ind w:left="364"/>
        <w:rPr>
          <w:rFonts w:cs="Arial"/>
          <w:szCs w:val="16"/>
        </w:rPr>
      </w:pPr>
    </w:p>
    <w:p w:rsidR="00FB673F" w:rsidRPr="00C47ACF" w:rsidRDefault="00176C59" w:rsidP="002F241B">
      <w:pPr>
        <w:rPr>
          <w:rFonts w:cs="Arial"/>
          <w:szCs w:val="16"/>
        </w:rPr>
      </w:pPr>
      <w:r w:rsidRPr="00C47ACF">
        <w:rPr>
          <w:rFonts w:cs="Arial"/>
          <w:szCs w:val="16"/>
        </w:rPr>
        <w:t xml:space="preserve">1.2.1.4.2. </w:t>
      </w:r>
      <w:r w:rsidR="00FB673F" w:rsidRPr="00C47ACF">
        <w:rPr>
          <w:rFonts w:cs="Arial"/>
          <w:szCs w:val="16"/>
        </w:rPr>
        <w:t>Expedición y entrega de extractos.</w:t>
      </w:r>
    </w:p>
    <w:p w:rsidR="006D2853" w:rsidRPr="00C47ACF" w:rsidRDefault="006D2853" w:rsidP="002F241B">
      <w:pPr>
        <w:ind w:left="364"/>
        <w:rPr>
          <w:rFonts w:cs="Arial"/>
          <w:szCs w:val="16"/>
        </w:rPr>
      </w:pPr>
    </w:p>
    <w:p w:rsidR="00FB673F" w:rsidRPr="00C47ACF" w:rsidRDefault="00176C59" w:rsidP="002F241B">
      <w:pPr>
        <w:rPr>
          <w:rFonts w:cs="Arial"/>
          <w:szCs w:val="16"/>
        </w:rPr>
      </w:pPr>
      <w:r w:rsidRPr="00C47ACF">
        <w:rPr>
          <w:rFonts w:cs="Arial"/>
          <w:szCs w:val="16"/>
        </w:rPr>
        <w:t>1.2.1.</w:t>
      </w:r>
      <w:r w:rsidR="00AA3431" w:rsidRPr="00C47ACF">
        <w:rPr>
          <w:rFonts w:cs="Arial"/>
          <w:szCs w:val="16"/>
        </w:rPr>
        <w:t>4</w:t>
      </w:r>
      <w:r w:rsidRPr="00C47ACF">
        <w:rPr>
          <w:rFonts w:cs="Arial"/>
          <w:szCs w:val="16"/>
        </w:rPr>
        <w:t xml:space="preserve">.3. </w:t>
      </w:r>
      <w:r w:rsidR="00FB673F" w:rsidRPr="00C47ACF">
        <w:rPr>
          <w:rFonts w:cs="Arial"/>
          <w:szCs w:val="16"/>
        </w:rPr>
        <w:t>Recolección y entrega de documentación e información relacionada con los fondos de inversión colectiva administrados.</w:t>
      </w:r>
    </w:p>
    <w:p w:rsidR="00FB673F" w:rsidRPr="00C47ACF" w:rsidRDefault="00FB673F" w:rsidP="002F241B">
      <w:pPr>
        <w:pStyle w:val="nfasissutil1"/>
        <w:ind w:left="0"/>
        <w:rPr>
          <w:rFonts w:cs="Arial"/>
          <w:szCs w:val="16"/>
        </w:rPr>
      </w:pPr>
    </w:p>
    <w:p w:rsidR="00FB673F" w:rsidRPr="00C47ACF" w:rsidRDefault="00FB673F" w:rsidP="002F241B">
      <w:pPr>
        <w:pStyle w:val="nfasissutil1"/>
        <w:ind w:left="0"/>
        <w:rPr>
          <w:rFonts w:cs="Arial"/>
          <w:szCs w:val="16"/>
        </w:rPr>
      </w:pPr>
      <w:r w:rsidRPr="00C47ACF">
        <w:rPr>
          <w:rFonts w:cs="Arial"/>
          <w:szCs w:val="16"/>
        </w:rPr>
        <w:t>Los corresponsales de sociedades administradoras de fondos de inversión colectiva no p</w:t>
      </w:r>
      <w:r w:rsidR="0098518D" w:rsidRPr="00C47ACF">
        <w:rPr>
          <w:rFonts w:cs="Arial"/>
          <w:szCs w:val="16"/>
        </w:rPr>
        <w:t>ueden</w:t>
      </w:r>
      <w:r w:rsidRPr="00C47ACF">
        <w:rPr>
          <w:rFonts w:cs="Arial"/>
          <w:szCs w:val="16"/>
        </w:rPr>
        <w:t xml:space="preserve"> prestar ningún tipo de asesoría para la vinculación de clientes e inversión en dichos fondos, ni para la realización de inversiones respecto de clientes ya vinculados con la sociedad administradora. No obstante, p</w:t>
      </w:r>
      <w:r w:rsidR="0098518D" w:rsidRPr="00C47ACF">
        <w:rPr>
          <w:rFonts w:cs="Arial"/>
          <w:szCs w:val="16"/>
        </w:rPr>
        <w:t>ueden</w:t>
      </w:r>
      <w:r w:rsidRPr="00C47ACF">
        <w:rPr>
          <w:rFonts w:cs="Arial"/>
          <w:szCs w:val="16"/>
        </w:rPr>
        <w:t xml:space="preserve"> recolectar y entregar documentación e información relacionada con los servicios previstos en el presente numeral.</w:t>
      </w:r>
    </w:p>
    <w:p w:rsidR="001E7184" w:rsidRPr="00C47ACF" w:rsidRDefault="001E7184" w:rsidP="002F241B">
      <w:pPr>
        <w:pStyle w:val="nfasissutil1"/>
        <w:ind w:left="0"/>
        <w:rPr>
          <w:rFonts w:cs="Arial"/>
          <w:b/>
          <w:szCs w:val="16"/>
        </w:rPr>
      </w:pPr>
    </w:p>
    <w:p w:rsidR="00283FBB" w:rsidRPr="00C47ACF" w:rsidRDefault="00F34A8D" w:rsidP="002F241B">
      <w:r w:rsidRPr="00C47ACF">
        <w:t xml:space="preserve">1.2.1.5. </w:t>
      </w:r>
      <w:r w:rsidR="0039683C" w:rsidRPr="00C47ACF">
        <w:t xml:space="preserve">Sociedades </w:t>
      </w:r>
      <w:r w:rsidR="00FB673F" w:rsidRPr="00C47ACF">
        <w:t xml:space="preserve">administradoras de fondos de </w:t>
      </w:r>
      <w:r w:rsidR="00E205EE" w:rsidRPr="00C47ACF">
        <w:t>pensiones</w:t>
      </w:r>
    </w:p>
    <w:p w:rsidR="00283FBB" w:rsidRPr="00C47ACF" w:rsidRDefault="00283FBB" w:rsidP="002F241B">
      <w:pPr>
        <w:pStyle w:val="nfasissutil1"/>
        <w:ind w:left="0"/>
        <w:rPr>
          <w:rFonts w:cs="Arial"/>
          <w:szCs w:val="16"/>
        </w:rPr>
      </w:pPr>
    </w:p>
    <w:p w:rsidR="00FB673F" w:rsidRPr="00C47ACF" w:rsidRDefault="00283FBB" w:rsidP="002F241B">
      <w:pPr>
        <w:pStyle w:val="nfasissutil1"/>
        <w:ind w:left="0"/>
        <w:rPr>
          <w:rFonts w:cs="Arial"/>
          <w:b/>
          <w:szCs w:val="16"/>
        </w:rPr>
      </w:pPr>
      <w:r w:rsidRPr="00C47ACF">
        <w:rPr>
          <w:rFonts w:cs="Arial"/>
          <w:szCs w:val="16"/>
        </w:rPr>
        <w:t>E</w:t>
      </w:r>
      <w:r w:rsidR="00FB673F" w:rsidRPr="00C47ACF">
        <w:rPr>
          <w:rFonts w:cs="Arial"/>
          <w:szCs w:val="16"/>
        </w:rPr>
        <w:t xml:space="preserve">n virtud </w:t>
      </w:r>
      <w:r w:rsidR="006768FE" w:rsidRPr="00C47ACF">
        <w:rPr>
          <w:rFonts w:cs="Arial"/>
          <w:szCs w:val="16"/>
        </w:rPr>
        <w:t xml:space="preserve">de lo establecido en el art. </w:t>
      </w:r>
      <w:r w:rsidR="00FB673F" w:rsidRPr="00C47ACF">
        <w:rPr>
          <w:rFonts w:cs="Arial"/>
          <w:szCs w:val="16"/>
        </w:rPr>
        <w:t>2.36.9.1.8 del Decreto 2555 de 2010, las entidades autorizadas para administrar fondos de pensiones, en desarrollo de dicha actividad p</w:t>
      </w:r>
      <w:r w:rsidR="0098518D" w:rsidRPr="00C47ACF">
        <w:rPr>
          <w:rFonts w:cs="Arial"/>
          <w:szCs w:val="16"/>
        </w:rPr>
        <w:t>ueden</w:t>
      </w:r>
      <w:r w:rsidR="00FB673F" w:rsidRPr="00C47ACF">
        <w:rPr>
          <w:rFonts w:cs="Arial"/>
          <w:szCs w:val="16"/>
        </w:rPr>
        <w:t xml:space="preserve"> prestar por medio de corresponsales los siguientes servicios:</w:t>
      </w:r>
    </w:p>
    <w:p w:rsidR="00F34A8D" w:rsidRPr="00C47ACF" w:rsidRDefault="00F34A8D" w:rsidP="002F241B">
      <w:pPr>
        <w:pStyle w:val="Default"/>
        <w:jc w:val="both"/>
        <w:rPr>
          <w:rFonts w:ascii="Arial" w:hAnsi="Arial" w:cs="Arial"/>
          <w:color w:val="auto"/>
          <w:sz w:val="16"/>
          <w:szCs w:val="16"/>
        </w:rPr>
      </w:pPr>
    </w:p>
    <w:p w:rsidR="00FB673F" w:rsidRPr="00C47ACF" w:rsidRDefault="00F34A8D" w:rsidP="002F241B">
      <w:pPr>
        <w:pStyle w:val="Default"/>
        <w:jc w:val="both"/>
        <w:rPr>
          <w:rFonts w:ascii="Arial" w:hAnsi="Arial" w:cs="Arial"/>
          <w:color w:val="auto"/>
          <w:sz w:val="16"/>
          <w:szCs w:val="16"/>
        </w:rPr>
      </w:pPr>
      <w:r w:rsidRPr="00C47ACF">
        <w:rPr>
          <w:rFonts w:ascii="Arial" w:hAnsi="Arial" w:cs="Arial"/>
          <w:color w:val="auto"/>
          <w:sz w:val="16"/>
          <w:szCs w:val="16"/>
        </w:rPr>
        <w:t xml:space="preserve">1.2.1.5.1. </w:t>
      </w:r>
      <w:r w:rsidR="00FB673F" w:rsidRPr="00C47ACF">
        <w:rPr>
          <w:rFonts w:ascii="Arial" w:hAnsi="Arial" w:cs="Arial"/>
          <w:color w:val="auto"/>
          <w:sz w:val="16"/>
          <w:szCs w:val="16"/>
        </w:rPr>
        <w:t>Recaudo y pago de recursos asociados a la vinculación a fondos de pensión voluntaria.</w:t>
      </w:r>
    </w:p>
    <w:p w:rsidR="006D2853" w:rsidRPr="00C47ACF" w:rsidRDefault="006D2853" w:rsidP="002F241B">
      <w:pPr>
        <w:pStyle w:val="Default"/>
        <w:ind w:left="392"/>
        <w:jc w:val="both"/>
        <w:rPr>
          <w:rFonts w:ascii="Arial" w:hAnsi="Arial" w:cs="Arial"/>
          <w:color w:val="auto"/>
          <w:sz w:val="16"/>
          <w:szCs w:val="16"/>
        </w:rPr>
      </w:pPr>
    </w:p>
    <w:p w:rsidR="00FB673F" w:rsidRPr="00C47ACF" w:rsidRDefault="00F34A8D" w:rsidP="002F241B">
      <w:pPr>
        <w:pStyle w:val="Default"/>
        <w:jc w:val="both"/>
        <w:rPr>
          <w:rFonts w:ascii="Arial" w:hAnsi="Arial" w:cs="Arial"/>
          <w:color w:val="auto"/>
          <w:sz w:val="16"/>
          <w:szCs w:val="16"/>
        </w:rPr>
      </w:pPr>
      <w:r w:rsidRPr="00C47ACF">
        <w:rPr>
          <w:rFonts w:ascii="Arial" w:hAnsi="Arial" w:cs="Arial"/>
          <w:color w:val="auto"/>
          <w:sz w:val="16"/>
          <w:szCs w:val="16"/>
        </w:rPr>
        <w:t xml:space="preserve">1.2.1.5.2. </w:t>
      </w:r>
      <w:r w:rsidR="00FB673F" w:rsidRPr="00C47ACF">
        <w:rPr>
          <w:rFonts w:ascii="Arial" w:hAnsi="Arial" w:cs="Arial"/>
          <w:color w:val="auto"/>
          <w:sz w:val="16"/>
          <w:szCs w:val="16"/>
        </w:rPr>
        <w:t>Recolección y entrega de documentación e información relacionada con la vinculación a fondos de pensión voluntaria.</w:t>
      </w:r>
    </w:p>
    <w:p w:rsidR="006D2853" w:rsidRPr="00C47ACF" w:rsidRDefault="006D2853" w:rsidP="002F241B">
      <w:pPr>
        <w:pStyle w:val="Default"/>
        <w:ind w:left="392"/>
        <w:jc w:val="both"/>
        <w:rPr>
          <w:rFonts w:ascii="Arial" w:hAnsi="Arial" w:cs="Arial"/>
          <w:color w:val="auto"/>
          <w:sz w:val="16"/>
          <w:szCs w:val="16"/>
        </w:rPr>
      </w:pPr>
    </w:p>
    <w:p w:rsidR="00FB673F" w:rsidRPr="00C47ACF" w:rsidRDefault="00F34A8D" w:rsidP="002F241B">
      <w:pPr>
        <w:pStyle w:val="Default"/>
        <w:jc w:val="both"/>
        <w:rPr>
          <w:rFonts w:ascii="Arial" w:hAnsi="Arial" w:cs="Arial"/>
          <w:color w:val="auto"/>
          <w:sz w:val="16"/>
          <w:szCs w:val="16"/>
        </w:rPr>
      </w:pPr>
      <w:r w:rsidRPr="00C47ACF">
        <w:rPr>
          <w:rFonts w:ascii="Arial" w:hAnsi="Arial" w:cs="Arial"/>
          <w:color w:val="auto"/>
          <w:sz w:val="16"/>
          <w:szCs w:val="16"/>
        </w:rPr>
        <w:t xml:space="preserve">1.2.1.5.3. </w:t>
      </w:r>
      <w:r w:rsidR="00FB673F" w:rsidRPr="00C47ACF">
        <w:rPr>
          <w:rFonts w:ascii="Arial" w:hAnsi="Arial" w:cs="Arial"/>
          <w:color w:val="auto"/>
          <w:sz w:val="16"/>
          <w:szCs w:val="16"/>
        </w:rPr>
        <w:t>Expedición y entrega de extractos de fondos de pensión voluntaria.</w:t>
      </w:r>
    </w:p>
    <w:p w:rsidR="00FB673F" w:rsidRPr="00C47ACF" w:rsidRDefault="00FB673F" w:rsidP="002F241B">
      <w:pPr>
        <w:pStyle w:val="Default"/>
        <w:jc w:val="both"/>
        <w:rPr>
          <w:rFonts w:ascii="Arial" w:hAnsi="Arial" w:cs="Arial"/>
          <w:color w:val="auto"/>
          <w:sz w:val="16"/>
          <w:szCs w:val="16"/>
        </w:rPr>
      </w:pPr>
    </w:p>
    <w:p w:rsidR="00FB673F" w:rsidRPr="00C47ACF" w:rsidRDefault="00FB673F" w:rsidP="002F241B">
      <w:pPr>
        <w:pStyle w:val="Default"/>
        <w:jc w:val="both"/>
        <w:rPr>
          <w:rFonts w:ascii="Arial" w:hAnsi="Arial" w:cs="Arial"/>
          <w:color w:val="auto"/>
          <w:sz w:val="16"/>
          <w:szCs w:val="16"/>
        </w:rPr>
      </w:pPr>
      <w:r w:rsidRPr="00C47ACF">
        <w:rPr>
          <w:rFonts w:ascii="Arial" w:hAnsi="Arial" w:cs="Arial"/>
          <w:color w:val="auto"/>
          <w:sz w:val="16"/>
          <w:szCs w:val="16"/>
        </w:rPr>
        <w:t>Los corresponsales de sociedades administradoras de fondos de pensiones no p</w:t>
      </w:r>
      <w:r w:rsidR="0098518D" w:rsidRPr="00C47ACF">
        <w:rPr>
          <w:rFonts w:ascii="Arial" w:hAnsi="Arial" w:cs="Arial"/>
          <w:color w:val="auto"/>
          <w:sz w:val="16"/>
          <w:szCs w:val="16"/>
        </w:rPr>
        <w:t>ueden</w:t>
      </w:r>
      <w:r w:rsidRPr="00C47ACF">
        <w:rPr>
          <w:rFonts w:ascii="Arial" w:hAnsi="Arial" w:cs="Arial"/>
          <w:color w:val="auto"/>
          <w:sz w:val="16"/>
          <w:szCs w:val="16"/>
        </w:rPr>
        <w:t xml:space="preserve"> vincular ni prestar ningún tipo de asesoría para la vinculación de clientes.</w:t>
      </w:r>
    </w:p>
    <w:p w:rsidR="001E7184" w:rsidRPr="00C47ACF" w:rsidRDefault="001E7184" w:rsidP="002F241B">
      <w:pPr>
        <w:rPr>
          <w:rFonts w:cs="Arial"/>
          <w:b/>
          <w:szCs w:val="16"/>
          <w:lang w:val="es-ES"/>
        </w:rPr>
      </w:pPr>
    </w:p>
    <w:p w:rsidR="00F34A8D" w:rsidRPr="00C47ACF" w:rsidRDefault="00F34A8D" w:rsidP="002F241B">
      <w:pPr>
        <w:rPr>
          <w:rFonts w:cs="Arial"/>
          <w:b/>
          <w:szCs w:val="16"/>
        </w:rPr>
      </w:pPr>
      <w:r w:rsidRPr="00C47ACF">
        <w:rPr>
          <w:rFonts w:cs="Arial"/>
          <w:szCs w:val="16"/>
        </w:rPr>
        <w:t xml:space="preserve">1.2.1.6. </w:t>
      </w:r>
      <w:r w:rsidR="00FB673F" w:rsidRPr="00C47ACF">
        <w:rPr>
          <w:rFonts w:cs="Arial"/>
          <w:szCs w:val="16"/>
        </w:rPr>
        <w:t>Sociedades fiduciarias</w:t>
      </w:r>
    </w:p>
    <w:p w:rsidR="00F34A8D" w:rsidRPr="00C47ACF" w:rsidRDefault="00F34A8D" w:rsidP="002F241B">
      <w:pPr>
        <w:rPr>
          <w:rFonts w:cs="Arial"/>
          <w:szCs w:val="16"/>
        </w:rPr>
      </w:pPr>
    </w:p>
    <w:p w:rsidR="00FB673F" w:rsidRPr="00C47ACF" w:rsidRDefault="00FB673F" w:rsidP="002F241B">
      <w:pPr>
        <w:rPr>
          <w:rFonts w:cs="Arial"/>
          <w:szCs w:val="16"/>
        </w:rPr>
      </w:pPr>
      <w:r w:rsidRPr="00C47ACF">
        <w:rPr>
          <w:rFonts w:cs="Arial"/>
          <w:szCs w:val="16"/>
        </w:rPr>
        <w:t>Seg</w:t>
      </w:r>
      <w:r w:rsidR="006768FE" w:rsidRPr="00C47ACF">
        <w:rPr>
          <w:rFonts w:cs="Arial"/>
          <w:szCs w:val="16"/>
        </w:rPr>
        <w:t>ún lo establecido en el art.</w:t>
      </w:r>
      <w:r w:rsidRPr="00C47ACF">
        <w:rPr>
          <w:rFonts w:cs="Arial"/>
          <w:szCs w:val="16"/>
        </w:rPr>
        <w:t xml:space="preserve"> 2.36.9.1.9 del Decreto 2555 de 2010, las sociedades fiduciarias en desarrollo de</w:t>
      </w:r>
      <w:r w:rsidR="00E23FE0" w:rsidRPr="00C47ACF">
        <w:rPr>
          <w:rFonts w:cs="Arial"/>
          <w:szCs w:val="16"/>
        </w:rPr>
        <w:t xml:space="preserve"> </w:t>
      </w:r>
      <w:r w:rsidRPr="00C47ACF">
        <w:rPr>
          <w:rFonts w:cs="Arial"/>
          <w:szCs w:val="16"/>
        </w:rPr>
        <w:t>su actividad p</w:t>
      </w:r>
      <w:r w:rsidR="0098518D" w:rsidRPr="00C47ACF">
        <w:rPr>
          <w:rFonts w:cs="Arial"/>
          <w:szCs w:val="16"/>
        </w:rPr>
        <w:t>ueden</w:t>
      </w:r>
      <w:r w:rsidRPr="00C47ACF">
        <w:rPr>
          <w:rFonts w:cs="Arial"/>
          <w:szCs w:val="16"/>
        </w:rPr>
        <w:t xml:space="preserve"> prestar por medio de corresponsales los siguientes servicios:</w:t>
      </w:r>
    </w:p>
    <w:p w:rsidR="00F34A8D" w:rsidRPr="00C47ACF" w:rsidRDefault="00F34A8D" w:rsidP="002F241B">
      <w:pPr>
        <w:rPr>
          <w:rFonts w:cs="Arial"/>
          <w:b/>
          <w:szCs w:val="16"/>
        </w:rPr>
      </w:pPr>
    </w:p>
    <w:p w:rsidR="00FB673F" w:rsidRPr="00C47ACF" w:rsidRDefault="00F34A8D" w:rsidP="002F241B">
      <w:pPr>
        <w:pStyle w:val="Default"/>
        <w:jc w:val="both"/>
        <w:rPr>
          <w:rFonts w:ascii="Arial" w:hAnsi="Arial" w:cs="Arial"/>
          <w:color w:val="auto"/>
          <w:sz w:val="16"/>
          <w:szCs w:val="16"/>
        </w:rPr>
      </w:pPr>
      <w:r w:rsidRPr="00C47ACF">
        <w:rPr>
          <w:rFonts w:ascii="Arial" w:hAnsi="Arial" w:cs="Arial"/>
          <w:color w:val="auto"/>
          <w:sz w:val="16"/>
          <w:szCs w:val="16"/>
        </w:rPr>
        <w:t xml:space="preserve">1.2.1.6.1. </w:t>
      </w:r>
      <w:r w:rsidR="00FB673F" w:rsidRPr="00C47ACF">
        <w:rPr>
          <w:rFonts w:ascii="Arial" w:hAnsi="Arial" w:cs="Arial"/>
          <w:color w:val="auto"/>
          <w:sz w:val="16"/>
          <w:szCs w:val="16"/>
        </w:rPr>
        <w:t>Recaudo y pago de recursos asociados a las operaciones autorizadas a las sociedades fiduciarias.</w:t>
      </w:r>
    </w:p>
    <w:p w:rsidR="00F34A8D" w:rsidRPr="00C47ACF" w:rsidRDefault="00F34A8D" w:rsidP="002F241B">
      <w:pPr>
        <w:pStyle w:val="Default"/>
        <w:jc w:val="both"/>
        <w:rPr>
          <w:rFonts w:ascii="Arial" w:hAnsi="Arial" w:cs="Arial"/>
          <w:color w:val="auto"/>
          <w:sz w:val="16"/>
          <w:szCs w:val="16"/>
        </w:rPr>
      </w:pPr>
    </w:p>
    <w:p w:rsidR="00FB673F" w:rsidRPr="00C47ACF" w:rsidRDefault="00F34A8D" w:rsidP="002F241B">
      <w:pPr>
        <w:pStyle w:val="Default"/>
        <w:jc w:val="both"/>
        <w:rPr>
          <w:rFonts w:ascii="Arial" w:hAnsi="Arial" w:cs="Arial"/>
          <w:color w:val="auto"/>
          <w:sz w:val="16"/>
          <w:szCs w:val="16"/>
        </w:rPr>
      </w:pPr>
      <w:r w:rsidRPr="00C47ACF">
        <w:rPr>
          <w:rFonts w:ascii="Arial" w:hAnsi="Arial" w:cs="Arial"/>
          <w:color w:val="auto"/>
          <w:sz w:val="16"/>
          <w:szCs w:val="16"/>
        </w:rPr>
        <w:t xml:space="preserve">1.2.1.6.2. </w:t>
      </w:r>
      <w:r w:rsidR="00FB673F" w:rsidRPr="00C47ACF">
        <w:rPr>
          <w:rFonts w:ascii="Arial" w:hAnsi="Arial" w:cs="Arial"/>
          <w:color w:val="auto"/>
          <w:sz w:val="16"/>
          <w:szCs w:val="16"/>
        </w:rPr>
        <w:t xml:space="preserve">Recolección y entrega de documentación e información relacionada con las operaciones autorizadas a las sociedades fiduciarias. </w:t>
      </w:r>
    </w:p>
    <w:p w:rsidR="00F34A8D" w:rsidRPr="00C47ACF" w:rsidRDefault="00F34A8D" w:rsidP="002F241B">
      <w:pPr>
        <w:rPr>
          <w:rFonts w:cs="Arial"/>
          <w:szCs w:val="16"/>
        </w:rPr>
      </w:pPr>
    </w:p>
    <w:p w:rsidR="00052D22" w:rsidRPr="00C47ACF" w:rsidRDefault="00F34A8D" w:rsidP="002F241B">
      <w:pPr>
        <w:rPr>
          <w:rFonts w:cs="Arial"/>
          <w:szCs w:val="16"/>
        </w:rPr>
      </w:pPr>
      <w:r w:rsidRPr="00C47ACF">
        <w:rPr>
          <w:rFonts w:cs="Arial"/>
          <w:szCs w:val="16"/>
        </w:rPr>
        <w:t xml:space="preserve">1.2.1.6.3. </w:t>
      </w:r>
      <w:r w:rsidR="00FB673F" w:rsidRPr="00C47ACF">
        <w:rPr>
          <w:rFonts w:cs="Arial"/>
          <w:szCs w:val="16"/>
        </w:rPr>
        <w:t>Expedición y entrega de extractos.</w:t>
      </w:r>
    </w:p>
    <w:p w:rsidR="00052D22" w:rsidRPr="00C47ACF" w:rsidRDefault="00052D22" w:rsidP="002F241B">
      <w:pPr>
        <w:ind w:left="720"/>
        <w:rPr>
          <w:rFonts w:cs="Arial"/>
          <w:szCs w:val="16"/>
        </w:rPr>
      </w:pPr>
    </w:p>
    <w:p w:rsidR="00FB673F" w:rsidRPr="00C47ACF" w:rsidRDefault="00FB673F" w:rsidP="002F241B">
      <w:pPr>
        <w:rPr>
          <w:rFonts w:cs="Arial"/>
          <w:szCs w:val="16"/>
        </w:rPr>
      </w:pPr>
      <w:r w:rsidRPr="00C47ACF">
        <w:rPr>
          <w:rFonts w:cs="Arial"/>
          <w:szCs w:val="16"/>
        </w:rPr>
        <w:t>Los corresponsales de sociedades fiduciarias no p</w:t>
      </w:r>
      <w:r w:rsidR="0098518D" w:rsidRPr="00C47ACF">
        <w:rPr>
          <w:rFonts w:cs="Arial"/>
          <w:szCs w:val="16"/>
        </w:rPr>
        <w:t>ueden</w:t>
      </w:r>
      <w:r w:rsidRPr="00C47ACF">
        <w:rPr>
          <w:rFonts w:cs="Arial"/>
          <w:szCs w:val="16"/>
        </w:rPr>
        <w:t xml:space="preserve"> vincular ni prestar ningún tipo de asesoría para la vinculación de clientes.</w:t>
      </w:r>
    </w:p>
    <w:p w:rsidR="00F34A8D" w:rsidRPr="00C47ACF" w:rsidRDefault="00F34A8D" w:rsidP="002F241B">
      <w:pPr>
        <w:rPr>
          <w:rFonts w:cs="Arial"/>
          <w:szCs w:val="16"/>
        </w:rPr>
      </w:pPr>
    </w:p>
    <w:p w:rsidR="00287758" w:rsidRPr="00C47ACF" w:rsidRDefault="00287758" w:rsidP="00287758">
      <w:pPr>
        <w:pBdr>
          <w:left w:val="single" w:sz="4" w:space="4" w:color="auto"/>
        </w:pBdr>
        <w:rPr>
          <w:rFonts w:cs="Arial"/>
          <w:b/>
          <w:szCs w:val="16"/>
        </w:rPr>
      </w:pPr>
      <w:r w:rsidRPr="00C47ACF">
        <w:rPr>
          <w:rFonts w:cs="Arial"/>
          <w:b/>
          <w:szCs w:val="16"/>
        </w:rPr>
        <w:t>1.2.1.7. Entidades aseguradoras</w:t>
      </w:r>
    </w:p>
    <w:p w:rsidR="00287758" w:rsidRPr="00C47ACF" w:rsidRDefault="00287758" w:rsidP="00287758">
      <w:pPr>
        <w:pBdr>
          <w:left w:val="single" w:sz="4" w:space="4" w:color="auto"/>
        </w:pBdr>
        <w:rPr>
          <w:rFonts w:cs="Arial"/>
          <w:b/>
          <w:szCs w:val="16"/>
        </w:rPr>
      </w:pPr>
    </w:p>
    <w:p w:rsidR="00287758" w:rsidRPr="00C47ACF" w:rsidRDefault="00287758" w:rsidP="00287758">
      <w:pPr>
        <w:pStyle w:val="nfasissutil1"/>
        <w:pBdr>
          <w:left w:val="single" w:sz="4" w:space="4" w:color="auto"/>
        </w:pBdr>
        <w:ind w:left="0"/>
        <w:rPr>
          <w:rFonts w:cs="Arial"/>
          <w:b/>
          <w:szCs w:val="16"/>
        </w:rPr>
      </w:pPr>
      <w:r w:rsidRPr="00C47ACF">
        <w:rPr>
          <w:rFonts w:cs="Arial"/>
          <w:b/>
          <w:szCs w:val="16"/>
        </w:rPr>
        <w:t>De acuerdo con lo establecido en los art. 2.36.9.1.17 y 2.36.9.1.18 del Decreto 2555 de 2010, las entidades aseguradoras, en desarrollo de su actividad, pueden prestar por medio de corresponsales uno o varios de los siguientes servicios:</w:t>
      </w:r>
    </w:p>
    <w:p w:rsidR="00287758" w:rsidRPr="00C47ACF" w:rsidRDefault="00287758" w:rsidP="00287758">
      <w:pPr>
        <w:pStyle w:val="Default"/>
        <w:pBdr>
          <w:left w:val="single" w:sz="4" w:space="4" w:color="auto"/>
        </w:pBdr>
        <w:jc w:val="both"/>
        <w:rPr>
          <w:rFonts w:ascii="Arial" w:hAnsi="Arial" w:cs="Arial"/>
          <w:b/>
          <w:color w:val="auto"/>
          <w:sz w:val="16"/>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 xml:space="preserve">1.2.1.7.1. Comercialización de las pólizas que cumplan con las condiciones de universalidad, sencillez, estandarización y comercialización masiva definidas en el art. 2.31.2.2.1 del Decreto 2555 de 2010 y que correspondan a los siguientes ramos: </w:t>
      </w:r>
    </w:p>
    <w:p w:rsidR="00287758" w:rsidRPr="00C47ACF" w:rsidRDefault="00287758" w:rsidP="00287758">
      <w:pPr>
        <w:pStyle w:val="Default"/>
        <w:pBdr>
          <w:left w:val="single" w:sz="4" w:space="4" w:color="auto"/>
        </w:pBdr>
        <w:jc w:val="both"/>
        <w:rPr>
          <w:rFonts w:ascii="Arial" w:hAnsi="Arial" w:cs="Arial"/>
          <w:b/>
          <w:color w:val="auto"/>
          <w:sz w:val="16"/>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1.2.1.7.1.1. Seguro Obligatorio de Accidentes de Tránsito</w:t>
      </w: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1.2.1.7.1.2. Exequias</w:t>
      </w: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1.2.1.7.1.3. Desempleo</w:t>
      </w: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1.2.1.7.1.4. Vida individual</w:t>
      </w: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1.2.1.7.1.5. Accidentes personales</w:t>
      </w: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1.2.1.7.1.6. Agropecuario</w:t>
      </w:r>
    </w:p>
    <w:p w:rsidR="00287758" w:rsidRPr="00C47ACF" w:rsidRDefault="007C7DA6"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1.2.1.7.1.7</w:t>
      </w:r>
      <w:r w:rsidR="00287758" w:rsidRPr="00C47ACF">
        <w:rPr>
          <w:rFonts w:ascii="Arial" w:hAnsi="Arial" w:cs="Arial"/>
          <w:b/>
          <w:color w:val="auto"/>
          <w:sz w:val="16"/>
          <w:szCs w:val="16"/>
        </w:rPr>
        <w:t>. Hogar</w:t>
      </w:r>
    </w:p>
    <w:p w:rsidR="00287758" w:rsidRPr="00C47ACF" w:rsidRDefault="007C7DA6"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1.2.1.7.1.8</w:t>
      </w:r>
      <w:r w:rsidR="00287758" w:rsidRPr="00C47ACF">
        <w:rPr>
          <w:rFonts w:ascii="Arial" w:hAnsi="Arial" w:cs="Arial"/>
          <w:b/>
          <w:color w:val="auto"/>
          <w:sz w:val="16"/>
          <w:szCs w:val="16"/>
        </w:rPr>
        <w:t>. Incendio</w:t>
      </w:r>
    </w:p>
    <w:p w:rsidR="00287758" w:rsidRPr="00C47ACF" w:rsidRDefault="007C7DA6"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1.2.1.7.1.9</w:t>
      </w:r>
      <w:r w:rsidR="00287758" w:rsidRPr="00C47ACF">
        <w:rPr>
          <w:rFonts w:ascii="Arial" w:hAnsi="Arial" w:cs="Arial"/>
          <w:b/>
          <w:color w:val="auto"/>
          <w:sz w:val="16"/>
          <w:szCs w:val="16"/>
        </w:rPr>
        <w:t>. Sustracción</w:t>
      </w:r>
    </w:p>
    <w:p w:rsidR="00287758" w:rsidRPr="00C47ACF" w:rsidRDefault="00287758" w:rsidP="00287758">
      <w:pPr>
        <w:pStyle w:val="Default"/>
        <w:pBdr>
          <w:left w:val="single" w:sz="4" w:space="4" w:color="auto"/>
        </w:pBdr>
        <w:jc w:val="both"/>
        <w:rPr>
          <w:rFonts w:ascii="Arial" w:hAnsi="Arial" w:cs="Arial"/>
          <w:b/>
          <w:color w:val="auto"/>
          <w:sz w:val="16"/>
          <w:szCs w:val="16"/>
        </w:rPr>
      </w:pPr>
    </w:p>
    <w:p w:rsidR="003D49D4" w:rsidRPr="00C47ACF" w:rsidRDefault="003D49D4" w:rsidP="00287758">
      <w:pPr>
        <w:pStyle w:val="Default"/>
        <w:pBdr>
          <w:left w:val="single" w:sz="4" w:space="4" w:color="auto"/>
        </w:pBdr>
        <w:jc w:val="both"/>
        <w:rPr>
          <w:rFonts w:ascii="Arial" w:hAnsi="Arial" w:cs="Arial"/>
          <w:b/>
          <w:color w:val="auto"/>
          <w:sz w:val="16"/>
          <w:szCs w:val="16"/>
        </w:rPr>
        <w:sectPr w:rsidR="003D49D4" w:rsidRPr="00C47ACF" w:rsidSect="002151AE">
          <w:footerReference w:type="default" r:id="rId14"/>
          <w:pgSz w:w="12240" w:h="18720" w:code="14"/>
          <w:pgMar w:top="1418" w:right="1701" w:bottom="1418" w:left="1701" w:header="426" w:footer="1134" w:gutter="0"/>
          <w:pgNumType w:start="1"/>
          <w:cols w:space="708"/>
          <w:docGrid w:linePitch="360"/>
        </w:sectPr>
      </w:pPr>
    </w:p>
    <w:p w:rsidR="003812BD"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lastRenderedPageBreak/>
        <w:t>En ese sentido, se entienden autorizadas las actividades de promoción de productos</w:t>
      </w:r>
      <w:r w:rsidR="00CB4FDF" w:rsidRPr="00C47ACF">
        <w:rPr>
          <w:rFonts w:ascii="Arial" w:hAnsi="Arial" w:cs="Arial"/>
          <w:b/>
          <w:color w:val="auto"/>
          <w:sz w:val="16"/>
          <w:szCs w:val="16"/>
        </w:rPr>
        <w:t>, así como</w:t>
      </w:r>
      <w:r w:rsidRPr="00C47ACF">
        <w:rPr>
          <w:rFonts w:ascii="Arial" w:hAnsi="Arial" w:cs="Arial"/>
          <w:b/>
          <w:color w:val="auto"/>
          <w:sz w:val="16"/>
          <w:szCs w:val="16"/>
        </w:rPr>
        <w:t xml:space="preserve"> la entrega y recepción de solicitudes de seguro</w:t>
      </w:r>
      <w:r w:rsidR="00C3651C" w:rsidRPr="00C47ACF">
        <w:rPr>
          <w:rFonts w:ascii="Arial" w:hAnsi="Arial" w:cs="Arial"/>
          <w:b/>
          <w:color w:val="auto"/>
          <w:sz w:val="16"/>
          <w:szCs w:val="16"/>
        </w:rPr>
        <w:t xml:space="preserve"> y</w:t>
      </w:r>
      <w:r w:rsidR="00CB4FDF" w:rsidRPr="00C47ACF">
        <w:rPr>
          <w:rFonts w:ascii="Arial" w:hAnsi="Arial" w:cs="Arial"/>
          <w:b/>
          <w:color w:val="auto"/>
          <w:sz w:val="16"/>
          <w:szCs w:val="16"/>
        </w:rPr>
        <w:t xml:space="preserve"> </w:t>
      </w:r>
      <w:r w:rsidR="00C3651C" w:rsidRPr="00C47ACF">
        <w:rPr>
          <w:rFonts w:ascii="Arial" w:hAnsi="Arial" w:cs="Arial"/>
          <w:b/>
          <w:color w:val="auto"/>
          <w:sz w:val="16"/>
          <w:szCs w:val="16"/>
        </w:rPr>
        <w:t xml:space="preserve">la implementación de </w:t>
      </w:r>
      <w:r w:rsidR="00B75E2D" w:rsidRPr="00C47ACF">
        <w:rPr>
          <w:rFonts w:ascii="Arial" w:hAnsi="Arial" w:cs="Arial"/>
          <w:b/>
          <w:color w:val="auto"/>
          <w:sz w:val="16"/>
          <w:szCs w:val="16"/>
        </w:rPr>
        <w:t xml:space="preserve">mecanismos de comprobación de la </w:t>
      </w:r>
      <w:proofErr w:type="spellStart"/>
      <w:r w:rsidR="00CB4FDF" w:rsidRPr="00C47ACF">
        <w:rPr>
          <w:rFonts w:ascii="Arial" w:hAnsi="Arial" w:cs="Arial"/>
          <w:b/>
          <w:color w:val="auto"/>
          <w:sz w:val="16"/>
          <w:szCs w:val="16"/>
        </w:rPr>
        <w:t>asegurabilidad</w:t>
      </w:r>
      <w:proofErr w:type="spellEnd"/>
      <w:r w:rsidR="00C3651C" w:rsidRPr="00C47ACF">
        <w:rPr>
          <w:rFonts w:ascii="Arial" w:hAnsi="Arial" w:cs="Arial"/>
          <w:b/>
          <w:color w:val="auto"/>
          <w:sz w:val="16"/>
          <w:szCs w:val="16"/>
        </w:rPr>
        <w:t>, de los productos asociados a los ramos indicados anteriormente.</w:t>
      </w:r>
      <w:r w:rsidR="00C3651C" w:rsidRPr="00C47ACF" w:rsidDel="00C3651C">
        <w:rPr>
          <w:rFonts w:ascii="Arial" w:hAnsi="Arial" w:cs="Arial"/>
          <w:b/>
          <w:color w:val="auto"/>
          <w:sz w:val="16"/>
          <w:szCs w:val="16"/>
        </w:rPr>
        <w:t xml:space="preserve"> </w:t>
      </w:r>
    </w:p>
    <w:p w:rsidR="00287758" w:rsidRPr="00C47ACF" w:rsidRDefault="00287758" w:rsidP="00287758">
      <w:pPr>
        <w:pStyle w:val="Default"/>
        <w:pBdr>
          <w:left w:val="single" w:sz="4" w:space="4" w:color="auto"/>
        </w:pBdr>
        <w:jc w:val="both"/>
        <w:rPr>
          <w:rFonts w:ascii="Arial" w:hAnsi="Arial" w:cs="Arial"/>
          <w:b/>
          <w:color w:val="auto"/>
          <w:sz w:val="16"/>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1.2.1.7.2. Recaudo de primas y pago de indemnizaciones de cualquier ramo de seguros, así como la entrega de los soportes o comprobantes respectivos</w:t>
      </w:r>
      <w:r w:rsidR="00FE03D4" w:rsidRPr="00C47ACF">
        <w:rPr>
          <w:rFonts w:ascii="Arial" w:hAnsi="Arial" w:cs="Arial"/>
          <w:b/>
          <w:color w:val="auto"/>
          <w:sz w:val="16"/>
          <w:szCs w:val="16"/>
        </w:rPr>
        <w:t xml:space="preserve">, lo cual </w:t>
      </w:r>
      <w:r w:rsidR="003D50F3" w:rsidRPr="00C47ACF">
        <w:rPr>
          <w:rFonts w:ascii="Arial" w:hAnsi="Arial" w:cs="Arial"/>
          <w:b/>
          <w:color w:val="auto"/>
          <w:sz w:val="16"/>
          <w:szCs w:val="16"/>
        </w:rPr>
        <w:t>en ningún caso</w:t>
      </w:r>
      <w:r w:rsidR="00FE03D4" w:rsidRPr="00C47ACF">
        <w:rPr>
          <w:rFonts w:ascii="Arial" w:hAnsi="Arial" w:cs="Arial"/>
          <w:b/>
          <w:color w:val="auto"/>
          <w:sz w:val="16"/>
          <w:szCs w:val="16"/>
        </w:rPr>
        <w:t xml:space="preserve"> implica </w:t>
      </w:r>
      <w:r w:rsidR="00C3651C" w:rsidRPr="00C47ACF">
        <w:rPr>
          <w:rFonts w:ascii="Arial" w:hAnsi="Arial" w:cs="Arial"/>
          <w:b/>
          <w:color w:val="auto"/>
          <w:sz w:val="16"/>
          <w:szCs w:val="16"/>
        </w:rPr>
        <w:t xml:space="preserve">que los corresponsales tomen la </w:t>
      </w:r>
      <w:r w:rsidR="00FE03D4" w:rsidRPr="00C47ACF">
        <w:rPr>
          <w:rFonts w:ascii="Arial" w:hAnsi="Arial" w:cs="Arial"/>
          <w:b/>
          <w:color w:val="auto"/>
          <w:sz w:val="16"/>
          <w:szCs w:val="16"/>
        </w:rPr>
        <w:t>decisión de pago del siniestro</w:t>
      </w:r>
      <w:r w:rsidRPr="00C47ACF">
        <w:rPr>
          <w:rFonts w:ascii="Arial" w:hAnsi="Arial" w:cs="Arial"/>
          <w:b/>
          <w:color w:val="auto"/>
          <w:sz w:val="16"/>
          <w:szCs w:val="16"/>
        </w:rPr>
        <w:t>. En ese sentido, se entienden autorizadas todas aquellas operaciones de recaudo, recepción, pago, transferencia y entrega de dinero.</w:t>
      </w:r>
      <w:r w:rsidR="001D69A9" w:rsidRPr="00C47ACF">
        <w:rPr>
          <w:rFonts w:ascii="Arial" w:hAnsi="Arial" w:cs="Arial"/>
          <w:b/>
          <w:color w:val="auto"/>
          <w:sz w:val="16"/>
          <w:szCs w:val="16"/>
        </w:rPr>
        <w:t xml:space="preserve"> La entidad aseguradora </w:t>
      </w:r>
      <w:r w:rsidR="00B042C5" w:rsidRPr="00C47ACF">
        <w:rPr>
          <w:rFonts w:ascii="Arial" w:hAnsi="Arial" w:cs="Arial"/>
          <w:b/>
          <w:color w:val="auto"/>
          <w:sz w:val="16"/>
          <w:szCs w:val="16"/>
        </w:rPr>
        <w:t xml:space="preserve">debe </w:t>
      </w:r>
      <w:r w:rsidR="001D69A9" w:rsidRPr="00C47ACF">
        <w:rPr>
          <w:rFonts w:ascii="Arial" w:hAnsi="Arial" w:cs="Arial"/>
          <w:b/>
          <w:color w:val="auto"/>
          <w:sz w:val="16"/>
          <w:szCs w:val="16"/>
        </w:rPr>
        <w:t xml:space="preserve">definir con base en criterios técnicos, </w:t>
      </w:r>
      <w:r w:rsidR="009C03A4" w:rsidRPr="00C47ACF">
        <w:rPr>
          <w:rFonts w:ascii="Arial" w:hAnsi="Arial" w:cs="Arial"/>
          <w:b/>
          <w:color w:val="auto"/>
          <w:sz w:val="16"/>
          <w:szCs w:val="16"/>
        </w:rPr>
        <w:t>a partir de</w:t>
      </w:r>
      <w:r w:rsidR="001D69A9" w:rsidRPr="00C47ACF">
        <w:rPr>
          <w:rFonts w:ascii="Arial" w:hAnsi="Arial" w:cs="Arial"/>
          <w:b/>
          <w:color w:val="auto"/>
          <w:sz w:val="16"/>
          <w:szCs w:val="16"/>
        </w:rPr>
        <w:t xml:space="preserve"> qué montos de indemnización el corresponsal deberá </w:t>
      </w:r>
      <w:r w:rsidR="007D259A" w:rsidRPr="00C47ACF">
        <w:rPr>
          <w:rFonts w:ascii="Arial" w:hAnsi="Arial" w:cs="Arial"/>
          <w:b/>
          <w:color w:val="auto"/>
          <w:sz w:val="16"/>
          <w:szCs w:val="16"/>
        </w:rPr>
        <w:t xml:space="preserve">remitir </w:t>
      </w:r>
      <w:r w:rsidR="001D69A9" w:rsidRPr="00C47ACF">
        <w:rPr>
          <w:rFonts w:ascii="Arial" w:hAnsi="Arial" w:cs="Arial"/>
          <w:b/>
          <w:color w:val="auto"/>
          <w:sz w:val="16"/>
          <w:szCs w:val="16"/>
        </w:rPr>
        <w:t>al beneficiario a su sucursal más cercana con el fin de garantizar el pago de manera expedita.</w:t>
      </w:r>
      <w:r w:rsidR="00FE03D4" w:rsidRPr="00C47ACF">
        <w:rPr>
          <w:rFonts w:ascii="Arial" w:hAnsi="Arial" w:cs="Arial"/>
          <w:b/>
          <w:color w:val="auto"/>
          <w:sz w:val="16"/>
          <w:szCs w:val="16"/>
        </w:rPr>
        <w:t xml:space="preserve"> </w:t>
      </w:r>
    </w:p>
    <w:p w:rsidR="00287758" w:rsidRPr="00C47ACF" w:rsidRDefault="00287758" w:rsidP="00287758">
      <w:pPr>
        <w:pStyle w:val="Default"/>
        <w:pBdr>
          <w:left w:val="single" w:sz="4" w:space="4" w:color="auto"/>
        </w:pBdr>
        <w:jc w:val="both"/>
        <w:rPr>
          <w:rFonts w:ascii="Arial" w:hAnsi="Arial" w:cs="Arial"/>
          <w:color w:val="auto"/>
          <w:sz w:val="16"/>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1.2.1.7.3. Entrega y recepción de copias de pólizas y anexos, condiciones generales, particulares o extractos, certificaciones, documentos necesarios para la reclamación del siniestro, documentos informativos, informes, boletines y, en general, toda aquella información relacionada con los seguros comercializados a través de corresponsales.</w:t>
      </w:r>
    </w:p>
    <w:p w:rsidR="00287758" w:rsidRPr="00C47ACF" w:rsidRDefault="00287758" w:rsidP="002F241B">
      <w:pPr>
        <w:rPr>
          <w:rFonts w:cs="Arial"/>
          <w:szCs w:val="16"/>
        </w:rPr>
      </w:pPr>
    </w:p>
    <w:p w:rsidR="00FB673F" w:rsidRPr="00C47ACF" w:rsidRDefault="00EE623D" w:rsidP="002F241B">
      <w:r w:rsidRPr="00C47ACF">
        <w:t>1.2.2</w:t>
      </w:r>
      <w:r w:rsidR="00F34A8D" w:rsidRPr="00C47ACF">
        <w:t>.</w:t>
      </w:r>
      <w:r w:rsidRPr="00C47ACF">
        <w:t xml:space="preserve"> </w:t>
      </w:r>
      <w:r w:rsidR="00FB673F" w:rsidRPr="00C47ACF">
        <w:t>Disposiciones generales para la prestación de servicios de las entidades vigiladas a través de sus corresponsales</w:t>
      </w:r>
    </w:p>
    <w:p w:rsidR="00D560F1" w:rsidRPr="00C64174" w:rsidRDefault="00D560F1" w:rsidP="002F241B">
      <w:pPr>
        <w:rPr>
          <w:sz w:val="10"/>
          <w:szCs w:val="10"/>
        </w:rPr>
      </w:pPr>
    </w:p>
    <w:p w:rsidR="00FB673F" w:rsidRPr="00C47ACF" w:rsidRDefault="00D560F1" w:rsidP="002F241B">
      <w:r w:rsidRPr="00C47ACF">
        <w:t xml:space="preserve">1.2.2.1. </w:t>
      </w:r>
      <w:r w:rsidR="00FB673F" w:rsidRPr="00C47ACF">
        <w:t>Administración de los riesgos implícitos a la prestación de servicios a través de corresponsales</w:t>
      </w:r>
      <w:r w:rsidR="006768FE" w:rsidRPr="00C47ACF">
        <w:t>.</w:t>
      </w:r>
    </w:p>
    <w:p w:rsidR="00D560F1" w:rsidRPr="00C47ACF" w:rsidRDefault="00D560F1" w:rsidP="002F241B">
      <w:pPr>
        <w:rPr>
          <w:rFonts w:cs="Arial"/>
          <w:b/>
          <w:sz w:val="14"/>
          <w:szCs w:val="16"/>
        </w:rPr>
      </w:pPr>
    </w:p>
    <w:p w:rsidR="002965B8" w:rsidRPr="00C47ACF" w:rsidRDefault="00D560F1" w:rsidP="002F241B">
      <w:r w:rsidRPr="00C47ACF">
        <w:t xml:space="preserve">1.2.2.1.1. </w:t>
      </w:r>
      <w:r w:rsidR="00FB673F" w:rsidRPr="00C47ACF">
        <w:t>Administración del riesgo operativo</w:t>
      </w:r>
      <w:r w:rsidR="002965B8" w:rsidRPr="00C47ACF">
        <w:t>.</w:t>
      </w:r>
      <w:r w:rsidR="00FB673F" w:rsidRPr="00C47ACF">
        <w:t xml:space="preserve"> </w:t>
      </w:r>
    </w:p>
    <w:p w:rsidR="002965B8" w:rsidRPr="00C47ACF" w:rsidRDefault="002965B8" w:rsidP="002F241B">
      <w:pPr>
        <w:rPr>
          <w:sz w:val="12"/>
        </w:rPr>
      </w:pPr>
    </w:p>
    <w:p w:rsidR="00FB673F" w:rsidRPr="00C47ACF" w:rsidRDefault="00FB673F" w:rsidP="002F241B">
      <w:pPr>
        <w:rPr>
          <w:rFonts w:cs="Arial"/>
          <w:szCs w:val="16"/>
        </w:rPr>
      </w:pPr>
      <w:r w:rsidRPr="00C47ACF">
        <w:rPr>
          <w:rFonts w:cs="Arial"/>
          <w:szCs w:val="16"/>
        </w:rPr>
        <w:t xml:space="preserve">Las entidades vigiladas autorizadas para prestar sus servicios a través de corresponsales deben ajustar su sistema de administración de riesgo operativo (SARO) en todo aquello que resulte pertinente para la adecuada administración de ese riesgo. Como mínimo se deben contemplar los siguientes aspectos: </w:t>
      </w:r>
    </w:p>
    <w:p w:rsidR="00D560F1" w:rsidRPr="00C47ACF" w:rsidRDefault="00D560F1" w:rsidP="002F241B">
      <w:pPr>
        <w:rPr>
          <w:rFonts w:cs="Arial"/>
          <w:sz w:val="14"/>
          <w:szCs w:val="16"/>
        </w:rPr>
      </w:pPr>
    </w:p>
    <w:p w:rsidR="00FB673F" w:rsidRPr="00C47ACF" w:rsidRDefault="00D560F1" w:rsidP="002F241B">
      <w:pPr>
        <w:rPr>
          <w:rFonts w:cs="Arial"/>
          <w:szCs w:val="16"/>
        </w:rPr>
      </w:pPr>
      <w:r w:rsidRPr="00C47ACF">
        <w:t>1.2.2.1.1.1.</w:t>
      </w:r>
      <w:r w:rsidRPr="00C47ACF">
        <w:rPr>
          <w:rFonts w:cs="Arial"/>
          <w:szCs w:val="16"/>
        </w:rPr>
        <w:t xml:space="preserve"> </w:t>
      </w:r>
      <w:r w:rsidR="00FB673F" w:rsidRPr="00C47ACF">
        <w:rPr>
          <w:rFonts w:cs="Arial"/>
          <w:szCs w:val="16"/>
        </w:rPr>
        <w:t>Los procesos, procedimientos, planes estratégicos, planes de continuidad del negocio, planes de contingencia.</w:t>
      </w:r>
    </w:p>
    <w:p w:rsidR="00D560F1" w:rsidRPr="00C47ACF" w:rsidRDefault="00D560F1" w:rsidP="002F241B">
      <w:pPr>
        <w:rPr>
          <w:rFonts w:cs="Arial"/>
          <w:szCs w:val="16"/>
        </w:rPr>
      </w:pPr>
    </w:p>
    <w:p w:rsidR="00FB673F" w:rsidRPr="00C47ACF" w:rsidRDefault="00D560F1" w:rsidP="002F241B">
      <w:pPr>
        <w:rPr>
          <w:rFonts w:cs="Arial"/>
          <w:szCs w:val="16"/>
        </w:rPr>
      </w:pPr>
      <w:r w:rsidRPr="00C47ACF">
        <w:t>1.2.2.1.1.2.</w:t>
      </w:r>
      <w:r w:rsidRPr="00C47ACF">
        <w:rPr>
          <w:rFonts w:cs="Arial"/>
          <w:szCs w:val="16"/>
        </w:rPr>
        <w:t xml:space="preserve"> </w:t>
      </w:r>
      <w:r w:rsidR="00FB673F" w:rsidRPr="00C47ACF">
        <w:rPr>
          <w:rFonts w:cs="Arial"/>
          <w:szCs w:val="16"/>
        </w:rPr>
        <w:t>Complementar y/o ajustar sus políticas, procedimientos y mecanismos de control interno, con el fin de adaptarlos a las condiciones propias de la prestación de sus servicios a través de corresponsales.</w:t>
      </w:r>
    </w:p>
    <w:p w:rsidR="00D560F1" w:rsidRPr="00C47ACF" w:rsidRDefault="00D560F1" w:rsidP="002F241B">
      <w:pPr>
        <w:rPr>
          <w:rFonts w:cs="Arial"/>
          <w:sz w:val="14"/>
          <w:szCs w:val="16"/>
        </w:rPr>
      </w:pPr>
    </w:p>
    <w:p w:rsidR="00FB673F" w:rsidRPr="00C47ACF" w:rsidRDefault="00D560F1" w:rsidP="002F241B">
      <w:pPr>
        <w:rPr>
          <w:rFonts w:cs="Arial"/>
          <w:szCs w:val="16"/>
        </w:rPr>
      </w:pPr>
      <w:r w:rsidRPr="00C47ACF">
        <w:t>1.2.2.1.1.3.</w:t>
      </w:r>
      <w:r w:rsidRPr="00C47ACF">
        <w:rPr>
          <w:rFonts w:cs="Arial"/>
          <w:szCs w:val="16"/>
        </w:rPr>
        <w:t xml:space="preserve"> </w:t>
      </w:r>
      <w:r w:rsidR="00FB673F" w:rsidRPr="00C47ACF">
        <w:rPr>
          <w:rFonts w:cs="Arial"/>
          <w:szCs w:val="16"/>
        </w:rPr>
        <w:t>Adoptar políticas y establecer procedimientos para la selección, vinculación, capacitación, acompañamiento y desvinculación de los corresponsales contratados para la prestación de los servicios autorizados. Dichas políticas deben ser aprobadas por la junta directiva u órgano que haga sus veces.</w:t>
      </w:r>
    </w:p>
    <w:p w:rsidR="00AB528F" w:rsidRPr="00C47ACF" w:rsidRDefault="00AB528F" w:rsidP="002F241B">
      <w:pPr>
        <w:ind w:left="720"/>
        <w:rPr>
          <w:rFonts w:cs="Arial"/>
          <w:szCs w:val="16"/>
        </w:rPr>
      </w:pPr>
    </w:p>
    <w:p w:rsidR="00BC4A05" w:rsidRPr="00C47ACF" w:rsidRDefault="00B959C8" w:rsidP="002F241B">
      <w:r w:rsidRPr="00C47ACF">
        <w:t>1.2.2.1.</w:t>
      </w:r>
      <w:r w:rsidR="00EE623D" w:rsidRPr="00C47ACF">
        <w:t>2</w:t>
      </w:r>
      <w:r w:rsidRPr="00C47ACF">
        <w:t xml:space="preserve">. </w:t>
      </w:r>
      <w:r w:rsidR="00BC4A05" w:rsidRPr="00C47ACF">
        <w:t>Condiciones operativas para la prestación de servicios a través de corresponsales</w:t>
      </w:r>
    </w:p>
    <w:p w:rsidR="00B959C8" w:rsidRPr="00C47ACF" w:rsidRDefault="00B959C8" w:rsidP="002F241B"/>
    <w:p w:rsidR="00BC4A05" w:rsidRPr="00C47ACF" w:rsidRDefault="00BC4A05" w:rsidP="002F241B">
      <w:pPr>
        <w:rPr>
          <w:rFonts w:cs="Arial"/>
          <w:szCs w:val="16"/>
        </w:rPr>
      </w:pPr>
      <w:r w:rsidRPr="00C47ACF">
        <w:rPr>
          <w:rFonts w:cs="Arial"/>
          <w:szCs w:val="16"/>
        </w:rPr>
        <w:t xml:space="preserve">Con el fin de garantizar que la información de las operaciones realizadas a través de corresponsales se </w:t>
      </w:r>
      <w:r w:rsidR="00EF4053" w:rsidRPr="00C47ACF">
        <w:rPr>
          <w:rFonts w:cs="Arial"/>
          <w:szCs w:val="16"/>
        </w:rPr>
        <w:t>ejecute</w:t>
      </w:r>
      <w:r w:rsidRPr="00C47ACF">
        <w:rPr>
          <w:rFonts w:cs="Arial"/>
          <w:szCs w:val="16"/>
        </w:rPr>
        <w:t xml:space="preserve"> en condiciones de seguridad y calidad, las entidades vigiladas autorizadas para prestar sus servicios a través de corresponsales deben cumplir como mínimo los siguientes requerimientos, en relación con </w:t>
      </w:r>
      <w:r w:rsidR="006D2853" w:rsidRPr="00C47ACF">
        <w:rPr>
          <w:rFonts w:cs="Arial"/>
          <w:szCs w:val="16"/>
        </w:rPr>
        <w:t xml:space="preserve">las </w:t>
      </w:r>
      <w:r w:rsidRPr="00C47ACF">
        <w:rPr>
          <w:rFonts w:cs="Arial"/>
          <w:szCs w:val="16"/>
        </w:rPr>
        <w:t>terminales o medios tecnológicos que utilicen para tal efecto:</w:t>
      </w:r>
    </w:p>
    <w:p w:rsidR="00B959C8" w:rsidRPr="00C64174" w:rsidRDefault="00B959C8" w:rsidP="002F241B">
      <w:pPr>
        <w:rPr>
          <w:rFonts w:cs="Arial"/>
          <w:sz w:val="10"/>
          <w:szCs w:val="10"/>
        </w:rPr>
      </w:pPr>
    </w:p>
    <w:p w:rsidR="00BC4A05" w:rsidRPr="00C47ACF" w:rsidRDefault="00B959C8" w:rsidP="002F241B">
      <w:pPr>
        <w:rPr>
          <w:rFonts w:cs="Arial"/>
          <w:szCs w:val="16"/>
        </w:rPr>
      </w:pPr>
      <w:r w:rsidRPr="00C47ACF">
        <w:rPr>
          <w:rFonts w:cs="Arial"/>
          <w:szCs w:val="16"/>
        </w:rPr>
        <w:t xml:space="preserve">1.2.2.1.2.1. </w:t>
      </w:r>
      <w:r w:rsidR="00BC4A05" w:rsidRPr="00C47ACF">
        <w:rPr>
          <w:rFonts w:cs="Arial"/>
          <w:szCs w:val="16"/>
        </w:rPr>
        <w:t>Realizar las operaciones en línea y en tiempo real.</w:t>
      </w:r>
    </w:p>
    <w:p w:rsidR="006D2853" w:rsidRPr="00C47ACF" w:rsidRDefault="006D2853" w:rsidP="002F241B">
      <w:pPr>
        <w:ind w:left="378"/>
        <w:rPr>
          <w:rFonts w:cs="Arial"/>
          <w:sz w:val="12"/>
          <w:szCs w:val="16"/>
        </w:rPr>
      </w:pPr>
    </w:p>
    <w:p w:rsidR="00BC4A05" w:rsidRPr="00C47ACF" w:rsidRDefault="00B959C8" w:rsidP="002F241B">
      <w:pPr>
        <w:rPr>
          <w:rFonts w:cs="Arial"/>
          <w:szCs w:val="16"/>
        </w:rPr>
      </w:pPr>
      <w:r w:rsidRPr="00C47ACF">
        <w:rPr>
          <w:rFonts w:cs="Arial"/>
          <w:szCs w:val="16"/>
        </w:rPr>
        <w:t xml:space="preserve">1.2.2.1.2.2. </w:t>
      </w:r>
      <w:r w:rsidR="00BC4A05" w:rsidRPr="00C47ACF">
        <w:rPr>
          <w:rFonts w:cs="Arial"/>
          <w:szCs w:val="16"/>
        </w:rPr>
        <w:t>Contar con mecanismos de identificación que permitan verificar que se trata de un equipo autorizado para prestar los servicios a través de los corresponsales.</w:t>
      </w:r>
    </w:p>
    <w:p w:rsidR="006D2853" w:rsidRPr="00C47ACF" w:rsidRDefault="006D2853" w:rsidP="002F241B">
      <w:pPr>
        <w:ind w:left="378"/>
        <w:rPr>
          <w:rFonts w:cs="Arial"/>
          <w:sz w:val="12"/>
          <w:szCs w:val="16"/>
        </w:rPr>
      </w:pPr>
    </w:p>
    <w:p w:rsidR="00BC4A05" w:rsidRPr="00C47ACF" w:rsidRDefault="00B959C8" w:rsidP="002F241B">
      <w:pPr>
        <w:rPr>
          <w:rFonts w:cs="Arial"/>
          <w:szCs w:val="16"/>
        </w:rPr>
      </w:pPr>
      <w:r w:rsidRPr="00C47ACF">
        <w:rPr>
          <w:rFonts w:cs="Arial"/>
          <w:szCs w:val="16"/>
        </w:rPr>
        <w:t xml:space="preserve">1.2.2.1.2.3. </w:t>
      </w:r>
      <w:r w:rsidR="00BC4A05" w:rsidRPr="00C47ACF">
        <w:rPr>
          <w:rFonts w:cs="Arial"/>
          <w:szCs w:val="16"/>
        </w:rPr>
        <w:t>Disponer de mecanismos y/o procedimientos que impidan la captura, almacenamiento, procesamiento, visualización o transmisión de la información de las operaciones realizadas, para fines diferentes a los autorizados a las entidades vigiladas a través de los corresponsales.</w:t>
      </w:r>
    </w:p>
    <w:p w:rsidR="006D2853" w:rsidRPr="00C47ACF" w:rsidRDefault="006D2853" w:rsidP="002F241B">
      <w:pPr>
        <w:ind w:left="378"/>
        <w:rPr>
          <w:rFonts w:cs="Arial"/>
          <w:sz w:val="12"/>
          <w:szCs w:val="16"/>
        </w:rPr>
      </w:pPr>
    </w:p>
    <w:p w:rsidR="00BC4A05" w:rsidRPr="00C47ACF" w:rsidRDefault="00B959C8" w:rsidP="002F241B">
      <w:pPr>
        <w:rPr>
          <w:rFonts w:cs="Arial"/>
          <w:szCs w:val="16"/>
        </w:rPr>
      </w:pPr>
      <w:r w:rsidRPr="00C47ACF">
        <w:rPr>
          <w:rFonts w:cs="Arial"/>
          <w:szCs w:val="16"/>
        </w:rPr>
        <w:t xml:space="preserve">1.2.2.1.2.4. </w:t>
      </w:r>
      <w:r w:rsidR="00BC4A05" w:rsidRPr="00C47ACF">
        <w:rPr>
          <w:rFonts w:cs="Arial"/>
          <w:szCs w:val="16"/>
        </w:rPr>
        <w:t xml:space="preserve">Transmitir la información acerca de las operaciones realizadas, desde el terminal hasta la plataforma tecnológica de la entidad vigilada utilizando mecanismos de cifrado fuerte de conformidad con lo señalado en el </w:t>
      </w:r>
      <w:r w:rsidR="002965B8" w:rsidRPr="00C47ACF">
        <w:rPr>
          <w:rFonts w:cs="Arial"/>
          <w:szCs w:val="16"/>
        </w:rPr>
        <w:t>subnumeral 2.3.4.1.5. del presente</w:t>
      </w:r>
      <w:r w:rsidR="00BC4A05" w:rsidRPr="00C47ACF">
        <w:rPr>
          <w:rFonts w:cs="Arial"/>
          <w:szCs w:val="16"/>
        </w:rPr>
        <w:t xml:space="preserve"> Capítulo</w:t>
      </w:r>
      <w:r w:rsidR="002965B8" w:rsidRPr="00C47ACF">
        <w:rPr>
          <w:rFonts w:cs="Arial"/>
          <w:szCs w:val="16"/>
        </w:rPr>
        <w:t>.</w:t>
      </w:r>
    </w:p>
    <w:p w:rsidR="006D2853" w:rsidRPr="00C47ACF" w:rsidRDefault="006D2853" w:rsidP="002F241B">
      <w:pPr>
        <w:ind w:left="378"/>
        <w:rPr>
          <w:rFonts w:cs="Arial"/>
          <w:sz w:val="12"/>
          <w:szCs w:val="16"/>
        </w:rPr>
      </w:pPr>
    </w:p>
    <w:p w:rsidR="00BC4A05" w:rsidRPr="00C47ACF" w:rsidRDefault="00A375CA" w:rsidP="002F241B">
      <w:pPr>
        <w:rPr>
          <w:rFonts w:cs="Arial"/>
          <w:szCs w:val="16"/>
        </w:rPr>
      </w:pPr>
      <w:r w:rsidRPr="00C47ACF">
        <w:rPr>
          <w:rFonts w:cs="Arial"/>
          <w:szCs w:val="16"/>
        </w:rPr>
        <w:t xml:space="preserve">1.2.2.1.2.5. </w:t>
      </w:r>
      <w:r w:rsidR="00BC4A05" w:rsidRPr="00C47ACF">
        <w:rPr>
          <w:rFonts w:cs="Arial"/>
          <w:szCs w:val="16"/>
        </w:rPr>
        <w:t>Generar automáticamente el soporte de cada operación para ser entregado al cliente.</w:t>
      </w:r>
      <w:r w:rsidR="00BC4A05" w:rsidRPr="00C47ACF" w:rsidDel="00193FAE">
        <w:rPr>
          <w:rFonts w:cs="Arial"/>
          <w:szCs w:val="16"/>
        </w:rPr>
        <w:t xml:space="preserve"> </w:t>
      </w:r>
      <w:r w:rsidR="00BC4A05" w:rsidRPr="00C47ACF">
        <w:rPr>
          <w:rFonts w:cs="Arial"/>
          <w:szCs w:val="16"/>
        </w:rPr>
        <w:t>En consecuencia, ante la falta de insumos o fallas técnicas que impidan la expedición del soporte, no p</w:t>
      </w:r>
      <w:r w:rsidR="005C4A1B" w:rsidRPr="00C47ACF">
        <w:rPr>
          <w:rFonts w:cs="Arial"/>
          <w:szCs w:val="16"/>
        </w:rPr>
        <w:t>uede</w:t>
      </w:r>
      <w:r w:rsidR="00BC4A05" w:rsidRPr="00C47ACF">
        <w:rPr>
          <w:rFonts w:cs="Arial"/>
          <w:szCs w:val="16"/>
        </w:rPr>
        <w:t xml:space="preserve"> prestarse ningún servicio a través del corresponsal.</w:t>
      </w:r>
    </w:p>
    <w:p w:rsidR="006D2853" w:rsidRPr="00C47ACF" w:rsidRDefault="006D2853" w:rsidP="002F241B">
      <w:pPr>
        <w:ind w:left="378"/>
        <w:rPr>
          <w:rFonts w:cs="Arial"/>
          <w:sz w:val="12"/>
          <w:szCs w:val="16"/>
        </w:rPr>
      </w:pPr>
    </w:p>
    <w:p w:rsidR="00BC4A05" w:rsidRPr="00C47ACF" w:rsidRDefault="00A375CA" w:rsidP="002F241B">
      <w:pPr>
        <w:rPr>
          <w:rFonts w:cs="Arial"/>
          <w:szCs w:val="16"/>
        </w:rPr>
      </w:pPr>
      <w:r w:rsidRPr="00C47ACF">
        <w:rPr>
          <w:rFonts w:cs="Arial"/>
          <w:szCs w:val="16"/>
        </w:rPr>
        <w:t xml:space="preserve">1.2.2.1.2.6. </w:t>
      </w:r>
      <w:r w:rsidR="00BC4A05" w:rsidRPr="00C47ACF">
        <w:rPr>
          <w:rFonts w:cs="Arial"/>
          <w:szCs w:val="16"/>
        </w:rPr>
        <w:t>Se deben establecer procedimientos para informar a los clientes aquellos casos en los que las operaciones no sean exitosas.</w:t>
      </w:r>
    </w:p>
    <w:p w:rsidR="006D2853" w:rsidRPr="00C47ACF" w:rsidRDefault="006D2853" w:rsidP="002F241B">
      <w:pPr>
        <w:ind w:left="378"/>
        <w:rPr>
          <w:rFonts w:cs="Arial"/>
          <w:sz w:val="12"/>
          <w:szCs w:val="16"/>
        </w:rPr>
      </w:pPr>
    </w:p>
    <w:p w:rsidR="00BC4A05" w:rsidRPr="00C47ACF" w:rsidRDefault="00A375CA" w:rsidP="002F241B">
      <w:pPr>
        <w:rPr>
          <w:rFonts w:cs="Arial"/>
          <w:szCs w:val="16"/>
        </w:rPr>
      </w:pPr>
      <w:r w:rsidRPr="00C47ACF">
        <w:rPr>
          <w:rFonts w:cs="Arial"/>
          <w:szCs w:val="16"/>
        </w:rPr>
        <w:t xml:space="preserve">1.2.2.1.2.7. </w:t>
      </w:r>
      <w:r w:rsidR="00BC4A05" w:rsidRPr="00C47ACF">
        <w:rPr>
          <w:rFonts w:cs="Arial"/>
          <w:szCs w:val="16"/>
        </w:rPr>
        <w:t>Permitir su manejo bajo diferentes perfiles de usuario diferenciados para efectos de su administración, mantenimiento y operación.</w:t>
      </w:r>
    </w:p>
    <w:p w:rsidR="00295791" w:rsidRPr="00C64174" w:rsidRDefault="00295791" w:rsidP="002F241B">
      <w:pPr>
        <w:ind w:left="378"/>
        <w:rPr>
          <w:rFonts w:cs="Arial"/>
          <w:sz w:val="10"/>
          <w:szCs w:val="10"/>
        </w:rPr>
      </w:pPr>
    </w:p>
    <w:p w:rsidR="00BC4A05" w:rsidRPr="00C47ACF" w:rsidRDefault="00A375CA" w:rsidP="002F241B">
      <w:pPr>
        <w:rPr>
          <w:rFonts w:cs="Arial"/>
          <w:szCs w:val="16"/>
        </w:rPr>
      </w:pPr>
      <w:r w:rsidRPr="00C47ACF">
        <w:rPr>
          <w:rFonts w:cs="Arial"/>
          <w:szCs w:val="16"/>
        </w:rPr>
        <w:t xml:space="preserve">1.2.2.1.2.8. </w:t>
      </w:r>
      <w:r w:rsidR="00BC4A05" w:rsidRPr="00C47ACF">
        <w:rPr>
          <w:rFonts w:cs="Arial"/>
          <w:szCs w:val="16"/>
        </w:rPr>
        <w:t>Garantizar que las terminales o medios tecnológicos utilizados por los corresponsales para la realización de las operaciones cumplen los principios de atomicidad, consistencia, aislamiento y durabilidad, teniendo en cuenta las siguientes definiciones:</w:t>
      </w:r>
    </w:p>
    <w:p w:rsidR="00BC4A05" w:rsidRPr="00C64174" w:rsidRDefault="00BC4A05" w:rsidP="002F241B">
      <w:pPr>
        <w:ind w:left="378"/>
        <w:rPr>
          <w:rFonts w:cs="Arial"/>
          <w:sz w:val="10"/>
          <w:szCs w:val="10"/>
        </w:rPr>
      </w:pPr>
    </w:p>
    <w:p w:rsidR="00BC4A05" w:rsidRPr="00C47ACF" w:rsidRDefault="004B4F8D" w:rsidP="002F241B">
      <w:pPr>
        <w:pStyle w:val="Piedepgina"/>
        <w:tabs>
          <w:tab w:val="clear" w:pos="4252"/>
          <w:tab w:val="clear" w:pos="8504"/>
        </w:tabs>
        <w:rPr>
          <w:rFonts w:cs="Arial"/>
          <w:szCs w:val="16"/>
          <w:lang w:val="es-ES"/>
        </w:rPr>
      </w:pPr>
      <w:r w:rsidRPr="00C47ACF">
        <w:rPr>
          <w:rFonts w:cs="Arial"/>
          <w:szCs w:val="16"/>
          <w:lang w:val="es-ES"/>
        </w:rPr>
        <w:t xml:space="preserve">1.2.2.1.2.8.1. </w:t>
      </w:r>
      <w:r w:rsidR="00BC4A05" w:rsidRPr="00C47ACF">
        <w:rPr>
          <w:rFonts w:cs="Arial"/>
          <w:szCs w:val="16"/>
          <w:lang w:val="es-ES"/>
        </w:rPr>
        <w:t xml:space="preserve">Atomicidad: Propiedad que asegura que una operación es indivisible y, por lo tanto, ante un fallo del sistema, no existe la posibilidad de que se ejecute </w:t>
      </w:r>
      <w:r w:rsidR="006D2853" w:rsidRPr="00C47ACF">
        <w:rPr>
          <w:rFonts w:cs="Arial"/>
          <w:szCs w:val="16"/>
          <w:lang w:val="es-ES"/>
        </w:rPr>
        <w:t xml:space="preserve">sólo </w:t>
      </w:r>
      <w:r w:rsidR="00BC4A05" w:rsidRPr="00C47ACF">
        <w:rPr>
          <w:rFonts w:cs="Arial"/>
          <w:szCs w:val="16"/>
          <w:lang w:val="es-ES"/>
        </w:rPr>
        <w:t>una parte. </w:t>
      </w:r>
    </w:p>
    <w:p w:rsidR="004B4F8D" w:rsidRPr="00C47ACF" w:rsidRDefault="004B4F8D" w:rsidP="002F241B">
      <w:pPr>
        <w:pStyle w:val="Piedepgina"/>
        <w:tabs>
          <w:tab w:val="clear" w:pos="4252"/>
          <w:tab w:val="clear" w:pos="8504"/>
        </w:tabs>
        <w:rPr>
          <w:rFonts w:cs="Arial"/>
          <w:sz w:val="12"/>
          <w:szCs w:val="16"/>
          <w:lang w:val="es-ES"/>
        </w:rPr>
      </w:pPr>
    </w:p>
    <w:p w:rsidR="00BC4A05" w:rsidRPr="00C47ACF" w:rsidRDefault="004B4F8D" w:rsidP="002F241B">
      <w:pPr>
        <w:pStyle w:val="Piedepgina"/>
        <w:tabs>
          <w:tab w:val="clear" w:pos="4252"/>
          <w:tab w:val="clear" w:pos="8504"/>
        </w:tabs>
        <w:rPr>
          <w:rFonts w:cs="Arial"/>
          <w:szCs w:val="16"/>
          <w:lang w:val="es-ES"/>
        </w:rPr>
      </w:pPr>
      <w:r w:rsidRPr="00C47ACF">
        <w:rPr>
          <w:rFonts w:cs="Arial"/>
          <w:szCs w:val="16"/>
          <w:lang w:val="es-ES"/>
        </w:rPr>
        <w:t xml:space="preserve">1.2.2.1.2.8.2. </w:t>
      </w:r>
      <w:r w:rsidR="00BC4A05" w:rsidRPr="00C47ACF">
        <w:rPr>
          <w:rFonts w:cs="Arial"/>
          <w:szCs w:val="16"/>
          <w:lang w:val="es-ES"/>
        </w:rPr>
        <w:t>Consistencia: Propiedad que asegura que únicamente se ejecutan aquellas operaciones que no van a romper las reglas y directrices de integridad de la base de datos. </w:t>
      </w:r>
    </w:p>
    <w:p w:rsidR="004B4F8D" w:rsidRPr="00C47ACF" w:rsidRDefault="004B4F8D" w:rsidP="002F241B">
      <w:pPr>
        <w:pStyle w:val="Piedepgina"/>
        <w:tabs>
          <w:tab w:val="clear" w:pos="4252"/>
          <w:tab w:val="clear" w:pos="8504"/>
        </w:tabs>
        <w:rPr>
          <w:rFonts w:cs="Arial"/>
          <w:sz w:val="12"/>
          <w:szCs w:val="16"/>
          <w:lang w:val="es-ES"/>
        </w:rPr>
      </w:pPr>
    </w:p>
    <w:p w:rsidR="00BC4A05" w:rsidRPr="00C47ACF" w:rsidRDefault="004B4F8D" w:rsidP="002F241B">
      <w:pPr>
        <w:pStyle w:val="Piedepgina"/>
        <w:tabs>
          <w:tab w:val="clear" w:pos="4252"/>
          <w:tab w:val="clear" w:pos="8504"/>
        </w:tabs>
        <w:rPr>
          <w:rFonts w:cs="Arial"/>
          <w:szCs w:val="16"/>
          <w:lang w:val="es-ES"/>
        </w:rPr>
      </w:pPr>
      <w:r w:rsidRPr="00C47ACF">
        <w:rPr>
          <w:rFonts w:cs="Arial"/>
          <w:szCs w:val="16"/>
          <w:lang w:val="es-ES"/>
        </w:rPr>
        <w:t xml:space="preserve">1.2.2.1.2.8.3. </w:t>
      </w:r>
      <w:r w:rsidR="00BC4A05" w:rsidRPr="00C47ACF">
        <w:rPr>
          <w:rFonts w:cs="Arial"/>
          <w:szCs w:val="16"/>
          <w:lang w:val="es-ES"/>
        </w:rPr>
        <w:t>Aislamiento: Propiedad que asegura que una transacción es una unidad de aislamiento, permitiendo que transacciones concurrentes se comporten como si cada una fuera la única transacción que se ejecuta en el sistema. Esto asegura que la realización de dos transacciones sobre la misma información sea independiente. </w:t>
      </w:r>
    </w:p>
    <w:p w:rsidR="004B4F8D" w:rsidRPr="00C47ACF" w:rsidRDefault="004B4F8D" w:rsidP="002F241B">
      <w:pPr>
        <w:pStyle w:val="Piedepgina"/>
        <w:tabs>
          <w:tab w:val="clear" w:pos="4252"/>
          <w:tab w:val="clear" w:pos="8504"/>
        </w:tabs>
        <w:rPr>
          <w:rFonts w:cs="Arial"/>
          <w:sz w:val="12"/>
          <w:szCs w:val="16"/>
          <w:lang w:val="es-ES"/>
        </w:rPr>
      </w:pPr>
    </w:p>
    <w:p w:rsidR="00BC4A05" w:rsidRPr="00C47ACF" w:rsidRDefault="004B4F8D" w:rsidP="002F241B">
      <w:pPr>
        <w:pStyle w:val="Piedepgina"/>
        <w:tabs>
          <w:tab w:val="clear" w:pos="4252"/>
          <w:tab w:val="clear" w:pos="8504"/>
        </w:tabs>
        <w:rPr>
          <w:rFonts w:cs="Arial"/>
          <w:szCs w:val="16"/>
          <w:lang w:val="es-ES"/>
        </w:rPr>
      </w:pPr>
      <w:r w:rsidRPr="00C47ACF">
        <w:rPr>
          <w:rFonts w:cs="Arial"/>
          <w:szCs w:val="16"/>
          <w:lang w:val="es-ES"/>
        </w:rPr>
        <w:t xml:space="preserve">1.2.2.1.2.8.4. </w:t>
      </w:r>
      <w:r w:rsidR="00BC4A05" w:rsidRPr="00C47ACF">
        <w:rPr>
          <w:rFonts w:cs="Arial"/>
          <w:szCs w:val="16"/>
          <w:lang w:val="es-ES"/>
        </w:rPr>
        <w:t>Durabilidad: Propiedad que asegura que una vez realizada la operación ésta persistirá y no se podrá deshacer aunque falle el sistema. Cuando una transacción termina de ejecutarse, toda la información debe grabarse en algún medio de almacenamiento, en donde se asegure que las actualizaciones no se perderán.</w:t>
      </w:r>
    </w:p>
    <w:p w:rsidR="004B4F8D" w:rsidRPr="00C47ACF" w:rsidRDefault="004B4F8D" w:rsidP="002F241B">
      <w:pPr>
        <w:pStyle w:val="Piedepgina"/>
        <w:tabs>
          <w:tab w:val="clear" w:pos="4252"/>
          <w:tab w:val="clear" w:pos="8504"/>
        </w:tabs>
        <w:rPr>
          <w:rFonts w:cs="Arial"/>
          <w:szCs w:val="16"/>
          <w:lang w:val="es-ES"/>
        </w:rPr>
      </w:pPr>
    </w:p>
    <w:p w:rsidR="00BC4A05" w:rsidRPr="00C47ACF" w:rsidRDefault="004B4F8D" w:rsidP="002F241B">
      <w:pPr>
        <w:rPr>
          <w:rFonts w:cs="Arial"/>
          <w:szCs w:val="16"/>
        </w:rPr>
      </w:pPr>
      <w:r w:rsidRPr="00C47ACF">
        <w:rPr>
          <w:rFonts w:cs="Arial"/>
          <w:szCs w:val="16"/>
        </w:rPr>
        <w:t xml:space="preserve">1.2.2.1.2.9. </w:t>
      </w:r>
      <w:r w:rsidR="00BC4A05" w:rsidRPr="00C47ACF">
        <w:rPr>
          <w:rFonts w:cs="Arial"/>
          <w:szCs w:val="16"/>
        </w:rPr>
        <w:t xml:space="preserve">Disponer de centros de administración y monitoreo de </w:t>
      </w:r>
      <w:r w:rsidR="006D2853" w:rsidRPr="00C47ACF">
        <w:rPr>
          <w:rFonts w:cs="Arial"/>
          <w:szCs w:val="16"/>
        </w:rPr>
        <w:t xml:space="preserve">las </w:t>
      </w:r>
      <w:r w:rsidR="00BC4A05" w:rsidRPr="00C47ACF">
        <w:rPr>
          <w:rFonts w:cs="Arial"/>
          <w:szCs w:val="16"/>
        </w:rPr>
        <w:t>terminales o medios tecnológicos utilizados por sus corresponsales.</w:t>
      </w:r>
    </w:p>
    <w:p w:rsidR="00BC4A05" w:rsidRPr="00C47ACF" w:rsidRDefault="00BC4A05" w:rsidP="00734CAA">
      <w:pPr>
        <w:rPr>
          <w:rFonts w:cs="Arial"/>
          <w:szCs w:val="16"/>
        </w:rPr>
      </w:pPr>
    </w:p>
    <w:p w:rsidR="00BC4A05" w:rsidRPr="00C47ACF" w:rsidRDefault="004B4F8D" w:rsidP="002F241B">
      <w:pPr>
        <w:rPr>
          <w:rFonts w:cs="Arial"/>
          <w:szCs w:val="16"/>
        </w:rPr>
      </w:pPr>
      <w:r w:rsidRPr="00C47ACF">
        <w:rPr>
          <w:rFonts w:cs="Arial"/>
          <w:szCs w:val="16"/>
        </w:rPr>
        <w:t xml:space="preserve">1.2.2.1.2.10. </w:t>
      </w:r>
      <w:r w:rsidR="00BC4A05" w:rsidRPr="00C47ACF">
        <w:rPr>
          <w:rFonts w:cs="Arial"/>
          <w:szCs w:val="16"/>
        </w:rPr>
        <w:t>Contar con los medios necesarios para brindar la atención y soporte requeridos por los corresponsales para la debida prestación de sus servicios.</w:t>
      </w:r>
    </w:p>
    <w:p w:rsidR="006D54DA" w:rsidRPr="00C47ACF" w:rsidRDefault="006D54DA" w:rsidP="002F241B">
      <w:pPr>
        <w:rPr>
          <w:rFonts w:cs="Arial"/>
          <w:szCs w:val="16"/>
        </w:rPr>
        <w:sectPr w:rsidR="006D54DA" w:rsidRPr="00C47ACF" w:rsidSect="002151AE">
          <w:footerReference w:type="default" r:id="rId15"/>
          <w:pgSz w:w="12240" w:h="18720" w:code="14"/>
          <w:pgMar w:top="1418" w:right="1701" w:bottom="1418" w:left="1701" w:header="426" w:footer="1134" w:gutter="0"/>
          <w:pgNumType w:start="1"/>
          <w:cols w:space="708"/>
          <w:docGrid w:linePitch="360"/>
        </w:sectPr>
      </w:pPr>
    </w:p>
    <w:p w:rsidR="00BC4A05" w:rsidRPr="00C47ACF" w:rsidRDefault="0036348B" w:rsidP="002F241B">
      <w:pPr>
        <w:rPr>
          <w:rFonts w:cs="Arial"/>
          <w:szCs w:val="16"/>
        </w:rPr>
      </w:pPr>
      <w:r w:rsidRPr="00C47ACF">
        <w:rPr>
          <w:rFonts w:cs="Arial"/>
          <w:szCs w:val="16"/>
        </w:rPr>
        <w:lastRenderedPageBreak/>
        <w:t xml:space="preserve">1.2.2.1.2.11. </w:t>
      </w:r>
      <w:r w:rsidR="00BC4A05" w:rsidRPr="00C47ACF">
        <w:rPr>
          <w:rFonts w:cs="Arial"/>
          <w:szCs w:val="16"/>
        </w:rPr>
        <w:t xml:space="preserve">Disponer de un registro detallado de todos los eventos (exitosos y fallidos) realizados en </w:t>
      </w:r>
      <w:r w:rsidR="006D2853" w:rsidRPr="00C47ACF">
        <w:rPr>
          <w:rFonts w:cs="Arial"/>
          <w:szCs w:val="16"/>
        </w:rPr>
        <w:t xml:space="preserve">las </w:t>
      </w:r>
      <w:r w:rsidR="00BC4A05" w:rsidRPr="00C47ACF">
        <w:rPr>
          <w:rFonts w:cs="Arial"/>
          <w:szCs w:val="16"/>
        </w:rPr>
        <w:t>terminales o medios tecnológicos utilizados por sus corresponsales.</w:t>
      </w:r>
    </w:p>
    <w:p w:rsidR="00BC4A05" w:rsidRPr="00C47ACF" w:rsidRDefault="00BC4A05" w:rsidP="002F241B">
      <w:pPr>
        <w:ind w:left="364"/>
        <w:rPr>
          <w:rFonts w:cs="Arial"/>
          <w:szCs w:val="16"/>
        </w:rPr>
      </w:pPr>
    </w:p>
    <w:p w:rsidR="00BC4A05" w:rsidRPr="00C47ACF" w:rsidRDefault="0036348B" w:rsidP="002F241B">
      <w:pPr>
        <w:rPr>
          <w:rFonts w:cs="Arial"/>
          <w:szCs w:val="16"/>
        </w:rPr>
      </w:pPr>
      <w:r w:rsidRPr="00C47ACF">
        <w:rPr>
          <w:rFonts w:cs="Arial"/>
          <w:szCs w:val="16"/>
        </w:rPr>
        <w:t xml:space="preserve">1.2.2.1.2.12. </w:t>
      </w:r>
      <w:r w:rsidR="00BC4A05" w:rsidRPr="00C47ACF">
        <w:rPr>
          <w:rFonts w:cs="Arial"/>
          <w:szCs w:val="16"/>
        </w:rPr>
        <w:t xml:space="preserve">Contar con políticas y procedimientos para el alistamiento, transporte, instalación, mantenimiento y administración de </w:t>
      </w:r>
      <w:r w:rsidR="006D2853" w:rsidRPr="00C47ACF">
        <w:rPr>
          <w:rFonts w:cs="Arial"/>
          <w:szCs w:val="16"/>
        </w:rPr>
        <w:t xml:space="preserve">las </w:t>
      </w:r>
      <w:r w:rsidR="00BC4A05" w:rsidRPr="00C47ACF">
        <w:rPr>
          <w:rFonts w:cs="Arial"/>
          <w:szCs w:val="16"/>
        </w:rPr>
        <w:t>terminales de sus corresponsales, así como para el retiro del servicio de los mismos.</w:t>
      </w:r>
    </w:p>
    <w:p w:rsidR="00BC4A05" w:rsidRPr="00C47ACF" w:rsidRDefault="00BC4A05" w:rsidP="002F241B">
      <w:pPr>
        <w:ind w:left="364"/>
        <w:rPr>
          <w:rFonts w:cs="Arial"/>
          <w:szCs w:val="16"/>
        </w:rPr>
      </w:pPr>
    </w:p>
    <w:p w:rsidR="00BC4A05" w:rsidRPr="00C47ACF" w:rsidRDefault="0036348B" w:rsidP="002F241B">
      <w:pPr>
        <w:rPr>
          <w:rFonts w:cs="Arial"/>
          <w:szCs w:val="16"/>
        </w:rPr>
      </w:pPr>
      <w:r w:rsidRPr="00C47ACF">
        <w:rPr>
          <w:rFonts w:cs="Arial"/>
          <w:szCs w:val="16"/>
        </w:rPr>
        <w:t xml:space="preserve">1.2.2.1.2.13. </w:t>
      </w:r>
      <w:r w:rsidR="00BC4A05" w:rsidRPr="00C47ACF">
        <w:rPr>
          <w:rFonts w:cs="Arial"/>
          <w:szCs w:val="16"/>
        </w:rPr>
        <w:t>Operar con sistemas de información que permitan realizar las operaciones bajo condiciones de seguridad, calidad y no repudio por parte del corresponsal.</w:t>
      </w:r>
    </w:p>
    <w:p w:rsidR="00BC4A05" w:rsidRPr="00C47ACF" w:rsidRDefault="00BC4A05" w:rsidP="002F241B">
      <w:pPr>
        <w:ind w:left="364"/>
        <w:rPr>
          <w:rFonts w:cs="Arial"/>
          <w:szCs w:val="16"/>
        </w:rPr>
      </w:pPr>
    </w:p>
    <w:p w:rsidR="00BC4A05" w:rsidRPr="00C47ACF" w:rsidRDefault="0036348B" w:rsidP="002F241B">
      <w:pPr>
        <w:rPr>
          <w:rFonts w:cs="Arial"/>
          <w:szCs w:val="16"/>
        </w:rPr>
      </w:pPr>
      <w:r w:rsidRPr="00C47ACF">
        <w:rPr>
          <w:rFonts w:cs="Arial"/>
          <w:szCs w:val="16"/>
        </w:rPr>
        <w:t xml:space="preserve">1.2.2.1.2.14. </w:t>
      </w:r>
      <w:r w:rsidR="00BC4A05" w:rsidRPr="00C47ACF">
        <w:rPr>
          <w:rFonts w:cs="Arial"/>
          <w:szCs w:val="16"/>
        </w:rPr>
        <w:t>Adoptar las medidas necesarias encaminadas a impedir que el corresponsal tenga acceso directo a la información de las cuentas de los clientes de la entidad vigilada, salvo tratándose de aquella información que sea necesaria para el cumplimiento de sus obligaciones como corresponsal.</w:t>
      </w:r>
    </w:p>
    <w:p w:rsidR="00BC4A05" w:rsidRPr="00C47ACF" w:rsidRDefault="00BC4A05" w:rsidP="002F241B">
      <w:pPr>
        <w:ind w:left="364"/>
        <w:rPr>
          <w:rFonts w:cs="Arial"/>
          <w:szCs w:val="16"/>
        </w:rPr>
      </w:pPr>
    </w:p>
    <w:p w:rsidR="00BC4A05" w:rsidRPr="00C47ACF" w:rsidRDefault="0036348B" w:rsidP="002F241B">
      <w:pPr>
        <w:rPr>
          <w:rFonts w:cs="Arial"/>
          <w:szCs w:val="16"/>
        </w:rPr>
      </w:pPr>
      <w:r w:rsidRPr="00C47ACF">
        <w:rPr>
          <w:rFonts w:cs="Arial"/>
          <w:szCs w:val="16"/>
        </w:rPr>
        <w:t xml:space="preserve">1.2.2.1.2.15. </w:t>
      </w:r>
      <w:r w:rsidR="00BC4A05" w:rsidRPr="00C47ACF">
        <w:rPr>
          <w:rFonts w:cs="Arial"/>
          <w:szCs w:val="16"/>
        </w:rPr>
        <w:t>Contemplar una fase de acompañamiento por parte de la entidad, al inicio de la operación de cada corresponsal, así como la disposición de los medios que le suministren el soporte necesario para la prestación de los servicios convenidos.</w:t>
      </w:r>
    </w:p>
    <w:p w:rsidR="00BC4A05" w:rsidRPr="00C47ACF" w:rsidRDefault="00BC4A05" w:rsidP="002F241B">
      <w:pPr>
        <w:ind w:left="364"/>
        <w:rPr>
          <w:rFonts w:cs="Arial"/>
          <w:szCs w:val="16"/>
        </w:rPr>
      </w:pPr>
    </w:p>
    <w:p w:rsidR="00BC4A05" w:rsidRPr="00C47ACF" w:rsidRDefault="0036348B" w:rsidP="002F241B">
      <w:pPr>
        <w:rPr>
          <w:rFonts w:cs="Arial"/>
          <w:szCs w:val="16"/>
        </w:rPr>
      </w:pPr>
      <w:r w:rsidRPr="00C47ACF">
        <w:rPr>
          <w:rFonts w:cs="Arial"/>
          <w:szCs w:val="16"/>
        </w:rPr>
        <w:t xml:space="preserve">1.2.2.1.2.16. </w:t>
      </w:r>
      <w:r w:rsidR="00BC4A05" w:rsidRPr="00C47ACF">
        <w:rPr>
          <w:rFonts w:cs="Arial"/>
          <w:szCs w:val="16"/>
        </w:rPr>
        <w:t>Contar con meca</w:t>
      </w:r>
      <w:r w:rsidR="006768FE" w:rsidRPr="00C47ACF">
        <w:rPr>
          <w:rFonts w:cs="Arial"/>
          <w:szCs w:val="16"/>
        </w:rPr>
        <w:t xml:space="preserve">nismos de autenticación de </w:t>
      </w:r>
      <w:r w:rsidR="00BC4A05" w:rsidRPr="00C47ACF">
        <w:rPr>
          <w:rFonts w:cs="Arial"/>
          <w:szCs w:val="16"/>
        </w:rPr>
        <w:t xml:space="preserve">2 factores para la realización de operaciones monetarias que impliquen el retiro de efectivo, transferencias de fondos, recepción de giros y desembolsos, así como la consulta de saldos, la expedición de extractos y cualquier otra operación no monetaria, autorizada para ser realizada a través de corresponsales, que conlleve a la consulta de información confidencial de los consumidores financieros. </w:t>
      </w:r>
    </w:p>
    <w:p w:rsidR="00BC4A05" w:rsidRPr="00C47ACF" w:rsidRDefault="00BC4A05" w:rsidP="002F241B">
      <w:pPr>
        <w:ind w:left="364"/>
        <w:rPr>
          <w:rFonts w:cs="Arial"/>
          <w:szCs w:val="16"/>
        </w:rPr>
      </w:pPr>
    </w:p>
    <w:p w:rsidR="00BC4A05" w:rsidRPr="00C47ACF" w:rsidRDefault="00BC4A05" w:rsidP="002F241B">
      <w:pPr>
        <w:rPr>
          <w:rFonts w:cs="Arial"/>
          <w:szCs w:val="16"/>
        </w:rPr>
      </w:pPr>
      <w:r w:rsidRPr="00C47ACF">
        <w:rPr>
          <w:rFonts w:cs="Arial"/>
          <w:szCs w:val="16"/>
        </w:rPr>
        <w:t>Las consultas y/o pagos relacionados con el valor de cuotas de créditos sólo requ</w:t>
      </w:r>
      <w:r w:rsidR="00506543" w:rsidRPr="00C47ACF">
        <w:rPr>
          <w:rFonts w:cs="Arial"/>
          <w:szCs w:val="16"/>
        </w:rPr>
        <w:t>ieren</w:t>
      </w:r>
      <w:r w:rsidRPr="00C47ACF">
        <w:rPr>
          <w:rFonts w:cs="Arial"/>
          <w:szCs w:val="16"/>
        </w:rPr>
        <w:t xml:space="preserve"> un factor de autenticación.</w:t>
      </w:r>
    </w:p>
    <w:p w:rsidR="00BC4A05" w:rsidRPr="00C47ACF" w:rsidRDefault="00BC4A05" w:rsidP="002F241B">
      <w:pPr>
        <w:ind w:left="364"/>
        <w:rPr>
          <w:rFonts w:cs="Arial"/>
          <w:szCs w:val="16"/>
        </w:rPr>
      </w:pPr>
    </w:p>
    <w:p w:rsidR="00BC4A05" w:rsidRPr="00C47ACF" w:rsidRDefault="00BC4A05" w:rsidP="002F241B">
      <w:pPr>
        <w:rPr>
          <w:rFonts w:cs="Arial"/>
          <w:szCs w:val="16"/>
        </w:rPr>
      </w:pPr>
      <w:r w:rsidRPr="00C47ACF">
        <w:rPr>
          <w:rFonts w:cs="Arial"/>
          <w:szCs w:val="16"/>
        </w:rPr>
        <w:t xml:space="preserve">En el caso de operaciones originadas desde la </w:t>
      </w:r>
      <w:r w:rsidR="00060F6F" w:rsidRPr="00C47ACF">
        <w:rPr>
          <w:rFonts w:cs="Arial"/>
          <w:szCs w:val="16"/>
        </w:rPr>
        <w:t>b</w:t>
      </w:r>
      <w:r w:rsidRPr="00C47ACF">
        <w:rPr>
          <w:rFonts w:cs="Arial"/>
          <w:szCs w:val="16"/>
        </w:rPr>
        <w:t xml:space="preserve">anca </w:t>
      </w:r>
      <w:r w:rsidR="00060F6F" w:rsidRPr="00C47ACF">
        <w:rPr>
          <w:rFonts w:cs="Arial"/>
          <w:szCs w:val="16"/>
        </w:rPr>
        <w:t>m</w:t>
      </w:r>
      <w:r w:rsidRPr="00C47ACF">
        <w:rPr>
          <w:rFonts w:cs="Arial"/>
          <w:szCs w:val="16"/>
        </w:rPr>
        <w:t>óvil, la autenticación de</w:t>
      </w:r>
      <w:r w:rsidR="006768FE" w:rsidRPr="00C47ACF">
        <w:rPr>
          <w:rFonts w:cs="Arial"/>
          <w:szCs w:val="16"/>
        </w:rPr>
        <w:t xml:space="preserve"> </w:t>
      </w:r>
      <w:r w:rsidRPr="00C47ACF">
        <w:rPr>
          <w:rFonts w:cs="Arial"/>
          <w:szCs w:val="16"/>
        </w:rPr>
        <w:t xml:space="preserve">2 factores se </w:t>
      </w:r>
      <w:r w:rsidR="00506543" w:rsidRPr="00C47ACF">
        <w:rPr>
          <w:rFonts w:cs="Arial"/>
          <w:szCs w:val="16"/>
        </w:rPr>
        <w:t xml:space="preserve">debe </w:t>
      </w:r>
      <w:r w:rsidRPr="00C47ACF">
        <w:rPr>
          <w:rFonts w:cs="Arial"/>
          <w:szCs w:val="16"/>
        </w:rPr>
        <w:t>realizar en el origen de la transacción.</w:t>
      </w:r>
    </w:p>
    <w:p w:rsidR="00530DEB" w:rsidRPr="00C47ACF" w:rsidRDefault="00530DEB" w:rsidP="002F241B"/>
    <w:p w:rsidR="00BC4A05" w:rsidRPr="00C47ACF" w:rsidRDefault="00EE06CC" w:rsidP="002F241B">
      <w:r w:rsidRPr="00C47ACF">
        <w:t xml:space="preserve">1.2.2.1.3. </w:t>
      </w:r>
      <w:r w:rsidR="00BC4A05" w:rsidRPr="00C47ACF">
        <w:t>Condiciones de idoneidad moral, infraestructura física, técnica y de recursos humanos de los corresponsales</w:t>
      </w:r>
    </w:p>
    <w:p w:rsidR="00EE06CC" w:rsidRPr="00C47ACF" w:rsidRDefault="00EE06CC" w:rsidP="002F241B"/>
    <w:p w:rsidR="00BC4A05" w:rsidRPr="00C47ACF" w:rsidRDefault="00BC4A05" w:rsidP="002F241B">
      <w:pPr>
        <w:rPr>
          <w:rFonts w:cs="Arial"/>
          <w:szCs w:val="16"/>
        </w:rPr>
      </w:pPr>
      <w:r w:rsidRPr="00C47ACF">
        <w:rPr>
          <w:rFonts w:cs="Arial"/>
          <w:szCs w:val="16"/>
        </w:rPr>
        <w:t>Las entidades vigiladas deben examinar y evaluar la idoneidad moral del corresponsal y s</w:t>
      </w:r>
      <w:r w:rsidR="00060F6F" w:rsidRPr="00C47ACF">
        <w:rPr>
          <w:rFonts w:cs="Arial"/>
          <w:szCs w:val="16"/>
        </w:rPr>
        <w:t>o</w:t>
      </w:r>
      <w:r w:rsidRPr="00C47ACF">
        <w:rPr>
          <w:rFonts w:cs="Arial"/>
          <w:szCs w:val="16"/>
        </w:rPr>
        <w:t xml:space="preserve">n los directos responsables de la prestación del servicio a través de éstos. Por lo tanto, deben instruir claramente al corresponsal acerca de los lineamientos que le permitan mantener una adecuada infraestructura física, técnica y de recursos humanos. Adicionalmente, deben velar porque los corresponsales que ostenten la calidad de persona natural, o sus representantes legales y administradores en general, tratándose de personas jurídicas, no estén incursos en las supuestos a que se refiere </w:t>
      </w:r>
      <w:r w:rsidR="00295791" w:rsidRPr="00C47ACF">
        <w:rPr>
          <w:rFonts w:cs="Arial"/>
          <w:szCs w:val="16"/>
        </w:rPr>
        <w:t>e</w:t>
      </w:r>
      <w:r w:rsidRPr="00C47ACF">
        <w:rPr>
          <w:rFonts w:cs="Arial"/>
          <w:szCs w:val="16"/>
        </w:rPr>
        <w:t xml:space="preserve">l inciso </w:t>
      </w:r>
      <w:r w:rsidR="007A3A42" w:rsidRPr="00C47ACF">
        <w:rPr>
          <w:rFonts w:cs="Arial"/>
          <w:szCs w:val="16"/>
        </w:rPr>
        <w:t>tercero del numeral 5 del art.</w:t>
      </w:r>
      <w:r w:rsidRPr="00C47ACF">
        <w:rPr>
          <w:rFonts w:cs="Arial"/>
          <w:szCs w:val="16"/>
        </w:rPr>
        <w:t xml:space="preserve"> 53 del EOSF. </w:t>
      </w:r>
    </w:p>
    <w:p w:rsidR="00EE06CC" w:rsidRPr="00C47ACF" w:rsidRDefault="00EE06CC" w:rsidP="002F241B">
      <w:pPr>
        <w:rPr>
          <w:rFonts w:cs="Arial"/>
          <w:szCs w:val="16"/>
        </w:rPr>
      </w:pPr>
    </w:p>
    <w:p w:rsidR="00BC4A05" w:rsidRPr="00C47ACF" w:rsidRDefault="00BC4A05" w:rsidP="002F241B">
      <w:pPr>
        <w:rPr>
          <w:rFonts w:cs="Arial"/>
          <w:szCs w:val="16"/>
        </w:rPr>
      </w:pPr>
      <w:r w:rsidRPr="00C47ACF">
        <w:rPr>
          <w:rFonts w:cs="Arial"/>
          <w:szCs w:val="16"/>
        </w:rPr>
        <w:t xml:space="preserve">Para efectos de establecer la idoneidad moral del corresponsal cuando se trate de personas naturales, o de los representantes legales y revisores fiscales, tratándose de personas jurídicas, las entidades vigiladas </w:t>
      </w:r>
      <w:r w:rsidR="00245F6A" w:rsidRPr="00C47ACF">
        <w:rPr>
          <w:rFonts w:cs="Arial"/>
          <w:szCs w:val="16"/>
        </w:rPr>
        <w:t xml:space="preserve">deben </w:t>
      </w:r>
      <w:r w:rsidRPr="00C47ACF">
        <w:rPr>
          <w:rFonts w:cs="Arial"/>
          <w:szCs w:val="16"/>
        </w:rPr>
        <w:t xml:space="preserve">realizar las averiguaciones pertinentes, tales como solicitud de antecedentes penales, medidas o sanciones administrativas impuestas por las </w:t>
      </w:r>
      <w:r w:rsidR="006D2853" w:rsidRPr="00C47ACF">
        <w:rPr>
          <w:rFonts w:cs="Arial"/>
          <w:szCs w:val="16"/>
        </w:rPr>
        <w:t xml:space="preserve">diferentes </w:t>
      </w:r>
      <w:r w:rsidRPr="00C47ACF">
        <w:rPr>
          <w:rFonts w:cs="Arial"/>
          <w:szCs w:val="16"/>
        </w:rPr>
        <w:t>Superintendencias, por conductas asociadas al desarrollo o participación en la actividad financiera, bursátil y/o aseguradora, sin contar con la debida autorización estatal.</w:t>
      </w:r>
    </w:p>
    <w:p w:rsidR="00EE06CC" w:rsidRPr="00C47ACF" w:rsidRDefault="00EE06CC" w:rsidP="002F241B">
      <w:pPr>
        <w:rPr>
          <w:rFonts w:cs="Arial"/>
          <w:szCs w:val="16"/>
        </w:rPr>
      </w:pPr>
    </w:p>
    <w:p w:rsidR="00BC4A05" w:rsidRPr="00C47ACF" w:rsidRDefault="00BC4A05" w:rsidP="002F241B">
      <w:pPr>
        <w:rPr>
          <w:rFonts w:cs="Arial"/>
          <w:szCs w:val="16"/>
        </w:rPr>
      </w:pPr>
      <w:r w:rsidRPr="00C47ACF">
        <w:rPr>
          <w:rFonts w:cs="Arial"/>
          <w:szCs w:val="16"/>
        </w:rPr>
        <w:t xml:space="preserve">Tratándose de los corresponsales cambiarios de que trata </w:t>
      </w:r>
      <w:r w:rsidR="004C7534" w:rsidRPr="00C47ACF">
        <w:rPr>
          <w:rFonts w:cs="Arial"/>
          <w:szCs w:val="16"/>
        </w:rPr>
        <w:t xml:space="preserve">el art. </w:t>
      </w:r>
      <w:r w:rsidR="00060F6F" w:rsidRPr="00C47ACF">
        <w:rPr>
          <w:rFonts w:cs="Arial"/>
          <w:szCs w:val="16"/>
        </w:rPr>
        <w:t>2.36.9.1.3.</w:t>
      </w:r>
      <w:r w:rsidR="0056437E" w:rsidRPr="00C47ACF">
        <w:rPr>
          <w:rFonts w:cs="Arial"/>
          <w:szCs w:val="16"/>
        </w:rPr>
        <w:t xml:space="preserve"> </w:t>
      </w:r>
      <w:proofErr w:type="gramStart"/>
      <w:r w:rsidR="002464FF" w:rsidRPr="00C47ACF">
        <w:rPr>
          <w:rFonts w:cs="Arial"/>
          <w:szCs w:val="16"/>
        </w:rPr>
        <w:t>del</w:t>
      </w:r>
      <w:proofErr w:type="gramEnd"/>
      <w:r w:rsidR="002464FF" w:rsidRPr="00C47ACF">
        <w:rPr>
          <w:rFonts w:cs="Arial"/>
          <w:szCs w:val="16"/>
        </w:rPr>
        <w:t xml:space="preserve"> Decreto 2555 de 2010, deben acreditar el cumplimiento de lo dispuesto en el parágrafo del art. 100 de la Ley 1328 de 2009.</w:t>
      </w:r>
    </w:p>
    <w:p w:rsidR="00BC4A05" w:rsidRPr="00C47ACF" w:rsidRDefault="00BC4A05" w:rsidP="002F241B">
      <w:pPr>
        <w:rPr>
          <w:lang w:val="es-MX"/>
        </w:rPr>
      </w:pPr>
    </w:p>
    <w:p w:rsidR="00FB673F" w:rsidRPr="00C47ACF" w:rsidRDefault="00C26B2A" w:rsidP="002F241B">
      <w:pPr>
        <w:rPr>
          <w:rFonts w:cs="Arial"/>
          <w:szCs w:val="16"/>
        </w:rPr>
      </w:pPr>
      <w:r w:rsidRPr="00C47ACF">
        <w:rPr>
          <w:rFonts w:cs="Arial"/>
          <w:szCs w:val="16"/>
        </w:rPr>
        <w:t xml:space="preserve">1.2.2.2. </w:t>
      </w:r>
      <w:r w:rsidR="00FB673F" w:rsidRPr="00C47ACF">
        <w:rPr>
          <w:rFonts w:cs="Arial"/>
          <w:szCs w:val="16"/>
        </w:rPr>
        <w:t>Reglas relativas a la administración del riesgo de lavado de activos y financiación del terrorismo</w:t>
      </w:r>
    </w:p>
    <w:p w:rsidR="00C26B2A" w:rsidRPr="00C47ACF" w:rsidRDefault="00C26B2A" w:rsidP="002F241B">
      <w:pPr>
        <w:rPr>
          <w:rFonts w:cs="Arial"/>
          <w:szCs w:val="16"/>
        </w:rPr>
      </w:pPr>
    </w:p>
    <w:p w:rsidR="00FB673F" w:rsidRPr="00C47ACF" w:rsidRDefault="00FB673F" w:rsidP="002F241B">
      <w:pPr>
        <w:rPr>
          <w:rFonts w:cs="Arial"/>
          <w:szCs w:val="16"/>
        </w:rPr>
      </w:pPr>
      <w:r w:rsidRPr="00C47ACF">
        <w:rPr>
          <w:rFonts w:cs="Arial"/>
          <w:szCs w:val="16"/>
        </w:rPr>
        <w:t xml:space="preserve">Las entidades vigiladas autorizadas para prestar sus servicios a través de corresponsales deben dar cumplimiento a las disposiciones del </w:t>
      </w:r>
      <w:r w:rsidR="00060F6F" w:rsidRPr="00C47ACF">
        <w:rPr>
          <w:rFonts w:cs="Arial"/>
          <w:szCs w:val="16"/>
        </w:rPr>
        <w:t>Capítulo IV</w:t>
      </w:r>
      <w:r w:rsidR="009F3290" w:rsidRPr="00C47ACF">
        <w:rPr>
          <w:rFonts w:cs="Arial"/>
          <w:szCs w:val="16"/>
        </w:rPr>
        <w:t>,</w:t>
      </w:r>
      <w:r w:rsidR="00060F6F" w:rsidRPr="00C47ACF">
        <w:rPr>
          <w:rFonts w:cs="Arial"/>
          <w:szCs w:val="16"/>
        </w:rPr>
        <w:t xml:space="preserve"> Título IV de la Parte I de la presente Circular</w:t>
      </w:r>
      <w:r w:rsidRPr="00C47ACF">
        <w:rPr>
          <w:rFonts w:cs="Arial"/>
          <w:szCs w:val="16"/>
        </w:rPr>
        <w:t>, en lo que resulte aplicable</w:t>
      </w:r>
      <w:r w:rsidR="0007036E" w:rsidRPr="00C47ACF">
        <w:rPr>
          <w:rFonts w:cs="Arial"/>
          <w:szCs w:val="16"/>
        </w:rPr>
        <w:t>.</w:t>
      </w:r>
    </w:p>
    <w:p w:rsidR="00C91B0C" w:rsidRPr="00C47ACF" w:rsidRDefault="00C91B0C" w:rsidP="002F241B">
      <w:pPr>
        <w:rPr>
          <w:rFonts w:cs="Arial"/>
          <w:szCs w:val="16"/>
        </w:rPr>
      </w:pPr>
    </w:p>
    <w:p w:rsidR="00FB673F" w:rsidRPr="00C47ACF" w:rsidRDefault="00FB673F" w:rsidP="002F241B">
      <w:pPr>
        <w:rPr>
          <w:rFonts w:cs="Arial"/>
          <w:szCs w:val="16"/>
        </w:rPr>
      </w:pPr>
      <w:r w:rsidRPr="00C47ACF">
        <w:rPr>
          <w:rFonts w:cs="Arial"/>
          <w:szCs w:val="16"/>
        </w:rPr>
        <w:t>Dentro del sistema de administración del riesgo de lavado de activos y financiación del terrorismo (SARLAFT) se deben definir los deberes del corresponsal, dentro de los cuales se puede incluir la posibilidad de brindar soporte a la entidad en las gestiones necesarias para el conocimiento del cliente.</w:t>
      </w:r>
    </w:p>
    <w:p w:rsidR="00C91B0C" w:rsidRPr="00C47ACF" w:rsidRDefault="00C91B0C" w:rsidP="002F241B">
      <w:pPr>
        <w:rPr>
          <w:rFonts w:cs="Arial"/>
          <w:szCs w:val="16"/>
        </w:rPr>
      </w:pPr>
    </w:p>
    <w:p w:rsidR="00FB673F" w:rsidRPr="00C47ACF" w:rsidRDefault="00EA67AA" w:rsidP="002F241B">
      <w:r w:rsidRPr="00C47ACF">
        <w:t>1.2.3</w:t>
      </w:r>
      <w:r w:rsidR="00C91B0C" w:rsidRPr="00C47ACF">
        <w:t>.</w:t>
      </w:r>
      <w:r w:rsidRPr="00C47ACF">
        <w:t xml:space="preserve"> </w:t>
      </w:r>
      <w:r w:rsidR="00FB673F" w:rsidRPr="00C47ACF">
        <w:t xml:space="preserve">Contratos con los </w:t>
      </w:r>
      <w:r w:rsidR="00342DB6" w:rsidRPr="00C47ACF">
        <w:t>c</w:t>
      </w:r>
      <w:r w:rsidR="00FB673F" w:rsidRPr="00C47ACF">
        <w:t>orresponsales</w:t>
      </w:r>
    </w:p>
    <w:p w:rsidR="00C91B0C" w:rsidRPr="00C47ACF" w:rsidRDefault="00C91B0C" w:rsidP="002F241B"/>
    <w:p w:rsidR="00FB673F" w:rsidRPr="00C47ACF" w:rsidRDefault="00FB673F" w:rsidP="0053567C">
      <w:pPr>
        <w:pBdr>
          <w:left w:val="single" w:sz="4" w:space="4" w:color="auto"/>
        </w:pBdr>
        <w:rPr>
          <w:rFonts w:cs="Arial"/>
          <w:szCs w:val="16"/>
        </w:rPr>
      </w:pPr>
      <w:r w:rsidRPr="00C47ACF">
        <w:rPr>
          <w:rFonts w:cs="Arial"/>
          <w:szCs w:val="16"/>
        </w:rPr>
        <w:t xml:space="preserve">Las entidades vigiladas deben enviar a la </w:t>
      </w:r>
      <w:r w:rsidR="00342DB6" w:rsidRPr="00C47ACF">
        <w:rPr>
          <w:rFonts w:cs="Arial"/>
          <w:szCs w:val="16"/>
        </w:rPr>
        <w:t>SFC</w:t>
      </w:r>
      <w:r w:rsidRPr="00C47ACF">
        <w:rPr>
          <w:rFonts w:cs="Arial"/>
          <w:szCs w:val="16"/>
        </w:rPr>
        <w:t xml:space="preserve"> para su aprobación, de forma previa a su celebración</w:t>
      </w:r>
      <w:r w:rsidRPr="00C47ACF">
        <w:rPr>
          <w:rFonts w:cs="Arial"/>
          <w:b/>
          <w:szCs w:val="16"/>
        </w:rPr>
        <w:t xml:space="preserve"> </w:t>
      </w:r>
      <w:r w:rsidRPr="00C47ACF">
        <w:rPr>
          <w:rFonts w:cs="Arial"/>
          <w:szCs w:val="16"/>
        </w:rPr>
        <w:t>e implementación,</w:t>
      </w:r>
      <w:r w:rsidRPr="00C47ACF">
        <w:rPr>
          <w:rFonts w:cs="Arial"/>
          <w:b/>
          <w:szCs w:val="16"/>
        </w:rPr>
        <w:t xml:space="preserve"> </w:t>
      </w:r>
      <w:r w:rsidRPr="00C47ACF">
        <w:rPr>
          <w:rFonts w:cs="Arial"/>
          <w:szCs w:val="16"/>
        </w:rPr>
        <w:t>los modelos de contratos con los corresponsales en las condi</w:t>
      </w:r>
      <w:r w:rsidR="008E3A7F" w:rsidRPr="00C47ACF">
        <w:rPr>
          <w:rFonts w:cs="Arial"/>
          <w:szCs w:val="16"/>
        </w:rPr>
        <w:t xml:space="preserve">ciones de que trata el art. </w:t>
      </w:r>
      <w:r w:rsidRPr="00C47ACF">
        <w:rPr>
          <w:rFonts w:cs="Arial"/>
          <w:szCs w:val="16"/>
        </w:rPr>
        <w:t>2.36.9.1.11 del Decreto 2555 de 2010, así como la siguiente información</w:t>
      </w:r>
      <w:r w:rsidR="00C3651C" w:rsidRPr="00C47ACF">
        <w:t xml:space="preserve"> </w:t>
      </w:r>
      <w:r w:rsidR="00C3651C" w:rsidRPr="00C47ACF">
        <w:rPr>
          <w:b/>
        </w:rPr>
        <w:t>y documentos</w:t>
      </w:r>
      <w:r w:rsidRPr="00C47ACF">
        <w:rPr>
          <w:rFonts w:cs="Arial"/>
          <w:szCs w:val="16"/>
        </w:rPr>
        <w:t>:</w:t>
      </w:r>
    </w:p>
    <w:p w:rsidR="00C91B0C" w:rsidRPr="00C47ACF" w:rsidRDefault="00C91B0C" w:rsidP="002F241B">
      <w:pPr>
        <w:rPr>
          <w:rFonts w:cs="Arial"/>
          <w:szCs w:val="16"/>
        </w:rPr>
      </w:pPr>
    </w:p>
    <w:p w:rsidR="00FB673F" w:rsidRPr="00C47ACF" w:rsidRDefault="00C91B0C" w:rsidP="002F241B">
      <w:pPr>
        <w:rPr>
          <w:rFonts w:cs="Arial"/>
          <w:szCs w:val="16"/>
        </w:rPr>
      </w:pPr>
      <w:r w:rsidRPr="00C47ACF">
        <w:rPr>
          <w:rFonts w:cs="Arial"/>
          <w:szCs w:val="16"/>
        </w:rPr>
        <w:t xml:space="preserve">1.2.3.1. </w:t>
      </w:r>
      <w:r w:rsidR="00FB673F" w:rsidRPr="00C47ACF">
        <w:rPr>
          <w:rFonts w:cs="Arial"/>
          <w:szCs w:val="16"/>
        </w:rPr>
        <w:t>Descripción de las características técnicas de los terminales con las cuales operará.</w:t>
      </w:r>
    </w:p>
    <w:p w:rsidR="00FB673F" w:rsidRPr="00C47ACF" w:rsidRDefault="00FB673F" w:rsidP="002F241B">
      <w:pPr>
        <w:ind w:left="364"/>
        <w:rPr>
          <w:rFonts w:cs="Arial"/>
          <w:szCs w:val="16"/>
        </w:rPr>
      </w:pPr>
    </w:p>
    <w:p w:rsidR="00FB673F" w:rsidRPr="00C47ACF" w:rsidRDefault="00C91B0C" w:rsidP="002F241B">
      <w:pPr>
        <w:rPr>
          <w:rFonts w:cs="Arial"/>
          <w:szCs w:val="16"/>
        </w:rPr>
      </w:pPr>
      <w:r w:rsidRPr="00C47ACF">
        <w:rPr>
          <w:rFonts w:cs="Arial"/>
          <w:szCs w:val="16"/>
        </w:rPr>
        <w:t xml:space="preserve">1.2.3.2. </w:t>
      </w:r>
      <w:r w:rsidR="001979AD" w:rsidRPr="00C47ACF">
        <w:rPr>
          <w:rFonts w:cs="Arial"/>
          <w:szCs w:val="16"/>
        </w:rPr>
        <w:t>I</w:t>
      </w:r>
      <w:r w:rsidR="00FB673F" w:rsidRPr="00C47ACF">
        <w:rPr>
          <w:rFonts w:cs="Arial"/>
          <w:szCs w:val="16"/>
        </w:rPr>
        <w:t>nfraestructura de comunicaciones que soportará la red de corresponsales.</w:t>
      </w:r>
    </w:p>
    <w:p w:rsidR="00FB673F" w:rsidRPr="00C47ACF" w:rsidRDefault="00FB673F" w:rsidP="002F241B">
      <w:pPr>
        <w:ind w:left="364"/>
        <w:rPr>
          <w:rFonts w:cs="Arial"/>
          <w:szCs w:val="16"/>
        </w:rPr>
      </w:pPr>
    </w:p>
    <w:p w:rsidR="00FB673F" w:rsidRPr="00C47ACF" w:rsidRDefault="00C91B0C" w:rsidP="00530DEB">
      <w:pPr>
        <w:rPr>
          <w:rFonts w:cs="Arial"/>
          <w:b/>
          <w:szCs w:val="16"/>
        </w:rPr>
      </w:pPr>
      <w:r w:rsidRPr="00C47ACF">
        <w:rPr>
          <w:rFonts w:cs="Arial"/>
          <w:szCs w:val="16"/>
        </w:rPr>
        <w:t xml:space="preserve">1.2.3.3. </w:t>
      </w:r>
      <w:r w:rsidR="00FB673F" w:rsidRPr="00C47ACF">
        <w:rPr>
          <w:rFonts w:cs="Arial"/>
          <w:szCs w:val="16"/>
        </w:rPr>
        <w:t>Medidas de seguridad que protegerán la información de las operaciones realizadas</w:t>
      </w:r>
      <w:r w:rsidR="00530DEB" w:rsidRPr="00C47ACF">
        <w:rPr>
          <w:rFonts w:cs="Arial"/>
          <w:szCs w:val="16"/>
        </w:rPr>
        <w:t>.</w:t>
      </w:r>
    </w:p>
    <w:p w:rsidR="00FB673F" w:rsidRPr="00C64174" w:rsidRDefault="00FB673F" w:rsidP="002F241B">
      <w:pPr>
        <w:ind w:left="364"/>
        <w:rPr>
          <w:rFonts w:cs="Arial"/>
          <w:sz w:val="10"/>
          <w:szCs w:val="10"/>
        </w:rPr>
      </w:pPr>
    </w:p>
    <w:p w:rsidR="00FB673F" w:rsidRPr="00C47ACF" w:rsidRDefault="00C91B0C" w:rsidP="002F241B">
      <w:pPr>
        <w:rPr>
          <w:rFonts w:cs="Arial"/>
          <w:szCs w:val="16"/>
        </w:rPr>
      </w:pPr>
      <w:r w:rsidRPr="00C47ACF">
        <w:rPr>
          <w:rFonts w:cs="Arial"/>
          <w:szCs w:val="16"/>
        </w:rPr>
        <w:t xml:space="preserve">1.2.3.4. </w:t>
      </w:r>
      <w:r w:rsidR="00FB673F" w:rsidRPr="00C47ACF">
        <w:rPr>
          <w:rFonts w:cs="Arial"/>
          <w:szCs w:val="16"/>
        </w:rPr>
        <w:t>Recursos dispuestos para la operación de los centros de administración, monitoreo y soporte.</w:t>
      </w:r>
    </w:p>
    <w:p w:rsidR="00FB673F" w:rsidRPr="00C64174" w:rsidRDefault="00FB673F" w:rsidP="002F241B">
      <w:pPr>
        <w:ind w:left="364"/>
        <w:rPr>
          <w:rFonts w:cs="Arial"/>
          <w:sz w:val="10"/>
          <w:szCs w:val="10"/>
        </w:rPr>
      </w:pPr>
    </w:p>
    <w:p w:rsidR="00FB673F" w:rsidRPr="00C47ACF" w:rsidRDefault="00C91B0C" w:rsidP="002F241B">
      <w:pPr>
        <w:rPr>
          <w:rFonts w:cs="Arial"/>
          <w:szCs w:val="16"/>
        </w:rPr>
      </w:pPr>
      <w:r w:rsidRPr="00C47ACF">
        <w:rPr>
          <w:rFonts w:cs="Arial"/>
          <w:szCs w:val="16"/>
        </w:rPr>
        <w:t xml:space="preserve">1.2.3.5. </w:t>
      </w:r>
      <w:r w:rsidR="00FB673F" w:rsidRPr="00C47ACF">
        <w:rPr>
          <w:rFonts w:cs="Arial"/>
          <w:szCs w:val="16"/>
        </w:rPr>
        <w:t>Descripción del proceso adoptado por la entidad vigilada para la identificación y autenticación del cliente a través del corresponsal.</w:t>
      </w:r>
    </w:p>
    <w:p w:rsidR="00FB673F" w:rsidRPr="00C64174" w:rsidRDefault="00FB673F" w:rsidP="002F241B">
      <w:pPr>
        <w:ind w:left="348"/>
        <w:rPr>
          <w:rFonts w:cs="Arial"/>
          <w:sz w:val="10"/>
          <w:szCs w:val="10"/>
        </w:rPr>
      </w:pPr>
    </w:p>
    <w:p w:rsidR="00FB673F" w:rsidRPr="00C47ACF" w:rsidRDefault="00C91B0C" w:rsidP="002F241B">
      <w:pPr>
        <w:rPr>
          <w:rFonts w:cs="Arial"/>
          <w:szCs w:val="16"/>
        </w:rPr>
      </w:pPr>
      <w:r w:rsidRPr="00C47ACF">
        <w:rPr>
          <w:rFonts w:cs="Arial"/>
          <w:szCs w:val="16"/>
        </w:rPr>
        <w:t xml:space="preserve">1.2.3.6. </w:t>
      </w:r>
      <w:r w:rsidR="00FB673F" w:rsidRPr="00C47ACF">
        <w:rPr>
          <w:rFonts w:cs="Arial"/>
          <w:szCs w:val="16"/>
        </w:rPr>
        <w:t>Procedimiento adoptado para el registro y conservación de la información de las operaciones realizadas.</w:t>
      </w:r>
    </w:p>
    <w:p w:rsidR="00FB673F" w:rsidRPr="00C64174" w:rsidRDefault="00FB673F" w:rsidP="002F241B">
      <w:pPr>
        <w:ind w:left="364"/>
        <w:rPr>
          <w:rFonts w:cs="Arial"/>
          <w:sz w:val="10"/>
          <w:szCs w:val="10"/>
        </w:rPr>
      </w:pPr>
    </w:p>
    <w:p w:rsidR="00FB673F" w:rsidRPr="00C47ACF" w:rsidRDefault="00C91B0C" w:rsidP="002F241B">
      <w:pPr>
        <w:rPr>
          <w:rFonts w:cs="Arial"/>
          <w:szCs w:val="16"/>
        </w:rPr>
      </w:pPr>
      <w:r w:rsidRPr="00C47ACF">
        <w:rPr>
          <w:rFonts w:cs="Arial"/>
          <w:szCs w:val="16"/>
        </w:rPr>
        <w:t xml:space="preserve">1.2.3.7. </w:t>
      </w:r>
      <w:r w:rsidR="00FB673F" w:rsidRPr="00C47ACF">
        <w:rPr>
          <w:rFonts w:cs="Arial"/>
          <w:szCs w:val="16"/>
        </w:rPr>
        <w:t>Identificación de los riesgos operativos asociados a la prestación del servicio a través del corresponsal y las medidas adoptadas para su mitigación.</w:t>
      </w:r>
    </w:p>
    <w:p w:rsidR="00EA67AA" w:rsidRPr="00C64174" w:rsidRDefault="00EA67AA" w:rsidP="002F241B">
      <w:pPr>
        <w:rPr>
          <w:rFonts w:cs="Arial"/>
          <w:b/>
          <w:sz w:val="10"/>
          <w:szCs w:val="10"/>
        </w:rPr>
      </w:pPr>
    </w:p>
    <w:p w:rsidR="00287758" w:rsidRPr="00C47ACF" w:rsidRDefault="00287758" w:rsidP="00287758">
      <w:pPr>
        <w:pBdr>
          <w:left w:val="single" w:sz="4" w:space="4" w:color="auto"/>
        </w:pBdr>
        <w:rPr>
          <w:rFonts w:cs="Arial"/>
          <w:b/>
          <w:szCs w:val="16"/>
        </w:rPr>
      </w:pPr>
      <w:r w:rsidRPr="00C47ACF">
        <w:t xml:space="preserve">1.2.3.8. </w:t>
      </w:r>
      <w:r w:rsidRPr="00C47ACF">
        <w:rPr>
          <w:rFonts w:cs="Arial"/>
          <w:b/>
          <w:szCs w:val="16"/>
        </w:rPr>
        <w:t>Para el caso de las entidades aseguradoras, los modelos de las pólizas de seguros que se comercializarán a través de los corresponsales</w:t>
      </w:r>
      <w:r w:rsidR="00361271" w:rsidRPr="00C47ACF">
        <w:rPr>
          <w:rFonts w:cs="Arial"/>
          <w:b/>
          <w:szCs w:val="16"/>
        </w:rPr>
        <w:t>, los cuales deben cumplir</w:t>
      </w:r>
      <w:r w:rsidR="00B75E2D" w:rsidRPr="00C47ACF">
        <w:rPr>
          <w:rFonts w:cs="Arial"/>
          <w:b/>
          <w:szCs w:val="16"/>
        </w:rPr>
        <w:t xml:space="preserve"> </w:t>
      </w:r>
      <w:r w:rsidR="00D33753" w:rsidRPr="00C47ACF">
        <w:rPr>
          <w:rFonts w:cs="Arial"/>
          <w:b/>
          <w:szCs w:val="16"/>
        </w:rPr>
        <w:t>con los principios de los seguros de comercialización masiva</w:t>
      </w:r>
      <w:r w:rsidR="00361271" w:rsidRPr="00C47ACF">
        <w:rPr>
          <w:rFonts w:cs="Arial"/>
          <w:b/>
          <w:szCs w:val="16"/>
        </w:rPr>
        <w:t xml:space="preserve"> estipulados en el art. 2.31.2.2.1 del Decreto 2555 de 2010</w:t>
      </w:r>
      <w:r w:rsidR="00D33753" w:rsidRPr="00C47ACF">
        <w:rPr>
          <w:rFonts w:cs="Arial"/>
          <w:b/>
          <w:szCs w:val="16"/>
        </w:rPr>
        <w:t xml:space="preserve"> y con las instrucciones establecidas para la comercialización de seguros a través de corresponsales</w:t>
      </w:r>
      <w:r w:rsidR="00B75E2D" w:rsidRPr="00C47ACF">
        <w:rPr>
          <w:rFonts w:cs="Arial"/>
          <w:b/>
          <w:szCs w:val="16"/>
        </w:rPr>
        <w:t>.</w:t>
      </w:r>
    </w:p>
    <w:p w:rsidR="00287758" w:rsidRPr="00C64174" w:rsidRDefault="00287758" w:rsidP="002F241B">
      <w:pPr>
        <w:rPr>
          <w:rFonts w:cs="Arial"/>
          <w:b/>
          <w:sz w:val="10"/>
          <w:szCs w:val="10"/>
        </w:rPr>
      </w:pPr>
    </w:p>
    <w:p w:rsidR="00287758" w:rsidRPr="00C47ACF" w:rsidRDefault="00287758" w:rsidP="00287758">
      <w:pPr>
        <w:pBdr>
          <w:left w:val="single" w:sz="4" w:space="4" w:color="auto"/>
        </w:pBdr>
      </w:pPr>
      <w:r w:rsidRPr="00C47ACF">
        <w:t>1.2.3.</w:t>
      </w:r>
      <w:r w:rsidRPr="00C47ACF">
        <w:rPr>
          <w:b/>
        </w:rPr>
        <w:t>9</w:t>
      </w:r>
      <w:r w:rsidRPr="00C47ACF">
        <w:t>. Modificaciones de los contratos.</w:t>
      </w:r>
    </w:p>
    <w:p w:rsidR="00287758" w:rsidRPr="00C47ACF" w:rsidRDefault="00287758" w:rsidP="00287758">
      <w:pPr>
        <w:rPr>
          <w:rFonts w:cs="Arial"/>
          <w:szCs w:val="16"/>
        </w:rPr>
      </w:pPr>
    </w:p>
    <w:p w:rsidR="00287758" w:rsidRPr="00C47ACF" w:rsidRDefault="00287758" w:rsidP="00287758">
      <w:pPr>
        <w:rPr>
          <w:rFonts w:cs="Arial"/>
          <w:szCs w:val="16"/>
        </w:rPr>
      </w:pPr>
      <w:r w:rsidRPr="00C47ACF">
        <w:rPr>
          <w:rFonts w:cs="Arial"/>
          <w:szCs w:val="16"/>
        </w:rPr>
        <w:t xml:space="preserve">De conformidad con el art. 2.36.9.1.15 del Decreto 2555 de 2010, esta Superintendencia autoriza de manera general aquellas modificaciones que se relacionen con los siguientes aspectos: </w:t>
      </w:r>
    </w:p>
    <w:p w:rsidR="00530DEB" w:rsidRPr="00C47ACF" w:rsidRDefault="00530DEB" w:rsidP="00287758">
      <w:pPr>
        <w:pStyle w:val="nfasissutil1"/>
        <w:pBdr>
          <w:left w:val="single" w:sz="4" w:space="4" w:color="auto"/>
        </w:pBdr>
        <w:ind w:left="0"/>
        <w:contextualSpacing w:val="0"/>
        <w:rPr>
          <w:rFonts w:cs="Arial"/>
          <w:szCs w:val="16"/>
        </w:rPr>
        <w:sectPr w:rsidR="00530DEB" w:rsidRPr="00C47ACF" w:rsidSect="002151AE">
          <w:footerReference w:type="default" r:id="rId16"/>
          <w:pgSz w:w="12240" w:h="18720" w:code="14"/>
          <w:pgMar w:top="1418" w:right="1701" w:bottom="1418" w:left="1701" w:header="426" w:footer="1134" w:gutter="0"/>
          <w:pgNumType w:start="1"/>
          <w:cols w:space="708"/>
          <w:docGrid w:linePitch="360"/>
        </w:sectPr>
      </w:pPr>
    </w:p>
    <w:p w:rsidR="00287758" w:rsidRPr="00C47ACF" w:rsidRDefault="00287758" w:rsidP="00287758">
      <w:pPr>
        <w:pStyle w:val="nfasissutil1"/>
        <w:pBdr>
          <w:left w:val="single" w:sz="4" w:space="4" w:color="auto"/>
        </w:pBdr>
        <w:ind w:left="0"/>
        <w:contextualSpacing w:val="0"/>
        <w:rPr>
          <w:rFonts w:cs="Arial"/>
          <w:szCs w:val="16"/>
        </w:rPr>
      </w:pPr>
      <w:r w:rsidRPr="00C47ACF">
        <w:rPr>
          <w:rFonts w:cs="Arial"/>
          <w:szCs w:val="16"/>
        </w:rPr>
        <w:lastRenderedPageBreak/>
        <w:t>1.2.3.</w:t>
      </w:r>
      <w:r w:rsidRPr="00C47ACF">
        <w:rPr>
          <w:rFonts w:cs="Arial"/>
          <w:b/>
          <w:szCs w:val="16"/>
        </w:rPr>
        <w:t>9</w:t>
      </w:r>
      <w:r w:rsidRPr="00C47ACF">
        <w:rPr>
          <w:rFonts w:cs="Arial"/>
          <w:szCs w:val="16"/>
        </w:rPr>
        <w:t>.1. Establecimiento de límites para la prestación de los servicios, monto por transacción, número de transacciones por cliente o usuario y tipo de transacción.</w:t>
      </w:r>
    </w:p>
    <w:p w:rsidR="00287758" w:rsidRPr="00C47ACF" w:rsidRDefault="00287758" w:rsidP="00287758">
      <w:pPr>
        <w:pStyle w:val="nfasissutil1"/>
        <w:ind w:left="378"/>
        <w:rPr>
          <w:rFonts w:cs="Arial"/>
          <w:szCs w:val="16"/>
        </w:rPr>
      </w:pPr>
    </w:p>
    <w:p w:rsidR="00287758" w:rsidRPr="00C47ACF" w:rsidRDefault="00287758" w:rsidP="00287758">
      <w:pPr>
        <w:pStyle w:val="nfasissutil1"/>
        <w:pBdr>
          <w:left w:val="single" w:sz="4" w:space="4" w:color="auto"/>
        </w:pBdr>
        <w:ind w:left="0"/>
        <w:contextualSpacing w:val="0"/>
        <w:rPr>
          <w:rFonts w:cs="Arial"/>
          <w:szCs w:val="16"/>
        </w:rPr>
      </w:pPr>
      <w:r w:rsidRPr="00C47ACF">
        <w:rPr>
          <w:rFonts w:cs="Arial"/>
          <w:szCs w:val="16"/>
        </w:rPr>
        <w:t>1.2.3.</w:t>
      </w:r>
      <w:r w:rsidRPr="00C47ACF">
        <w:rPr>
          <w:rFonts w:cs="Arial"/>
          <w:b/>
          <w:szCs w:val="16"/>
        </w:rPr>
        <w:t>9</w:t>
      </w:r>
      <w:r w:rsidRPr="00C47ACF">
        <w:rPr>
          <w:rFonts w:cs="Arial"/>
          <w:szCs w:val="16"/>
        </w:rPr>
        <w:t>.2. La remuneración a favor del corresponsal y a cargo de la entidad que lo contrata para la prestación de sus servicios, y la forma de pago.</w:t>
      </w:r>
    </w:p>
    <w:p w:rsidR="00287758" w:rsidRPr="00C47ACF" w:rsidRDefault="00287758" w:rsidP="00287758">
      <w:pPr>
        <w:pStyle w:val="nfasissutil1"/>
        <w:ind w:left="378"/>
        <w:rPr>
          <w:rFonts w:cs="Arial"/>
          <w:szCs w:val="16"/>
        </w:rPr>
      </w:pPr>
    </w:p>
    <w:p w:rsidR="00287758" w:rsidRPr="00C47ACF" w:rsidRDefault="00287758" w:rsidP="00287758">
      <w:pPr>
        <w:pStyle w:val="nfasissutil1"/>
        <w:pBdr>
          <w:left w:val="single" w:sz="4" w:space="4" w:color="auto"/>
        </w:pBdr>
        <w:ind w:left="0"/>
        <w:contextualSpacing w:val="0"/>
        <w:rPr>
          <w:rFonts w:cs="Arial"/>
          <w:szCs w:val="16"/>
        </w:rPr>
      </w:pPr>
      <w:r w:rsidRPr="00C47ACF">
        <w:rPr>
          <w:rFonts w:cs="Arial"/>
          <w:szCs w:val="16"/>
        </w:rPr>
        <w:t>1.2.3.</w:t>
      </w:r>
      <w:r w:rsidRPr="00C47ACF">
        <w:rPr>
          <w:rFonts w:cs="Arial"/>
          <w:b/>
          <w:szCs w:val="16"/>
        </w:rPr>
        <w:t>9</w:t>
      </w:r>
      <w:r w:rsidRPr="00C47ACF">
        <w:rPr>
          <w:rFonts w:cs="Arial"/>
          <w:szCs w:val="16"/>
        </w:rPr>
        <w:t>.3. Los horarios de atención al público, los cuales pueden ser acordados libremente entre las partes.</w:t>
      </w:r>
    </w:p>
    <w:p w:rsidR="00287758" w:rsidRPr="00C47ACF" w:rsidRDefault="00287758" w:rsidP="00287758">
      <w:pPr>
        <w:pStyle w:val="nfasissutil1"/>
        <w:ind w:left="378"/>
        <w:rPr>
          <w:rFonts w:cs="Arial"/>
          <w:szCs w:val="16"/>
        </w:rPr>
      </w:pPr>
    </w:p>
    <w:p w:rsidR="005B57C6" w:rsidRPr="00C47ACF" w:rsidRDefault="00287758" w:rsidP="00287758">
      <w:pPr>
        <w:pStyle w:val="nfasissutil1"/>
        <w:pBdr>
          <w:left w:val="single" w:sz="4" w:space="4" w:color="auto"/>
        </w:pBdr>
        <w:ind w:left="0"/>
        <w:contextualSpacing w:val="0"/>
        <w:rPr>
          <w:rFonts w:cs="Arial"/>
          <w:b/>
          <w:szCs w:val="16"/>
        </w:rPr>
      </w:pPr>
      <w:r w:rsidRPr="00C47ACF">
        <w:rPr>
          <w:rFonts w:cs="Arial"/>
          <w:szCs w:val="16"/>
        </w:rPr>
        <w:t>1.2.3.</w:t>
      </w:r>
      <w:r w:rsidRPr="00C47ACF">
        <w:rPr>
          <w:rFonts w:cs="Arial"/>
          <w:b/>
          <w:szCs w:val="16"/>
        </w:rPr>
        <w:t>9</w:t>
      </w:r>
      <w:r w:rsidRPr="00C47ACF">
        <w:rPr>
          <w:rFonts w:cs="Arial"/>
          <w:szCs w:val="16"/>
        </w:rPr>
        <w:t xml:space="preserve">.4. </w:t>
      </w:r>
      <w:r w:rsidR="005B57C6" w:rsidRPr="00C47ACF">
        <w:rPr>
          <w:rFonts w:cs="Arial"/>
          <w:color w:val="221E1F"/>
          <w:shd w:val="clear" w:color="auto" w:fill="FFFFFF"/>
        </w:rPr>
        <w:t xml:space="preserve">La asignación del respectivo corresponsal a una agencia, sucursal o dependencia del establecimiento de crédito, sociedad administradora de inversión, sociedad comisionista de bolsa de valores, sociedad administradora de fondos de pensiones, sociedad fiduciaria, IMC </w:t>
      </w:r>
      <w:r w:rsidR="005B57C6" w:rsidRPr="00C47ACF">
        <w:rPr>
          <w:rFonts w:cs="Arial"/>
          <w:b/>
          <w:color w:val="221E1F"/>
          <w:shd w:val="clear" w:color="auto" w:fill="FFFFFF"/>
        </w:rPr>
        <w:t>o entidad aseguradora</w:t>
      </w:r>
      <w:r w:rsidR="005B57C6" w:rsidRPr="00C47ACF">
        <w:rPr>
          <w:rFonts w:cs="Arial"/>
          <w:color w:val="221E1F"/>
          <w:shd w:val="clear" w:color="auto" w:fill="FFFFFF"/>
        </w:rPr>
        <w:t xml:space="preserve">, así como los canales y procedimientos que podrá emplear el corresponsal para comunicarse con aquellas. </w:t>
      </w:r>
    </w:p>
    <w:p w:rsidR="00287758" w:rsidRPr="00C47ACF" w:rsidRDefault="00287758" w:rsidP="00D47576">
      <w:pPr>
        <w:pStyle w:val="nfasissutil1"/>
        <w:pBdr>
          <w:left w:val="single" w:sz="4" w:space="4" w:color="auto"/>
        </w:pBdr>
        <w:ind w:left="0"/>
        <w:contextualSpacing w:val="0"/>
        <w:rPr>
          <w:rFonts w:cs="Arial"/>
          <w:szCs w:val="16"/>
        </w:rPr>
      </w:pPr>
    </w:p>
    <w:p w:rsidR="00287758" w:rsidRPr="00C47ACF" w:rsidRDefault="00287758" w:rsidP="00287758">
      <w:pPr>
        <w:pStyle w:val="nfasissutil1"/>
        <w:pBdr>
          <w:left w:val="single" w:sz="4" w:space="4" w:color="auto"/>
        </w:pBdr>
        <w:ind w:left="0"/>
        <w:contextualSpacing w:val="0"/>
        <w:rPr>
          <w:rFonts w:cs="Arial"/>
          <w:szCs w:val="16"/>
        </w:rPr>
      </w:pPr>
      <w:r w:rsidRPr="00C47ACF">
        <w:rPr>
          <w:rFonts w:cs="Arial"/>
          <w:szCs w:val="16"/>
        </w:rPr>
        <w:t>1.2.3.</w:t>
      </w:r>
      <w:r w:rsidRPr="00C47ACF">
        <w:rPr>
          <w:rFonts w:cs="Arial"/>
          <w:b/>
          <w:szCs w:val="16"/>
        </w:rPr>
        <w:t>9</w:t>
      </w:r>
      <w:r w:rsidRPr="00C47ACF">
        <w:rPr>
          <w:rFonts w:cs="Arial"/>
          <w:szCs w:val="16"/>
        </w:rPr>
        <w:t xml:space="preserve">.5. La indicación de si el corresponsal se encuentra autorizado para emplear el efectivo recibido de los clientes y usuarios del establecimiento de crédito, sociedad administradora de inversión, sociedad comisionista de bolsa de valores, sociedad administradora de fondos de pensiones, sociedad fiduciaria, IMC </w:t>
      </w:r>
      <w:r w:rsidRPr="00C47ACF">
        <w:rPr>
          <w:rFonts w:cs="Arial"/>
          <w:b/>
          <w:szCs w:val="16"/>
        </w:rPr>
        <w:t>o entidad aseguradora</w:t>
      </w:r>
      <w:r w:rsidRPr="00C47ACF">
        <w:rPr>
          <w:rFonts w:cs="Arial"/>
          <w:szCs w:val="16"/>
        </w:rPr>
        <w:t>, para transacciones relacionadas con su propio negocio y, en tal caso, los términos y condiciones en que el efectivo puede emplearse, sin perjuicio de la responsabilidad de la entidad que presta sus servicios a través del corresponsal frente a los clientes y usuarios, y del corresponsal frente a la entidad, por tales recursos.</w:t>
      </w:r>
    </w:p>
    <w:p w:rsidR="00287758" w:rsidRPr="00C47ACF" w:rsidRDefault="00287758" w:rsidP="00287758">
      <w:pPr>
        <w:pStyle w:val="nfasissutil1"/>
        <w:ind w:left="378"/>
        <w:rPr>
          <w:rFonts w:cs="Arial"/>
          <w:szCs w:val="16"/>
        </w:rPr>
      </w:pPr>
    </w:p>
    <w:p w:rsidR="00530DEB" w:rsidRPr="00C47ACF" w:rsidRDefault="00287758" w:rsidP="00530DEB">
      <w:pPr>
        <w:pStyle w:val="nfasissutil1"/>
        <w:pBdr>
          <w:left w:val="single" w:sz="4" w:space="4" w:color="auto"/>
        </w:pBdr>
        <w:ind w:left="0"/>
        <w:contextualSpacing w:val="0"/>
        <w:rPr>
          <w:rFonts w:cs="Arial"/>
          <w:szCs w:val="16"/>
        </w:rPr>
      </w:pPr>
      <w:r w:rsidRPr="00C47ACF">
        <w:rPr>
          <w:rFonts w:cs="Arial"/>
          <w:szCs w:val="16"/>
        </w:rPr>
        <w:t>1.2.3.</w:t>
      </w:r>
      <w:r w:rsidRPr="00C47ACF">
        <w:rPr>
          <w:rFonts w:cs="Arial"/>
          <w:b/>
          <w:szCs w:val="16"/>
        </w:rPr>
        <w:t>9</w:t>
      </w:r>
      <w:r w:rsidRPr="00C47ACF">
        <w:rPr>
          <w:rFonts w:cs="Arial"/>
          <w:szCs w:val="16"/>
        </w:rPr>
        <w:t>.6. La obligación del corresponsal de consignar en una agencia o sucursal de la entidad contratante o de otro establecimiento de crédito el efectivo recibido, con una determinada periodicidad, o si se exceden ciertos límites, la contratación de seguros, la forma de custodia del efectivo en su poder, entre otros.</w:t>
      </w:r>
    </w:p>
    <w:p w:rsidR="00530DEB" w:rsidRPr="00C47ACF" w:rsidRDefault="00530DEB" w:rsidP="00530DEB">
      <w:pPr>
        <w:pStyle w:val="nfasissutil1"/>
        <w:ind w:left="0"/>
        <w:contextualSpacing w:val="0"/>
        <w:rPr>
          <w:rFonts w:cs="Arial"/>
          <w:szCs w:val="16"/>
        </w:rPr>
      </w:pPr>
    </w:p>
    <w:p w:rsidR="00287758" w:rsidRPr="00C47ACF" w:rsidRDefault="00287758" w:rsidP="00530DEB">
      <w:pPr>
        <w:pStyle w:val="nfasissutil1"/>
        <w:pBdr>
          <w:left w:val="single" w:sz="4" w:space="4" w:color="auto"/>
        </w:pBdr>
        <w:ind w:left="0"/>
        <w:contextualSpacing w:val="0"/>
        <w:rPr>
          <w:rFonts w:cs="Arial"/>
          <w:szCs w:val="16"/>
        </w:rPr>
      </w:pPr>
      <w:r w:rsidRPr="00C47ACF">
        <w:rPr>
          <w:rFonts w:cs="Arial"/>
          <w:szCs w:val="16"/>
        </w:rPr>
        <w:t>1.2.3.</w:t>
      </w:r>
      <w:r w:rsidRPr="00C47ACF">
        <w:rPr>
          <w:rFonts w:cs="Arial"/>
          <w:b/>
          <w:szCs w:val="16"/>
        </w:rPr>
        <w:t>9</w:t>
      </w:r>
      <w:r w:rsidRPr="00C47ACF">
        <w:rPr>
          <w:rFonts w:cs="Arial"/>
          <w:szCs w:val="16"/>
        </w:rPr>
        <w:t xml:space="preserve">.7. Las condiciones bajo las cuales los corresponsales pueden o no utilizar su red de oficinas, agencias, sucursales o franquicias para prestar los servicios autorizados en el presente Capítulo, con indicación expresa de la responsabilidad que asume el establecimiento de crédito, sociedad administradora de inversión, sociedad comisionista de bolsa de valores, sociedad administradora de fondos de pensiones, sociedad fiduciaria, IMC </w:t>
      </w:r>
      <w:r w:rsidRPr="00C47ACF">
        <w:rPr>
          <w:rFonts w:cs="Arial"/>
          <w:b/>
          <w:szCs w:val="16"/>
        </w:rPr>
        <w:t>o entidad aseguradora</w:t>
      </w:r>
      <w:r w:rsidRPr="00C47ACF">
        <w:rPr>
          <w:rFonts w:cs="Arial"/>
          <w:szCs w:val="16"/>
        </w:rPr>
        <w:t>, de verificar de manera directa la idoneidad y la calidad en la prestación de los servicios por parte de su corresponsal.</w:t>
      </w:r>
    </w:p>
    <w:p w:rsidR="00287758" w:rsidRPr="00C47ACF" w:rsidRDefault="00287758" w:rsidP="00287758">
      <w:pPr>
        <w:pStyle w:val="nfasissutil1"/>
        <w:ind w:left="0"/>
        <w:contextualSpacing w:val="0"/>
        <w:rPr>
          <w:rFonts w:cs="Arial"/>
          <w:szCs w:val="16"/>
        </w:rPr>
      </w:pPr>
    </w:p>
    <w:p w:rsidR="00287758" w:rsidRPr="00C47ACF" w:rsidRDefault="00287758" w:rsidP="00287758">
      <w:pPr>
        <w:pStyle w:val="nfasissutil1"/>
        <w:pBdr>
          <w:left w:val="single" w:sz="4" w:space="4" w:color="auto"/>
        </w:pBdr>
        <w:ind w:left="0"/>
        <w:contextualSpacing w:val="0"/>
        <w:rPr>
          <w:rFonts w:cs="Arial"/>
          <w:szCs w:val="16"/>
        </w:rPr>
      </w:pPr>
      <w:r w:rsidRPr="00C47ACF">
        <w:rPr>
          <w:rFonts w:cs="Arial"/>
          <w:szCs w:val="16"/>
        </w:rPr>
        <w:t>1.2.3.</w:t>
      </w:r>
      <w:r w:rsidRPr="00C47ACF">
        <w:rPr>
          <w:rFonts w:cs="Arial"/>
          <w:b/>
          <w:szCs w:val="16"/>
        </w:rPr>
        <w:t>9</w:t>
      </w:r>
      <w:r w:rsidRPr="00C47ACF">
        <w:rPr>
          <w:rFonts w:cs="Arial"/>
          <w:szCs w:val="16"/>
        </w:rPr>
        <w:t>.8. La descripción técnica de los medios tecnológicos y/o terminales electrónicos situados en las instalaciones del corresponsal y con los que éste cuente para la prestación del servicio, así como la obligación de éste de velar por su debida conservación y custodia.</w:t>
      </w:r>
    </w:p>
    <w:p w:rsidR="00287758" w:rsidRPr="00C47ACF" w:rsidRDefault="00287758" w:rsidP="00287758">
      <w:pPr>
        <w:rPr>
          <w:rFonts w:cs="Arial"/>
          <w:b/>
          <w:szCs w:val="16"/>
        </w:rPr>
      </w:pPr>
    </w:p>
    <w:p w:rsidR="00287758" w:rsidRPr="00C47ACF" w:rsidRDefault="00287758" w:rsidP="00287758">
      <w:pPr>
        <w:pBdr>
          <w:left w:val="single" w:sz="4" w:space="4" w:color="auto"/>
        </w:pBdr>
        <w:rPr>
          <w:rFonts w:cs="Arial"/>
          <w:szCs w:val="16"/>
        </w:rPr>
      </w:pPr>
      <w:r w:rsidRPr="00C47ACF">
        <w:rPr>
          <w:rFonts w:cs="Arial"/>
          <w:szCs w:val="16"/>
        </w:rPr>
        <w:t>Sin perjuicio de la autorización general de que trata el presente subnumeral, las anteriores modificaciones deben ser informadas a esta Superintendencia una vez sean acordad</w:t>
      </w:r>
      <w:r w:rsidRPr="00C47ACF">
        <w:rPr>
          <w:rFonts w:cs="Arial"/>
          <w:b/>
          <w:szCs w:val="16"/>
        </w:rPr>
        <w:t>a</w:t>
      </w:r>
      <w:r w:rsidRPr="00C47ACF">
        <w:rPr>
          <w:rFonts w:cs="Arial"/>
          <w:szCs w:val="16"/>
        </w:rPr>
        <w:t>s entre las partes.</w:t>
      </w:r>
    </w:p>
    <w:p w:rsidR="00F637C8" w:rsidRPr="00C47ACF" w:rsidRDefault="00F637C8" w:rsidP="00F637C8">
      <w:pPr>
        <w:rPr>
          <w:rFonts w:cs="Arial"/>
          <w:b/>
          <w:szCs w:val="16"/>
        </w:rPr>
      </w:pPr>
    </w:p>
    <w:p w:rsidR="00F637C8" w:rsidRPr="00C47ACF" w:rsidRDefault="00F637C8" w:rsidP="00F637C8">
      <w:pPr>
        <w:rPr>
          <w:rFonts w:cs="Arial"/>
          <w:szCs w:val="16"/>
          <w:lang w:val="es-MX"/>
        </w:rPr>
      </w:pPr>
      <w:r w:rsidRPr="00C47ACF">
        <w:rPr>
          <w:rFonts w:cs="Arial"/>
          <w:szCs w:val="16"/>
        </w:rPr>
        <w:t xml:space="preserve">1.2.4. </w:t>
      </w:r>
      <w:r w:rsidRPr="00C47ACF">
        <w:rPr>
          <w:rFonts w:cs="Arial"/>
          <w:szCs w:val="16"/>
          <w:lang w:val="es-MX"/>
        </w:rPr>
        <w:t>Disposiciones relacionadas con la prestación de servicios de varias entidades vigiladas a través de un mismo corresponsal.</w:t>
      </w:r>
    </w:p>
    <w:p w:rsidR="00F637C8" w:rsidRPr="00C47ACF" w:rsidRDefault="00F637C8" w:rsidP="00F637C8">
      <w:pPr>
        <w:rPr>
          <w:rFonts w:cs="Arial"/>
          <w:szCs w:val="16"/>
          <w:lang w:val="es-MX"/>
        </w:rPr>
      </w:pPr>
    </w:p>
    <w:p w:rsidR="00F637C8" w:rsidRPr="00C47ACF" w:rsidRDefault="00F637C8" w:rsidP="00F637C8">
      <w:pPr>
        <w:rPr>
          <w:rFonts w:cs="Arial"/>
          <w:szCs w:val="16"/>
        </w:rPr>
      </w:pPr>
      <w:r w:rsidRPr="00C47ACF">
        <w:rPr>
          <w:rFonts w:cs="Arial"/>
          <w:szCs w:val="16"/>
        </w:rPr>
        <w:t>En desarrollo de lo dispuesto en el numeral 14 del art. 2.36.9.1.11 del Decreto 2555 de 2010 una persona natural o jurídica puede ser corresponsal de una o varias entidades facultadas para prestar sus servicios a través de corresponsales. En estos casos, se deben establecer los mecanismos que aseguren una adecuada diferenciación de los servicios prestados por cada entidad vigilada, así como la obligación del corresponsal de abstenerse de realizar actos de discriminación o preferencia entre las entidades, o que impliquen competencia desleal entre los mismos.</w:t>
      </w:r>
    </w:p>
    <w:p w:rsidR="00F637C8" w:rsidRPr="00C47ACF" w:rsidRDefault="00F637C8" w:rsidP="00F637C8">
      <w:pPr>
        <w:rPr>
          <w:rFonts w:cs="Arial"/>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 xml:space="preserve">1.2.5. Reglas para la prestación de los servicios de las entidades aseguradoras a través de corresponsales </w:t>
      </w:r>
    </w:p>
    <w:p w:rsidR="00287758" w:rsidRPr="00C47ACF" w:rsidRDefault="00287758" w:rsidP="00287758">
      <w:pPr>
        <w:pStyle w:val="Default"/>
        <w:pBdr>
          <w:left w:val="single" w:sz="4" w:space="4" w:color="auto"/>
        </w:pBdr>
        <w:jc w:val="both"/>
        <w:rPr>
          <w:rFonts w:ascii="Arial" w:hAnsi="Arial" w:cs="Arial"/>
          <w:b/>
          <w:color w:val="auto"/>
          <w:sz w:val="16"/>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 xml:space="preserve">1.2.5.1. Las entidades aseguradoras deben garantizar el cumplimiento de las siguientes condiciones para la prestación de los servicios establecidos en el </w:t>
      </w:r>
      <w:proofErr w:type="spellStart"/>
      <w:r w:rsidRPr="00C47ACF">
        <w:rPr>
          <w:rFonts w:ascii="Arial" w:hAnsi="Arial" w:cs="Arial"/>
          <w:b/>
          <w:color w:val="auto"/>
          <w:sz w:val="16"/>
          <w:szCs w:val="16"/>
        </w:rPr>
        <w:t>subnumeral</w:t>
      </w:r>
      <w:proofErr w:type="spellEnd"/>
      <w:r w:rsidRPr="00C47ACF">
        <w:rPr>
          <w:rFonts w:ascii="Arial" w:hAnsi="Arial" w:cs="Arial"/>
          <w:b/>
          <w:color w:val="auto"/>
          <w:sz w:val="16"/>
          <w:szCs w:val="16"/>
        </w:rPr>
        <w:t xml:space="preserve"> 1.2.1.7</w:t>
      </w:r>
      <w:r w:rsidR="008C1F7E" w:rsidRPr="00C47ACF">
        <w:rPr>
          <w:rFonts w:ascii="Arial" w:hAnsi="Arial" w:cs="Arial"/>
          <w:b/>
          <w:color w:val="auto"/>
          <w:sz w:val="16"/>
          <w:szCs w:val="16"/>
        </w:rPr>
        <w:t>.1.</w:t>
      </w:r>
      <w:r w:rsidRPr="00C47ACF">
        <w:rPr>
          <w:rFonts w:ascii="Arial" w:hAnsi="Arial" w:cs="Arial"/>
          <w:b/>
          <w:color w:val="auto"/>
          <w:sz w:val="16"/>
          <w:szCs w:val="16"/>
        </w:rPr>
        <w:t xml:space="preserve"> </w:t>
      </w:r>
      <w:proofErr w:type="gramStart"/>
      <w:r w:rsidRPr="00C47ACF">
        <w:rPr>
          <w:rFonts w:ascii="Arial" w:hAnsi="Arial" w:cs="Arial"/>
          <w:b/>
          <w:color w:val="auto"/>
          <w:sz w:val="16"/>
          <w:szCs w:val="16"/>
        </w:rPr>
        <w:t>del</w:t>
      </w:r>
      <w:proofErr w:type="gramEnd"/>
      <w:r w:rsidRPr="00C47ACF">
        <w:rPr>
          <w:rFonts w:ascii="Arial" w:hAnsi="Arial" w:cs="Arial"/>
          <w:b/>
          <w:color w:val="auto"/>
          <w:sz w:val="16"/>
          <w:szCs w:val="16"/>
        </w:rPr>
        <w:t xml:space="preserve"> presente Capítulo:</w:t>
      </w:r>
    </w:p>
    <w:p w:rsidR="00287758" w:rsidRPr="00C47ACF" w:rsidRDefault="00287758" w:rsidP="00287758">
      <w:pPr>
        <w:pStyle w:val="Default"/>
        <w:pBdr>
          <w:left w:val="single" w:sz="4" w:space="4" w:color="auto"/>
        </w:pBdr>
        <w:jc w:val="both"/>
        <w:rPr>
          <w:rFonts w:ascii="Arial" w:hAnsi="Arial" w:cs="Arial"/>
          <w:b/>
          <w:color w:val="auto"/>
          <w:sz w:val="16"/>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 xml:space="preserve">1.2.5.1.1. Capacitación. </w:t>
      </w:r>
    </w:p>
    <w:p w:rsidR="00287758" w:rsidRPr="00C47ACF" w:rsidRDefault="00287758" w:rsidP="00287758">
      <w:pPr>
        <w:pStyle w:val="Default"/>
        <w:pBdr>
          <w:left w:val="single" w:sz="4" w:space="4" w:color="auto"/>
        </w:pBdr>
        <w:jc w:val="both"/>
        <w:rPr>
          <w:rFonts w:ascii="Arial" w:hAnsi="Arial" w:cs="Arial"/>
          <w:b/>
          <w:color w:val="auto"/>
          <w:sz w:val="12"/>
          <w:szCs w:val="16"/>
        </w:rPr>
      </w:pPr>
    </w:p>
    <w:p w:rsidR="002B03C4" w:rsidRPr="002B03C4" w:rsidRDefault="00287758" w:rsidP="00287758">
      <w:pPr>
        <w:pStyle w:val="Default"/>
        <w:pBdr>
          <w:left w:val="single" w:sz="4" w:space="4" w:color="auto"/>
        </w:pBdr>
        <w:jc w:val="both"/>
        <w:rPr>
          <w:rFonts w:ascii="Arial" w:hAnsi="Arial" w:cs="Arial"/>
          <w:b/>
          <w:color w:val="auto"/>
          <w:sz w:val="16"/>
          <w:szCs w:val="16"/>
        </w:rPr>
      </w:pPr>
      <w:r w:rsidRPr="002B03C4">
        <w:rPr>
          <w:rFonts w:ascii="Arial" w:hAnsi="Arial" w:cs="Arial"/>
          <w:b/>
          <w:color w:val="auto"/>
          <w:sz w:val="16"/>
          <w:szCs w:val="16"/>
        </w:rPr>
        <w:t xml:space="preserve">Las personas naturales que trabajen o presten servicio a los corresponsales </w:t>
      </w:r>
      <w:r w:rsidR="00224C77" w:rsidRPr="002B03C4">
        <w:rPr>
          <w:rFonts w:ascii="Arial" w:hAnsi="Arial" w:cs="Arial"/>
          <w:b/>
          <w:color w:val="auto"/>
          <w:sz w:val="16"/>
          <w:szCs w:val="16"/>
        </w:rPr>
        <w:t>de las entidades ase</w:t>
      </w:r>
      <w:r w:rsidR="008C1F7E" w:rsidRPr="002B03C4">
        <w:rPr>
          <w:rFonts w:ascii="Arial" w:hAnsi="Arial" w:cs="Arial"/>
          <w:b/>
          <w:color w:val="auto"/>
          <w:sz w:val="16"/>
          <w:szCs w:val="16"/>
        </w:rPr>
        <w:t>guradoras deben estar capacitada</w:t>
      </w:r>
      <w:r w:rsidR="00224C77" w:rsidRPr="002B03C4">
        <w:rPr>
          <w:rFonts w:ascii="Arial" w:hAnsi="Arial" w:cs="Arial"/>
          <w:b/>
          <w:color w:val="auto"/>
          <w:sz w:val="16"/>
          <w:szCs w:val="16"/>
        </w:rPr>
        <w:t xml:space="preserve">s </w:t>
      </w:r>
      <w:r w:rsidR="00BE6FC9" w:rsidRPr="002B03C4">
        <w:rPr>
          <w:rFonts w:ascii="Arial" w:hAnsi="Arial" w:cs="Arial"/>
          <w:b/>
          <w:color w:val="auto"/>
          <w:sz w:val="16"/>
          <w:szCs w:val="16"/>
        </w:rPr>
        <w:t xml:space="preserve">para la ejecución de </w:t>
      </w:r>
      <w:r w:rsidR="00361271" w:rsidRPr="002B03C4">
        <w:rPr>
          <w:rFonts w:ascii="Arial" w:hAnsi="Arial" w:cs="Arial"/>
          <w:b/>
          <w:color w:val="auto"/>
          <w:sz w:val="16"/>
          <w:szCs w:val="16"/>
        </w:rPr>
        <w:t>las</w:t>
      </w:r>
      <w:r w:rsidR="00BE6FC9" w:rsidRPr="002B03C4">
        <w:rPr>
          <w:rFonts w:ascii="Arial" w:hAnsi="Arial" w:cs="Arial"/>
          <w:b/>
          <w:color w:val="auto"/>
          <w:sz w:val="16"/>
          <w:szCs w:val="16"/>
        </w:rPr>
        <w:t xml:space="preserve"> labores relacionadas con </w:t>
      </w:r>
      <w:r w:rsidR="00361271" w:rsidRPr="002B03C4">
        <w:rPr>
          <w:rFonts w:ascii="Arial" w:hAnsi="Arial" w:cs="Arial"/>
          <w:b/>
          <w:color w:val="auto"/>
          <w:sz w:val="16"/>
          <w:szCs w:val="16"/>
        </w:rPr>
        <w:t>la comercialización de</w:t>
      </w:r>
      <w:r w:rsidR="00BE6FC9" w:rsidRPr="002B03C4">
        <w:rPr>
          <w:rFonts w:ascii="Arial" w:hAnsi="Arial" w:cs="Arial"/>
          <w:b/>
          <w:color w:val="auto"/>
          <w:sz w:val="16"/>
          <w:szCs w:val="16"/>
        </w:rPr>
        <w:t xml:space="preserve"> </w:t>
      </w:r>
      <w:r w:rsidR="00361271" w:rsidRPr="002B03C4">
        <w:rPr>
          <w:rFonts w:ascii="Arial" w:hAnsi="Arial" w:cs="Arial"/>
          <w:b/>
          <w:color w:val="auto"/>
          <w:sz w:val="16"/>
          <w:szCs w:val="16"/>
        </w:rPr>
        <w:t>pólizas</w:t>
      </w:r>
      <w:r w:rsidR="00BE6FC9" w:rsidRPr="002B03C4">
        <w:rPr>
          <w:rFonts w:ascii="Arial" w:hAnsi="Arial" w:cs="Arial"/>
          <w:b/>
          <w:color w:val="auto"/>
          <w:sz w:val="16"/>
          <w:szCs w:val="16"/>
        </w:rPr>
        <w:t xml:space="preserve"> de seguros</w:t>
      </w:r>
      <w:r w:rsidR="00224C77" w:rsidRPr="002B03C4">
        <w:rPr>
          <w:rFonts w:ascii="Arial" w:hAnsi="Arial" w:cs="Arial"/>
          <w:b/>
          <w:color w:val="auto"/>
          <w:sz w:val="16"/>
          <w:szCs w:val="16"/>
        </w:rPr>
        <w:t>. Por lo anterior, las entidades aseguradoras deben velar por q</w:t>
      </w:r>
      <w:r w:rsidR="00E45D8B" w:rsidRPr="002B03C4">
        <w:rPr>
          <w:rFonts w:ascii="Arial" w:hAnsi="Arial" w:cs="Arial"/>
          <w:b/>
          <w:color w:val="auto"/>
          <w:sz w:val="16"/>
          <w:szCs w:val="16"/>
        </w:rPr>
        <w:t>ue dichas personas te</w:t>
      </w:r>
      <w:r w:rsidR="00646101" w:rsidRPr="002B03C4">
        <w:rPr>
          <w:rFonts w:ascii="Arial" w:hAnsi="Arial" w:cs="Arial"/>
          <w:b/>
          <w:color w:val="auto"/>
          <w:sz w:val="16"/>
          <w:szCs w:val="16"/>
        </w:rPr>
        <w:t xml:space="preserve">ngan conocimiento suficiente </w:t>
      </w:r>
      <w:r w:rsidR="00224C77" w:rsidRPr="002B03C4">
        <w:rPr>
          <w:rFonts w:ascii="Arial" w:hAnsi="Arial" w:cs="Arial"/>
          <w:b/>
          <w:color w:val="auto"/>
          <w:sz w:val="16"/>
          <w:szCs w:val="16"/>
        </w:rPr>
        <w:t xml:space="preserve">sobre el proceso de celebración del contrato de seguro y el rol que deben cumplir en cada una de las etapas de dicho proceso, </w:t>
      </w:r>
      <w:r w:rsidR="00BE6FC9" w:rsidRPr="002B03C4">
        <w:rPr>
          <w:rFonts w:ascii="Arial" w:hAnsi="Arial" w:cs="Arial"/>
          <w:b/>
          <w:color w:val="auto"/>
          <w:sz w:val="16"/>
          <w:szCs w:val="16"/>
        </w:rPr>
        <w:t xml:space="preserve">incluyendo </w:t>
      </w:r>
      <w:r w:rsidR="00224C77" w:rsidRPr="002B03C4">
        <w:rPr>
          <w:rFonts w:ascii="Arial" w:hAnsi="Arial" w:cs="Arial"/>
          <w:b/>
          <w:color w:val="auto"/>
          <w:sz w:val="16"/>
          <w:szCs w:val="16"/>
        </w:rPr>
        <w:t xml:space="preserve">la promoción del producto, la recepción de la solicitud de seguro, la </w:t>
      </w:r>
      <w:r w:rsidR="002B03C4" w:rsidRPr="002B03C4">
        <w:rPr>
          <w:rFonts w:ascii="Arial" w:hAnsi="Arial" w:cs="Arial"/>
          <w:b/>
          <w:color w:val="auto"/>
          <w:sz w:val="16"/>
          <w:szCs w:val="16"/>
        </w:rPr>
        <w:t>realización</w:t>
      </w:r>
      <w:r w:rsidR="00224C77" w:rsidRPr="002B03C4">
        <w:rPr>
          <w:rFonts w:ascii="Arial" w:hAnsi="Arial" w:cs="Arial"/>
          <w:b/>
          <w:color w:val="auto"/>
          <w:sz w:val="16"/>
          <w:szCs w:val="16"/>
        </w:rPr>
        <w:t xml:space="preserve"> del </w:t>
      </w:r>
      <w:r w:rsidR="002B03C4" w:rsidRPr="002B03C4">
        <w:rPr>
          <w:rFonts w:ascii="Arial" w:hAnsi="Arial" w:cs="Arial"/>
          <w:b/>
          <w:color w:val="auto"/>
          <w:sz w:val="16"/>
          <w:szCs w:val="16"/>
        </w:rPr>
        <w:t>mecanismo</w:t>
      </w:r>
      <w:r w:rsidR="00224C77" w:rsidRPr="002B03C4">
        <w:rPr>
          <w:rFonts w:ascii="Arial" w:hAnsi="Arial" w:cs="Arial"/>
          <w:b/>
          <w:color w:val="auto"/>
          <w:sz w:val="16"/>
          <w:szCs w:val="16"/>
        </w:rPr>
        <w:t xml:space="preserve"> de</w:t>
      </w:r>
      <w:r w:rsidR="002B03C4" w:rsidRPr="002B03C4">
        <w:rPr>
          <w:rFonts w:ascii="Arial" w:hAnsi="Arial" w:cs="Arial"/>
          <w:b/>
          <w:color w:val="auto"/>
          <w:sz w:val="16"/>
          <w:szCs w:val="16"/>
        </w:rPr>
        <w:t xml:space="preserve"> comprobación de</w:t>
      </w:r>
      <w:r w:rsidR="00224C77" w:rsidRPr="002B03C4">
        <w:rPr>
          <w:rFonts w:ascii="Arial" w:hAnsi="Arial" w:cs="Arial"/>
          <w:b/>
          <w:color w:val="auto"/>
          <w:sz w:val="16"/>
          <w:szCs w:val="16"/>
        </w:rPr>
        <w:t xml:space="preserve"> </w:t>
      </w:r>
      <w:proofErr w:type="spellStart"/>
      <w:r w:rsidR="00224C77" w:rsidRPr="002B03C4">
        <w:rPr>
          <w:rFonts w:ascii="Arial" w:hAnsi="Arial" w:cs="Arial"/>
          <w:b/>
          <w:color w:val="auto"/>
          <w:sz w:val="16"/>
          <w:szCs w:val="16"/>
        </w:rPr>
        <w:t>asegurabilidad</w:t>
      </w:r>
      <w:proofErr w:type="spellEnd"/>
      <w:r w:rsidR="00224C77" w:rsidRPr="002B03C4">
        <w:rPr>
          <w:rFonts w:ascii="Arial" w:hAnsi="Arial" w:cs="Arial"/>
          <w:b/>
          <w:color w:val="auto"/>
          <w:sz w:val="16"/>
          <w:szCs w:val="16"/>
        </w:rPr>
        <w:t xml:space="preserve">, si lo hay, la entrega de todos los documentos que hagan parte del contrato de seguro, el recaudo de la prima y la entrega de los demás documentos que haya dispuesto la entidad aseguradora para informar al consumidor financiero sobre </w:t>
      </w:r>
      <w:r w:rsidR="005B0341" w:rsidRPr="002B03C4">
        <w:rPr>
          <w:rFonts w:ascii="Arial" w:hAnsi="Arial" w:cs="Arial"/>
          <w:b/>
          <w:color w:val="auto"/>
          <w:sz w:val="16"/>
          <w:szCs w:val="16"/>
        </w:rPr>
        <w:t>in</w:t>
      </w:r>
      <w:r w:rsidR="00B75E2D" w:rsidRPr="002B03C4">
        <w:rPr>
          <w:rFonts w:ascii="Arial" w:hAnsi="Arial" w:cs="Arial"/>
          <w:b/>
          <w:color w:val="auto"/>
          <w:sz w:val="16"/>
          <w:szCs w:val="16"/>
        </w:rPr>
        <w:t>strucciones</w:t>
      </w:r>
      <w:r w:rsidR="005B0341" w:rsidRPr="002B03C4">
        <w:rPr>
          <w:rFonts w:ascii="Arial" w:hAnsi="Arial" w:cs="Arial"/>
          <w:b/>
          <w:color w:val="auto"/>
          <w:sz w:val="16"/>
          <w:szCs w:val="16"/>
        </w:rPr>
        <w:t xml:space="preserve"> </w:t>
      </w:r>
      <w:r w:rsidR="00224C77" w:rsidRPr="002B03C4">
        <w:rPr>
          <w:rFonts w:ascii="Arial" w:hAnsi="Arial" w:cs="Arial"/>
          <w:b/>
          <w:color w:val="auto"/>
          <w:sz w:val="16"/>
          <w:szCs w:val="16"/>
        </w:rPr>
        <w:t>que se deben tener en cuenta para la efectividad del seguro (</w:t>
      </w:r>
      <w:r w:rsidR="005B0341" w:rsidRPr="002B03C4">
        <w:rPr>
          <w:rFonts w:ascii="Arial" w:hAnsi="Arial" w:cs="Arial"/>
          <w:b/>
          <w:color w:val="auto"/>
          <w:sz w:val="16"/>
          <w:szCs w:val="16"/>
        </w:rPr>
        <w:t>in</w:t>
      </w:r>
      <w:r w:rsidR="00B75E2D" w:rsidRPr="002B03C4">
        <w:rPr>
          <w:rFonts w:ascii="Arial" w:hAnsi="Arial" w:cs="Arial"/>
          <w:b/>
          <w:color w:val="auto"/>
          <w:sz w:val="16"/>
          <w:szCs w:val="16"/>
        </w:rPr>
        <w:t>strucciones</w:t>
      </w:r>
      <w:r w:rsidR="005B0341" w:rsidRPr="002B03C4">
        <w:rPr>
          <w:rFonts w:ascii="Arial" w:hAnsi="Arial" w:cs="Arial"/>
          <w:b/>
          <w:color w:val="auto"/>
          <w:sz w:val="16"/>
          <w:szCs w:val="16"/>
        </w:rPr>
        <w:t xml:space="preserve"> </w:t>
      </w:r>
      <w:r w:rsidR="00224C77" w:rsidRPr="002B03C4">
        <w:rPr>
          <w:rFonts w:ascii="Arial" w:hAnsi="Arial" w:cs="Arial"/>
          <w:b/>
          <w:color w:val="auto"/>
          <w:sz w:val="16"/>
          <w:szCs w:val="16"/>
        </w:rPr>
        <w:t>en materia de reclamaciones, de mantenimiento del estado del riesgo</w:t>
      </w:r>
      <w:r w:rsidR="002B03C4" w:rsidRPr="002B03C4">
        <w:rPr>
          <w:rFonts w:ascii="Arial" w:hAnsi="Arial" w:cs="Arial"/>
          <w:b/>
          <w:color w:val="auto"/>
          <w:sz w:val="16"/>
          <w:szCs w:val="16"/>
        </w:rPr>
        <w:t xml:space="preserve"> o</w:t>
      </w:r>
      <w:r w:rsidR="00224C77" w:rsidRPr="002B03C4">
        <w:rPr>
          <w:rFonts w:ascii="Arial" w:hAnsi="Arial" w:cs="Arial"/>
          <w:b/>
          <w:color w:val="auto"/>
          <w:sz w:val="16"/>
          <w:szCs w:val="16"/>
        </w:rPr>
        <w:t xml:space="preserve"> de evitar la extensión o propagación del siniestro</w:t>
      </w:r>
      <w:r w:rsidR="002B03C4" w:rsidRPr="002B03C4">
        <w:rPr>
          <w:rFonts w:ascii="Arial" w:hAnsi="Arial" w:cs="Arial"/>
          <w:b/>
          <w:color w:val="auto"/>
          <w:sz w:val="16"/>
          <w:szCs w:val="16"/>
        </w:rPr>
        <w:t>). El corresponsal también debe estar en capacidad de brindar información sobre los mecanismos habilitados</w:t>
      </w:r>
      <w:r w:rsidR="002B03C4">
        <w:rPr>
          <w:rFonts w:ascii="Arial" w:hAnsi="Arial" w:cs="Arial"/>
          <w:b/>
          <w:color w:val="auto"/>
          <w:sz w:val="16"/>
          <w:szCs w:val="16"/>
        </w:rPr>
        <w:t xml:space="preserve"> por la entidad aseguradora</w:t>
      </w:r>
      <w:r w:rsidR="002B03C4" w:rsidRPr="002B03C4">
        <w:rPr>
          <w:rFonts w:ascii="Arial" w:hAnsi="Arial" w:cs="Arial"/>
          <w:b/>
          <w:color w:val="auto"/>
          <w:sz w:val="16"/>
          <w:szCs w:val="16"/>
        </w:rPr>
        <w:t xml:space="preserve"> para la presentación y atención de quejas y reclamos.</w:t>
      </w:r>
    </w:p>
    <w:p w:rsidR="002B03C4" w:rsidRPr="00C47ACF" w:rsidRDefault="002B03C4" w:rsidP="00287758">
      <w:pPr>
        <w:pStyle w:val="Default"/>
        <w:pBdr>
          <w:left w:val="single" w:sz="4" w:space="4" w:color="auto"/>
        </w:pBdr>
        <w:jc w:val="both"/>
        <w:rPr>
          <w:rFonts w:ascii="Arial" w:hAnsi="Arial" w:cs="Arial"/>
          <w:b/>
          <w:color w:val="auto"/>
          <w:sz w:val="12"/>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 xml:space="preserve">Las entidades aseguradoras deben actualizar periódicamente los conocimientos de las personas naturales que trabajen o presten servicio a los corresponsales, especialmente cuando hay modificaciones a los productos de seguro comercializados a través de corresponsales, tales como el alcance de los amparos, los requisitos de asegurabilidad y aspectos procedimentales relacionados con la reclamación. </w:t>
      </w:r>
    </w:p>
    <w:p w:rsidR="00287758" w:rsidRPr="00C47ACF" w:rsidRDefault="00287758" w:rsidP="00287758">
      <w:pPr>
        <w:pStyle w:val="Default"/>
        <w:pBdr>
          <w:left w:val="single" w:sz="4" w:space="4" w:color="auto"/>
        </w:pBdr>
        <w:jc w:val="both"/>
        <w:rPr>
          <w:rFonts w:ascii="Arial" w:hAnsi="Arial" w:cs="Arial"/>
          <w:b/>
          <w:color w:val="auto"/>
          <w:sz w:val="16"/>
          <w:szCs w:val="16"/>
        </w:rPr>
      </w:pPr>
    </w:p>
    <w:p w:rsidR="00287758" w:rsidRPr="00C47ACF" w:rsidRDefault="00287758" w:rsidP="00287758">
      <w:pPr>
        <w:pStyle w:val="Default"/>
        <w:pBdr>
          <w:left w:val="single" w:sz="4" w:space="4" w:color="auto"/>
        </w:pBdr>
        <w:rPr>
          <w:rFonts w:ascii="Arial" w:hAnsi="Arial" w:cs="Arial"/>
          <w:b/>
          <w:color w:val="auto"/>
          <w:sz w:val="16"/>
          <w:szCs w:val="16"/>
        </w:rPr>
      </w:pPr>
      <w:r w:rsidRPr="00C47ACF">
        <w:rPr>
          <w:rFonts w:ascii="Arial" w:hAnsi="Arial" w:cs="Arial"/>
          <w:b/>
          <w:color w:val="auto"/>
          <w:sz w:val="16"/>
          <w:szCs w:val="16"/>
        </w:rPr>
        <w:t>1.2.5.1.2. Entrega de documentos contractuales.</w:t>
      </w:r>
    </w:p>
    <w:p w:rsidR="00287758" w:rsidRPr="00C47ACF" w:rsidRDefault="00287758" w:rsidP="00287758">
      <w:pPr>
        <w:pStyle w:val="Default"/>
        <w:pBdr>
          <w:left w:val="single" w:sz="4" w:space="4" w:color="auto"/>
        </w:pBdr>
        <w:rPr>
          <w:rFonts w:ascii="Arial" w:hAnsi="Arial" w:cs="Arial"/>
          <w:b/>
          <w:color w:val="auto"/>
          <w:sz w:val="16"/>
          <w:szCs w:val="16"/>
        </w:rPr>
      </w:pPr>
    </w:p>
    <w:p w:rsidR="00287758" w:rsidRPr="00C47ACF" w:rsidRDefault="00287758" w:rsidP="00287758">
      <w:pPr>
        <w:pStyle w:val="Default"/>
        <w:pBdr>
          <w:left w:val="single" w:sz="4" w:space="4" w:color="auto"/>
        </w:pBdr>
        <w:rPr>
          <w:rFonts w:ascii="Arial" w:hAnsi="Arial" w:cs="Arial"/>
          <w:b/>
          <w:color w:val="auto"/>
          <w:sz w:val="16"/>
          <w:szCs w:val="16"/>
        </w:rPr>
      </w:pPr>
      <w:r w:rsidRPr="00C47ACF">
        <w:rPr>
          <w:rFonts w:ascii="Arial" w:hAnsi="Arial" w:cs="Arial"/>
          <w:b/>
          <w:color w:val="auto"/>
          <w:sz w:val="16"/>
          <w:szCs w:val="16"/>
        </w:rPr>
        <w:t xml:space="preserve">Las entidades aseguradoras deben verificar que </w:t>
      </w:r>
      <w:r w:rsidR="00495460">
        <w:rPr>
          <w:rFonts w:ascii="Arial" w:hAnsi="Arial" w:cs="Arial"/>
          <w:b/>
          <w:color w:val="auto"/>
          <w:sz w:val="16"/>
          <w:szCs w:val="16"/>
        </w:rPr>
        <w:t>los corresponsales</w:t>
      </w:r>
      <w:r w:rsidRPr="00C47ACF">
        <w:rPr>
          <w:rFonts w:ascii="Arial" w:hAnsi="Arial" w:cs="Arial"/>
          <w:b/>
          <w:color w:val="auto"/>
          <w:sz w:val="16"/>
          <w:szCs w:val="16"/>
        </w:rPr>
        <w:t xml:space="preserve"> realicen las siguientes actividades:</w:t>
      </w:r>
    </w:p>
    <w:p w:rsidR="00287758" w:rsidRPr="00C47ACF" w:rsidRDefault="00287758" w:rsidP="00287758">
      <w:pPr>
        <w:pStyle w:val="Default"/>
        <w:pBdr>
          <w:left w:val="single" w:sz="4" w:space="4" w:color="auto"/>
        </w:pBdr>
        <w:rPr>
          <w:rFonts w:ascii="Arial" w:hAnsi="Arial" w:cs="Arial"/>
          <w:b/>
          <w:color w:val="auto"/>
          <w:sz w:val="12"/>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1.2.5.1.2.1. Entrega y explicación al consumidor financiero de los documentos que hacen parte del contrato de seguro.</w:t>
      </w:r>
    </w:p>
    <w:p w:rsidR="00287758" w:rsidRPr="00C47ACF" w:rsidRDefault="00287758" w:rsidP="00287758">
      <w:pPr>
        <w:pStyle w:val="Default"/>
        <w:pBdr>
          <w:left w:val="single" w:sz="4" w:space="4" w:color="auto"/>
        </w:pBdr>
        <w:rPr>
          <w:rFonts w:ascii="Arial" w:hAnsi="Arial" w:cs="Arial"/>
          <w:b/>
          <w:color w:val="auto"/>
          <w:sz w:val="12"/>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 xml:space="preserve">1.2.5.1.2.2. Entrega de </w:t>
      </w:r>
      <w:r w:rsidR="00692A8C" w:rsidRPr="00C47ACF">
        <w:rPr>
          <w:rFonts w:ascii="Arial" w:hAnsi="Arial" w:cs="Arial"/>
          <w:b/>
          <w:color w:val="auto"/>
          <w:sz w:val="16"/>
          <w:szCs w:val="16"/>
        </w:rPr>
        <w:t xml:space="preserve">indicaciones </w:t>
      </w:r>
      <w:r w:rsidRPr="00C47ACF">
        <w:rPr>
          <w:rFonts w:ascii="Arial" w:hAnsi="Arial" w:cs="Arial"/>
          <w:b/>
          <w:color w:val="auto"/>
          <w:sz w:val="16"/>
          <w:szCs w:val="16"/>
        </w:rPr>
        <w:t xml:space="preserve">que el tomador o asegurado deben tener en cuenta para </w:t>
      </w:r>
      <w:r w:rsidR="000B530C" w:rsidRPr="00C47ACF">
        <w:rPr>
          <w:rFonts w:ascii="Arial" w:hAnsi="Arial" w:cs="Arial"/>
          <w:b/>
          <w:color w:val="auto"/>
          <w:sz w:val="16"/>
          <w:szCs w:val="16"/>
        </w:rPr>
        <w:t>proteger la validez y eficacia del contrato d</w:t>
      </w:r>
      <w:r w:rsidRPr="00C47ACF">
        <w:rPr>
          <w:rFonts w:ascii="Arial" w:hAnsi="Arial" w:cs="Arial"/>
          <w:b/>
          <w:color w:val="auto"/>
          <w:sz w:val="16"/>
          <w:szCs w:val="16"/>
        </w:rPr>
        <w:t xml:space="preserve">e seguro. </w:t>
      </w:r>
    </w:p>
    <w:p w:rsidR="00692A8C" w:rsidRPr="00C47ACF" w:rsidRDefault="00692A8C" w:rsidP="00287758">
      <w:pPr>
        <w:pStyle w:val="Default"/>
        <w:pBdr>
          <w:left w:val="single" w:sz="4" w:space="4" w:color="auto"/>
        </w:pBdr>
        <w:jc w:val="both"/>
        <w:rPr>
          <w:rFonts w:ascii="Arial" w:hAnsi="Arial" w:cs="Arial"/>
          <w:b/>
          <w:color w:val="auto"/>
          <w:sz w:val="16"/>
          <w:szCs w:val="16"/>
        </w:rPr>
      </w:pPr>
    </w:p>
    <w:p w:rsidR="00692A8C" w:rsidRPr="00C47ACF" w:rsidRDefault="00692A8C"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 xml:space="preserve">1.2.5.1.2.3. </w:t>
      </w:r>
      <w:r w:rsidR="00E674BF" w:rsidRPr="00C47ACF">
        <w:rPr>
          <w:rFonts w:ascii="Arial" w:hAnsi="Arial" w:cs="Arial"/>
          <w:b/>
          <w:color w:val="auto"/>
          <w:sz w:val="16"/>
          <w:szCs w:val="16"/>
        </w:rPr>
        <w:t>Indicación de</w:t>
      </w:r>
      <w:r w:rsidRPr="00C47ACF">
        <w:rPr>
          <w:rFonts w:ascii="Arial" w:hAnsi="Arial" w:cs="Arial"/>
          <w:b/>
          <w:color w:val="auto"/>
          <w:sz w:val="16"/>
          <w:szCs w:val="16"/>
        </w:rPr>
        <w:t xml:space="preserve"> la forma en que el consumidor financiero puede tener acceso al contenido mínimo de información al que hace referencia el art. 9 de la Ley 1328 de 2009.</w:t>
      </w:r>
    </w:p>
    <w:p w:rsidR="00287758" w:rsidRPr="00C47ACF" w:rsidRDefault="00287758" w:rsidP="00287758">
      <w:pPr>
        <w:pStyle w:val="Default"/>
        <w:pBdr>
          <w:left w:val="single" w:sz="4" w:space="4" w:color="auto"/>
        </w:pBdr>
        <w:rPr>
          <w:rFonts w:ascii="Arial" w:hAnsi="Arial" w:cs="Arial"/>
          <w:b/>
          <w:color w:val="auto"/>
          <w:sz w:val="12"/>
          <w:szCs w:val="16"/>
        </w:rPr>
      </w:pPr>
    </w:p>
    <w:p w:rsidR="00287758" w:rsidRPr="00C47ACF" w:rsidRDefault="00287758" w:rsidP="00287758">
      <w:pPr>
        <w:pStyle w:val="Default"/>
        <w:pBdr>
          <w:left w:val="single" w:sz="4" w:space="4" w:color="auto"/>
        </w:pBdr>
        <w:rPr>
          <w:rFonts w:ascii="Arial" w:hAnsi="Arial" w:cs="Arial"/>
          <w:b/>
          <w:color w:val="auto"/>
          <w:sz w:val="16"/>
          <w:szCs w:val="16"/>
        </w:rPr>
      </w:pPr>
      <w:r w:rsidRPr="00C47ACF">
        <w:rPr>
          <w:rFonts w:ascii="Arial" w:hAnsi="Arial" w:cs="Arial"/>
          <w:b/>
          <w:color w:val="auto"/>
          <w:sz w:val="16"/>
          <w:szCs w:val="16"/>
        </w:rPr>
        <w:t>1.2.5.1.3. Material publicitario de productos o servicios prestados a través del corresponsal.</w:t>
      </w:r>
    </w:p>
    <w:p w:rsidR="00287758" w:rsidRPr="00C47ACF" w:rsidRDefault="00287758" w:rsidP="00287758">
      <w:pPr>
        <w:pStyle w:val="Default"/>
        <w:pBdr>
          <w:left w:val="single" w:sz="4" w:space="4" w:color="auto"/>
        </w:pBdr>
        <w:rPr>
          <w:rFonts w:ascii="Arial" w:hAnsi="Arial" w:cs="Arial"/>
          <w:b/>
          <w:color w:val="auto"/>
          <w:sz w:val="12"/>
          <w:szCs w:val="16"/>
        </w:rPr>
      </w:pPr>
    </w:p>
    <w:p w:rsidR="00530DEB" w:rsidRPr="00C47ACF" w:rsidRDefault="00530DEB" w:rsidP="00287758">
      <w:pPr>
        <w:pStyle w:val="Default"/>
        <w:pBdr>
          <w:left w:val="single" w:sz="4" w:space="4" w:color="auto"/>
        </w:pBdr>
        <w:jc w:val="both"/>
        <w:rPr>
          <w:rFonts w:ascii="Arial" w:hAnsi="Arial" w:cs="Arial"/>
          <w:b/>
          <w:color w:val="auto"/>
          <w:sz w:val="16"/>
          <w:szCs w:val="16"/>
        </w:rPr>
        <w:sectPr w:rsidR="00530DEB" w:rsidRPr="00C47ACF" w:rsidSect="002151AE">
          <w:footerReference w:type="default" r:id="rId17"/>
          <w:pgSz w:w="12240" w:h="18720" w:code="14"/>
          <w:pgMar w:top="1418" w:right="1701" w:bottom="1418" w:left="1701" w:header="426" w:footer="1134" w:gutter="0"/>
          <w:pgNumType w:start="1"/>
          <w:cols w:space="708"/>
          <w:docGrid w:linePitch="360"/>
        </w:sect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lastRenderedPageBreak/>
        <w:t>Las entidades aseguradoras deben dotar a los corresponsales con el material comercial y publicitario idóneo y suficiente que otorgue al consumidor financiero información clara, sencilla y completa sobre los productos de seguro comercializados o los servicios prestados a través de este canal. El materia</w:t>
      </w:r>
      <w:r w:rsidR="00C3651C" w:rsidRPr="00C47ACF">
        <w:rPr>
          <w:rFonts w:ascii="Arial" w:hAnsi="Arial" w:cs="Arial"/>
          <w:b/>
          <w:color w:val="auto"/>
          <w:sz w:val="16"/>
          <w:szCs w:val="16"/>
        </w:rPr>
        <w:t>l</w:t>
      </w:r>
      <w:r w:rsidRPr="00C47ACF">
        <w:rPr>
          <w:rFonts w:ascii="Arial" w:hAnsi="Arial" w:cs="Arial"/>
          <w:b/>
          <w:color w:val="auto"/>
          <w:sz w:val="16"/>
          <w:szCs w:val="16"/>
        </w:rPr>
        <w:t xml:space="preserve"> publicitario o informativo también debe incluir las recomendaciones e información adicional que la entidad aseguradora estima pertinente que el consumidor conozca, especialmente en materia de procedimientos relacionados con la reclamación y efectividad del seguro</w:t>
      </w:r>
      <w:r w:rsidR="00C3651C" w:rsidRPr="00C47ACF">
        <w:rPr>
          <w:rFonts w:ascii="Arial" w:hAnsi="Arial" w:cs="Arial"/>
          <w:b/>
          <w:color w:val="auto"/>
          <w:sz w:val="16"/>
          <w:szCs w:val="16"/>
        </w:rPr>
        <w:t xml:space="preserve">, y las indicaciones de las que trata el </w:t>
      </w:r>
      <w:proofErr w:type="spellStart"/>
      <w:r w:rsidR="00C3651C" w:rsidRPr="00C47ACF">
        <w:rPr>
          <w:rFonts w:ascii="Arial" w:hAnsi="Arial" w:cs="Arial"/>
          <w:b/>
          <w:color w:val="auto"/>
          <w:sz w:val="16"/>
          <w:szCs w:val="16"/>
        </w:rPr>
        <w:t>subnumeral</w:t>
      </w:r>
      <w:proofErr w:type="spellEnd"/>
      <w:r w:rsidR="00C3651C" w:rsidRPr="00C47ACF">
        <w:rPr>
          <w:rFonts w:ascii="Arial" w:hAnsi="Arial" w:cs="Arial"/>
          <w:b/>
          <w:color w:val="auto"/>
          <w:sz w:val="16"/>
          <w:szCs w:val="16"/>
        </w:rPr>
        <w:t xml:space="preserve"> 1.2.5.1.2.2. </w:t>
      </w:r>
      <w:proofErr w:type="gramStart"/>
      <w:r w:rsidR="00C3651C" w:rsidRPr="00C47ACF">
        <w:rPr>
          <w:rFonts w:ascii="Arial" w:hAnsi="Arial" w:cs="Arial"/>
          <w:b/>
          <w:color w:val="auto"/>
          <w:sz w:val="16"/>
          <w:szCs w:val="16"/>
        </w:rPr>
        <w:t>de</w:t>
      </w:r>
      <w:proofErr w:type="gramEnd"/>
      <w:r w:rsidR="00C3651C" w:rsidRPr="00C47ACF">
        <w:rPr>
          <w:rFonts w:ascii="Arial" w:hAnsi="Arial" w:cs="Arial"/>
          <w:b/>
          <w:color w:val="auto"/>
          <w:sz w:val="16"/>
          <w:szCs w:val="16"/>
        </w:rPr>
        <w:t xml:space="preserve"> este Capítulo, las cuales se pueden redactar de forma didáctica y, en la medida de lo posible, propendiendo por hacer un resumen de la normatividad aplicable al contrato de seguro que debe ser tenida en cuenta por el tomador o asegurado</w:t>
      </w:r>
      <w:r w:rsidR="005C17C0">
        <w:rPr>
          <w:rFonts w:ascii="Arial" w:hAnsi="Arial" w:cs="Arial"/>
          <w:b/>
          <w:color w:val="auto"/>
          <w:sz w:val="16"/>
          <w:szCs w:val="16"/>
        </w:rPr>
        <w:t>.</w:t>
      </w:r>
    </w:p>
    <w:p w:rsidR="00646101" w:rsidRPr="00C47ACF" w:rsidRDefault="00646101" w:rsidP="00287758">
      <w:pPr>
        <w:pStyle w:val="Default"/>
        <w:pBdr>
          <w:left w:val="single" w:sz="4" w:space="4" w:color="auto"/>
        </w:pBdr>
        <w:jc w:val="both"/>
        <w:rPr>
          <w:rFonts w:ascii="Arial" w:hAnsi="Arial" w:cs="Arial"/>
          <w:b/>
          <w:color w:val="auto"/>
          <w:sz w:val="12"/>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 xml:space="preserve">Adicionalmente, el material publicitario que se utilice </w:t>
      </w:r>
      <w:r w:rsidR="00CC24F3" w:rsidRPr="00C47ACF">
        <w:rPr>
          <w:rFonts w:ascii="Arial" w:hAnsi="Arial" w:cs="Arial"/>
          <w:b/>
          <w:color w:val="auto"/>
          <w:sz w:val="16"/>
          <w:szCs w:val="16"/>
        </w:rPr>
        <w:t xml:space="preserve">debe </w:t>
      </w:r>
      <w:r w:rsidRPr="00C47ACF">
        <w:rPr>
          <w:rFonts w:ascii="Arial" w:hAnsi="Arial" w:cs="Arial"/>
          <w:b/>
          <w:color w:val="auto"/>
          <w:sz w:val="16"/>
          <w:szCs w:val="16"/>
        </w:rPr>
        <w:t>conten</w:t>
      </w:r>
      <w:r w:rsidR="00CC24F3" w:rsidRPr="00C47ACF">
        <w:rPr>
          <w:rFonts w:ascii="Arial" w:hAnsi="Arial" w:cs="Arial"/>
          <w:b/>
          <w:color w:val="auto"/>
          <w:sz w:val="16"/>
          <w:szCs w:val="16"/>
        </w:rPr>
        <w:t>er</w:t>
      </w:r>
      <w:r w:rsidRPr="00C47ACF">
        <w:rPr>
          <w:rFonts w:ascii="Arial" w:hAnsi="Arial" w:cs="Arial"/>
          <w:b/>
          <w:color w:val="auto"/>
          <w:sz w:val="16"/>
          <w:szCs w:val="16"/>
        </w:rPr>
        <w:t xml:space="preserve"> información sobre las obligaciones que debe cumplir el consumidor financiero para que la cobertura de un seguro se mantenga y se haga efectivo el pago de la indemnización en caso de siniestro</w:t>
      </w:r>
      <w:r w:rsidR="00CC24F3" w:rsidRPr="00C47ACF">
        <w:rPr>
          <w:rFonts w:ascii="Arial" w:hAnsi="Arial" w:cs="Arial"/>
          <w:b/>
          <w:color w:val="auto"/>
          <w:sz w:val="16"/>
          <w:szCs w:val="16"/>
        </w:rPr>
        <w:t>, si es el caso</w:t>
      </w:r>
      <w:r w:rsidRPr="00C47ACF">
        <w:rPr>
          <w:rFonts w:ascii="Arial" w:hAnsi="Arial" w:cs="Arial"/>
          <w:b/>
          <w:color w:val="auto"/>
          <w:sz w:val="16"/>
          <w:szCs w:val="16"/>
        </w:rPr>
        <w:t>.</w:t>
      </w:r>
    </w:p>
    <w:p w:rsidR="00287758" w:rsidRPr="00C47ACF" w:rsidRDefault="00287758" w:rsidP="00287758">
      <w:pPr>
        <w:pStyle w:val="Default"/>
        <w:pBdr>
          <w:left w:val="single" w:sz="4" w:space="4" w:color="auto"/>
        </w:pBdr>
        <w:jc w:val="both"/>
        <w:rPr>
          <w:rFonts w:ascii="Arial" w:hAnsi="Arial" w:cs="Arial"/>
          <w:b/>
          <w:color w:val="auto"/>
          <w:sz w:val="16"/>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1.2.5.1.4. Mecanismos de atención a los corresponsales</w:t>
      </w:r>
    </w:p>
    <w:p w:rsidR="00287758" w:rsidRPr="00C64174" w:rsidRDefault="00287758" w:rsidP="00287758">
      <w:pPr>
        <w:pStyle w:val="Default"/>
        <w:pBdr>
          <w:left w:val="single" w:sz="4" w:space="4" w:color="auto"/>
        </w:pBdr>
        <w:jc w:val="both"/>
        <w:rPr>
          <w:rFonts w:ascii="Arial" w:hAnsi="Arial" w:cs="Arial"/>
          <w:b/>
          <w:color w:val="auto"/>
          <w:sz w:val="10"/>
          <w:szCs w:val="10"/>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 xml:space="preserve">Las entidades aseguradoras deben contar con mecanismos de atención a sus corresponsales tales como una línea telefónica, acceso a un portal web específico o acceso a un chat especializado, que permitan al corresponsal acceder a la información de los productos y contar con el apoyo de la entidad aseguradora al momento en que se está ofreciendo un producto de seguro, en caso de requerirlo. </w:t>
      </w:r>
    </w:p>
    <w:p w:rsidR="00287758" w:rsidRPr="00C64174" w:rsidRDefault="00287758" w:rsidP="00287758">
      <w:pPr>
        <w:pStyle w:val="Default"/>
        <w:pBdr>
          <w:left w:val="single" w:sz="4" w:space="4" w:color="auto"/>
        </w:pBdr>
        <w:jc w:val="both"/>
        <w:rPr>
          <w:rFonts w:ascii="Arial" w:hAnsi="Arial" w:cs="Arial"/>
          <w:b/>
          <w:color w:val="auto"/>
          <w:sz w:val="10"/>
          <w:szCs w:val="10"/>
        </w:rPr>
      </w:pPr>
    </w:p>
    <w:p w:rsidR="00287758" w:rsidRPr="00C47ACF" w:rsidRDefault="00287758" w:rsidP="00A42A62">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 xml:space="preserve">1.2.5.2. Las entidades aseguradoras deben garantizar el cumplimiento de las siguientes condiciones especiales </w:t>
      </w:r>
      <w:r w:rsidR="008C1F7E" w:rsidRPr="00C47ACF">
        <w:rPr>
          <w:rFonts w:ascii="Arial" w:hAnsi="Arial" w:cs="Arial"/>
          <w:b/>
          <w:color w:val="auto"/>
          <w:sz w:val="16"/>
          <w:szCs w:val="16"/>
        </w:rPr>
        <w:t>en relación con los seguros que se comercialicen a través de corresponsales de acuerdo con lo</w:t>
      </w:r>
      <w:r w:rsidRPr="00C47ACF">
        <w:rPr>
          <w:rFonts w:ascii="Arial" w:hAnsi="Arial" w:cs="Arial"/>
          <w:b/>
          <w:color w:val="auto"/>
          <w:sz w:val="16"/>
          <w:szCs w:val="16"/>
        </w:rPr>
        <w:t xml:space="preserve"> establecid</w:t>
      </w:r>
      <w:r w:rsidR="005B57C6" w:rsidRPr="00C47ACF">
        <w:rPr>
          <w:rFonts w:ascii="Arial" w:hAnsi="Arial" w:cs="Arial"/>
          <w:b/>
          <w:color w:val="auto"/>
          <w:sz w:val="16"/>
          <w:szCs w:val="16"/>
        </w:rPr>
        <w:t xml:space="preserve">o en el </w:t>
      </w:r>
      <w:proofErr w:type="spellStart"/>
      <w:r w:rsidR="005B57C6" w:rsidRPr="00C47ACF">
        <w:rPr>
          <w:rFonts w:ascii="Arial" w:hAnsi="Arial" w:cs="Arial"/>
          <w:b/>
          <w:color w:val="auto"/>
          <w:sz w:val="16"/>
          <w:szCs w:val="16"/>
        </w:rPr>
        <w:t>subnumeral</w:t>
      </w:r>
      <w:proofErr w:type="spellEnd"/>
      <w:r w:rsidR="005B57C6" w:rsidRPr="00C47ACF">
        <w:rPr>
          <w:rFonts w:ascii="Arial" w:hAnsi="Arial" w:cs="Arial"/>
          <w:b/>
          <w:color w:val="auto"/>
          <w:sz w:val="16"/>
          <w:szCs w:val="16"/>
        </w:rPr>
        <w:t xml:space="preserve"> 1.2.1.7.1. </w:t>
      </w:r>
      <w:proofErr w:type="gramStart"/>
      <w:r w:rsidRPr="00C47ACF">
        <w:rPr>
          <w:rFonts w:ascii="Arial" w:hAnsi="Arial" w:cs="Arial"/>
          <w:b/>
          <w:color w:val="auto"/>
          <w:sz w:val="16"/>
          <w:szCs w:val="16"/>
        </w:rPr>
        <w:t>del</w:t>
      </w:r>
      <w:proofErr w:type="gramEnd"/>
      <w:r w:rsidRPr="00C47ACF">
        <w:rPr>
          <w:rFonts w:ascii="Arial" w:hAnsi="Arial" w:cs="Arial"/>
          <w:b/>
          <w:color w:val="auto"/>
          <w:sz w:val="16"/>
          <w:szCs w:val="16"/>
        </w:rPr>
        <w:t xml:space="preserve"> presente Capítulo:</w:t>
      </w:r>
    </w:p>
    <w:p w:rsidR="00530DEB" w:rsidRPr="00C64174" w:rsidRDefault="00530DEB" w:rsidP="00287758">
      <w:pPr>
        <w:pStyle w:val="Default"/>
        <w:pBdr>
          <w:left w:val="single" w:sz="4" w:space="4" w:color="auto"/>
        </w:pBdr>
        <w:jc w:val="both"/>
        <w:rPr>
          <w:rFonts w:ascii="Arial" w:hAnsi="Arial" w:cs="Arial"/>
          <w:b/>
          <w:color w:val="auto"/>
          <w:sz w:val="10"/>
          <w:szCs w:val="10"/>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 xml:space="preserve">1.2.5.2.1. </w:t>
      </w:r>
      <w:r w:rsidR="000B530C" w:rsidRPr="00C47ACF">
        <w:rPr>
          <w:rFonts w:ascii="Arial" w:hAnsi="Arial" w:cs="Arial"/>
          <w:b/>
          <w:color w:val="auto"/>
          <w:sz w:val="16"/>
          <w:szCs w:val="16"/>
        </w:rPr>
        <w:t xml:space="preserve">Las entidades aseguradoras deben propender por </w:t>
      </w:r>
      <w:r w:rsidR="00C3651C" w:rsidRPr="00C47ACF">
        <w:rPr>
          <w:rFonts w:ascii="Arial" w:hAnsi="Arial" w:cs="Arial"/>
          <w:b/>
          <w:color w:val="auto"/>
          <w:sz w:val="16"/>
          <w:szCs w:val="16"/>
        </w:rPr>
        <w:t xml:space="preserve">que los corresponsales </w:t>
      </w:r>
      <w:r w:rsidR="003812BD" w:rsidRPr="00C47ACF">
        <w:rPr>
          <w:rFonts w:ascii="Arial" w:hAnsi="Arial" w:cs="Arial"/>
          <w:b/>
          <w:color w:val="auto"/>
          <w:sz w:val="16"/>
          <w:szCs w:val="16"/>
        </w:rPr>
        <w:t>entreguen</w:t>
      </w:r>
      <w:r w:rsidR="00C3651C" w:rsidRPr="00C47ACF">
        <w:rPr>
          <w:rFonts w:ascii="Arial" w:hAnsi="Arial" w:cs="Arial"/>
          <w:b/>
          <w:color w:val="auto"/>
          <w:sz w:val="16"/>
          <w:szCs w:val="16"/>
        </w:rPr>
        <w:t xml:space="preserve"> </w:t>
      </w:r>
      <w:r w:rsidR="000B530C" w:rsidRPr="00C47ACF">
        <w:rPr>
          <w:rFonts w:ascii="Arial" w:hAnsi="Arial" w:cs="Arial"/>
          <w:b/>
          <w:color w:val="auto"/>
          <w:sz w:val="16"/>
          <w:szCs w:val="16"/>
        </w:rPr>
        <w:t>l</w:t>
      </w:r>
      <w:r w:rsidRPr="00C47ACF">
        <w:rPr>
          <w:rFonts w:ascii="Arial" w:hAnsi="Arial" w:cs="Arial"/>
          <w:b/>
          <w:color w:val="auto"/>
          <w:sz w:val="16"/>
          <w:szCs w:val="16"/>
        </w:rPr>
        <w:t>as pólizas y demás documentos que haga</w:t>
      </w:r>
      <w:r w:rsidR="005C17C0">
        <w:rPr>
          <w:rFonts w:ascii="Arial" w:hAnsi="Arial" w:cs="Arial"/>
          <w:b/>
          <w:color w:val="auto"/>
          <w:sz w:val="16"/>
          <w:szCs w:val="16"/>
        </w:rPr>
        <w:t xml:space="preserve">n parte del contrato de seguro </w:t>
      </w:r>
      <w:r w:rsidR="00B26832" w:rsidRPr="00C47ACF">
        <w:rPr>
          <w:rFonts w:ascii="Arial" w:hAnsi="Arial" w:cs="Arial"/>
          <w:b/>
          <w:color w:val="auto"/>
          <w:sz w:val="16"/>
          <w:szCs w:val="16"/>
        </w:rPr>
        <w:t>al momento de</w:t>
      </w:r>
      <w:r w:rsidRPr="00C47ACF">
        <w:rPr>
          <w:rFonts w:ascii="Arial" w:hAnsi="Arial" w:cs="Arial"/>
          <w:b/>
          <w:color w:val="auto"/>
          <w:sz w:val="16"/>
          <w:szCs w:val="16"/>
        </w:rPr>
        <w:t xml:space="preserve"> la celebración del contrato. </w:t>
      </w:r>
    </w:p>
    <w:p w:rsidR="00287758" w:rsidRPr="00C64174" w:rsidRDefault="00287758" w:rsidP="00287758">
      <w:pPr>
        <w:pStyle w:val="Default"/>
        <w:pBdr>
          <w:left w:val="single" w:sz="4" w:space="4" w:color="auto"/>
        </w:pBdr>
        <w:jc w:val="both"/>
        <w:rPr>
          <w:rFonts w:ascii="Arial" w:hAnsi="Arial" w:cs="Arial"/>
          <w:b/>
          <w:color w:val="auto"/>
          <w:sz w:val="10"/>
          <w:szCs w:val="10"/>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 xml:space="preserve">1.2.5.2.2. Los modelos de pólizas de seguro comercializados a través de corresponsales deben estar a disposición del consumidor financiero a través de </w:t>
      </w:r>
      <w:r w:rsidR="002A0E4B" w:rsidRPr="00C47ACF">
        <w:rPr>
          <w:rFonts w:ascii="Arial" w:hAnsi="Arial" w:cs="Arial"/>
          <w:b/>
          <w:color w:val="auto"/>
          <w:sz w:val="16"/>
          <w:szCs w:val="16"/>
        </w:rPr>
        <w:t xml:space="preserve">este canal </w:t>
      </w:r>
      <w:r w:rsidRPr="00C47ACF">
        <w:rPr>
          <w:rFonts w:ascii="Arial" w:hAnsi="Arial" w:cs="Arial"/>
          <w:b/>
          <w:color w:val="auto"/>
          <w:sz w:val="16"/>
          <w:szCs w:val="16"/>
        </w:rPr>
        <w:t xml:space="preserve">y en la página web de la entidad, claramente diferenciados de los modelos de seguros comercializados por </w:t>
      </w:r>
      <w:r w:rsidR="002A0E4B" w:rsidRPr="00C47ACF">
        <w:rPr>
          <w:rFonts w:ascii="Arial" w:hAnsi="Arial" w:cs="Arial"/>
          <w:b/>
          <w:color w:val="auto"/>
          <w:sz w:val="16"/>
          <w:szCs w:val="16"/>
        </w:rPr>
        <w:t xml:space="preserve">otros </w:t>
      </w:r>
      <w:r w:rsidRPr="00C47ACF">
        <w:rPr>
          <w:rFonts w:ascii="Arial" w:hAnsi="Arial" w:cs="Arial"/>
          <w:b/>
          <w:color w:val="auto"/>
          <w:sz w:val="16"/>
          <w:szCs w:val="16"/>
        </w:rPr>
        <w:t>canales.</w:t>
      </w:r>
    </w:p>
    <w:p w:rsidR="00287758" w:rsidRPr="00C64174" w:rsidRDefault="00287758" w:rsidP="00287758">
      <w:pPr>
        <w:pStyle w:val="Default"/>
        <w:pBdr>
          <w:left w:val="single" w:sz="4" w:space="4" w:color="auto"/>
        </w:pBdr>
        <w:jc w:val="both"/>
        <w:rPr>
          <w:rFonts w:ascii="Arial" w:hAnsi="Arial" w:cs="Arial"/>
          <w:b/>
          <w:color w:val="auto"/>
          <w:sz w:val="10"/>
          <w:szCs w:val="10"/>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 xml:space="preserve">1.2.5.2.3. En las pólizas de seguro se debe reflejar, como mínimo, la siguiente información: </w:t>
      </w:r>
    </w:p>
    <w:p w:rsidR="00287758" w:rsidRPr="00C47ACF" w:rsidRDefault="00287758" w:rsidP="00287758">
      <w:pPr>
        <w:pStyle w:val="Default"/>
        <w:pBdr>
          <w:left w:val="single" w:sz="4" w:space="4" w:color="auto"/>
        </w:pBdr>
        <w:jc w:val="both"/>
        <w:rPr>
          <w:rFonts w:ascii="Arial" w:hAnsi="Arial" w:cs="Arial"/>
          <w:color w:val="auto"/>
          <w:sz w:val="16"/>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1.2.5.2.3.1. El valor o monto asegurado exacto.</w:t>
      </w:r>
    </w:p>
    <w:p w:rsidR="00287758" w:rsidRPr="00C47ACF" w:rsidRDefault="00287758" w:rsidP="00287758">
      <w:pPr>
        <w:pStyle w:val="Default"/>
        <w:pBdr>
          <w:left w:val="single" w:sz="4" w:space="4" w:color="auto"/>
        </w:pBdr>
        <w:jc w:val="both"/>
        <w:rPr>
          <w:rFonts w:ascii="Arial" w:hAnsi="Arial" w:cs="Arial"/>
          <w:b/>
          <w:color w:val="auto"/>
          <w:sz w:val="16"/>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1.2.5.2.3.2. El valor de la prima comercial del producto.</w:t>
      </w:r>
    </w:p>
    <w:p w:rsidR="00287758" w:rsidRPr="00C47ACF" w:rsidRDefault="00287758" w:rsidP="00287758">
      <w:pPr>
        <w:pStyle w:val="Default"/>
        <w:pBdr>
          <w:left w:val="single" w:sz="4" w:space="4" w:color="auto"/>
        </w:pBdr>
        <w:jc w:val="both"/>
        <w:rPr>
          <w:rFonts w:ascii="Arial" w:hAnsi="Arial" w:cs="Arial"/>
          <w:b/>
          <w:color w:val="auto"/>
          <w:sz w:val="12"/>
          <w:szCs w:val="16"/>
        </w:rPr>
      </w:pPr>
    </w:p>
    <w:p w:rsidR="00287758" w:rsidRPr="00C47ACF" w:rsidRDefault="00287758" w:rsidP="00287758">
      <w:pPr>
        <w:pStyle w:val="Default"/>
        <w:pBdr>
          <w:left w:val="single" w:sz="4" w:space="4" w:color="auto"/>
        </w:pBdr>
        <w:jc w:val="both"/>
        <w:rPr>
          <w:rFonts w:ascii="Arial" w:eastAsia="MS Gothic" w:hAnsi="Arial" w:cs="Arial"/>
          <w:b/>
          <w:sz w:val="16"/>
          <w:szCs w:val="16"/>
        </w:rPr>
      </w:pPr>
      <w:r w:rsidRPr="00C47ACF">
        <w:rPr>
          <w:rFonts w:ascii="Arial" w:hAnsi="Arial" w:cs="Arial"/>
          <w:b/>
          <w:color w:val="auto"/>
          <w:sz w:val="16"/>
          <w:szCs w:val="16"/>
        </w:rPr>
        <w:t xml:space="preserve">1.2.5.2.3.3. </w:t>
      </w:r>
      <w:r w:rsidR="006D54DA" w:rsidRPr="00C47ACF">
        <w:rPr>
          <w:rFonts w:ascii="Arial" w:eastAsia="MS Gothic" w:hAnsi="Arial" w:cs="Arial"/>
          <w:b/>
          <w:sz w:val="16"/>
          <w:szCs w:val="16"/>
        </w:rPr>
        <w:t>Los amparos y exclusiones</w:t>
      </w:r>
      <w:r w:rsidRPr="00C47ACF">
        <w:rPr>
          <w:rFonts w:ascii="Arial" w:eastAsia="MS Gothic" w:hAnsi="Arial" w:cs="Arial"/>
          <w:b/>
          <w:sz w:val="16"/>
          <w:szCs w:val="16"/>
        </w:rPr>
        <w:t xml:space="preserve"> </w:t>
      </w:r>
      <w:r w:rsidR="00A31AF0" w:rsidRPr="00C47ACF">
        <w:rPr>
          <w:rFonts w:ascii="Arial" w:eastAsia="MS Gothic" w:hAnsi="Arial" w:cs="Arial"/>
          <w:b/>
          <w:sz w:val="16"/>
          <w:szCs w:val="16"/>
        </w:rPr>
        <w:t>d</w:t>
      </w:r>
      <w:r w:rsidRPr="00C47ACF">
        <w:rPr>
          <w:rFonts w:ascii="Arial" w:eastAsia="MS Gothic" w:hAnsi="Arial" w:cs="Arial"/>
          <w:b/>
          <w:sz w:val="16"/>
          <w:szCs w:val="16"/>
        </w:rPr>
        <w:t>el contrato de seguro</w:t>
      </w:r>
      <w:r w:rsidR="006D54DA" w:rsidRPr="00C47ACF">
        <w:rPr>
          <w:rFonts w:ascii="Arial" w:eastAsia="MS Gothic" w:hAnsi="Arial" w:cs="Arial"/>
          <w:b/>
          <w:sz w:val="16"/>
          <w:szCs w:val="16"/>
        </w:rPr>
        <w:t>, bajo acápites denominados “Qué cubre este seguro” y “Qué no cubre este seguro”</w:t>
      </w:r>
      <w:r w:rsidRPr="00C47ACF">
        <w:rPr>
          <w:rFonts w:ascii="Arial" w:eastAsia="MS Gothic" w:hAnsi="Arial" w:cs="Arial"/>
          <w:b/>
          <w:sz w:val="16"/>
          <w:szCs w:val="16"/>
        </w:rPr>
        <w:t>.</w:t>
      </w:r>
    </w:p>
    <w:p w:rsidR="00287758" w:rsidRPr="00C47ACF" w:rsidRDefault="00287758" w:rsidP="00287758">
      <w:pPr>
        <w:pStyle w:val="Default"/>
        <w:pBdr>
          <w:left w:val="single" w:sz="4" w:space="4" w:color="auto"/>
        </w:pBdr>
        <w:jc w:val="both"/>
        <w:rPr>
          <w:rFonts w:ascii="Arial" w:eastAsia="MS Gothic" w:hAnsi="Arial" w:cs="Arial"/>
          <w:b/>
          <w:sz w:val="12"/>
          <w:szCs w:val="16"/>
        </w:rPr>
      </w:pPr>
    </w:p>
    <w:p w:rsidR="00287758" w:rsidRPr="00C47ACF" w:rsidRDefault="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En las pólizas de seguro comercializadas a través de corresponsales, la delimitación del riesgo asegurado debe realizarse de manera clara, de tal forma que permita a los consumidores financieros identificar si el riesgo que quieren asegurar se encontraría amparado por la póliza, sin tener que acudir a las exclusiones, límites de cobertura o restricciones de ley.</w:t>
      </w:r>
      <w:r w:rsidR="00D66E0D" w:rsidRPr="00C47ACF">
        <w:rPr>
          <w:rFonts w:ascii="Arial" w:hAnsi="Arial" w:cs="Arial"/>
          <w:b/>
          <w:color w:val="auto"/>
          <w:sz w:val="16"/>
          <w:szCs w:val="16"/>
        </w:rPr>
        <w:t xml:space="preserve"> </w:t>
      </w:r>
      <w:r w:rsidRPr="00C47ACF">
        <w:rPr>
          <w:rFonts w:ascii="Arial" w:hAnsi="Arial" w:cs="Arial"/>
          <w:b/>
          <w:color w:val="auto"/>
          <w:sz w:val="16"/>
          <w:szCs w:val="16"/>
        </w:rPr>
        <w:t xml:space="preserve">En los seguros que se comercialicen a través de corresponsales no se pueden incluir </w:t>
      </w:r>
      <w:r w:rsidR="006D54DA" w:rsidRPr="00C47ACF">
        <w:rPr>
          <w:rFonts w:ascii="Arial" w:hAnsi="Arial" w:cs="Arial"/>
          <w:b/>
          <w:color w:val="auto"/>
          <w:sz w:val="16"/>
          <w:szCs w:val="16"/>
        </w:rPr>
        <w:t>exclusiones</w:t>
      </w:r>
      <w:r w:rsidRPr="00C47ACF">
        <w:rPr>
          <w:rFonts w:ascii="Arial" w:hAnsi="Arial" w:cs="Arial"/>
          <w:b/>
          <w:color w:val="auto"/>
          <w:sz w:val="16"/>
          <w:szCs w:val="16"/>
        </w:rPr>
        <w:t xml:space="preserve">, salvo </w:t>
      </w:r>
      <w:r w:rsidR="007C7DA6" w:rsidRPr="00C47ACF">
        <w:rPr>
          <w:rFonts w:ascii="Arial" w:hAnsi="Arial" w:cs="Arial"/>
          <w:b/>
          <w:color w:val="auto"/>
          <w:sz w:val="16"/>
          <w:szCs w:val="16"/>
        </w:rPr>
        <w:t>que se cumpla con</w:t>
      </w:r>
      <w:r w:rsidR="00B75E2D" w:rsidRPr="00C47ACF">
        <w:rPr>
          <w:rFonts w:ascii="Arial" w:hAnsi="Arial" w:cs="Arial"/>
          <w:b/>
          <w:color w:val="auto"/>
          <w:sz w:val="16"/>
          <w:szCs w:val="16"/>
        </w:rPr>
        <w:t xml:space="preserve"> los criterios establecidos en el </w:t>
      </w:r>
      <w:proofErr w:type="spellStart"/>
      <w:r w:rsidR="00B75E2D" w:rsidRPr="00C47ACF">
        <w:rPr>
          <w:rFonts w:ascii="Arial" w:hAnsi="Arial" w:cs="Arial"/>
          <w:b/>
          <w:color w:val="auto"/>
          <w:sz w:val="16"/>
          <w:szCs w:val="16"/>
        </w:rPr>
        <w:t>subnumeral</w:t>
      </w:r>
      <w:proofErr w:type="spellEnd"/>
      <w:r w:rsidR="00B75E2D" w:rsidRPr="00C47ACF">
        <w:rPr>
          <w:rFonts w:ascii="Arial" w:hAnsi="Arial" w:cs="Arial"/>
          <w:b/>
          <w:color w:val="auto"/>
          <w:sz w:val="16"/>
          <w:szCs w:val="16"/>
        </w:rPr>
        <w:t xml:space="preserve"> 1.2.5.3 de este capítulo.</w:t>
      </w:r>
      <w:r w:rsidR="007C7DA6" w:rsidRPr="00C47ACF">
        <w:rPr>
          <w:rFonts w:ascii="Arial" w:hAnsi="Arial" w:cs="Arial"/>
          <w:b/>
          <w:color w:val="auto"/>
          <w:sz w:val="16"/>
          <w:szCs w:val="16"/>
        </w:rPr>
        <w:t xml:space="preserve"> </w:t>
      </w:r>
    </w:p>
    <w:p w:rsidR="00287758" w:rsidRPr="00C64174" w:rsidRDefault="00287758" w:rsidP="00287758">
      <w:pPr>
        <w:pStyle w:val="Default"/>
        <w:pBdr>
          <w:left w:val="single" w:sz="4" w:space="4" w:color="auto"/>
        </w:pBdr>
        <w:jc w:val="both"/>
        <w:rPr>
          <w:rFonts w:ascii="Arial" w:hAnsi="Arial" w:cs="Arial"/>
          <w:b/>
          <w:color w:val="auto"/>
          <w:sz w:val="10"/>
          <w:szCs w:val="10"/>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1.2.5.2.3.4. Indicación de la fecha y hora exacta desde la cual empieza y termina la cobertura.</w:t>
      </w:r>
    </w:p>
    <w:p w:rsidR="00287758" w:rsidRPr="00C64174" w:rsidRDefault="00287758" w:rsidP="00287758">
      <w:pPr>
        <w:pStyle w:val="Default"/>
        <w:pBdr>
          <w:left w:val="single" w:sz="4" w:space="4" w:color="auto"/>
        </w:pBdr>
        <w:jc w:val="both"/>
        <w:rPr>
          <w:rFonts w:ascii="Arial" w:hAnsi="Arial" w:cs="Arial"/>
          <w:color w:val="auto"/>
          <w:sz w:val="10"/>
          <w:szCs w:val="10"/>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1.2.5.2.3.5. La identificación del corresponsal a través del cual accede a la información o a través del cual adquiere la póliza.</w:t>
      </w:r>
    </w:p>
    <w:p w:rsidR="00287758" w:rsidRPr="00C47ACF" w:rsidRDefault="00287758" w:rsidP="00287758">
      <w:pPr>
        <w:pStyle w:val="Default"/>
        <w:pBdr>
          <w:left w:val="single" w:sz="4" w:space="4" w:color="auto"/>
        </w:pBdr>
        <w:jc w:val="both"/>
        <w:rPr>
          <w:rFonts w:ascii="Arial" w:hAnsi="Arial" w:cs="Arial"/>
          <w:b/>
          <w:color w:val="auto"/>
          <w:sz w:val="12"/>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1.2.5.2.4. En el contrato de seguro adquirido a través de corresponsales no se podrán exigir condiciones previas para el inicio del amparo de la póliza o para la subsistencia de la misma</w:t>
      </w:r>
      <w:r w:rsidR="00CE0D93" w:rsidRPr="00C47ACF">
        <w:rPr>
          <w:rFonts w:ascii="Arial" w:hAnsi="Arial" w:cs="Arial"/>
          <w:b/>
          <w:color w:val="auto"/>
          <w:sz w:val="16"/>
          <w:szCs w:val="16"/>
        </w:rPr>
        <w:t>, salvo el pago de la prima correspondiente</w:t>
      </w:r>
      <w:r w:rsidRPr="00C47ACF">
        <w:rPr>
          <w:rFonts w:ascii="Arial" w:hAnsi="Arial" w:cs="Arial"/>
          <w:b/>
          <w:color w:val="auto"/>
          <w:sz w:val="16"/>
          <w:szCs w:val="16"/>
        </w:rPr>
        <w:t>. De la misma manera, las entidades aseguradoras no pueden modificar unilateralmente un contrato de seguro adquirido mediante este canal.</w:t>
      </w:r>
    </w:p>
    <w:p w:rsidR="00287758" w:rsidRPr="00C47ACF" w:rsidRDefault="00287758" w:rsidP="00287758">
      <w:pPr>
        <w:pStyle w:val="Default"/>
        <w:pBdr>
          <w:left w:val="single" w:sz="4" w:space="4" w:color="auto"/>
        </w:pBdr>
        <w:jc w:val="both"/>
        <w:rPr>
          <w:rFonts w:ascii="Arial" w:hAnsi="Arial" w:cs="Arial"/>
          <w:color w:val="auto"/>
          <w:sz w:val="16"/>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1.2.5.2.5. Procedimiento simplificado de reclamación.</w:t>
      </w:r>
    </w:p>
    <w:p w:rsidR="00287758" w:rsidRPr="00C47ACF" w:rsidRDefault="00287758" w:rsidP="00287758">
      <w:pPr>
        <w:pStyle w:val="Default"/>
        <w:pBdr>
          <w:left w:val="single" w:sz="4" w:space="4" w:color="auto"/>
        </w:pBdr>
        <w:jc w:val="both"/>
        <w:rPr>
          <w:rFonts w:ascii="Arial" w:hAnsi="Arial" w:cs="Arial"/>
          <w:b/>
          <w:color w:val="auto"/>
          <w:sz w:val="12"/>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 xml:space="preserve">De acuerdo con el parágrafo 1 del artículo 2.36.9.1.17 del Decreto 2555 de 2010, los seguros que se comercialicen a través de corresponsales deben tener un </w:t>
      </w:r>
      <w:r w:rsidR="006D54DA" w:rsidRPr="00C47ACF">
        <w:rPr>
          <w:rFonts w:ascii="Arial" w:hAnsi="Arial" w:cs="Arial"/>
          <w:b/>
          <w:color w:val="auto"/>
          <w:sz w:val="16"/>
          <w:szCs w:val="16"/>
        </w:rPr>
        <w:t>procedimiento simplificado de radicación y resolución</w:t>
      </w:r>
      <w:r w:rsidRPr="00C47ACF">
        <w:rPr>
          <w:rFonts w:ascii="Arial" w:hAnsi="Arial" w:cs="Arial"/>
          <w:b/>
          <w:color w:val="auto"/>
          <w:sz w:val="16"/>
          <w:szCs w:val="16"/>
        </w:rPr>
        <w:t xml:space="preserve"> de reclamación de siniestros. Por lo anterior, la entidad aseguradora debe contar con instancias </w:t>
      </w:r>
      <w:r w:rsidR="006D54DA" w:rsidRPr="00C47ACF">
        <w:rPr>
          <w:rFonts w:ascii="Arial" w:hAnsi="Arial" w:cs="Arial"/>
          <w:b/>
          <w:color w:val="auto"/>
          <w:sz w:val="16"/>
          <w:szCs w:val="16"/>
        </w:rPr>
        <w:t xml:space="preserve">especiales </w:t>
      </w:r>
      <w:r w:rsidRPr="00C47ACF">
        <w:rPr>
          <w:rFonts w:ascii="Arial" w:hAnsi="Arial" w:cs="Arial"/>
          <w:b/>
          <w:color w:val="auto"/>
          <w:sz w:val="16"/>
          <w:szCs w:val="16"/>
        </w:rPr>
        <w:t>para</w:t>
      </w:r>
      <w:r w:rsidR="006D54DA" w:rsidRPr="00C47ACF">
        <w:rPr>
          <w:rFonts w:ascii="Arial" w:hAnsi="Arial" w:cs="Arial"/>
          <w:b/>
          <w:color w:val="auto"/>
          <w:sz w:val="16"/>
          <w:szCs w:val="16"/>
        </w:rPr>
        <w:t xml:space="preserve"> la recepción,</w:t>
      </w:r>
      <w:r w:rsidRPr="00C47ACF">
        <w:rPr>
          <w:rFonts w:ascii="Arial" w:hAnsi="Arial" w:cs="Arial"/>
          <w:b/>
          <w:color w:val="auto"/>
          <w:sz w:val="16"/>
          <w:szCs w:val="16"/>
        </w:rPr>
        <w:t xml:space="preserve"> </w:t>
      </w:r>
      <w:r w:rsidR="006D54DA" w:rsidRPr="00C47ACF">
        <w:rPr>
          <w:rFonts w:ascii="Arial" w:hAnsi="Arial" w:cs="Arial"/>
          <w:b/>
          <w:color w:val="auto"/>
          <w:sz w:val="16"/>
          <w:szCs w:val="16"/>
        </w:rPr>
        <w:t>estudio</w:t>
      </w:r>
      <w:r w:rsidRPr="00C47ACF">
        <w:rPr>
          <w:rFonts w:ascii="Arial" w:hAnsi="Arial" w:cs="Arial"/>
          <w:b/>
          <w:color w:val="auto"/>
          <w:sz w:val="16"/>
          <w:szCs w:val="16"/>
        </w:rPr>
        <w:t xml:space="preserve"> y </w:t>
      </w:r>
      <w:r w:rsidR="006D54DA" w:rsidRPr="00C47ACF">
        <w:rPr>
          <w:rFonts w:ascii="Arial" w:hAnsi="Arial" w:cs="Arial"/>
          <w:b/>
          <w:color w:val="auto"/>
          <w:sz w:val="16"/>
          <w:szCs w:val="16"/>
        </w:rPr>
        <w:t>respuesta</w:t>
      </w:r>
      <w:r w:rsidRPr="00C47ACF">
        <w:rPr>
          <w:rFonts w:ascii="Arial" w:hAnsi="Arial" w:cs="Arial"/>
          <w:b/>
          <w:color w:val="auto"/>
          <w:sz w:val="16"/>
          <w:szCs w:val="16"/>
        </w:rPr>
        <w:t xml:space="preserve"> de reclamaciones </w:t>
      </w:r>
      <w:r w:rsidR="006D54DA" w:rsidRPr="00C47ACF">
        <w:rPr>
          <w:rFonts w:ascii="Arial" w:hAnsi="Arial" w:cs="Arial"/>
          <w:b/>
          <w:color w:val="auto"/>
          <w:sz w:val="16"/>
          <w:szCs w:val="16"/>
        </w:rPr>
        <w:t xml:space="preserve">y que </w:t>
      </w:r>
      <w:r w:rsidRPr="00C47ACF">
        <w:rPr>
          <w:rFonts w:ascii="Arial" w:hAnsi="Arial" w:cs="Arial"/>
          <w:b/>
          <w:color w:val="auto"/>
          <w:sz w:val="16"/>
          <w:szCs w:val="16"/>
        </w:rPr>
        <w:t xml:space="preserve">propendan por el establecimiento de plazos de solución de reclamaciones menores al establecido en el art. 1080 del </w:t>
      </w:r>
      <w:proofErr w:type="spellStart"/>
      <w:r w:rsidRPr="00C47ACF">
        <w:rPr>
          <w:rFonts w:ascii="Arial" w:hAnsi="Arial" w:cs="Arial"/>
          <w:b/>
          <w:color w:val="auto"/>
          <w:sz w:val="16"/>
          <w:szCs w:val="16"/>
        </w:rPr>
        <w:t>C.Cio</w:t>
      </w:r>
      <w:proofErr w:type="spellEnd"/>
      <w:r w:rsidRPr="00C47ACF">
        <w:rPr>
          <w:rFonts w:ascii="Arial" w:hAnsi="Arial" w:cs="Arial"/>
          <w:b/>
          <w:color w:val="auto"/>
          <w:sz w:val="16"/>
          <w:szCs w:val="16"/>
        </w:rPr>
        <w:t>.</w:t>
      </w:r>
    </w:p>
    <w:p w:rsidR="00287758" w:rsidRPr="00C64174" w:rsidRDefault="00287758" w:rsidP="00287758">
      <w:pPr>
        <w:pStyle w:val="Default"/>
        <w:pBdr>
          <w:left w:val="single" w:sz="4" w:space="4" w:color="auto"/>
        </w:pBdr>
        <w:jc w:val="both"/>
        <w:rPr>
          <w:rFonts w:ascii="Arial" w:hAnsi="Arial" w:cs="Arial"/>
          <w:b/>
          <w:color w:val="auto"/>
          <w:sz w:val="10"/>
          <w:szCs w:val="10"/>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 xml:space="preserve">Las entidades aseguradoras pueden disponer de mecanismos alternativos para la recepción de reclamaciones. </w:t>
      </w:r>
    </w:p>
    <w:p w:rsidR="00864AED" w:rsidRPr="00C47ACF" w:rsidRDefault="00864AED" w:rsidP="00287758">
      <w:pPr>
        <w:pStyle w:val="Default"/>
        <w:pBdr>
          <w:left w:val="single" w:sz="4" w:space="4" w:color="auto"/>
        </w:pBdr>
        <w:jc w:val="both"/>
        <w:rPr>
          <w:rFonts w:ascii="Arial" w:hAnsi="Arial" w:cs="Arial"/>
          <w:b/>
          <w:color w:val="auto"/>
          <w:sz w:val="12"/>
          <w:szCs w:val="16"/>
        </w:rPr>
      </w:pPr>
    </w:p>
    <w:p w:rsidR="00864AED" w:rsidRPr="00C47ACF" w:rsidRDefault="00864AED" w:rsidP="00864AED">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 xml:space="preserve">1.2.5.3. </w:t>
      </w:r>
      <w:r w:rsidR="00B75E2D" w:rsidRPr="00C47ACF">
        <w:rPr>
          <w:rFonts w:ascii="Arial" w:hAnsi="Arial" w:cs="Arial"/>
          <w:b/>
          <w:color w:val="auto"/>
          <w:sz w:val="16"/>
          <w:szCs w:val="16"/>
        </w:rPr>
        <w:t>E</w:t>
      </w:r>
      <w:r w:rsidRPr="00C47ACF">
        <w:rPr>
          <w:rFonts w:ascii="Arial" w:hAnsi="Arial" w:cs="Arial"/>
          <w:b/>
          <w:color w:val="auto"/>
          <w:sz w:val="16"/>
          <w:szCs w:val="16"/>
        </w:rPr>
        <w:t>xclusiones aplicables a los seguros comercializados a través de corresponsales.</w:t>
      </w:r>
    </w:p>
    <w:p w:rsidR="00864AED" w:rsidRPr="00C47ACF" w:rsidRDefault="00864AED" w:rsidP="00864AED">
      <w:pPr>
        <w:pStyle w:val="Default"/>
        <w:pBdr>
          <w:left w:val="single" w:sz="4" w:space="4" w:color="auto"/>
        </w:pBdr>
        <w:jc w:val="both"/>
        <w:rPr>
          <w:rFonts w:ascii="Arial" w:hAnsi="Arial" w:cs="Arial"/>
          <w:b/>
          <w:color w:val="auto"/>
          <w:sz w:val="16"/>
          <w:szCs w:val="16"/>
        </w:rPr>
      </w:pPr>
    </w:p>
    <w:p w:rsidR="004D23B3" w:rsidRPr="00C47ACF" w:rsidRDefault="00B75E2D" w:rsidP="00B75E2D">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 xml:space="preserve">Las pólizas comercializadas a través de corresponsales únicamente pueden contener exclusiones </w:t>
      </w:r>
      <w:r w:rsidR="004D23B3" w:rsidRPr="00C47ACF">
        <w:rPr>
          <w:rFonts w:ascii="Arial" w:hAnsi="Arial" w:cs="Arial"/>
          <w:b/>
          <w:color w:val="auto"/>
          <w:sz w:val="16"/>
          <w:szCs w:val="16"/>
        </w:rPr>
        <w:t>en alguno de los siguientes casos:</w:t>
      </w:r>
    </w:p>
    <w:p w:rsidR="004D23B3" w:rsidRPr="00C47ACF" w:rsidRDefault="004D23B3" w:rsidP="00B75E2D">
      <w:pPr>
        <w:pStyle w:val="Default"/>
        <w:pBdr>
          <w:left w:val="single" w:sz="4" w:space="4" w:color="auto"/>
        </w:pBdr>
        <w:jc w:val="both"/>
        <w:rPr>
          <w:rFonts w:ascii="Arial" w:hAnsi="Arial" w:cs="Arial"/>
          <w:b/>
          <w:color w:val="auto"/>
          <w:sz w:val="16"/>
          <w:szCs w:val="16"/>
        </w:rPr>
      </w:pPr>
    </w:p>
    <w:p w:rsidR="004D23B3" w:rsidRPr="00C47ACF" w:rsidRDefault="004D23B3" w:rsidP="00B75E2D">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1.2.5.3.1. C</w:t>
      </w:r>
      <w:r w:rsidR="00B75E2D" w:rsidRPr="00C47ACF">
        <w:rPr>
          <w:rFonts w:ascii="Arial" w:hAnsi="Arial" w:cs="Arial"/>
          <w:b/>
          <w:color w:val="auto"/>
          <w:sz w:val="16"/>
          <w:szCs w:val="16"/>
        </w:rPr>
        <w:t>uando no sea posible limitar la cobertura mediante la redacción del amparo</w:t>
      </w:r>
      <w:r w:rsidR="002A0E4B" w:rsidRPr="00C47ACF">
        <w:rPr>
          <w:rFonts w:ascii="Arial" w:hAnsi="Arial" w:cs="Arial"/>
          <w:b/>
          <w:color w:val="auto"/>
          <w:sz w:val="16"/>
          <w:szCs w:val="16"/>
        </w:rPr>
        <w:t>.</w:t>
      </w:r>
      <w:r w:rsidR="00B75E2D" w:rsidRPr="00C47ACF">
        <w:rPr>
          <w:rFonts w:ascii="Arial" w:hAnsi="Arial" w:cs="Arial"/>
          <w:b/>
          <w:color w:val="auto"/>
          <w:sz w:val="16"/>
          <w:szCs w:val="16"/>
        </w:rPr>
        <w:t xml:space="preserve"> </w:t>
      </w:r>
    </w:p>
    <w:p w:rsidR="004D23B3" w:rsidRPr="00C47ACF" w:rsidRDefault="004D23B3" w:rsidP="00B75E2D">
      <w:pPr>
        <w:pStyle w:val="Default"/>
        <w:pBdr>
          <w:left w:val="single" w:sz="4" w:space="4" w:color="auto"/>
        </w:pBdr>
        <w:jc w:val="both"/>
        <w:rPr>
          <w:rFonts w:ascii="Arial" w:hAnsi="Arial" w:cs="Arial"/>
          <w:b/>
          <w:color w:val="auto"/>
          <w:sz w:val="16"/>
          <w:szCs w:val="16"/>
        </w:rPr>
      </w:pPr>
    </w:p>
    <w:p w:rsidR="00B75E2D" w:rsidRPr="00C47ACF" w:rsidRDefault="004D23B3" w:rsidP="00B75E2D">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1.2.5.3.2. C</w:t>
      </w:r>
      <w:r w:rsidR="00B75E2D" w:rsidRPr="00C47ACF">
        <w:rPr>
          <w:rFonts w:ascii="Arial" w:hAnsi="Arial" w:cs="Arial"/>
          <w:b/>
          <w:color w:val="auto"/>
          <w:sz w:val="16"/>
          <w:szCs w:val="16"/>
        </w:rPr>
        <w:t>uando el evento a excluir no pueda identificarse mediante los mecanismos de comprobación de asegurabilidad, de acuerdo con lo indicado en el segundo inciso del subnumeral 1.2.5.4 de este capítulo.</w:t>
      </w:r>
    </w:p>
    <w:p w:rsidR="00B75E2D" w:rsidRPr="00C47ACF" w:rsidRDefault="00B75E2D" w:rsidP="00B75E2D">
      <w:pPr>
        <w:pStyle w:val="Default"/>
        <w:pBdr>
          <w:left w:val="single" w:sz="4" w:space="4" w:color="auto"/>
        </w:pBdr>
        <w:jc w:val="both"/>
        <w:rPr>
          <w:rFonts w:ascii="Arial" w:hAnsi="Arial" w:cs="Arial"/>
          <w:b/>
          <w:color w:val="auto"/>
          <w:sz w:val="12"/>
          <w:szCs w:val="16"/>
        </w:rPr>
      </w:pPr>
    </w:p>
    <w:p w:rsidR="002A0E4B" w:rsidRPr="00C47ACF" w:rsidRDefault="00B75E2D" w:rsidP="00864AED">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Las exclusiones deben</w:t>
      </w:r>
      <w:r w:rsidR="004D23B3" w:rsidRPr="00C47ACF">
        <w:rPr>
          <w:rFonts w:ascii="Arial" w:hAnsi="Arial" w:cs="Arial"/>
          <w:b/>
          <w:color w:val="auto"/>
          <w:sz w:val="16"/>
          <w:szCs w:val="16"/>
        </w:rPr>
        <w:t xml:space="preserve"> e</w:t>
      </w:r>
      <w:r w:rsidRPr="00C47ACF">
        <w:rPr>
          <w:rFonts w:ascii="Arial" w:hAnsi="Arial" w:cs="Arial"/>
          <w:b/>
          <w:color w:val="auto"/>
          <w:sz w:val="16"/>
          <w:szCs w:val="16"/>
        </w:rPr>
        <w:t xml:space="preserve">star redactadas de forma sencilla, clara y precisa. </w:t>
      </w:r>
      <w:r w:rsidR="004D23B3" w:rsidRPr="00C47ACF">
        <w:rPr>
          <w:rFonts w:ascii="Arial" w:hAnsi="Arial" w:cs="Arial"/>
          <w:b/>
          <w:color w:val="auto"/>
          <w:sz w:val="16"/>
          <w:szCs w:val="16"/>
        </w:rPr>
        <w:t>Adicionalmente deben t</w:t>
      </w:r>
      <w:r w:rsidRPr="00C47ACF">
        <w:rPr>
          <w:rFonts w:ascii="Arial" w:hAnsi="Arial" w:cs="Arial"/>
          <w:b/>
          <w:color w:val="auto"/>
          <w:sz w:val="16"/>
          <w:szCs w:val="16"/>
        </w:rPr>
        <w:t xml:space="preserve">ener un impacto sustancial en el valor de la prima. </w:t>
      </w:r>
      <w:r w:rsidR="004D23B3" w:rsidRPr="00C47ACF">
        <w:rPr>
          <w:rFonts w:ascii="Arial" w:hAnsi="Arial" w:cs="Arial"/>
          <w:b/>
          <w:color w:val="auto"/>
          <w:sz w:val="16"/>
          <w:szCs w:val="16"/>
        </w:rPr>
        <w:t>L</w:t>
      </w:r>
      <w:r w:rsidRPr="00C47ACF">
        <w:rPr>
          <w:rFonts w:ascii="Arial" w:hAnsi="Arial" w:cs="Arial"/>
          <w:b/>
          <w:color w:val="auto"/>
          <w:sz w:val="16"/>
          <w:szCs w:val="16"/>
        </w:rPr>
        <w:t>a</w:t>
      </w:r>
      <w:r w:rsidR="004D23B3" w:rsidRPr="00C47ACF">
        <w:rPr>
          <w:rFonts w:ascii="Arial" w:hAnsi="Arial" w:cs="Arial"/>
          <w:b/>
          <w:color w:val="auto"/>
          <w:sz w:val="16"/>
          <w:szCs w:val="16"/>
        </w:rPr>
        <w:t>s</w:t>
      </w:r>
      <w:r w:rsidRPr="00C47ACF">
        <w:rPr>
          <w:rFonts w:ascii="Arial" w:hAnsi="Arial" w:cs="Arial"/>
          <w:b/>
          <w:color w:val="auto"/>
          <w:sz w:val="16"/>
          <w:szCs w:val="16"/>
        </w:rPr>
        <w:t xml:space="preserve"> entidad</w:t>
      </w:r>
      <w:r w:rsidR="004D23B3" w:rsidRPr="00C47ACF">
        <w:rPr>
          <w:rFonts w:ascii="Arial" w:hAnsi="Arial" w:cs="Arial"/>
          <w:b/>
          <w:color w:val="auto"/>
          <w:sz w:val="16"/>
          <w:szCs w:val="16"/>
        </w:rPr>
        <w:t>es</w:t>
      </w:r>
      <w:r w:rsidRPr="00C47ACF">
        <w:rPr>
          <w:rFonts w:ascii="Arial" w:hAnsi="Arial" w:cs="Arial"/>
          <w:b/>
          <w:color w:val="auto"/>
          <w:sz w:val="16"/>
          <w:szCs w:val="16"/>
        </w:rPr>
        <w:t xml:space="preserve"> aseguradora</w:t>
      </w:r>
      <w:r w:rsidR="004D23B3" w:rsidRPr="00C47ACF">
        <w:rPr>
          <w:rFonts w:ascii="Arial" w:hAnsi="Arial" w:cs="Arial"/>
          <w:b/>
          <w:color w:val="auto"/>
          <w:sz w:val="16"/>
          <w:szCs w:val="16"/>
        </w:rPr>
        <w:t>s</w:t>
      </w:r>
      <w:r w:rsidRPr="00C47ACF">
        <w:rPr>
          <w:rFonts w:ascii="Arial" w:hAnsi="Arial" w:cs="Arial"/>
          <w:b/>
          <w:color w:val="auto"/>
          <w:sz w:val="16"/>
          <w:szCs w:val="16"/>
        </w:rPr>
        <w:t xml:space="preserve"> debe</w:t>
      </w:r>
      <w:r w:rsidR="004D23B3" w:rsidRPr="00C47ACF">
        <w:rPr>
          <w:rFonts w:ascii="Arial" w:hAnsi="Arial" w:cs="Arial"/>
          <w:b/>
          <w:color w:val="auto"/>
          <w:sz w:val="16"/>
          <w:szCs w:val="16"/>
        </w:rPr>
        <w:t>n</w:t>
      </w:r>
      <w:r w:rsidRPr="00C47ACF">
        <w:rPr>
          <w:rFonts w:ascii="Arial" w:hAnsi="Arial" w:cs="Arial"/>
          <w:b/>
          <w:color w:val="auto"/>
          <w:sz w:val="16"/>
          <w:szCs w:val="16"/>
        </w:rPr>
        <w:t xml:space="preserve"> tener a disposición de la SFC</w:t>
      </w:r>
      <w:r w:rsidR="002A0E4B" w:rsidRPr="00C47ACF">
        <w:rPr>
          <w:rFonts w:ascii="Arial" w:hAnsi="Arial" w:cs="Arial"/>
          <w:b/>
          <w:color w:val="auto"/>
          <w:sz w:val="16"/>
          <w:szCs w:val="16"/>
        </w:rPr>
        <w:t>,</w:t>
      </w:r>
      <w:r w:rsidRPr="00C47ACF">
        <w:rPr>
          <w:rFonts w:ascii="Arial" w:hAnsi="Arial" w:cs="Arial"/>
          <w:b/>
          <w:color w:val="auto"/>
          <w:sz w:val="16"/>
          <w:szCs w:val="16"/>
        </w:rPr>
        <w:t xml:space="preserve"> un documento</w:t>
      </w:r>
      <w:r w:rsidR="002A0E4B" w:rsidRPr="00C47ACF">
        <w:rPr>
          <w:rFonts w:ascii="Arial" w:hAnsi="Arial" w:cs="Arial"/>
          <w:b/>
          <w:color w:val="auto"/>
          <w:sz w:val="16"/>
          <w:szCs w:val="16"/>
        </w:rPr>
        <w:t xml:space="preserve"> actuarial</w:t>
      </w:r>
      <w:r w:rsidRPr="00C47ACF">
        <w:rPr>
          <w:rFonts w:ascii="Arial" w:hAnsi="Arial" w:cs="Arial"/>
          <w:b/>
          <w:color w:val="auto"/>
          <w:sz w:val="16"/>
          <w:szCs w:val="16"/>
        </w:rPr>
        <w:t xml:space="preserve"> donde se sustente la exclusión y sus efectos en la prima pura de riesgo. </w:t>
      </w:r>
    </w:p>
    <w:p w:rsidR="002A0E4B" w:rsidRPr="00C47ACF" w:rsidRDefault="002A0E4B" w:rsidP="00864AED">
      <w:pPr>
        <w:pStyle w:val="Default"/>
        <w:pBdr>
          <w:left w:val="single" w:sz="4" w:space="4" w:color="auto"/>
        </w:pBdr>
        <w:jc w:val="both"/>
        <w:rPr>
          <w:rFonts w:ascii="Arial" w:hAnsi="Arial" w:cs="Arial"/>
          <w:b/>
          <w:color w:val="auto"/>
          <w:sz w:val="16"/>
          <w:szCs w:val="16"/>
        </w:rPr>
      </w:pPr>
    </w:p>
    <w:p w:rsidR="00864AED" w:rsidRPr="00C47ACF" w:rsidRDefault="0053567C" w:rsidP="00864AED">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L</w:t>
      </w:r>
      <w:r w:rsidR="00864AED" w:rsidRPr="00C47ACF">
        <w:rPr>
          <w:rFonts w:ascii="Arial" w:hAnsi="Arial" w:cs="Arial"/>
          <w:b/>
          <w:color w:val="auto"/>
          <w:sz w:val="16"/>
          <w:szCs w:val="16"/>
        </w:rPr>
        <w:t>a SFC</w:t>
      </w:r>
      <w:r w:rsidRPr="00C47ACF">
        <w:rPr>
          <w:rFonts w:ascii="Arial" w:hAnsi="Arial" w:cs="Arial"/>
          <w:b/>
          <w:color w:val="auto"/>
          <w:sz w:val="16"/>
          <w:szCs w:val="16"/>
        </w:rPr>
        <w:t>, en cualquier momento, podrá</w:t>
      </w:r>
      <w:r w:rsidR="00864AED" w:rsidRPr="00C47ACF">
        <w:rPr>
          <w:rFonts w:ascii="Arial" w:hAnsi="Arial" w:cs="Arial"/>
          <w:b/>
          <w:color w:val="auto"/>
          <w:sz w:val="16"/>
          <w:szCs w:val="16"/>
        </w:rPr>
        <w:t xml:space="preserve"> determinar si las exclusiones incluidas en el </w:t>
      </w:r>
      <w:r w:rsidR="00D66E0D" w:rsidRPr="00C47ACF">
        <w:rPr>
          <w:rFonts w:ascii="Arial" w:hAnsi="Arial" w:cs="Arial"/>
          <w:b/>
          <w:color w:val="auto"/>
          <w:sz w:val="16"/>
          <w:szCs w:val="16"/>
        </w:rPr>
        <w:t>modelo de póliza se adecúan a las instrucciones</w:t>
      </w:r>
      <w:r w:rsidR="00864AED" w:rsidRPr="00C47ACF">
        <w:rPr>
          <w:rFonts w:ascii="Arial" w:hAnsi="Arial" w:cs="Arial"/>
          <w:b/>
          <w:color w:val="auto"/>
          <w:sz w:val="16"/>
          <w:szCs w:val="16"/>
        </w:rPr>
        <w:t xml:space="preserve"> de este capítulo. </w:t>
      </w:r>
    </w:p>
    <w:p w:rsidR="00B75E2D" w:rsidRPr="00C47ACF" w:rsidRDefault="00B75E2D" w:rsidP="00287758">
      <w:pPr>
        <w:pStyle w:val="Default"/>
        <w:pBdr>
          <w:left w:val="single" w:sz="4" w:space="4" w:color="auto"/>
        </w:pBdr>
        <w:jc w:val="both"/>
        <w:rPr>
          <w:rFonts w:ascii="Arial" w:hAnsi="Arial" w:cs="Arial"/>
          <w:b/>
          <w:color w:val="auto"/>
          <w:sz w:val="12"/>
          <w:szCs w:val="16"/>
        </w:rPr>
      </w:pPr>
    </w:p>
    <w:p w:rsidR="00287758" w:rsidRPr="00C47ACF" w:rsidRDefault="00287758" w:rsidP="00287758">
      <w:pPr>
        <w:pStyle w:val="Default"/>
        <w:pBdr>
          <w:left w:val="single" w:sz="4" w:space="4" w:color="auto"/>
        </w:pBdr>
        <w:jc w:val="both"/>
        <w:rPr>
          <w:rFonts w:ascii="Arial" w:hAnsi="Arial" w:cs="Arial"/>
          <w:b/>
          <w:color w:val="auto"/>
          <w:sz w:val="16"/>
          <w:szCs w:val="16"/>
        </w:rPr>
      </w:pPr>
      <w:r w:rsidRPr="00C47ACF">
        <w:rPr>
          <w:rFonts w:ascii="Arial" w:hAnsi="Arial" w:cs="Arial"/>
          <w:b/>
          <w:color w:val="auto"/>
          <w:sz w:val="16"/>
          <w:szCs w:val="16"/>
        </w:rPr>
        <w:t>1.2.5.</w:t>
      </w:r>
      <w:r w:rsidR="00864AED" w:rsidRPr="00C47ACF">
        <w:rPr>
          <w:rFonts w:ascii="Arial" w:hAnsi="Arial" w:cs="Arial"/>
          <w:b/>
          <w:color w:val="auto"/>
          <w:sz w:val="16"/>
          <w:szCs w:val="16"/>
        </w:rPr>
        <w:t>4</w:t>
      </w:r>
      <w:r w:rsidRPr="00C47ACF">
        <w:rPr>
          <w:rFonts w:ascii="Arial" w:hAnsi="Arial" w:cs="Arial"/>
          <w:b/>
          <w:color w:val="auto"/>
          <w:sz w:val="16"/>
          <w:szCs w:val="16"/>
        </w:rPr>
        <w:t xml:space="preserve">. </w:t>
      </w:r>
      <w:r w:rsidR="00832F37" w:rsidRPr="00C47ACF">
        <w:rPr>
          <w:rFonts w:ascii="Arial" w:hAnsi="Arial" w:cs="Arial"/>
          <w:b/>
          <w:color w:val="auto"/>
          <w:sz w:val="16"/>
          <w:szCs w:val="16"/>
        </w:rPr>
        <w:t>Mecanismos de comprobación de</w:t>
      </w:r>
      <w:r w:rsidR="009D7C3F" w:rsidRPr="00C47ACF">
        <w:rPr>
          <w:rFonts w:ascii="Arial" w:hAnsi="Arial" w:cs="Arial"/>
          <w:b/>
          <w:color w:val="auto"/>
          <w:sz w:val="16"/>
          <w:szCs w:val="16"/>
        </w:rPr>
        <w:t xml:space="preserve"> la</w:t>
      </w:r>
      <w:r w:rsidRPr="00C47ACF">
        <w:rPr>
          <w:rFonts w:ascii="Arial" w:hAnsi="Arial" w:cs="Arial"/>
          <w:b/>
          <w:color w:val="auto"/>
          <w:sz w:val="16"/>
          <w:szCs w:val="16"/>
        </w:rPr>
        <w:t xml:space="preserve"> asegurabilidad.</w:t>
      </w:r>
    </w:p>
    <w:p w:rsidR="00287758" w:rsidRPr="00C47ACF" w:rsidRDefault="00287758" w:rsidP="00287758">
      <w:pPr>
        <w:pStyle w:val="Default"/>
        <w:pBdr>
          <w:left w:val="single" w:sz="4" w:space="4" w:color="auto"/>
        </w:pBdr>
        <w:jc w:val="both"/>
        <w:rPr>
          <w:rFonts w:ascii="Arial" w:hAnsi="Arial" w:cs="Arial"/>
          <w:b/>
          <w:color w:val="auto"/>
          <w:sz w:val="14"/>
          <w:szCs w:val="16"/>
        </w:rPr>
      </w:pPr>
    </w:p>
    <w:p w:rsidR="00530DEB" w:rsidRPr="00C47ACF" w:rsidRDefault="00287758" w:rsidP="00287758">
      <w:pPr>
        <w:pStyle w:val="Default"/>
        <w:pBdr>
          <w:left w:val="single" w:sz="4" w:space="4" w:color="auto"/>
        </w:pBdr>
        <w:jc w:val="both"/>
        <w:rPr>
          <w:rFonts w:ascii="Arial" w:hAnsi="Arial" w:cs="Arial"/>
          <w:b/>
          <w:color w:val="auto"/>
          <w:sz w:val="16"/>
          <w:szCs w:val="16"/>
        </w:rPr>
        <w:sectPr w:rsidR="00530DEB" w:rsidRPr="00C47ACF" w:rsidSect="002151AE">
          <w:footerReference w:type="default" r:id="rId18"/>
          <w:pgSz w:w="12240" w:h="18720" w:code="14"/>
          <w:pgMar w:top="1418" w:right="1701" w:bottom="1418" w:left="1701" w:header="426" w:footer="1134" w:gutter="0"/>
          <w:pgNumType w:start="1"/>
          <w:cols w:space="708"/>
          <w:docGrid w:linePitch="360"/>
        </w:sectPr>
      </w:pPr>
      <w:r w:rsidRPr="00C47ACF">
        <w:rPr>
          <w:rFonts w:ascii="Arial" w:hAnsi="Arial" w:cs="Arial"/>
          <w:b/>
          <w:color w:val="auto"/>
          <w:sz w:val="16"/>
          <w:szCs w:val="16"/>
        </w:rPr>
        <w:t>En los seguros que se comercialicen a través de corresponsales</w:t>
      </w:r>
      <w:r w:rsidR="00832F37" w:rsidRPr="00C47ACF">
        <w:rPr>
          <w:rFonts w:ascii="Arial" w:hAnsi="Arial" w:cs="Arial"/>
          <w:b/>
          <w:color w:val="auto"/>
          <w:sz w:val="16"/>
          <w:szCs w:val="16"/>
        </w:rPr>
        <w:t>, las entidades aseguradoras deben implementar mecanismos para identificar</w:t>
      </w:r>
      <w:r w:rsidRPr="00C47ACF">
        <w:rPr>
          <w:rFonts w:ascii="Arial" w:hAnsi="Arial" w:cs="Arial"/>
          <w:b/>
          <w:color w:val="auto"/>
          <w:sz w:val="16"/>
          <w:szCs w:val="16"/>
        </w:rPr>
        <w:t xml:space="preserve"> el estado del riesgo</w:t>
      </w:r>
      <w:r w:rsidR="00274CF5" w:rsidRPr="00C47ACF">
        <w:rPr>
          <w:rFonts w:ascii="Arial" w:hAnsi="Arial" w:cs="Arial"/>
          <w:b/>
          <w:color w:val="auto"/>
          <w:sz w:val="16"/>
          <w:szCs w:val="16"/>
        </w:rPr>
        <w:t xml:space="preserve"> y la asegurabilidad del consumidor financiero</w:t>
      </w:r>
      <w:r w:rsidRPr="00C47ACF">
        <w:rPr>
          <w:rFonts w:ascii="Arial" w:hAnsi="Arial" w:cs="Arial"/>
          <w:b/>
          <w:color w:val="auto"/>
          <w:sz w:val="16"/>
          <w:szCs w:val="16"/>
        </w:rPr>
        <w:t xml:space="preserve">. </w:t>
      </w:r>
      <w:r w:rsidR="00832F37" w:rsidRPr="00C47ACF">
        <w:rPr>
          <w:rFonts w:ascii="Arial" w:hAnsi="Arial" w:cs="Arial"/>
          <w:b/>
          <w:color w:val="auto"/>
          <w:sz w:val="16"/>
          <w:szCs w:val="16"/>
        </w:rPr>
        <w:t>Para tal efecto,</w:t>
      </w:r>
      <w:r w:rsidRPr="00C47ACF">
        <w:rPr>
          <w:rFonts w:ascii="Arial" w:hAnsi="Arial" w:cs="Arial"/>
          <w:b/>
          <w:color w:val="auto"/>
          <w:sz w:val="16"/>
          <w:szCs w:val="16"/>
        </w:rPr>
        <w:t xml:space="preserve"> no se pueden realizar preguntas abiertas sobre el estado del riesgo que impliquen declaraciones espontáneas. No </w:t>
      </w:r>
    </w:p>
    <w:p w:rsidR="00287758" w:rsidRPr="00C47ACF" w:rsidRDefault="00287758" w:rsidP="00287758">
      <w:pPr>
        <w:pStyle w:val="Default"/>
        <w:pBdr>
          <w:left w:val="single" w:sz="4" w:space="4" w:color="auto"/>
        </w:pBdr>
        <w:jc w:val="both"/>
        <w:rPr>
          <w:rFonts w:ascii="Arial" w:hAnsi="Arial" w:cs="Arial"/>
          <w:b/>
          <w:color w:val="auto"/>
          <w:sz w:val="16"/>
          <w:szCs w:val="16"/>
        </w:rPr>
      </w:pPr>
      <w:proofErr w:type="gramStart"/>
      <w:r w:rsidRPr="00C47ACF">
        <w:rPr>
          <w:rFonts w:ascii="Arial" w:hAnsi="Arial" w:cs="Arial"/>
          <w:b/>
          <w:color w:val="auto"/>
          <w:sz w:val="16"/>
          <w:szCs w:val="16"/>
        </w:rPr>
        <w:lastRenderedPageBreak/>
        <w:t>obstante</w:t>
      </w:r>
      <w:proofErr w:type="gramEnd"/>
      <w:r w:rsidRPr="00C47ACF">
        <w:rPr>
          <w:rFonts w:ascii="Arial" w:hAnsi="Arial" w:cs="Arial"/>
          <w:b/>
          <w:color w:val="auto"/>
          <w:sz w:val="16"/>
          <w:szCs w:val="16"/>
        </w:rPr>
        <w:t xml:space="preserve"> lo anterior, es posible la contratación sin ninguna información sobre el estado del riesgo, caso en el cual debe entenderse que la entidad aseguradora </w:t>
      </w:r>
      <w:r w:rsidR="003C1507" w:rsidRPr="00C47ACF">
        <w:rPr>
          <w:rFonts w:ascii="Arial" w:hAnsi="Arial" w:cs="Arial"/>
          <w:b/>
          <w:color w:val="auto"/>
          <w:sz w:val="16"/>
          <w:szCs w:val="16"/>
        </w:rPr>
        <w:t>asume</w:t>
      </w:r>
      <w:r w:rsidRPr="00C47ACF">
        <w:rPr>
          <w:rFonts w:ascii="Arial" w:hAnsi="Arial" w:cs="Arial"/>
          <w:b/>
          <w:color w:val="auto"/>
          <w:sz w:val="16"/>
          <w:szCs w:val="16"/>
        </w:rPr>
        <w:t xml:space="preserve"> el riesgo sin consideración respecto del estado del mismo. </w:t>
      </w:r>
    </w:p>
    <w:p w:rsidR="00287758" w:rsidRPr="00C47ACF" w:rsidRDefault="00287758" w:rsidP="00287758">
      <w:pPr>
        <w:pStyle w:val="Default"/>
        <w:pBdr>
          <w:left w:val="single" w:sz="4" w:space="4" w:color="auto"/>
        </w:pBdr>
        <w:jc w:val="both"/>
        <w:rPr>
          <w:rFonts w:ascii="Arial" w:hAnsi="Arial" w:cs="Arial"/>
          <w:b/>
          <w:color w:val="auto"/>
          <w:sz w:val="16"/>
          <w:szCs w:val="16"/>
        </w:rPr>
      </w:pPr>
    </w:p>
    <w:p w:rsidR="00287758" w:rsidRPr="00C47ACF" w:rsidRDefault="00832F37" w:rsidP="00287758">
      <w:pPr>
        <w:pStyle w:val="Default"/>
        <w:pBdr>
          <w:left w:val="single" w:sz="4" w:space="4" w:color="auto"/>
        </w:pBdr>
        <w:jc w:val="both"/>
        <w:rPr>
          <w:rFonts w:ascii="Arial" w:hAnsi="Arial" w:cs="Arial"/>
          <w:b/>
          <w:color w:val="auto"/>
          <w:sz w:val="16"/>
          <w:szCs w:val="16"/>
          <w:lang w:val="es-CO"/>
        </w:rPr>
      </w:pPr>
      <w:r w:rsidRPr="00C47ACF">
        <w:rPr>
          <w:rFonts w:ascii="Arial" w:hAnsi="Arial" w:cs="Arial"/>
          <w:b/>
          <w:color w:val="auto"/>
          <w:sz w:val="16"/>
          <w:szCs w:val="16"/>
        </w:rPr>
        <w:t xml:space="preserve">Los mecanismos de comprobación </w:t>
      </w:r>
      <w:r w:rsidR="00287758" w:rsidRPr="00C47ACF">
        <w:rPr>
          <w:rFonts w:ascii="Arial" w:hAnsi="Arial" w:cs="Arial"/>
          <w:b/>
          <w:color w:val="auto"/>
          <w:sz w:val="16"/>
          <w:szCs w:val="16"/>
        </w:rPr>
        <w:t xml:space="preserve">de </w:t>
      </w:r>
      <w:r w:rsidRPr="00C47ACF">
        <w:rPr>
          <w:rFonts w:ascii="Arial" w:hAnsi="Arial" w:cs="Arial"/>
          <w:b/>
          <w:color w:val="auto"/>
          <w:sz w:val="16"/>
          <w:szCs w:val="16"/>
        </w:rPr>
        <w:t xml:space="preserve">la </w:t>
      </w:r>
      <w:r w:rsidR="00287758" w:rsidRPr="00C47ACF">
        <w:rPr>
          <w:rFonts w:ascii="Arial" w:hAnsi="Arial" w:cs="Arial"/>
          <w:b/>
          <w:color w:val="auto"/>
          <w:sz w:val="16"/>
          <w:szCs w:val="16"/>
        </w:rPr>
        <w:t xml:space="preserve">asegurabilidad </w:t>
      </w:r>
      <w:r w:rsidR="00287758" w:rsidRPr="00C47ACF">
        <w:rPr>
          <w:rFonts w:ascii="Arial" w:hAnsi="Arial" w:cs="Arial"/>
          <w:b/>
          <w:color w:val="auto"/>
          <w:sz w:val="16"/>
          <w:szCs w:val="16"/>
          <w:lang w:val="es-CO"/>
        </w:rPr>
        <w:t>debe</w:t>
      </w:r>
      <w:r w:rsidRPr="00C47ACF">
        <w:rPr>
          <w:rFonts w:ascii="Arial" w:hAnsi="Arial" w:cs="Arial"/>
          <w:b/>
          <w:color w:val="auto"/>
          <w:sz w:val="16"/>
          <w:szCs w:val="16"/>
          <w:lang w:val="es-CO"/>
        </w:rPr>
        <w:t>n</w:t>
      </w:r>
      <w:r w:rsidR="00287758" w:rsidRPr="00C47ACF">
        <w:rPr>
          <w:rFonts w:ascii="Arial" w:hAnsi="Arial" w:cs="Arial"/>
          <w:b/>
          <w:color w:val="auto"/>
          <w:sz w:val="16"/>
          <w:szCs w:val="16"/>
          <w:lang w:val="es-CO"/>
        </w:rPr>
        <w:t xml:space="preserve"> </w:t>
      </w:r>
      <w:r w:rsidRPr="00C47ACF">
        <w:rPr>
          <w:rFonts w:ascii="Arial" w:hAnsi="Arial" w:cs="Arial"/>
          <w:b/>
          <w:color w:val="auto"/>
          <w:sz w:val="16"/>
          <w:szCs w:val="16"/>
          <w:lang w:val="es-CO"/>
        </w:rPr>
        <w:t>identificar</w:t>
      </w:r>
      <w:r w:rsidR="00287758" w:rsidRPr="00C47ACF">
        <w:rPr>
          <w:rFonts w:ascii="Arial" w:hAnsi="Arial" w:cs="Arial"/>
          <w:b/>
          <w:color w:val="auto"/>
          <w:sz w:val="16"/>
          <w:szCs w:val="16"/>
          <w:lang w:val="es-CO"/>
        </w:rPr>
        <w:t xml:space="preserve"> como mínimo aquella información necesaria para acreditar que el consumidor financiero cumple con las condiciones para ser asegurado (p. ej.: edad, profesión, características del empleo). </w:t>
      </w:r>
      <w:r w:rsidRPr="00C47ACF">
        <w:rPr>
          <w:rFonts w:ascii="Arial" w:hAnsi="Arial" w:cs="Arial"/>
          <w:b/>
          <w:color w:val="auto"/>
          <w:sz w:val="16"/>
          <w:szCs w:val="16"/>
          <w:lang w:val="es-CO"/>
        </w:rPr>
        <w:t>Estos mecanismos</w:t>
      </w:r>
      <w:r w:rsidR="00287758" w:rsidRPr="00C47ACF">
        <w:rPr>
          <w:rFonts w:ascii="Arial" w:hAnsi="Arial" w:cs="Arial"/>
          <w:b/>
          <w:color w:val="auto"/>
          <w:sz w:val="16"/>
          <w:szCs w:val="16"/>
          <w:lang w:val="es-CO"/>
        </w:rPr>
        <w:t xml:space="preserve"> debe</w:t>
      </w:r>
      <w:r w:rsidRPr="00C47ACF">
        <w:rPr>
          <w:rFonts w:ascii="Arial" w:hAnsi="Arial" w:cs="Arial"/>
          <w:b/>
          <w:color w:val="auto"/>
          <w:sz w:val="16"/>
          <w:szCs w:val="16"/>
          <w:lang w:val="es-CO"/>
        </w:rPr>
        <w:t>n</w:t>
      </w:r>
      <w:r w:rsidR="00287758" w:rsidRPr="00C47ACF">
        <w:rPr>
          <w:rFonts w:ascii="Arial" w:hAnsi="Arial" w:cs="Arial"/>
          <w:b/>
          <w:color w:val="auto"/>
          <w:sz w:val="16"/>
          <w:szCs w:val="16"/>
          <w:lang w:val="es-CO"/>
        </w:rPr>
        <w:t xml:space="preserve"> permitir a la entidad aseguradora determinar si el tomador o asegurado, dadas sus condiciones particulares al momento de contratación del seguro, se encuentra fuera del amparo del producto, es decir, </w:t>
      </w:r>
      <w:r w:rsidR="00287758" w:rsidRPr="00C47ACF">
        <w:rPr>
          <w:rFonts w:ascii="Arial" w:hAnsi="Arial" w:cs="Arial"/>
          <w:b/>
          <w:color w:val="auto"/>
          <w:sz w:val="16"/>
          <w:szCs w:val="16"/>
        </w:rPr>
        <w:t>que este no se encuentra afectado, previamente a la adquisición del seguro, por circunstancias que conducirían a una objeción en la reclamación del seguro</w:t>
      </w:r>
      <w:r w:rsidR="006D54DA" w:rsidRPr="00C47ACF">
        <w:rPr>
          <w:rFonts w:ascii="Arial" w:hAnsi="Arial" w:cs="Arial"/>
          <w:b/>
          <w:color w:val="auto"/>
          <w:sz w:val="16"/>
          <w:szCs w:val="16"/>
        </w:rPr>
        <w:t>.</w:t>
      </w:r>
    </w:p>
    <w:p w:rsidR="00287758" w:rsidRPr="00C47ACF" w:rsidRDefault="00287758" w:rsidP="00287758">
      <w:pPr>
        <w:pStyle w:val="Default"/>
        <w:pBdr>
          <w:left w:val="single" w:sz="4" w:space="4" w:color="auto"/>
        </w:pBdr>
        <w:rPr>
          <w:rFonts w:ascii="Arial" w:hAnsi="Arial" w:cs="Arial"/>
          <w:b/>
          <w:color w:val="auto"/>
          <w:sz w:val="16"/>
          <w:szCs w:val="16"/>
          <w:lang w:val="es-ES_tradnl"/>
        </w:rPr>
      </w:pPr>
    </w:p>
    <w:p w:rsidR="00224C77" w:rsidRPr="00C47ACF" w:rsidRDefault="00224C77" w:rsidP="00224C77">
      <w:pPr>
        <w:pStyle w:val="Default"/>
        <w:pBdr>
          <w:left w:val="single" w:sz="4" w:space="4" w:color="auto"/>
        </w:pBdr>
        <w:jc w:val="both"/>
        <w:rPr>
          <w:rFonts w:ascii="Arial" w:hAnsi="Arial" w:cs="Arial"/>
          <w:b/>
          <w:color w:val="auto"/>
          <w:sz w:val="16"/>
          <w:szCs w:val="16"/>
          <w:lang w:val="es-ES_tradnl"/>
        </w:rPr>
      </w:pPr>
      <w:r w:rsidRPr="00C47ACF">
        <w:rPr>
          <w:rFonts w:ascii="Arial" w:hAnsi="Arial" w:cs="Arial"/>
          <w:b/>
          <w:color w:val="auto"/>
          <w:sz w:val="16"/>
          <w:szCs w:val="16"/>
          <w:lang w:val="es-ES_tradnl"/>
        </w:rPr>
        <w:t xml:space="preserve">Las entidades aseguradoras deben abstenerse de celebrar contratos de seguro en aquellos casos en que el </w:t>
      </w:r>
      <w:r w:rsidR="002A0E4B" w:rsidRPr="00C47ACF">
        <w:rPr>
          <w:rFonts w:ascii="Arial" w:hAnsi="Arial" w:cs="Arial"/>
          <w:b/>
          <w:color w:val="auto"/>
          <w:sz w:val="16"/>
          <w:szCs w:val="16"/>
          <w:lang w:val="es-ES_tradnl"/>
        </w:rPr>
        <w:t xml:space="preserve">mecanismo de comprobación </w:t>
      </w:r>
      <w:r w:rsidRPr="00C47ACF">
        <w:rPr>
          <w:rFonts w:ascii="Arial" w:hAnsi="Arial" w:cs="Arial"/>
          <w:b/>
          <w:color w:val="auto"/>
          <w:sz w:val="16"/>
          <w:szCs w:val="16"/>
          <w:lang w:val="es-ES_tradnl"/>
        </w:rPr>
        <w:t xml:space="preserve">de asegurabilidad refleje que la cobertura no le es aplicable al tomador o asegurado.  </w:t>
      </w:r>
    </w:p>
    <w:p w:rsidR="00287758" w:rsidRPr="00C47ACF" w:rsidRDefault="00287758" w:rsidP="00F637C8">
      <w:pPr>
        <w:rPr>
          <w:rFonts w:cs="Arial"/>
          <w:szCs w:val="16"/>
        </w:rPr>
      </w:pPr>
    </w:p>
    <w:p w:rsidR="00F637C8" w:rsidRPr="00C47ACF" w:rsidRDefault="00F637C8" w:rsidP="00F637C8">
      <w:pPr>
        <w:pStyle w:val="Ttulo2"/>
        <w:rPr>
          <w:rFonts w:cs="Arial"/>
          <w:szCs w:val="16"/>
        </w:rPr>
      </w:pPr>
      <w:bookmarkStart w:id="2" w:name="_Toc267035326"/>
      <w:r w:rsidRPr="00C47ACF">
        <w:rPr>
          <w:rFonts w:cs="Arial"/>
          <w:szCs w:val="16"/>
          <w:lang w:val="es-MX"/>
        </w:rPr>
        <w:t>1.3. Otros</w:t>
      </w:r>
      <w:r w:rsidRPr="00C47ACF">
        <w:rPr>
          <w:rFonts w:cs="Arial"/>
          <w:szCs w:val="16"/>
        </w:rPr>
        <w:t xml:space="preserve"> canales e instrumentos de prestación de servicios financieros</w:t>
      </w:r>
      <w:bookmarkEnd w:id="2"/>
    </w:p>
    <w:p w:rsidR="00F637C8" w:rsidRPr="00C47ACF" w:rsidRDefault="00F637C8" w:rsidP="00F637C8">
      <w:pPr>
        <w:rPr>
          <w:rFonts w:cs="Arial"/>
          <w:szCs w:val="16"/>
        </w:rPr>
      </w:pPr>
    </w:p>
    <w:p w:rsidR="00F637C8" w:rsidRPr="00C47ACF" w:rsidRDefault="00F637C8" w:rsidP="00F637C8">
      <w:pPr>
        <w:rPr>
          <w:rFonts w:cs="Arial"/>
          <w:szCs w:val="16"/>
        </w:rPr>
      </w:pPr>
      <w:r w:rsidRPr="00C47ACF">
        <w:rPr>
          <w:rFonts w:cs="Arial"/>
          <w:szCs w:val="16"/>
        </w:rPr>
        <w:t>En adición a la forma de prestación de servicios indicados en los numerales anteriores, se reconocen como canales en la distribución de los servicios ofrecidos por las entidades vigiladas, especialmente las que realizan intermediación financiera, los siguientes:</w:t>
      </w:r>
    </w:p>
    <w:p w:rsidR="00F637C8" w:rsidRPr="00C47ACF" w:rsidRDefault="00F637C8" w:rsidP="00F637C8">
      <w:pPr>
        <w:rPr>
          <w:rFonts w:cs="Arial"/>
          <w:sz w:val="12"/>
          <w:szCs w:val="16"/>
        </w:rPr>
      </w:pPr>
    </w:p>
    <w:p w:rsidR="00F637C8" w:rsidRPr="00C47ACF" w:rsidRDefault="00F637C8" w:rsidP="00F637C8">
      <w:pPr>
        <w:rPr>
          <w:rFonts w:cs="Arial"/>
          <w:szCs w:val="16"/>
        </w:rPr>
      </w:pPr>
      <w:r w:rsidRPr="00C47ACF">
        <w:rPr>
          <w:rFonts w:cs="Arial"/>
          <w:szCs w:val="16"/>
        </w:rPr>
        <w:t>1.3.1. Cajeros Automáticos (ATM).</w:t>
      </w:r>
    </w:p>
    <w:p w:rsidR="00F637C8" w:rsidRPr="00C47ACF" w:rsidRDefault="00F637C8" w:rsidP="00F637C8">
      <w:pPr>
        <w:rPr>
          <w:rFonts w:cs="Arial"/>
          <w:szCs w:val="16"/>
        </w:rPr>
      </w:pPr>
      <w:r w:rsidRPr="00C47ACF">
        <w:rPr>
          <w:rFonts w:cs="Arial"/>
          <w:szCs w:val="16"/>
        </w:rPr>
        <w:t>1.3.2. Receptores de cheques.</w:t>
      </w:r>
    </w:p>
    <w:p w:rsidR="00F637C8" w:rsidRPr="00C47ACF" w:rsidRDefault="00F637C8" w:rsidP="00F637C8">
      <w:pPr>
        <w:rPr>
          <w:rFonts w:cs="Arial"/>
          <w:szCs w:val="16"/>
        </w:rPr>
      </w:pPr>
      <w:r w:rsidRPr="00C47ACF">
        <w:rPr>
          <w:rFonts w:cs="Arial"/>
          <w:szCs w:val="16"/>
        </w:rPr>
        <w:t xml:space="preserve">1.3.3. Receptores de dinero en efectivo. </w:t>
      </w:r>
    </w:p>
    <w:p w:rsidR="00F637C8" w:rsidRPr="00C47ACF" w:rsidRDefault="00F637C8" w:rsidP="00F637C8">
      <w:pPr>
        <w:rPr>
          <w:rFonts w:cs="Arial"/>
          <w:szCs w:val="16"/>
        </w:rPr>
      </w:pPr>
      <w:r w:rsidRPr="00C47ACF">
        <w:rPr>
          <w:rFonts w:cs="Arial"/>
          <w:szCs w:val="16"/>
        </w:rPr>
        <w:t xml:space="preserve">1.3.4. POS (incluye PIN </w:t>
      </w:r>
      <w:proofErr w:type="spellStart"/>
      <w:r w:rsidRPr="00C47ACF">
        <w:rPr>
          <w:rFonts w:cs="Arial"/>
          <w:szCs w:val="16"/>
        </w:rPr>
        <w:t>Pad</w:t>
      </w:r>
      <w:proofErr w:type="spellEnd"/>
      <w:r w:rsidRPr="00C47ACF">
        <w:rPr>
          <w:rFonts w:cs="Arial"/>
          <w:szCs w:val="16"/>
        </w:rPr>
        <w:t>).</w:t>
      </w:r>
    </w:p>
    <w:p w:rsidR="00F637C8" w:rsidRPr="00C47ACF" w:rsidRDefault="00F637C8" w:rsidP="00F637C8">
      <w:pPr>
        <w:rPr>
          <w:rFonts w:cs="Arial"/>
          <w:szCs w:val="16"/>
        </w:rPr>
      </w:pPr>
      <w:r w:rsidRPr="00C47ACF">
        <w:rPr>
          <w:rFonts w:cs="Arial"/>
          <w:szCs w:val="16"/>
        </w:rPr>
        <w:t xml:space="preserve">1.3.5. Sistemas de Audio Respuesta (IVR). </w:t>
      </w:r>
    </w:p>
    <w:p w:rsidR="00F637C8" w:rsidRPr="00C47ACF" w:rsidRDefault="00F637C8" w:rsidP="00F637C8">
      <w:pPr>
        <w:rPr>
          <w:rFonts w:cs="Arial"/>
          <w:szCs w:val="16"/>
        </w:rPr>
      </w:pPr>
      <w:r w:rsidRPr="00C47ACF">
        <w:rPr>
          <w:rFonts w:cs="Arial"/>
          <w:szCs w:val="16"/>
        </w:rPr>
        <w:t>1.3.6. Centro de atención telefónica (</w:t>
      </w:r>
      <w:proofErr w:type="spellStart"/>
      <w:r w:rsidRPr="00C47ACF">
        <w:rPr>
          <w:rFonts w:cs="Arial"/>
          <w:szCs w:val="16"/>
        </w:rPr>
        <w:t>Call</w:t>
      </w:r>
      <w:proofErr w:type="spellEnd"/>
      <w:r w:rsidRPr="00C47ACF">
        <w:rPr>
          <w:rFonts w:cs="Arial"/>
          <w:szCs w:val="16"/>
        </w:rPr>
        <w:t xml:space="preserve"> Center, </w:t>
      </w:r>
      <w:proofErr w:type="spellStart"/>
      <w:r w:rsidRPr="00C47ACF">
        <w:rPr>
          <w:rFonts w:cs="Arial"/>
          <w:szCs w:val="16"/>
        </w:rPr>
        <w:t>Contact</w:t>
      </w:r>
      <w:proofErr w:type="spellEnd"/>
      <w:r w:rsidRPr="00C47ACF">
        <w:rPr>
          <w:rFonts w:cs="Arial"/>
          <w:szCs w:val="16"/>
        </w:rPr>
        <w:t xml:space="preserve"> Center).</w:t>
      </w:r>
    </w:p>
    <w:p w:rsidR="00F637C8" w:rsidRPr="00C47ACF" w:rsidRDefault="00F637C8" w:rsidP="00F637C8">
      <w:pPr>
        <w:rPr>
          <w:rFonts w:cs="Arial"/>
          <w:szCs w:val="16"/>
        </w:rPr>
      </w:pPr>
      <w:r w:rsidRPr="00C47ACF">
        <w:rPr>
          <w:rFonts w:cs="Arial"/>
          <w:szCs w:val="16"/>
        </w:rPr>
        <w:t>1.3.7. Sistemas de acceso remoto para clientes (RAS).</w:t>
      </w:r>
    </w:p>
    <w:p w:rsidR="00F637C8" w:rsidRPr="00C47ACF" w:rsidRDefault="00F637C8" w:rsidP="00F637C8">
      <w:pPr>
        <w:rPr>
          <w:rFonts w:cs="Arial"/>
          <w:szCs w:val="16"/>
        </w:rPr>
      </w:pPr>
      <w:r w:rsidRPr="00C47ACF">
        <w:rPr>
          <w:rFonts w:cs="Arial"/>
          <w:szCs w:val="16"/>
        </w:rPr>
        <w:t>1.3.8. Internet.</w:t>
      </w:r>
    </w:p>
    <w:p w:rsidR="00F637C8" w:rsidRPr="00C47ACF" w:rsidRDefault="00F637C8" w:rsidP="00F637C8">
      <w:pPr>
        <w:rPr>
          <w:rFonts w:cs="Arial"/>
          <w:szCs w:val="16"/>
        </w:rPr>
      </w:pPr>
      <w:r w:rsidRPr="00C47ACF">
        <w:rPr>
          <w:rFonts w:cs="Arial"/>
          <w:szCs w:val="16"/>
        </w:rPr>
        <w:t xml:space="preserve">1.3.9. Banca móvil. </w:t>
      </w:r>
    </w:p>
    <w:p w:rsidR="00F637C8" w:rsidRPr="00C47ACF" w:rsidRDefault="00F637C8" w:rsidP="00F637C8">
      <w:pPr>
        <w:rPr>
          <w:rFonts w:cs="Arial"/>
          <w:szCs w:val="16"/>
        </w:rPr>
      </w:pPr>
    </w:p>
    <w:p w:rsidR="00F637C8" w:rsidRPr="00C47ACF" w:rsidRDefault="00F637C8" w:rsidP="00F637C8">
      <w:pPr>
        <w:rPr>
          <w:rFonts w:cs="Arial"/>
          <w:szCs w:val="16"/>
        </w:rPr>
      </w:pPr>
      <w:r w:rsidRPr="00C47ACF">
        <w:rPr>
          <w:rFonts w:cs="Arial"/>
          <w:szCs w:val="16"/>
        </w:rPr>
        <w:t>Como complemento a los canales señalados, se reconocen dentro de los instrumentos adecuados en la prestación de estos servicios las tarjetas, debito, crédito, los móviles y las órdenes electrónicas para la transferencia de fondos, como los elementos a través de los cuales se imparten las órdenes que materializan las operaciones a través de los canales de distribución.</w:t>
      </w:r>
    </w:p>
    <w:p w:rsidR="00F637C8" w:rsidRPr="00C47ACF" w:rsidRDefault="00F637C8" w:rsidP="00F637C8">
      <w:pPr>
        <w:rPr>
          <w:rFonts w:cs="Arial"/>
          <w:szCs w:val="16"/>
        </w:rPr>
      </w:pPr>
    </w:p>
    <w:p w:rsidR="00F637C8" w:rsidRPr="00C47ACF" w:rsidRDefault="00F637C8" w:rsidP="00F637C8">
      <w:pPr>
        <w:rPr>
          <w:rFonts w:cs="Arial"/>
          <w:szCs w:val="16"/>
        </w:rPr>
      </w:pPr>
      <w:r w:rsidRPr="00C47ACF">
        <w:rPr>
          <w:rFonts w:cs="Arial"/>
          <w:szCs w:val="16"/>
        </w:rPr>
        <w:t xml:space="preserve">Para los efectos de estas instrucciones se entiende por dispositivo el </w:t>
      </w:r>
      <w:r w:rsidRPr="00C47ACF">
        <w:rPr>
          <w:rFonts w:cs="Arial"/>
          <w:szCs w:val="16"/>
          <w:lang w:val="es-CO"/>
        </w:rPr>
        <w:t>mecanismo, máquina o aparato dispuesto para producir una función determinada.</w:t>
      </w:r>
    </w:p>
    <w:p w:rsidR="00F637C8" w:rsidRPr="00C47ACF" w:rsidRDefault="00F637C8" w:rsidP="003D49D4">
      <w:pPr>
        <w:suppressAutoHyphens/>
        <w:outlineLvl w:val="0"/>
        <w:rPr>
          <w:rFonts w:cs="Arial"/>
          <w:szCs w:val="16"/>
          <w:lang w:val="es-MX"/>
        </w:rPr>
      </w:pPr>
    </w:p>
    <w:p w:rsidR="00F637C8" w:rsidRPr="00C47ACF" w:rsidRDefault="00F637C8" w:rsidP="003D49D4">
      <w:pPr>
        <w:pStyle w:val="Ttulo2"/>
        <w:rPr>
          <w:rFonts w:cs="Arial"/>
          <w:szCs w:val="16"/>
          <w:lang w:val="es-MX"/>
        </w:rPr>
      </w:pPr>
      <w:bookmarkStart w:id="3" w:name="_Toc267035327"/>
      <w:r w:rsidRPr="00C47ACF">
        <w:rPr>
          <w:rFonts w:cs="Arial"/>
          <w:szCs w:val="16"/>
          <w:lang w:val="es-MX"/>
        </w:rPr>
        <w:t>1.4. Uso de red</w:t>
      </w:r>
      <w:bookmarkEnd w:id="3"/>
    </w:p>
    <w:p w:rsidR="00F637C8" w:rsidRPr="00C47ACF" w:rsidRDefault="00F637C8" w:rsidP="003D49D4">
      <w:pPr>
        <w:rPr>
          <w:rFonts w:cs="Arial"/>
          <w:szCs w:val="16"/>
          <w:lang w:val="es-MX"/>
        </w:rPr>
      </w:pPr>
    </w:p>
    <w:p w:rsidR="00F637C8" w:rsidRPr="00C47ACF" w:rsidRDefault="00F637C8" w:rsidP="003D49D4">
      <w:pPr>
        <w:rPr>
          <w:rFonts w:cs="Arial"/>
          <w:szCs w:val="16"/>
        </w:rPr>
      </w:pPr>
      <w:r w:rsidRPr="00C47ACF">
        <w:rPr>
          <w:rFonts w:cs="Arial"/>
          <w:szCs w:val="16"/>
          <w:lang w:val="es-MX"/>
        </w:rPr>
        <w:t>Se</w:t>
      </w:r>
      <w:r w:rsidRPr="00C47ACF">
        <w:rPr>
          <w:rFonts w:cs="Arial"/>
          <w:szCs w:val="16"/>
        </w:rPr>
        <w:t xml:space="preserve"> imparten las instrucciones que deben atender las entidades vigiladas,  en desarrollo de las modalidades de uso de red, establecidas en el art. 93 del EOSF y el art. 5 de la Ley 389 de 1997, así como en el Capítulo 2, Título 2, Libro 31 y el Título 1, Libro 34, de la Parte II del Decreto 2555 de 2010.</w:t>
      </w:r>
    </w:p>
    <w:p w:rsidR="00F637C8" w:rsidRPr="00C47ACF" w:rsidRDefault="00F637C8" w:rsidP="003D49D4">
      <w:pPr>
        <w:rPr>
          <w:rFonts w:cs="Arial"/>
          <w:szCs w:val="16"/>
        </w:rPr>
      </w:pPr>
    </w:p>
    <w:p w:rsidR="00F637C8" w:rsidRPr="00C47ACF" w:rsidRDefault="00F637C8" w:rsidP="003D49D4">
      <w:pPr>
        <w:pStyle w:val="Ttulo2"/>
        <w:rPr>
          <w:rFonts w:cs="Arial"/>
          <w:b w:val="0"/>
          <w:szCs w:val="16"/>
        </w:rPr>
      </w:pPr>
      <w:r w:rsidRPr="00C47ACF">
        <w:rPr>
          <w:rFonts w:cs="Arial"/>
          <w:b w:val="0"/>
          <w:szCs w:val="16"/>
        </w:rPr>
        <w:t>1.4.1. Modalidades de uso de red</w:t>
      </w:r>
    </w:p>
    <w:p w:rsidR="00F637C8" w:rsidRPr="00C47ACF" w:rsidRDefault="00F637C8" w:rsidP="003D49D4">
      <w:pPr>
        <w:pStyle w:val="Ttulo2"/>
        <w:rPr>
          <w:rFonts w:cs="Arial"/>
          <w:b w:val="0"/>
          <w:szCs w:val="16"/>
        </w:rPr>
      </w:pPr>
    </w:p>
    <w:p w:rsidR="00F637C8" w:rsidRPr="00C47ACF" w:rsidRDefault="00F637C8" w:rsidP="003D49D4">
      <w:pPr>
        <w:pStyle w:val="Ttulo2"/>
        <w:rPr>
          <w:rFonts w:cs="Arial"/>
          <w:b w:val="0"/>
          <w:szCs w:val="16"/>
        </w:rPr>
      </w:pPr>
      <w:r w:rsidRPr="00C47ACF">
        <w:rPr>
          <w:rFonts w:cs="Arial"/>
          <w:b w:val="0"/>
          <w:szCs w:val="16"/>
        </w:rPr>
        <w:t xml:space="preserve">1.4.1.1. Modalidad prevista en el art. 5 de la Ley 389 de 1997. </w:t>
      </w:r>
    </w:p>
    <w:p w:rsidR="00F637C8" w:rsidRPr="00C47ACF" w:rsidRDefault="00F637C8" w:rsidP="003D49D4">
      <w:pPr>
        <w:rPr>
          <w:rFonts w:cs="Arial"/>
          <w:szCs w:val="16"/>
        </w:rPr>
      </w:pPr>
    </w:p>
    <w:p w:rsidR="00F637C8" w:rsidRPr="00C47ACF" w:rsidRDefault="00F637C8" w:rsidP="003D49D4">
      <w:pPr>
        <w:rPr>
          <w:rFonts w:cs="Arial"/>
          <w:szCs w:val="16"/>
        </w:rPr>
      </w:pPr>
      <w:r w:rsidRPr="00C47ACF">
        <w:rPr>
          <w:rFonts w:cs="Arial"/>
          <w:szCs w:val="16"/>
        </w:rPr>
        <w:t xml:space="preserve">Según lo establecido en el parágrafo del art. 2.34.1.1.1 del Decreto 2555 de 2010, se entiende como Red el conjunto de medios o elementos a través de los cuales sus prestadores suministran los servicios del usuario de la red al público. Forman parte de la Red los canales presenciales y no presenciales, los empleados y los sistemas de información que tenga habilitados el respectivo prestador. </w:t>
      </w:r>
    </w:p>
    <w:p w:rsidR="00F637C8" w:rsidRPr="00C47ACF" w:rsidRDefault="00F637C8" w:rsidP="003D49D4">
      <w:pPr>
        <w:rPr>
          <w:rFonts w:cs="Arial"/>
          <w:szCs w:val="16"/>
        </w:rPr>
      </w:pPr>
    </w:p>
    <w:p w:rsidR="00F637C8" w:rsidRPr="00C47ACF" w:rsidRDefault="00F637C8" w:rsidP="003D49D4">
      <w:pPr>
        <w:rPr>
          <w:rFonts w:cs="Arial"/>
          <w:szCs w:val="16"/>
        </w:rPr>
      </w:pPr>
      <w:r w:rsidRPr="00C47ACF">
        <w:rPr>
          <w:rFonts w:cs="Arial"/>
          <w:szCs w:val="16"/>
        </w:rPr>
        <w:t>Son sistemas de información, el conjunto de elementos tecnológicos orientados al tratamiento y administración de datos destinados a la realización de las operaciones autorizadas por el art. 2.34.1.1.2 del Decreto 2555 de 2010.</w:t>
      </w:r>
    </w:p>
    <w:p w:rsidR="00F637C8" w:rsidRPr="00C47ACF" w:rsidRDefault="00F637C8" w:rsidP="003D49D4">
      <w:pPr>
        <w:rPr>
          <w:rFonts w:cs="Arial"/>
          <w:szCs w:val="16"/>
        </w:rPr>
      </w:pPr>
    </w:p>
    <w:p w:rsidR="00F637C8" w:rsidRPr="00C47ACF" w:rsidRDefault="00F637C8" w:rsidP="003D49D4">
      <w:pPr>
        <w:rPr>
          <w:rFonts w:cs="Arial"/>
          <w:szCs w:val="16"/>
        </w:rPr>
      </w:pPr>
      <w:r w:rsidRPr="00C47ACF">
        <w:rPr>
          <w:rFonts w:cs="Arial"/>
          <w:szCs w:val="16"/>
        </w:rPr>
        <w:t xml:space="preserve">Son canales presenciales aquellos en los que el consumidor financiero asiste personalmente al mismo, tales como las oficinas, los cajeros automáticos, los receptores de cheques, los receptores de dinero en efectivo y los datáfonos (POS, incluye PIN </w:t>
      </w:r>
      <w:proofErr w:type="spellStart"/>
      <w:r w:rsidRPr="00C47ACF">
        <w:rPr>
          <w:rFonts w:cs="Arial"/>
          <w:szCs w:val="16"/>
        </w:rPr>
        <w:t>Pad</w:t>
      </w:r>
      <w:proofErr w:type="spellEnd"/>
      <w:r w:rsidRPr="00C47ACF">
        <w:rPr>
          <w:rFonts w:cs="Arial"/>
          <w:szCs w:val="16"/>
        </w:rPr>
        <w:t xml:space="preserve">). </w:t>
      </w:r>
    </w:p>
    <w:p w:rsidR="00F637C8" w:rsidRPr="00C47ACF" w:rsidRDefault="00F637C8" w:rsidP="003D49D4">
      <w:pPr>
        <w:rPr>
          <w:rFonts w:cs="Arial"/>
          <w:szCs w:val="16"/>
        </w:rPr>
      </w:pPr>
    </w:p>
    <w:p w:rsidR="00F637C8" w:rsidRPr="00C47ACF" w:rsidRDefault="00F637C8" w:rsidP="003D49D4">
      <w:pPr>
        <w:rPr>
          <w:rFonts w:cs="Arial"/>
          <w:szCs w:val="16"/>
        </w:rPr>
      </w:pPr>
      <w:r w:rsidRPr="00C47ACF">
        <w:rPr>
          <w:rFonts w:cs="Arial"/>
          <w:szCs w:val="16"/>
        </w:rPr>
        <w:t>Son canales no presenciales aquellos en los que el consumidor financiero es atendido de manera remota, tales como la banca móvil, el internet, los sistemas de audio respuesta (IVR), los centros de atención telefónica (</w:t>
      </w:r>
      <w:proofErr w:type="spellStart"/>
      <w:r w:rsidRPr="00C47ACF">
        <w:rPr>
          <w:rFonts w:cs="Arial"/>
          <w:szCs w:val="16"/>
        </w:rPr>
        <w:t>Call</w:t>
      </w:r>
      <w:proofErr w:type="spellEnd"/>
      <w:r w:rsidRPr="00C47ACF">
        <w:rPr>
          <w:rFonts w:cs="Arial"/>
          <w:szCs w:val="16"/>
        </w:rPr>
        <w:t xml:space="preserve"> Center, </w:t>
      </w:r>
      <w:proofErr w:type="spellStart"/>
      <w:r w:rsidRPr="00C47ACF">
        <w:rPr>
          <w:rFonts w:cs="Arial"/>
          <w:szCs w:val="16"/>
        </w:rPr>
        <w:t>Contact</w:t>
      </w:r>
      <w:proofErr w:type="spellEnd"/>
      <w:r w:rsidRPr="00C47ACF">
        <w:rPr>
          <w:rFonts w:cs="Arial"/>
          <w:szCs w:val="16"/>
        </w:rPr>
        <w:t xml:space="preserve"> Center) y los sistemas de acceso remoto para clientes.</w:t>
      </w:r>
    </w:p>
    <w:p w:rsidR="00F637C8" w:rsidRPr="00C47ACF" w:rsidRDefault="00F637C8" w:rsidP="003D49D4">
      <w:pPr>
        <w:rPr>
          <w:rFonts w:cs="Arial"/>
          <w:szCs w:val="16"/>
        </w:rPr>
      </w:pPr>
    </w:p>
    <w:p w:rsidR="00F637C8" w:rsidRPr="00C47ACF" w:rsidRDefault="00F637C8" w:rsidP="003D49D4">
      <w:pPr>
        <w:rPr>
          <w:rFonts w:cs="Arial"/>
          <w:szCs w:val="16"/>
        </w:rPr>
      </w:pPr>
      <w:r w:rsidRPr="00C47ACF">
        <w:rPr>
          <w:rFonts w:cs="Arial"/>
          <w:szCs w:val="16"/>
        </w:rPr>
        <w:t>1.4.1.1.1. Contrato de uso de red</w:t>
      </w:r>
    </w:p>
    <w:p w:rsidR="00F637C8" w:rsidRPr="00C47ACF" w:rsidRDefault="00F637C8" w:rsidP="003D49D4">
      <w:pPr>
        <w:rPr>
          <w:rFonts w:cs="Arial"/>
          <w:szCs w:val="16"/>
        </w:rPr>
      </w:pPr>
    </w:p>
    <w:p w:rsidR="00F637C8" w:rsidRPr="00C47ACF" w:rsidRDefault="00F637C8" w:rsidP="003D49D4">
      <w:pPr>
        <w:rPr>
          <w:rFonts w:cs="Arial"/>
          <w:szCs w:val="16"/>
        </w:rPr>
      </w:pPr>
      <w:r w:rsidRPr="00C47ACF">
        <w:rPr>
          <w:rFonts w:cs="Arial"/>
          <w:szCs w:val="16"/>
        </w:rPr>
        <w:t>Las entidades usuarias de la red deben remitir a la SFC los contratos en que se acuerde el uso de red, previamente a su celebración y con la antelación prevista en los arts. 2.31.2.2.4 y 2.34.1.1.4 del Decreto 2555 de 2010, según cada caso. En adición a lo establecido en el art. 2.34.1.1.3 del Decreto 2555 de 2010, los contratos deben contener al menos lo siguiente:</w:t>
      </w:r>
    </w:p>
    <w:p w:rsidR="00F637C8" w:rsidRPr="00C47ACF" w:rsidRDefault="00F637C8" w:rsidP="003D49D4">
      <w:pPr>
        <w:rPr>
          <w:rFonts w:cs="Arial"/>
          <w:szCs w:val="16"/>
        </w:rPr>
      </w:pPr>
    </w:p>
    <w:p w:rsidR="00F637C8" w:rsidRPr="00C47ACF" w:rsidRDefault="00F637C8" w:rsidP="003D49D4">
      <w:pPr>
        <w:rPr>
          <w:rFonts w:cs="Arial"/>
          <w:szCs w:val="16"/>
        </w:rPr>
      </w:pPr>
      <w:r w:rsidRPr="00C47ACF">
        <w:rPr>
          <w:rFonts w:cs="Arial"/>
          <w:szCs w:val="16"/>
        </w:rPr>
        <w:t>1.4.1.1.1.1. Identificación de las partes y objeto del contrato.</w:t>
      </w:r>
    </w:p>
    <w:p w:rsidR="00F637C8" w:rsidRPr="00C47ACF" w:rsidRDefault="00F637C8" w:rsidP="003D49D4">
      <w:pPr>
        <w:rPr>
          <w:rFonts w:cs="Arial"/>
          <w:szCs w:val="16"/>
        </w:rPr>
      </w:pPr>
      <w:r w:rsidRPr="00C47ACF">
        <w:rPr>
          <w:rFonts w:cs="Arial"/>
          <w:szCs w:val="16"/>
        </w:rPr>
        <w:t>1.4.1.1.1.2. Los productos y operaciones que se van a promocionar y gestionar en virtud del contrato de uso de red, especificando en cada caso el detalle de los canales presenciales y no presenciales por medio de los cuales se prestará el servicio. Se debe indicar si los servicios incluirán la prestación del deber de asesoría, de acuerdo con lo dispuesto en el parágrafo 4° del art. 2.34.1.1.2 y el art. 3.1.4.1.3 del Decreto 2555 de 2010.</w:t>
      </w:r>
    </w:p>
    <w:p w:rsidR="000019C0" w:rsidRPr="00AC2ED0" w:rsidRDefault="00F637C8" w:rsidP="003D49D4">
      <w:pPr>
        <w:rPr>
          <w:rFonts w:cs="Arial"/>
          <w:bCs/>
          <w:szCs w:val="16"/>
        </w:rPr>
      </w:pPr>
      <w:r w:rsidRPr="00C47ACF">
        <w:rPr>
          <w:rFonts w:cs="Arial"/>
          <w:szCs w:val="16"/>
        </w:rPr>
        <w:t>1.4.1.1.1.3. Las obligaciones de las partes asociadas al intercambio de información que permita garantizar un adecuado suministro de información a los consumidores financieros para cada producto específico; así como las que correspondan a la administración del riesgo operativo y del riesgo de lavado de activos y financiación del terrorismo, asociados al desarrollo del contrato.</w:t>
      </w:r>
    </w:p>
    <w:sectPr w:rsidR="000019C0" w:rsidRPr="00AC2ED0" w:rsidSect="009E5E3B">
      <w:headerReference w:type="default" r:id="rId19"/>
      <w:footerReference w:type="default" r:id="rId20"/>
      <w:pgSz w:w="12240" w:h="18720" w:code="257"/>
      <w:pgMar w:top="1418" w:right="1701" w:bottom="1418" w:left="1701" w:header="425" w:footer="1134"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B27A2" w:rsidRDefault="000B27A2">
      <w:r>
        <w:separator/>
      </w:r>
    </w:p>
  </w:endnote>
  <w:endnote w:type="continuationSeparator" w:id="0">
    <w:p w:rsidR="000B27A2" w:rsidRDefault="000B27A2">
      <w:r>
        <w:continuationSeparator/>
      </w:r>
    </w:p>
  </w:endnote>
  <w:endnote w:type="continuationNotice" w:id="1">
    <w:p w:rsidR="000B27A2" w:rsidRDefault="000B27A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altName w:val="Times New Roman PS"/>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Lucida Grande">
    <w:altName w:val="Arial"/>
    <w:charset w:val="00"/>
    <w:family w:val="auto"/>
    <w:pitch w:val="variable"/>
    <w:sig w:usb0="00000000" w:usb1="5000A1FF" w:usb2="00000000" w:usb3="00000000" w:csb0="000001B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7C8" w:rsidRDefault="00F637C8" w:rsidP="005B20D5">
    <w:pPr>
      <w:pStyle w:val="Piedepgina"/>
      <w:ind w:right="360"/>
      <w:rPr>
        <w:rFonts w:cs="Arial"/>
        <w:b/>
        <w:spacing w:val="20"/>
        <w:sz w:val="18"/>
        <w:szCs w:val="18"/>
      </w:rPr>
    </w:pPr>
    <w:r>
      <w:rPr>
        <w:rFonts w:cs="Arial"/>
        <w:b/>
        <w:spacing w:val="20"/>
        <w:sz w:val="18"/>
        <w:szCs w:val="18"/>
      </w:rPr>
      <w:t>PARTE I – TÍTULO II – CAPÍTULO I</w:t>
    </w:r>
    <w:r w:rsidR="003D49D4">
      <w:rPr>
        <w:rFonts w:cs="Arial"/>
        <w:b/>
        <w:spacing w:val="20"/>
        <w:sz w:val="18"/>
        <w:szCs w:val="18"/>
      </w:rPr>
      <w:tab/>
    </w:r>
    <w:r w:rsidR="003D49D4">
      <w:rPr>
        <w:rFonts w:cs="Arial"/>
        <w:b/>
        <w:spacing w:val="20"/>
        <w:sz w:val="18"/>
        <w:szCs w:val="18"/>
      </w:rPr>
      <w:tab/>
      <w:t>PÁGINA 2</w:t>
    </w:r>
  </w:p>
  <w:p w:rsidR="008E1B34" w:rsidRPr="000E2384" w:rsidRDefault="00F637C8" w:rsidP="005A0170">
    <w:pPr>
      <w:pStyle w:val="Piedepgina"/>
      <w:tabs>
        <w:tab w:val="clear" w:pos="4252"/>
        <w:tab w:val="clear" w:pos="8504"/>
        <w:tab w:val="right" w:pos="8505"/>
      </w:tabs>
      <w:ind w:right="360"/>
      <w:rPr>
        <w:rFonts w:cs="Arial"/>
        <w:b/>
        <w:spacing w:val="20"/>
        <w:sz w:val="18"/>
        <w:szCs w:val="18"/>
      </w:rPr>
    </w:pPr>
    <w:r>
      <w:rPr>
        <w:rFonts w:cs="Arial"/>
        <w:b/>
        <w:spacing w:val="20"/>
        <w:sz w:val="18"/>
        <w:szCs w:val="18"/>
      </w:rPr>
      <w:t>CIRCULAR EXTERNA</w:t>
    </w:r>
    <w:r w:rsidR="008E1B34">
      <w:rPr>
        <w:rFonts w:cs="Arial"/>
        <w:b/>
        <w:spacing w:val="20"/>
        <w:sz w:val="18"/>
        <w:szCs w:val="18"/>
      </w:rPr>
      <w:t xml:space="preserve"> 049</w:t>
    </w:r>
    <w:r>
      <w:rPr>
        <w:rFonts w:cs="Arial"/>
        <w:b/>
        <w:spacing w:val="20"/>
        <w:sz w:val="18"/>
        <w:szCs w:val="18"/>
      </w:rPr>
      <w:t xml:space="preserve"> DE 201</w:t>
    </w:r>
    <w:r w:rsidR="003D49D4">
      <w:rPr>
        <w:rFonts w:cs="Arial"/>
        <w:b/>
        <w:spacing w:val="20"/>
        <w:sz w:val="18"/>
        <w:szCs w:val="18"/>
      </w:rPr>
      <w:t>6</w:t>
    </w:r>
    <w:r>
      <w:rPr>
        <w:rFonts w:cs="Arial"/>
        <w:b/>
        <w:spacing w:val="20"/>
        <w:sz w:val="18"/>
        <w:szCs w:val="18"/>
      </w:rPr>
      <w:tab/>
    </w:r>
    <w:r w:rsidR="00D138DD">
      <w:rPr>
        <w:rFonts w:cs="Arial"/>
        <w:b/>
        <w:spacing w:val="20"/>
        <w:sz w:val="18"/>
        <w:szCs w:val="18"/>
      </w:rPr>
      <w:t>Diciembre</w:t>
    </w:r>
    <w:r w:rsidR="00530DEB">
      <w:rPr>
        <w:rFonts w:cs="Arial"/>
        <w:b/>
        <w:spacing w:val="20"/>
        <w:sz w:val="18"/>
        <w:szCs w:val="18"/>
      </w:rPr>
      <w:t xml:space="preserve"> de 2016</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7C8" w:rsidRDefault="00F637C8" w:rsidP="0070602F">
    <w:pPr>
      <w:pStyle w:val="Piedepgina"/>
      <w:tabs>
        <w:tab w:val="clear" w:pos="8504"/>
        <w:tab w:val="right" w:pos="8789"/>
      </w:tabs>
      <w:ind w:right="360"/>
      <w:rPr>
        <w:rFonts w:cs="Arial"/>
        <w:b/>
        <w:spacing w:val="20"/>
        <w:sz w:val="18"/>
        <w:szCs w:val="18"/>
      </w:rPr>
    </w:pPr>
    <w:r>
      <w:rPr>
        <w:rFonts w:cs="Arial"/>
        <w:b/>
        <w:spacing w:val="20"/>
        <w:sz w:val="18"/>
        <w:szCs w:val="18"/>
      </w:rPr>
      <w:t>PARTE I – TÍTULO II – CAPÍTULO I</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ab/>
    </w:r>
    <w:r>
      <w:rPr>
        <w:rFonts w:cs="Arial"/>
        <w:b/>
        <w:spacing w:val="20"/>
        <w:sz w:val="18"/>
        <w:szCs w:val="18"/>
      </w:rPr>
      <w:t xml:space="preserve">           </w:t>
    </w:r>
    <w:r w:rsidRPr="000E2384">
      <w:rPr>
        <w:rFonts w:cs="Arial"/>
        <w:b/>
        <w:spacing w:val="20"/>
        <w:sz w:val="18"/>
        <w:szCs w:val="18"/>
      </w:rPr>
      <w:t>PÁGINA</w:t>
    </w:r>
    <w:r>
      <w:rPr>
        <w:rFonts w:cs="Arial"/>
        <w:b/>
        <w:spacing w:val="20"/>
        <w:sz w:val="18"/>
        <w:szCs w:val="18"/>
      </w:rPr>
      <w:t xml:space="preserve"> 7</w:t>
    </w:r>
  </w:p>
  <w:p w:rsidR="00F637C8" w:rsidRDefault="00F637C8" w:rsidP="0070602F">
    <w:pPr>
      <w:pStyle w:val="Piedepgina"/>
    </w:pPr>
    <w:r>
      <w:rPr>
        <w:rFonts w:cs="Arial"/>
        <w:b/>
        <w:spacing w:val="20"/>
        <w:sz w:val="18"/>
        <w:szCs w:val="18"/>
      </w:rPr>
      <w:t>CIRCULAR EXTERNA 049 DE 2015</w:t>
    </w:r>
    <w:r>
      <w:rPr>
        <w:rFonts w:cs="Arial"/>
        <w:b/>
        <w:spacing w:val="20"/>
        <w:sz w:val="18"/>
        <w:szCs w:val="18"/>
      </w:rPr>
      <w:tab/>
      <w:t xml:space="preserve">                                               Diciembre de 2015</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D4" w:rsidRDefault="003D49D4" w:rsidP="005B20D5">
    <w:pPr>
      <w:pStyle w:val="Piedepgina"/>
      <w:ind w:right="360"/>
      <w:rPr>
        <w:rFonts w:cs="Arial"/>
        <w:b/>
        <w:spacing w:val="20"/>
        <w:sz w:val="18"/>
        <w:szCs w:val="18"/>
      </w:rPr>
    </w:pPr>
    <w:r>
      <w:rPr>
        <w:rFonts w:cs="Arial"/>
        <w:b/>
        <w:spacing w:val="20"/>
        <w:sz w:val="18"/>
        <w:szCs w:val="18"/>
      </w:rPr>
      <w:t>PARTE I – TÍTULO II – CAPÍTULO I</w:t>
    </w:r>
    <w:r>
      <w:rPr>
        <w:rFonts w:cs="Arial"/>
        <w:b/>
        <w:spacing w:val="20"/>
        <w:sz w:val="18"/>
        <w:szCs w:val="18"/>
      </w:rPr>
      <w:tab/>
    </w:r>
    <w:r>
      <w:rPr>
        <w:rFonts w:cs="Arial"/>
        <w:b/>
        <w:spacing w:val="20"/>
        <w:sz w:val="18"/>
        <w:szCs w:val="18"/>
      </w:rPr>
      <w:tab/>
      <w:t>PÁGINA 3</w:t>
    </w:r>
  </w:p>
  <w:p w:rsidR="003D49D4" w:rsidRPr="000E2384" w:rsidRDefault="003D49D4" w:rsidP="005A0170">
    <w:pPr>
      <w:pStyle w:val="Piedepgina"/>
      <w:tabs>
        <w:tab w:val="clear" w:pos="4252"/>
        <w:tab w:val="clear" w:pos="8504"/>
        <w:tab w:val="right" w:pos="8505"/>
      </w:tabs>
      <w:ind w:right="360"/>
      <w:rPr>
        <w:rFonts w:cs="Arial"/>
        <w:b/>
        <w:spacing w:val="20"/>
        <w:sz w:val="18"/>
        <w:szCs w:val="18"/>
      </w:rPr>
    </w:pPr>
    <w:r>
      <w:rPr>
        <w:rFonts w:cs="Arial"/>
        <w:b/>
        <w:spacing w:val="20"/>
        <w:sz w:val="18"/>
        <w:szCs w:val="18"/>
      </w:rPr>
      <w:t xml:space="preserve">CIRCULAR EXTERNA </w:t>
    </w:r>
    <w:r w:rsidR="008E1B34">
      <w:rPr>
        <w:rFonts w:cs="Arial"/>
        <w:b/>
        <w:spacing w:val="20"/>
        <w:sz w:val="18"/>
        <w:szCs w:val="18"/>
      </w:rPr>
      <w:t>049</w:t>
    </w:r>
    <w:r>
      <w:rPr>
        <w:rFonts w:cs="Arial"/>
        <w:b/>
        <w:spacing w:val="20"/>
        <w:sz w:val="18"/>
        <w:szCs w:val="18"/>
      </w:rPr>
      <w:t xml:space="preserve"> DE 2016</w:t>
    </w:r>
    <w:r>
      <w:rPr>
        <w:rFonts w:cs="Arial"/>
        <w:b/>
        <w:spacing w:val="20"/>
        <w:sz w:val="18"/>
        <w:szCs w:val="18"/>
      </w:rPr>
      <w:tab/>
    </w:r>
    <w:r w:rsidR="00D138DD">
      <w:rPr>
        <w:rFonts w:cs="Arial"/>
        <w:b/>
        <w:spacing w:val="20"/>
        <w:sz w:val="18"/>
        <w:szCs w:val="18"/>
      </w:rPr>
      <w:t>Diciembre</w:t>
    </w:r>
    <w:r w:rsidR="00530DEB">
      <w:rPr>
        <w:rFonts w:cs="Arial"/>
        <w:b/>
        <w:spacing w:val="20"/>
        <w:sz w:val="18"/>
        <w:szCs w:val="18"/>
      </w:rPr>
      <w:t xml:space="preserve"> de 2016</w: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D4" w:rsidRDefault="003D49D4" w:rsidP="005B20D5">
    <w:pPr>
      <w:pStyle w:val="Piedepgina"/>
      <w:ind w:right="360"/>
      <w:rPr>
        <w:rFonts w:cs="Arial"/>
        <w:b/>
        <w:spacing w:val="20"/>
        <w:sz w:val="18"/>
        <w:szCs w:val="18"/>
      </w:rPr>
    </w:pPr>
    <w:r>
      <w:rPr>
        <w:rFonts w:cs="Arial"/>
        <w:b/>
        <w:spacing w:val="20"/>
        <w:sz w:val="18"/>
        <w:szCs w:val="18"/>
      </w:rPr>
      <w:t>PARTE I – TÍTULO II – CAPÍTULO I</w:t>
    </w:r>
    <w:r>
      <w:rPr>
        <w:rFonts w:cs="Arial"/>
        <w:b/>
        <w:spacing w:val="20"/>
        <w:sz w:val="18"/>
        <w:szCs w:val="18"/>
      </w:rPr>
      <w:tab/>
    </w:r>
    <w:r>
      <w:rPr>
        <w:rFonts w:cs="Arial"/>
        <w:b/>
        <w:spacing w:val="20"/>
        <w:sz w:val="18"/>
        <w:szCs w:val="18"/>
      </w:rPr>
      <w:tab/>
      <w:t xml:space="preserve">PÁGINA </w:t>
    </w:r>
    <w:r w:rsidR="006D54DA">
      <w:rPr>
        <w:rFonts w:cs="Arial"/>
        <w:b/>
        <w:spacing w:val="20"/>
        <w:sz w:val="18"/>
        <w:szCs w:val="18"/>
      </w:rPr>
      <w:t>4</w:t>
    </w:r>
  </w:p>
  <w:p w:rsidR="003D49D4" w:rsidRPr="000E2384" w:rsidRDefault="003D49D4" w:rsidP="005A0170">
    <w:pPr>
      <w:pStyle w:val="Piedepgina"/>
      <w:tabs>
        <w:tab w:val="clear" w:pos="4252"/>
        <w:tab w:val="clear" w:pos="8504"/>
        <w:tab w:val="right" w:pos="8505"/>
      </w:tabs>
      <w:ind w:right="360"/>
      <w:rPr>
        <w:rFonts w:cs="Arial"/>
        <w:b/>
        <w:spacing w:val="20"/>
        <w:sz w:val="18"/>
        <w:szCs w:val="18"/>
      </w:rPr>
    </w:pPr>
    <w:r>
      <w:rPr>
        <w:rFonts w:cs="Arial"/>
        <w:b/>
        <w:spacing w:val="20"/>
        <w:sz w:val="18"/>
        <w:szCs w:val="18"/>
      </w:rPr>
      <w:t xml:space="preserve">CIRCULAR EXTERNA </w:t>
    </w:r>
    <w:r w:rsidR="008E1B34">
      <w:rPr>
        <w:rFonts w:cs="Arial"/>
        <w:b/>
        <w:spacing w:val="20"/>
        <w:sz w:val="18"/>
        <w:szCs w:val="18"/>
      </w:rPr>
      <w:t>049</w:t>
    </w:r>
    <w:r>
      <w:rPr>
        <w:rFonts w:cs="Arial"/>
        <w:b/>
        <w:spacing w:val="20"/>
        <w:sz w:val="18"/>
        <w:szCs w:val="18"/>
      </w:rPr>
      <w:t xml:space="preserve"> DE 2016</w:t>
    </w:r>
    <w:r>
      <w:rPr>
        <w:rFonts w:cs="Arial"/>
        <w:b/>
        <w:spacing w:val="20"/>
        <w:sz w:val="18"/>
        <w:szCs w:val="18"/>
      </w:rPr>
      <w:tab/>
    </w:r>
    <w:r w:rsidR="00D138DD">
      <w:rPr>
        <w:rFonts w:cs="Arial"/>
        <w:b/>
        <w:spacing w:val="20"/>
        <w:sz w:val="18"/>
        <w:szCs w:val="18"/>
      </w:rPr>
      <w:t>Diciembre</w:t>
    </w:r>
    <w:r w:rsidR="00530DEB">
      <w:rPr>
        <w:rFonts w:cs="Arial"/>
        <w:b/>
        <w:spacing w:val="20"/>
        <w:sz w:val="18"/>
        <w:szCs w:val="18"/>
      </w:rPr>
      <w:t xml:space="preserve"> de 2016</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D49D4" w:rsidRDefault="003D49D4" w:rsidP="005B20D5">
    <w:pPr>
      <w:pStyle w:val="Piedepgina"/>
      <w:ind w:right="360"/>
      <w:rPr>
        <w:rFonts w:cs="Arial"/>
        <w:b/>
        <w:spacing w:val="20"/>
        <w:sz w:val="18"/>
        <w:szCs w:val="18"/>
      </w:rPr>
    </w:pPr>
    <w:r>
      <w:rPr>
        <w:rFonts w:cs="Arial"/>
        <w:b/>
        <w:spacing w:val="20"/>
        <w:sz w:val="18"/>
        <w:szCs w:val="18"/>
      </w:rPr>
      <w:t>PARTE I – T</w:t>
    </w:r>
    <w:r w:rsidR="00530DEB">
      <w:rPr>
        <w:rFonts w:cs="Arial"/>
        <w:b/>
        <w:spacing w:val="20"/>
        <w:sz w:val="18"/>
        <w:szCs w:val="18"/>
      </w:rPr>
      <w:t>ÍTULO II – CAPÍTULO I</w:t>
    </w:r>
    <w:r w:rsidR="00530DEB">
      <w:rPr>
        <w:rFonts w:cs="Arial"/>
        <w:b/>
        <w:spacing w:val="20"/>
        <w:sz w:val="18"/>
        <w:szCs w:val="18"/>
      </w:rPr>
      <w:tab/>
    </w:r>
    <w:r w:rsidR="00530DEB">
      <w:rPr>
        <w:rFonts w:cs="Arial"/>
        <w:b/>
        <w:spacing w:val="20"/>
        <w:sz w:val="18"/>
        <w:szCs w:val="18"/>
      </w:rPr>
      <w:tab/>
      <w:t>PÁGINA 5</w:t>
    </w:r>
  </w:p>
  <w:p w:rsidR="003D49D4" w:rsidRPr="000E2384" w:rsidRDefault="003D49D4" w:rsidP="005A0170">
    <w:pPr>
      <w:pStyle w:val="Piedepgina"/>
      <w:tabs>
        <w:tab w:val="clear" w:pos="4252"/>
        <w:tab w:val="clear" w:pos="8504"/>
        <w:tab w:val="right" w:pos="8505"/>
      </w:tabs>
      <w:ind w:right="360"/>
      <w:rPr>
        <w:rFonts w:cs="Arial"/>
        <w:b/>
        <w:spacing w:val="20"/>
        <w:sz w:val="18"/>
        <w:szCs w:val="18"/>
      </w:rPr>
    </w:pPr>
    <w:r>
      <w:rPr>
        <w:rFonts w:cs="Arial"/>
        <w:b/>
        <w:spacing w:val="20"/>
        <w:sz w:val="18"/>
        <w:szCs w:val="18"/>
      </w:rPr>
      <w:t xml:space="preserve">CIRCULAR EXTERNA </w:t>
    </w:r>
    <w:r w:rsidR="008E1B34">
      <w:rPr>
        <w:rFonts w:cs="Arial"/>
        <w:b/>
        <w:spacing w:val="20"/>
        <w:sz w:val="18"/>
        <w:szCs w:val="18"/>
      </w:rPr>
      <w:t>049</w:t>
    </w:r>
    <w:r>
      <w:rPr>
        <w:rFonts w:cs="Arial"/>
        <w:b/>
        <w:spacing w:val="20"/>
        <w:sz w:val="18"/>
        <w:szCs w:val="18"/>
      </w:rPr>
      <w:t xml:space="preserve"> DE 2016</w:t>
    </w:r>
    <w:r>
      <w:rPr>
        <w:rFonts w:cs="Arial"/>
        <w:b/>
        <w:spacing w:val="20"/>
        <w:sz w:val="18"/>
        <w:szCs w:val="18"/>
      </w:rPr>
      <w:tab/>
    </w:r>
    <w:r w:rsidR="00D138DD">
      <w:rPr>
        <w:rFonts w:cs="Arial"/>
        <w:b/>
        <w:spacing w:val="20"/>
        <w:sz w:val="18"/>
        <w:szCs w:val="18"/>
      </w:rPr>
      <w:t>Diciembre</w:t>
    </w:r>
    <w:r w:rsidR="00530DEB">
      <w:rPr>
        <w:rFonts w:cs="Arial"/>
        <w:b/>
        <w:spacing w:val="20"/>
        <w:sz w:val="18"/>
        <w:szCs w:val="18"/>
      </w:rPr>
      <w:t xml:space="preserve"> de 2016</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DEB" w:rsidRDefault="00530DEB" w:rsidP="005B20D5">
    <w:pPr>
      <w:pStyle w:val="Piedepgina"/>
      <w:ind w:right="360"/>
      <w:rPr>
        <w:rFonts w:cs="Arial"/>
        <w:b/>
        <w:spacing w:val="20"/>
        <w:sz w:val="18"/>
        <w:szCs w:val="18"/>
      </w:rPr>
    </w:pPr>
    <w:r>
      <w:rPr>
        <w:rFonts w:cs="Arial"/>
        <w:b/>
        <w:spacing w:val="20"/>
        <w:sz w:val="18"/>
        <w:szCs w:val="18"/>
      </w:rPr>
      <w:t>PARTE I – TÍTULO II – CAPÍTULO I</w:t>
    </w:r>
    <w:r>
      <w:rPr>
        <w:rFonts w:cs="Arial"/>
        <w:b/>
        <w:spacing w:val="20"/>
        <w:sz w:val="18"/>
        <w:szCs w:val="18"/>
      </w:rPr>
      <w:tab/>
    </w:r>
    <w:r>
      <w:rPr>
        <w:rFonts w:cs="Arial"/>
        <w:b/>
        <w:spacing w:val="20"/>
        <w:sz w:val="18"/>
        <w:szCs w:val="18"/>
      </w:rPr>
      <w:tab/>
      <w:t>PÁGINA 5-1</w:t>
    </w:r>
  </w:p>
  <w:p w:rsidR="00530DEB" w:rsidRPr="000E2384" w:rsidRDefault="00530DEB" w:rsidP="005A0170">
    <w:pPr>
      <w:pStyle w:val="Piedepgina"/>
      <w:tabs>
        <w:tab w:val="clear" w:pos="4252"/>
        <w:tab w:val="clear" w:pos="8504"/>
        <w:tab w:val="right" w:pos="8505"/>
      </w:tabs>
      <w:ind w:right="360"/>
      <w:rPr>
        <w:rFonts w:cs="Arial"/>
        <w:b/>
        <w:spacing w:val="20"/>
        <w:sz w:val="18"/>
        <w:szCs w:val="18"/>
      </w:rPr>
    </w:pPr>
    <w:r>
      <w:rPr>
        <w:rFonts w:cs="Arial"/>
        <w:b/>
        <w:spacing w:val="20"/>
        <w:sz w:val="18"/>
        <w:szCs w:val="18"/>
      </w:rPr>
      <w:t>CIRCULAR EXTERNA</w:t>
    </w:r>
    <w:r w:rsidR="008E1B34">
      <w:rPr>
        <w:rFonts w:cs="Arial"/>
        <w:b/>
        <w:spacing w:val="20"/>
        <w:sz w:val="18"/>
        <w:szCs w:val="18"/>
      </w:rPr>
      <w:t xml:space="preserve"> 049</w:t>
    </w:r>
    <w:r w:rsidR="001132A7">
      <w:rPr>
        <w:rFonts w:cs="Arial"/>
        <w:b/>
        <w:spacing w:val="20"/>
        <w:sz w:val="18"/>
        <w:szCs w:val="18"/>
      </w:rPr>
      <w:t xml:space="preserve"> </w:t>
    </w:r>
    <w:r>
      <w:rPr>
        <w:rFonts w:cs="Arial"/>
        <w:b/>
        <w:spacing w:val="20"/>
        <w:sz w:val="18"/>
        <w:szCs w:val="18"/>
      </w:rPr>
      <w:t xml:space="preserve"> DE 2016</w:t>
    </w:r>
    <w:r>
      <w:rPr>
        <w:rFonts w:cs="Arial"/>
        <w:b/>
        <w:spacing w:val="20"/>
        <w:sz w:val="18"/>
        <w:szCs w:val="18"/>
      </w:rPr>
      <w:tab/>
    </w:r>
    <w:r w:rsidR="00D138DD">
      <w:rPr>
        <w:rFonts w:cs="Arial"/>
        <w:b/>
        <w:spacing w:val="20"/>
        <w:sz w:val="18"/>
        <w:szCs w:val="18"/>
      </w:rPr>
      <w:t>Diciembre</w:t>
    </w:r>
    <w:r>
      <w:rPr>
        <w:rFonts w:cs="Arial"/>
        <w:b/>
        <w:spacing w:val="20"/>
        <w:sz w:val="18"/>
        <w:szCs w:val="18"/>
      </w:rPr>
      <w:t xml:space="preserve"> de 2016</w:t>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30DEB" w:rsidRDefault="00530DEB" w:rsidP="005B20D5">
    <w:pPr>
      <w:pStyle w:val="Piedepgina"/>
      <w:ind w:right="360"/>
      <w:rPr>
        <w:rFonts w:cs="Arial"/>
        <w:b/>
        <w:spacing w:val="20"/>
        <w:sz w:val="18"/>
        <w:szCs w:val="18"/>
      </w:rPr>
    </w:pPr>
    <w:r>
      <w:rPr>
        <w:rFonts w:cs="Arial"/>
        <w:b/>
        <w:spacing w:val="20"/>
        <w:sz w:val="18"/>
        <w:szCs w:val="18"/>
      </w:rPr>
      <w:t>PARTE I – TÍTULO II – CAPÍTULO I</w:t>
    </w:r>
    <w:r>
      <w:rPr>
        <w:rFonts w:cs="Arial"/>
        <w:b/>
        <w:spacing w:val="20"/>
        <w:sz w:val="18"/>
        <w:szCs w:val="18"/>
      </w:rPr>
      <w:tab/>
    </w:r>
    <w:r>
      <w:rPr>
        <w:rFonts w:cs="Arial"/>
        <w:b/>
        <w:spacing w:val="20"/>
        <w:sz w:val="18"/>
        <w:szCs w:val="18"/>
      </w:rPr>
      <w:tab/>
      <w:t>PÁGINA 5-2</w:t>
    </w:r>
  </w:p>
  <w:p w:rsidR="00530DEB" w:rsidRPr="000E2384" w:rsidRDefault="00530DEB" w:rsidP="005A0170">
    <w:pPr>
      <w:pStyle w:val="Piedepgina"/>
      <w:tabs>
        <w:tab w:val="clear" w:pos="4252"/>
        <w:tab w:val="clear" w:pos="8504"/>
        <w:tab w:val="right" w:pos="8505"/>
      </w:tabs>
      <w:ind w:right="360"/>
      <w:rPr>
        <w:rFonts w:cs="Arial"/>
        <w:b/>
        <w:spacing w:val="20"/>
        <w:sz w:val="18"/>
        <w:szCs w:val="18"/>
      </w:rPr>
    </w:pPr>
    <w:r>
      <w:rPr>
        <w:rFonts w:cs="Arial"/>
        <w:b/>
        <w:spacing w:val="20"/>
        <w:sz w:val="18"/>
        <w:szCs w:val="18"/>
      </w:rPr>
      <w:t xml:space="preserve">CIRCULAR EXTERNA </w:t>
    </w:r>
    <w:r w:rsidR="008E1B34">
      <w:rPr>
        <w:rFonts w:cs="Arial"/>
        <w:b/>
        <w:spacing w:val="20"/>
        <w:sz w:val="18"/>
        <w:szCs w:val="18"/>
      </w:rPr>
      <w:t xml:space="preserve">049 </w:t>
    </w:r>
    <w:r>
      <w:rPr>
        <w:rFonts w:cs="Arial"/>
        <w:b/>
        <w:spacing w:val="20"/>
        <w:sz w:val="18"/>
        <w:szCs w:val="18"/>
      </w:rPr>
      <w:t xml:space="preserve"> DE 2016</w:t>
    </w:r>
    <w:r>
      <w:rPr>
        <w:rFonts w:cs="Arial"/>
        <w:b/>
        <w:spacing w:val="20"/>
        <w:sz w:val="18"/>
        <w:szCs w:val="18"/>
      </w:rPr>
      <w:tab/>
    </w:r>
    <w:r w:rsidR="00D138DD">
      <w:rPr>
        <w:rFonts w:cs="Arial"/>
        <w:b/>
        <w:spacing w:val="20"/>
        <w:sz w:val="18"/>
        <w:szCs w:val="18"/>
      </w:rPr>
      <w:t>Diciembre</w:t>
    </w:r>
    <w:r>
      <w:rPr>
        <w:rFonts w:cs="Arial"/>
        <w:b/>
        <w:spacing w:val="20"/>
        <w:sz w:val="18"/>
        <w:szCs w:val="18"/>
      </w:rPr>
      <w:t xml:space="preserve"> de 2016</w: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7C8" w:rsidRDefault="00F637C8" w:rsidP="00D918B1">
    <w:pPr>
      <w:pStyle w:val="Piedepgina"/>
      <w:ind w:right="360"/>
      <w:rPr>
        <w:rFonts w:cs="Arial"/>
        <w:b/>
        <w:spacing w:val="20"/>
        <w:sz w:val="18"/>
        <w:szCs w:val="18"/>
      </w:rPr>
    </w:pPr>
  </w:p>
  <w:p w:rsidR="003D49D4" w:rsidRDefault="003D49D4" w:rsidP="005A0170">
    <w:pPr>
      <w:pStyle w:val="Piedepgina"/>
      <w:ind w:right="360"/>
      <w:rPr>
        <w:rFonts w:cs="Arial"/>
        <w:b/>
        <w:spacing w:val="20"/>
        <w:sz w:val="18"/>
        <w:szCs w:val="18"/>
      </w:rPr>
    </w:pPr>
    <w:r>
      <w:rPr>
        <w:rFonts w:cs="Arial"/>
        <w:b/>
        <w:spacing w:val="20"/>
        <w:sz w:val="18"/>
        <w:szCs w:val="18"/>
      </w:rPr>
      <w:t>PARTE I – TÍTULO II – CAPÍTULO I</w:t>
    </w:r>
    <w:r>
      <w:rPr>
        <w:rFonts w:cs="Arial"/>
        <w:b/>
        <w:spacing w:val="20"/>
        <w:sz w:val="18"/>
        <w:szCs w:val="18"/>
      </w:rPr>
      <w:tab/>
    </w:r>
    <w:r>
      <w:rPr>
        <w:rFonts w:cs="Arial"/>
        <w:b/>
        <w:spacing w:val="20"/>
        <w:sz w:val="18"/>
        <w:szCs w:val="18"/>
      </w:rPr>
      <w:tab/>
      <w:t>PÁGINA 6</w:t>
    </w:r>
  </w:p>
  <w:p w:rsidR="00F637C8" w:rsidRPr="000E2384" w:rsidRDefault="003D49D4" w:rsidP="005A0170">
    <w:pPr>
      <w:pStyle w:val="Piedepgina"/>
      <w:tabs>
        <w:tab w:val="clear" w:pos="4252"/>
        <w:tab w:val="clear" w:pos="8504"/>
        <w:tab w:val="right" w:pos="8505"/>
      </w:tabs>
      <w:ind w:right="360"/>
      <w:rPr>
        <w:rFonts w:cs="Arial"/>
        <w:b/>
        <w:spacing w:val="20"/>
        <w:sz w:val="18"/>
        <w:szCs w:val="18"/>
      </w:rPr>
    </w:pPr>
    <w:r>
      <w:rPr>
        <w:rFonts w:cs="Arial"/>
        <w:b/>
        <w:spacing w:val="20"/>
        <w:sz w:val="18"/>
        <w:szCs w:val="18"/>
      </w:rPr>
      <w:t xml:space="preserve">CIRCULAR EXTERNA </w:t>
    </w:r>
    <w:r w:rsidR="008E1B34">
      <w:rPr>
        <w:rFonts w:cs="Arial"/>
        <w:b/>
        <w:spacing w:val="20"/>
        <w:sz w:val="18"/>
        <w:szCs w:val="18"/>
      </w:rPr>
      <w:t>049</w:t>
    </w:r>
    <w:r>
      <w:rPr>
        <w:rFonts w:cs="Arial"/>
        <w:b/>
        <w:spacing w:val="20"/>
        <w:sz w:val="18"/>
        <w:szCs w:val="18"/>
      </w:rPr>
      <w:t xml:space="preserve"> DE 2016</w:t>
    </w:r>
    <w:r>
      <w:rPr>
        <w:rFonts w:cs="Arial"/>
        <w:b/>
        <w:spacing w:val="20"/>
        <w:sz w:val="18"/>
        <w:szCs w:val="18"/>
      </w:rPr>
      <w:tab/>
    </w:r>
    <w:r w:rsidR="00D138DD">
      <w:rPr>
        <w:rFonts w:cs="Arial"/>
        <w:b/>
        <w:spacing w:val="20"/>
        <w:sz w:val="18"/>
        <w:szCs w:val="18"/>
      </w:rPr>
      <w:t>Diciembre</w:t>
    </w:r>
    <w:r w:rsidR="00530DEB">
      <w:rPr>
        <w:rFonts w:cs="Arial"/>
        <w:b/>
        <w:spacing w:val="20"/>
        <w:sz w:val="18"/>
        <w:szCs w:val="18"/>
      </w:rPr>
      <w:t xml:space="preserve"> de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B27A2" w:rsidRDefault="000B27A2">
      <w:r>
        <w:separator/>
      </w:r>
    </w:p>
  </w:footnote>
  <w:footnote w:type="continuationSeparator" w:id="0">
    <w:p w:rsidR="000B27A2" w:rsidRDefault="000B27A2">
      <w:r>
        <w:continuationSeparator/>
      </w:r>
    </w:p>
  </w:footnote>
  <w:footnote w:type="continuationNotice" w:id="1">
    <w:p w:rsidR="000B27A2" w:rsidRDefault="000B27A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7C8" w:rsidRDefault="00F637C8" w:rsidP="0008691D">
    <w:pPr>
      <w:pStyle w:val="Encabezado"/>
      <w:jc w:val="center"/>
      <w:rPr>
        <w:rFonts w:cs="Arial"/>
        <w:b/>
        <w:sz w:val="24"/>
        <w:szCs w:val="24"/>
      </w:rPr>
    </w:pPr>
  </w:p>
  <w:p w:rsidR="00F637C8" w:rsidRDefault="00F637C8" w:rsidP="0008691D">
    <w:pPr>
      <w:pStyle w:val="Encabezado"/>
      <w:jc w:val="center"/>
      <w:rPr>
        <w:rFonts w:cs="Arial"/>
        <w:b/>
        <w:sz w:val="24"/>
        <w:szCs w:val="24"/>
      </w:rPr>
    </w:pPr>
    <w:r w:rsidRPr="0007036E">
      <w:rPr>
        <w:rFonts w:cs="Arial"/>
        <w:b/>
        <w:sz w:val="24"/>
        <w:szCs w:val="24"/>
      </w:rPr>
      <w:t>SUPERINTENDENCIA FINANCIERA DE COLOMBIA</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7C8" w:rsidRDefault="00F637C8" w:rsidP="0070602F">
    <w:pPr>
      <w:pStyle w:val="Encabezado"/>
      <w:jc w:val="center"/>
      <w:rPr>
        <w:rFonts w:cs="Arial"/>
        <w:b/>
        <w:sz w:val="24"/>
        <w:szCs w:val="24"/>
      </w:rPr>
    </w:pPr>
    <w:r w:rsidRPr="0007036E">
      <w:rPr>
        <w:rFonts w:cs="Arial"/>
        <w:b/>
        <w:sz w:val="24"/>
        <w:szCs w:val="24"/>
      </w:rPr>
      <w:t>SUPERINTENDENCIA FINANCIERA DE COLOMBIA</w:t>
    </w:r>
  </w:p>
  <w:p w:rsidR="00F637C8" w:rsidRDefault="00F637C8">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37C8" w:rsidRDefault="00F637C8" w:rsidP="00DB46CE">
    <w:pPr>
      <w:pStyle w:val="Encabezado"/>
      <w:jc w:val="center"/>
      <w:rPr>
        <w:rFonts w:cs="Arial"/>
        <w:b/>
        <w:sz w:val="24"/>
        <w:szCs w:val="24"/>
      </w:rPr>
    </w:pPr>
    <w:r w:rsidRPr="0007036E">
      <w:rPr>
        <w:rFonts w:cs="Arial"/>
        <w:b/>
        <w:sz w:val="24"/>
        <w:szCs w:val="24"/>
      </w:rPr>
      <w:t>SUPERINTENDENCIA FINANCIERA DE COLOMBIA</w:t>
    </w:r>
  </w:p>
  <w:p w:rsidR="00F637C8" w:rsidRPr="00DB46CE" w:rsidRDefault="00F637C8" w:rsidP="00DB46CE">
    <w:pPr>
      <w:pStyle w:val="Encabezado"/>
      <w:jc w:val="center"/>
      <w:rPr>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FF8E9F3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041837A4"/>
    <w:multiLevelType w:val="hybridMultilevel"/>
    <w:tmpl w:val="B17C96A8"/>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
    <w:nsid w:val="06EF327B"/>
    <w:multiLevelType w:val="hybridMultilevel"/>
    <w:tmpl w:val="AD4825CE"/>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
    <w:nsid w:val="094A1946"/>
    <w:multiLevelType w:val="hybridMultilevel"/>
    <w:tmpl w:val="A8E04356"/>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
    <w:nsid w:val="0A37193E"/>
    <w:multiLevelType w:val="hybridMultilevel"/>
    <w:tmpl w:val="27EE4E82"/>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0B7B1779"/>
    <w:multiLevelType w:val="hybridMultilevel"/>
    <w:tmpl w:val="5536660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0CD273F0"/>
    <w:multiLevelType w:val="hybridMultilevel"/>
    <w:tmpl w:val="1D909A22"/>
    <w:lvl w:ilvl="0" w:tplc="7DA0E804">
      <w:start w:val="1"/>
      <w:numFmt w:val="decimal"/>
      <w:lvlText w:val="%1)"/>
      <w:lvlJc w:val="left"/>
      <w:pPr>
        <w:ind w:left="720" w:hanging="360"/>
      </w:pPr>
      <w:rPr>
        <w:b w:val="0"/>
      </w:r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7">
    <w:nsid w:val="0DDA0E72"/>
    <w:multiLevelType w:val="hybridMultilevel"/>
    <w:tmpl w:val="B1ACCB1C"/>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17A12BB0"/>
    <w:multiLevelType w:val="hybridMultilevel"/>
    <w:tmpl w:val="8162328A"/>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9">
    <w:nsid w:val="1BBA56E1"/>
    <w:multiLevelType w:val="hybridMultilevel"/>
    <w:tmpl w:val="B9BCE56E"/>
    <w:lvl w:ilvl="0" w:tplc="240A000F">
      <w:start w:val="1"/>
      <w:numFmt w:val="decimal"/>
      <w:lvlText w:val="%1."/>
      <w:lvlJc w:val="left"/>
      <w:pPr>
        <w:ind w:left="720" w:hanging="360"/>
      </w:pPr>
    </w:lvl>
    <w:lvl w:ilvl="1" w:tplc="240A0019">
      <w:start w:val="1"/>
      <w:numFmt w:val="lowerLetter"/>
      <w:lvlText w:val="%2."/>
      <w:lvlJc w:val="left"/>
      <w:pPr>
        <w:ind w:left="1440" w:hanging="360"/>
      </w:pPr>
    </w:lvl>
    <w:lvl w:ilvl="2" w:tplc="240A001B">
      <w:start w:val="1"/>
      <w:numFmt w:val="lowerRoman"/>
      <w:lvlText w:val="%3."/>
      <w:lvlJc w:val="right"/>
      <w:pPr>
        <w:ind w:left="2160" w:hanging="180"/>
      </w:pPr>
    </w:lvl>
    <w:lvl w:ilvl="3" w:tplc="240A000F">
      <w:start w:val="1"/>
      <w:numFmt w:val="decimal"/>
      <w:lvlText w:val="%4."/>
      <w:lvlJc w:val="left"/>
      <w:pPr>
        <w:ind w:left="2880" w:hanging="360"/>
      </w:pPr>
    </w:lvl>
    <w:lvl w:ilvl="4" w:tplc="240A0019">
      <w:start w:val="1"/>
      <w:numFmt w:val="lowerLetter"/>
      <w:lvlText w:val="%5."/>
      <w:lvlJc w:val="left"/>
      <w:pPr>
        <w:ind w:left="3600" w:hanging="360"/>
      </w:pPr>
    </w:lvl>
    <w:lvl w:ilvl="5" w:tplc="240A001B">
      <w:start w:val="1"/>
      <w:numFmt w:val="lowerRoman"/>
      <w:lvlText w:val="%6."/>
      <w:lvlJc w:val="right"/>
      <w:pPr>
        <w:ind w:left="4320" w:hanging="180"/>
      </w:pPr>
    </w:lvl>
    <w:lvl w:ilvl="6" w:tplc="240A000F">
      <w:start w:val="1"/>
      <w:numFmt w:val="decimal"/>
      <w:lvlText w:val="%7."/>
      <w:lvlJc w:val="left"/>
      <w:pPr>
        <w:ind w:left="5040" w:hanging="360"/>
      </w:pPr>
    </w:lvl>
    <w:lvl w:ilvl="7" w:tplc="240A0019">
      <w:start w:val="1"/>
      <w:numFmt w:val="lowerLetter"/>
      <w:lvlText w:val="%8."/>
      <w:lvlJc w:val="left"/>
      <w:pPr>
        <w:ind w:left="5760" w:hanging="360"/>
      </w:pPr>
    </w:lvl>
    <w:lvl w:ilvl="8" w:tplc="240A001B">
      <w:start w:val="1"/>
      <w:numFmt w:val="lowerRoman"/>
      <w:lvlText w:val="%9."/>
      <w:lvlJc w:val="right"/>
      <w:pPr>
        <w:ind w:left="6480" w:hanging="180"/>
      </w:pPr>
    </w:lvl>
  </w:abstractNum>
  <w:abstractNum w:abstractNumId="10">
    <w:nsid w:val="1D520A88"/>
    <w:multiLevelType w:val="hybridMultilevel"/>
    <w:tmpl w:val="1CB0F710"/>
    <w:lvl w:ilvl="0" w:tplc="EB3A9A5A">
      <w:start w:val="1"/>
      <w:numFmt w:val="lowerLetter"/>
      <w:lvlText w:val="%1)"/>
      <w:lvlJc w:val="left"/>
      <w:pPr>
        <w:ind w:left="690" w:hanging="360"/>
      </w:pPr>
      <w:rPr>
        <w:rFonts w:hint="default"/>
      </w:rPr>
    </w:lvl>
    <w:lvl w:ilvl="1" w:tplc="240A0019" w:tentative="1">
      <w:start w:val="1"/>
      <w:numFmt w:val="lowerLetter"/>
      <w:lvlText w:val="%2."/>
      <w:lvlJc w:val="left"/>
      <w:pPr>
        <w:ind w:left="1410" w:hanging="360"/>
      </w:pPr>
    </w:lvl>
    <w:lvl w:ilvl="2" w:tplc="240A001B" w:tentative="1">
      <w:start w:val="1"/>
      <w:numFmt w:val="lowerRoman"/>
      <w:lvlText w:val="%3."/>
      <w:lvlJc w:val="right"/>
      <w:pPr>
        <w:ind w:left="2130" w:hanging="180"/>
      </w:pPr>
    </w:lvl>
    <w:lvl w:ilvl="3" w:tplc="240A000F" w:tentative="1">
      <w:start w:val="1"/>
      <w:numFmt w:val="decimal"/>
      <w:lvlText w:val="%4."/>
      <w:lvlJc w:val="left"/>
      <w:pPr>
        <w:ind w:left="2850" w:hanging="360"/>
      </w:pPr>
    </w:lvl>
    <w:lvl w:ilvl="4" w:tplc="240A0019" w:tentative="1">
      <w:start w:val="1"/>
      <w:numFmt w:val="lowerLetter"/>
      <w:lvlText w:val="%5."/>
      <w:lvlJc w:val="left"/>
      <w:pPr>
        <w:ind w:left="3570" w:hanging="360"/>
      </w:pPr>
    </w:lvl>
    <w:lvl w:ilvl="5" w:tplc="240A001B" w:tentative="1">
      <w:start w:val="1"/>
      <w:numFmt w:val="lowerRoman"/>
      <w:lvlText w:val="%6."/>
      <w:lvlJc w:val="right"/>
      <w:pPr>
        <w:ind w:left="4290" w:hanging="180"/>
      </w:pPr>
    </w:lvl>
    <w:lvl w:ilvl="6" w:tplc="240A000F" w:tentative="1">
      <w:start w:val="1"/>
      <w:numFmt w:val="decimal"/>
      <w:lvlText w:val="%7."/>
      <w:lvlJc w:val="left"/>
      <w:pPr>
        <w:ind w:left="5010" w:hanging="360"/>
      </w:pPr>
    </w:lvl>
    <w:lvl w:ilvl="7" w:tplc="240A0019" w:tentative="1">
      <w:start w:val="1"/>
      <w:numFmt w:val="lowerLetter"/>
      <w:lvlText w:val="%8."/>
      <w:lvlJc w:val="left"/>
      <w:pPr>
        <w:ind w:left="5730" w:hanging="360"/>
      </w:pPr>
    </w:lvl>
    <w:lvl w:ilvl="8" w:tplc="240A001B" w:tentative="1">
      <w:start w:val="1"/>
      <w:numFmt w:val="lowerRoman"/>
      <w:lvlText w:val="%9."/>
      <w:lvlJc w:val="right"/>
      <w:pPr>
        <w:ind w:left="6450" w:hanging="180"/>
      </w:pPr>
    </w:lvl>
  </w:abstractNum>
  <w:abstractNum w:abstractNumId="11">
    <w:nsid w:val="1ED879CE"/>
    <w:multiLevelType w:val="multilevel"/>
    <w:tmpl w:val="510EEAA0"/>
    <w:lvl w:ilvl="0">
      <w:start w:val="3"/>
      <w:numFmt w:val="decimal"/>
      <w:lvlText w:val="%1"/>
      <w:lvlJc w:val="left"/>
      <w:pPr>
        <w:ind w:left="360" w:hanging="360"/>
      </w:pPr>
      <w:rPr>
        <w:rFonts w:hint="default"/>
      </w:rPr>
    </w:lvl>
    <w:lvl w:ilvl="1">
      <w:start w:val="1"/>
      <w:numFmt w:val="lowerLetter"/>
      <w:lvlText w:val="%2."/>
      <w:lvlJc w:val="left"/>
      <w:pPr>
        <w:ind w:left="360" w:hanging="360"/>
      </w:pPr>
      <w:rPr>
        <w:rFonts w:ascii="Arial" w:eastAsia="MS Gothic" w:hAnsi="Arial" w:cs="Arial"/>
      </w:rPr>
    </w:lvl>
    <w:lvl w:ilvl="2">
      <w:start w:val="1"/>
      <w:numFmt w:val="lowerLetter"/>
      <w:lvlText w:val="%3."/>
      <w:lvlJc w:val="left"/>
      <w:pPr>
        <w:ind w:left="720" w:hanging="720"/>
      </w:pPr>
      <w:rPr>
        <w:rFonts w:ascii="Arial" w:eastAsia="MS Gothic" w:hAnsi="Arial" w:cs="Arial"/>
        <w:b w:val="0"/>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2">
    <w:nsid w:val="224C706E"/>
    <w:multiLevelType w:val="hybridMultilevel"/>
    <w:tmpl w:val="0C3EED44"/>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nsid w:val="2599141E"/>
    <w:multiLevelType w:val="multilevel"/>
    <w:tmpl w:val="0C0A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60E164F"/>
    <w:multiLevelType w:val="hybridMultilevel"/>
    <w:tmpl w:val="A0100432"/>
    <w:lvl w:ilvl="0" w:tplc="2D46437E">
      <w:start w:val="1"/>
      <w:numFmt w:val="decimal"/>
      <w:lvlText w:val="%1)"/>
      <w:lvlJc w:val="left"/>
      <w:pPr>
        <w:ind w:left="720" w:hanging="360"/>
      </w:pPr>
      <w:rPr>
        <w:b w:val="0"/>
      </w:r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nsid w:val="271345B9"/>
    <w:multiLevelType w:val="hybridMultilevel"/>
    <w:tmpl w:val="286E7358"/>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6">
    <w:nsid w:val="27AF2B5B"/>
    <w:multiLevelType w:val="hybridMultilevel"/>
    <w:tmpl w:val="192E5C9E"/>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7">
    <w:nsid w:val="2D5E353B"/>
    <w:multiLevelType w:val="hybridMultilevel"/>
    <w:tmpl w:val="2F38BDA0"/>
    <w:lvl w:ilvl="0" w:tplc="5F06C306">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2DB64AFA"/>
    <w:multiLevelType w:val="hybridMultilevel"/>
    <w:tmpl w:val="4ADEAD4E"/>
    <w:lvl w:ilvl="0" w:tplc="0C0A0011">
      <w:start w:val="1"/>
      <w:numFmt w:val="decimal"/>
      <w:lvlText w:val="%1)"/>
      <w:lvlJc w:val="left"/>
      <w:pPr>
        <w:ind w:left="720" w:hanging="360"/>
      </w:pPr>
      <w:rPr>
        <w:rFonts w:hint="default"/>
      </w:rPr>
    </w:lvl>
    <w:lvl w:ilvl="1" w:tplc="240A0019" w:tentative="1">
      <w:start w:val="1"/>
      <w:numFmt w:val="lowerLetter"/>
      <w:lvlText w:val="%2."/>
      <w:lvlJc w:val="left"/>
      <w:pPr>
        <w:ind w:left="1410" w:hanging="360"/>
      </w:pPr>
    </w:lvl>
    <w:lvl w:ilvl="2" w:tplc="240A001B" w:tentative="1">
      <w:start w:val="1"/>
      <w:numFmt w:val="lowerRoman"/>
      <w:lvlText w:val="%3."/>
      <w:lvlJc w:val="right"/>
      <w:pPr>
        <w:ind w:left="2130" w:hanging="180"/>
      </w:pPr>
    </w:lvl>
    <w:lvl w:ilvl="3" w:tplc="240A000F" w:tentative="1">
      <w:start w:val="1"/>
      <w:numFmt w:val="decimal"/>
      <w:lvlText w:val="%4."/>
      <w:lvlJc w:val="left"/>
      <w:pPr>
        <w:ind w:left="2850" w:hanging="360"/>
      </w:pPr>
    </w:lvl>
    <w:lvl w:ilvl="4" w:tplc="240A0019" w:tentative="1">
      <w:start w:val="1"/>
      <w:numFmt w:val="lowerLetter"/>
      <w:lvlText w:val="%5."/>
      <w:lvlJc w:val="left"/>
      <w:pPr>
        <w:ind w:left="3570" w:hanging="360"/>
      </w:pPr>
    </w:lvl>
    <w:lvl w:ilvl="5" w:tplc="240A001B" w:tentative="1">
      <w:start w:val="1"/>
      <w:numFmt w:val="lowerRoman"/>
      <w:lvlText w:val="%6."/>
      <w:lvlJc w:val="right"/>
      <w:pPr>
        <w:ind w:left="4290" w:hanging="180"/>
      </w:pPr>
    </w:lvl>
    <w:lvl w:ilvl="6" w:tplc="240A000F" w:tentative="1">
      <w:start w:val="1"/>
      <w:numFmt w:val="decimal"/>
      <w:lvlText w:val="%7."/>
      <w:lvlJc w:val="left"/>
      <w:pPr>
        <w:ind w:left="5010" w:hanging="360"/>
      </w:pPr>
    </w:lvl>
    <w:lvl w:ilvl="7" w:tplc="240A0019" w:tentative="1">
      <w:start w:val="1"/>
      <w:numFmt w:val="lowerLetter"/>
      <w:lvlText w:val="%8."/>
      <w:lvlJc w:val="left"/>
      <w:pPr>
        <w:ind w:left="5730" w:hanging="360"/>
      </w:pPr>
    </w:lvl>
    <w:lvl w:ilvl="8" w:tplc="240A001B" w:tentative="1">
      <w:start w:val="1"/>
      <w:numFmt w:val="lowerRoman"/>
      <w:lvlText w:val="%9."/>
      <w:lvlJc w:val="right"/>
      <w:pPr>
        <w:ind w:left="6450" w:hanging="180"/>
      </w:pPr>
    </w:lvl>
  </w:abstractNum>
  <w:abstractNum w:abstractNumId="19">
    <w:nsid w:val="32CA3B6A"/>
    <w:multiLevelType w:val="hybridMultilevel"/>
    <w:tmpl w:val="37A29CE0"/>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3662005F"/>
    <w:multiLevelType w:val="hybridMultilevel"/>
    <w:tmpl w:val="D54C782E"/>
    <w:lvl w:ilvl="0" w:tplc="0C0A0011">
      <w:start w:val="1"/>
      <w:numFmt w:val="decimal"/>
      <w:lvlText w:val="%1)"/>
      <w:lvlJc w:val="left"/>
      <w:pPr>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21">
    <w:nsid w:val="37FE45EA"/>
    <w:multiLevelType w:val="hybridMultilevel"/>
    <w:tmpl w:val="ABE4B900"/>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2">
    <w:nsid w:val="39826E87"/>
    <w:multiLevelType w:val="hybridMultilevel"/>
    <w:tmpl w:val="25CC7FD4"/>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nsid w:val="3A57655A"/>
    <w:multiLevelType w:val="hybridMultilevel"/>
    <w:tmpl w:val="0F46422C"/>
    <w:lvl w:ilvl="0" w:tplc="0C0A0017">
      <w:start w:val="1"/>
      <w:numFmt w:val="lowerLetter"/>
      <w:lvlText w:val="%1)"/>
      <w:lvlJc w:val="left"/>
      <w:pPr>
        <w:tabs>
          <w:tab w:val="num" w:pos="360"/>
        </w:tabs>
        <w:ind w:left="360" w:hanging="360"/>
      </w:pPr>
    </w:lvl>
    <w:lvl w:ilvl="1" w:tplc="0C0A0019" w:tentative="1">
      <w:start w:val="1"/>
      <w:numFmt w:val="lowerLetter"/>
      <w:lvlText w:val="%2."/>
      <w:lvlJc w:val="left"/>
      <w:pPr>
        <w:tabs>
          <w:tab w:val="num" w:pos="1080"/>
        </w:tabs>
        <w:ind w:left="1080" w:hanging="36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abstractNum w:abstractNumId="24">
    <w:nsid w:val="3BD76ED6"/>
    <w:multiLevelType w:val="hybridMultilevel"/>
    <w:tmpl w:val="C4F43920"/>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5">
    <w:nsid w:val="3C4C7B63"/>
    <w:multiLevelType w:val="hybridMultilevel"/>
    <w:tmpl w:val="B9047D6E"/>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6">
    <w:nsid w:val="3CA557D1"/>
    <w:multiLevelType w:val="hybridMultilevel"/>
    <w:tmpl w:val="7DC8C8AE"/>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7">
    <w:nsid w:val="40B52FA2"/>
    <w:multiLevelType w:val="hybridMultilevel"/>
    <w:tmpl w:val="20408C38"/>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28">
    <w:nsid w:val="4CC72F0B"/>
    <w:multiLevelType w:val="hybridMultilevel"/>
    <w:tmpl w:val="359E6A6E"/>
    <w:lvl w:ilvl="0" w:tplc="8730D130">
      <w:start w:val="1"/>
      <w:numFmt w:val="lowerLetter"/>
      <w:lvlText w:val="%1."/>
      <w:lvlJc w:val="left"/>
      <w:pPr>
        <w:tabs>
          <w:tab w:val="num" w:pos="720"/>
        </w:tabs>
        <w:ind w:left="720" w:hanging="360"/>
      </w:pPr>
      <w:rPr>
        <w:rFonts w:ascii="Arial" w:eastAsia="MS Gothic" w:hAnsi="Arial" w:cs="Arial"/>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nsid w:val="4D7B1A02"/>
    <w:multiLevelType w:val="hybridMultilevel"/>
    <w:tmpl w:val="DF729CC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0">
    <w:nsid w:val="4DF32E77"/>
    <w:multiLevelType w:val="hybridMultilevel"/>
    <w:tmpl w:val="71A646F2"/>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1">
    <w:nsid w:val="51D36219"/>
    <w:multiLevelType w:val="hybridMultilevel"/>
    <w:tmpl w:val="544414F6"/>
    <w:lvl w:ilvl="0" w:tplc="0C0A0011">
      <w:start w:val="1"/>
      <w:numFmt w:val="decimal"/>
      <w:lvlText w:val="%1)"/>
      <w:lvlJc w:val="left"/>
      <w:pPr>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2">
    <w:nsid w:val="554213D9"/>
    <w:multiLevelType w:val="hybridMultilevel"/>
    <w:tmpl w:val="CCCC513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591C3F24"/>
    <w:multiLevelType w:val="hybridMultilevel"/>
    <w:tmpl w:val="2A2C325E"/>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4">
    <w:nsid w:val="5C0754CA"/>
    <w:multiLevelType w:val="hybridMultilevel"/>
    <w:tmpl w:val="19D2D130"/>
    <w:lvl w:ilvl="0" w:tplc="0C0A0019">
      <w:start w:val="1"/>
      <w:numFmt w:val="lowerLetter"/>
      <w:lvlText w:val="%1."/>
      <w:lvlJc w:val="left"/>
      <w:pPr>
        <w:ind w:left="1428"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5">
    <w:nsid w:val="5D137AEC"/>
    <w:multiLevelType w:val="hybridMultilevel"/>
    <w:tmpl w:val="CBCAB1A6"/>
    <w:lvl w:ilvl="0" w:tplc="CD8ACFD2">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5EE128BB"/>
    <w:multiLevelType w:val="hybridMultilevel"/>
    <w:tmpl w:val="9438D020"/>
    <w:lvl w:ilvl="0" w:tplc="0C0A0011">
      <w:start w:val="1"/>
      <w:numFmt w:val="decimal"/>
      <w:lvlText w:val="%1)"/>
      <w:lvlJc w:val="left"/>
      <w:pPr>
        <w:ind w:left="72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37">
    <w:nsid w:val="607127F4"/>
    <w:multiLevelType w:val="hybridMultilevel"/>
    <w:tmpl w:val="FA704B1E"/>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62BD4B20"/>
    <w:multiLevelType w:val="hybridMultilevel"/>
    <w:tmpl w:val="7DF0D93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39">
    <w:nsid w:val="664A73B1"/>
    <w:multiLevelType w:val="hybridMultilevel"/>
    <w:tmpl w:val="5182805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0">
    <w:nsid w:val="67F850A4"/>
    <w:multiLevelType w:val="hybridMultilevel"/>
    <w:tmpl w:val="C5E2FF4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1">
    <w:nsid w:val="68DA42FC"/>
    <w:multiLevelType w:val="hybridMultilevel"/>
    <w:tmpl w:val="EA7A1310"/>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2">
    <w:nsid w:val="6C2176E7"/>
    <w:multiLevelType w:val="hybridMultilevel"/>
    <w:tmpl w:val="BA8E5F62"/>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3">
    <w:nsid w:val="71E36881"/>
    <w:multiLevelType w:val="hybridMultilevel"/>
    <w:tmpl w:val="DA8484AC"/>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4">
    <w:nsid w:val="726B32D2"/>
    <w:multiLevelType w:val="hybridMultilevel"/>
    <w:tmpl w:val="A7BC7E68"/>
    <w:lvl w:ilvl="0" w:tplc="0C0A0011">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5">
    <w:nsid w:val="77915975"/>
    <w:multiLevelType w:val="hybridMultilevel"/>
    <w:tmpl w:val="2C066D26"/>
    <w:lvl w:ilvl="0" w:tplc="0C0A0019">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6">
    <w:nsid w:val="79AF0907"/>
    <w:multiLevelType w:val="hybridMultilevel"/>
    <w:tmpl w:val="F69A33C6"/>
    <w:lvl w:ilvl="0" w:tplc="0C0A0019">
      <w:start w:val="1"/>
      <w:numFmt w:val="lowerLetter"/>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7">
    <w:nsid w:val="7B2627B7"/>
    <w:multiLevelType w:val="hybridMultilevel"/>
    <w:tmpl w:val="B3DA5AA6"/>
    <w:lvl w:ilvl="0" w:tplc="0C0A0019">
      <w:start w:val="1"/>
      <w:numFmt w:val="lowerLetter"/>
      <w:lvlText w:val="%1."/>
      <w:lvlJc w:val="left"/>
      <w:pPr>
        <w:ind w:left="1428" w:hanging="360"/>
      </w:pPr>
    </w:lvl>
    <w:lvl w:ilvl="1" w:tplc="0C0A0019">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48">
    <w:nsid w:val="7CE94797"/>
    <w:multiLevelType w:val="hybridMultilevel"/>
    <w:tmpl w:val="631CC01A"/>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49">
    <w:nsid w:val="7FE13BDF"/>
    <w:multiLevelType w:val="hybridMultilevel"/>
    <w:tmpl w:val="3FA28E90"/>
    <w:lvl w:ilvl="0" w:tplc="0C0A0019">
      <w:start w:val="1"/>
      <w:numFmt w:val="lowerLetter"/>
      <w:lvlText w:val="%1."/>
      <w:lvlJc w:val="left"/>
      <w:pPr>
        <w:ind w:left="360" w:hanging="360"/>
      </w:pPr>
    </w:lvl>
    <w:lvl w:ilvl="1" w:tplc="0C0A0019">
      <w:start w:val="1"/>
      <w:numFmt w:val="lowerLetter"/>
      <w:lvlText w:val="%2."/>
      <w:lvlJc w:val="left"/>
      <w:pPr>
        <w:ind w:left="1080" w:hanging="360"/>
      </w:pPr>
    </w:lvl>
    <w:lvl w:ilvl="2" w:tplc="0C0A001B">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num w:numId="1">
    <w:abstractNumId w:val="13"/>
  </w:num>
  <w:num w:numId="2">
    <w:abstractNumId w:val="28"/>
  </w:num>
  <w:num w:numId="3">
    <w:abstractNumId w:val="32"/>
  </w:num>
  <w:num w:numId="4">
    <w:abstractNumId w:val="29"/>
  </w:num>
  <w:num w:numId="5">
    <w:abstractNumId w:val="23"/>
  </w:num>
  <w:num w:numId="6">
    <w:abstractNumId w:val="11"/>
  </w:num>
  <w:num w:numId="7">
    <w:abstractNumId w:val="10"/>
  </w:num>
  <w:num w:numId="8">
    <w:abstractNumId w:val="45"/>
  </w:num>
  <w:num w:numId="9">
    <w:abstractNumId w:val="46"/>
  </w:num>
  <w:num w:numId="10">
    <w:abstractNumId w:val="3"/>
  </w:num>
  <w:num w:numId="11">
    <w:abstractNumId w:val="48"/>
  </w:num>
  <w:num w:numId="12">
    <w:abstractNumId w:val="49"/>
  </w:num>
  <w:num w:numId="13">
    <w:abstractNumId w:val="8"/>
  </w:num>
  <w:num w:numId="14">
    <w:abstractNumId w:val="41"/>
  </w:num>
  <w:num w:numId="15">
    <w:abstractNumId w:val="26"/>
  </w:num>
  <w:num w:numId="16">
    <w:abstractNumId w:val="15"/>
  </w:num>
  <w:num w:numId="17">
    <w:abstractNumId w:val="30"/>
  </w:num>
  <w:num w:numId="18">
    <w:abstractNumId w:val="24"/>
  </w:num>
  <w:num w:numId="19">
    <w:abstractNumId w:val="1"/>
  </w:num>
  <w:num w:numId="20">
    <w:abstractNumId w:val="25"/>
  </w:num>
  <w:num w:numId="21">
    <w:abstractNumId w:val="22"/>
  </w:num>
  <w:num w:numId="22">
    <w:abstractNumId w:val="43"/>
  </w:num>
  <w:num w:numId="23">
    <w:abstractNumId w:val="44"/>
  </w:num>
  <w:num w:numId="24">
    <w:abstractNumId w:val="20"/>
  </w:num>
  <w:num w:numId="25">
    <w:abstractNumId w:val="31"/>
  </w:num>
  <w:num w:numId="26">
    <w:abstractNumId w:val="37"/>
  </w:num>
  <w:num w:numId="27">
    <w:abstractNumId w:val="27"/>
  </w:num>
  <w:num w:numId="28">
    <w:abstractNumId w:val="35"/>
  </w:num>
  <w:num w:numId="29">
    <w:abstractNumId w:val="47"/>
  </w:num>
  <w:num w:numId="30">
    <w:abstractNumId w:val="34"/>
  </w:num>
  <w:num w:numId="31">
    <w:abstractNumId w:val="17"/>
  </w:num>
  <w:num w:numId="32">
    <w:abstractNumId w:val="0"/>
  </w:num>
  <w:num w:numId="33">
    <w:abstractNumId w:val="7"/>
  </w:num>
  <w:num w:numId="34">
    <w:abstractNumId w:val="5"/>
  </w:num>
  <w:num w:numId="35">
    <w:abstractNumId w:val="40"/>
  </w:num>
  <w:num w:numId="36">
    <w:abstractNumId w:val="42"/>
  </w:num>
  <w:num w:numId="37">
    <w:abstractNumId w:val="16"/>
  </w:num>
  <w:num w:numId="38">
    <w:abstractNumId w:val="39"/>
  </w:num>
  <w:num w:numId="39">
    <w:abstractNumId w:val="6"/>
  </w:num>
  <w:num w:numId="40">
    <w:abstractNumId w:val="2"/>
  </w:num>
  <w:num w:numId="41">
    <w:abstractNumId w:val="33"/>
  </w:num>
  <w:num w:numId="42">
    <w:abstractNumId w:val="12"/>
  </w:num>
  <w:num w:numId="43">
    <w:abstractNumId w:val="4"/>
  </w:num>
  <w:num w:numId="44">
    <w:abstractNumId w:val="21"/>
  </w:num>
  <w:num w:numId="45">
    <w:abstractNumId w:val="36"/>
  </w:num>
  <w:num w:numId="46">
    <w:abstractNumId w:val="18"/>
  </w:num>
  <w:num w:numId="47">
    <w:abstractNumId w:val="14"/>
  </w:num>
  <w:num w:numId="48">
    <w:abstractNumId w:val="19"/>
  </w:num>
  <w:num w:numId="49">
    <w:abstractNumId w:val="38"/>
  </w:num>
  <w:num w:numId="50">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Samir Kiuhan">
    <w15:presenceInfo w15:providerId="None" w15:userId="Samir Kiuh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oNotHyphenateCaps/>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1122"/>
    <w:rsid w:val="00000DA7"/>
    <w:rsid w:val="000019C0"/>
    <w:rsid w:val="00006332"/>
    <w:rsid w:val="00007675"/>
    <w:rsid w:val="00013473"/>
    <w:rsid w:val="00014357"/>
    <w:rsid w:val="00016C1C"/>
    <w:rsid w:val="000305E4"/>
    <w:rsid w:val="00030B0E"/>
    <w:rsid w:val="00031177"/>
    <w:rsid w:val="0003565D"/>
    <w:rsid w:val="00040D02"/>
    <w:rsid w:val="00042887"/>
    <w:rsid w:val="0005281C"/>
    <w:rsid w:val="00052D22"/>
    <w:rsid w:val="00054403"/>
    <w:rsid w:val="00056557"/>
    <w:rsid w:val="00060F6F"/>
    <w:rsid w:val="00062B33"/>
    <w:rsid w:val="0007036E"/>
    <w:rsid w:val="00073257"/>
    <w:rsid w:val="00074DF3"/>
    <w:rsid w:val="000778C3"/>
    <w:rsid w:val="00083A2E"/>
    <w:rsid w:val="00087D88"/>
    <w:rsid w:val="0009545F"/>
    <w:rsid w:val="000A2F68"/>
    <w:rsid w:val="000B0B2A"/>
    <w:rsid w:val="000B27A2"/>
    <w:rsid w:val="000B2B94"/>
    <w:rsid w:val="000B530C"/>
    <w:rsid w:val="000C0FB5"/>
    <w:rsid w:val="000C1F8A"/>
    <w:rsid w:val="000C25F1"/>
    <w:rsid w:val="000C306F"/>
    <w:rsid w:val="000C3BAE"/>
    <w:rsid w:val="000C4593"/>
    <w:rsid w:val="000D4B1D"/>
    <w:rsid w:val="000E2384"/>
    <w:rsid w:val="000E35D7"/>
    <w:rsid w:val="000E46B4"/>
    <w:rsid w:val="000E77AC"/>
    <w:rsid w:val="000F6B76"/>
    <w:rsid w:val="000F7EF8"/>
    <w:rsid w:val="00103014"/>
    <w:rsid w:val="0010309B"/>
    <w:rsid w:val="001036CE"/>
    <w:rsid w:val="00103D57"/>
    <w:rsid w:val="00104E75"/>
    <w:rsid w:val="001116E6"/>
    <w:rsid w:val="001132A7"/>
    <w:rsid w:val="00113AE7"/>
    <w:rsid w:val="00114742"/>
    <w:rsid w:val="00120BD4"/>
    <w:rsid w:val="00121363"/>
    <w:rsid w:val="001213B5"/>
    <w:rsid w:val="001247F5"/>
    <w:rsid w:val="00126CFB"/>
    <w:rsid w:val="00134491"/>
    <w:rsid w:val="001432CD"/>
    <w:rsid w:val="00146AB2"/>
    <w:rsid w:val="001506A8"/>
    <w:rsid w:val="0015099E"/>
    <w:rsid w:val="00155A76"/>
    <w:rsid w:val="00155C2B"/>
    <w:rsid w:val="001606BD"/>
    <w:rsid w:val="001707E0"/>
    <w:rsid w:val="001723E4"/>
    <w:rsid w:val="00173E8B"/>
    <w:rsid w:val="00176C59"/>
    <w:rsid w:val="00181776"/>
    <w:rsid w:val="00186D0A"/>
    <w:rsid w:val="00191661"/>
    <w:rsid w:val="001930C3"/>
    <w:rsid w:val="00194B5B"/>
    <w:rsid w:val="00195B75"/>
    <w:rsid w:val="0019781F"/>
    <w:rsid w:val="001979AD"/>
    <w:rsid w:val="001A216A"/>
    <w:rsid w:val="001A5512"/>
    <w:rsid w:val="001A5913"/>
    <w:rsid w:val="001B526A"/>
    <w:rsid w:val="001C7B7E"/>
    <w:rsid w:val="001D2D68"/>
    <w:rsid w:val="001D4A0D"/>
    <w:rsid w:val="001D69A9"/>
    <w:rsid w:val="001D7E20"/>
    <w:rsid w:val="001E00B7"/>
    <w:rsid w:val="001E3CD0"/>
    <w:rsid w:val="001E7184"/>
    <w:rsid w:val="001F7C4D"/>
    <w:rsid w:val="002054DC"/>
    <w:rsid w:val="00206D42"/>
    <w:rsid w:val="00212816"/>
    <w:rsid w:val="002134DF"/>
    <w:rsid w:val="0021366D"/>
    <w:rsid w:val="00224C77"/>
    <w:rsid w:val="00230C41"/>
    <w:rsid w:val="00232D24"/>
    <w:rsid w:val="0023570A"/>
    <w:rsid w:val="00237670"/>
    <w:rsid w:val="00245F6A"/>
    <w:rsid w:val="002464FF"/>
    <w:rsid w:val="002466E6"/>
    <w:rsid w:val="0025432E"/>
    <w:rsid w:val="00263265"/>
    <w:rsid w:val="002707A3"/>
    <w:rsid w:val="00272036"/>
    <w:rsid w:val="00274CF5"/>
    <w:rsid w:val="002816CD"/>
    <w:rsid w:val="002820FD"/>
    <w:rsid w:val="0028279A"/>
    <w:rsid w:val="00283FBB"/>
    <w:rsid w:val="00287758"/>
    <w:rsid w:val="002912F3"/>
    <w:rsid w:val="002917FD"/>
    <w:rsid w:val="00295791"/>
    <w:rsid w:val="002965B8"/>
    <w:rsid w:val="002A0E4B"/>
    <w:rsid w:val="002B03C4"/>
    <w:rsid w:val="002B44F7"/>
    <w:rsid w:val="002B5B43"/>
    <w:rsid w:val="002C0F9D"/>
    <w:rsid w:val="002D43E7"/>
    <w:rsid w:val="002E4935"/>
    <w:rsid w:val="002E72F9"/>
    <w:rsid w:val="002F241B"/>
    <w:rsid w:val="002F3449"/>
    <w:rsid w:val="002F577E"/>
    <w:rsid w:val="00304412"/>
    <w:rsid w:val="00306485"/>
    <w:rsid w:val="003113E3"/>
    <w:rsid w:val="003114E4"/>
    <w:rsid w:val="003115C5"/>
    <w:rsid w:val="00312E5E"/>
    <w:rsid w:val="00317DF5"/>
    <w:rsid w:val="0032115C"/>
    <w:rsid w:val="003237D8"/>
    <w:rsid w:val="00324C54"/>
    <w:rsid w:val="00327F87"/>
    <w:rsid w:val="003317F4"/>
    <w:rsid w:val="0033613F"/>
    <w:rsid w:val="00342400"/>
    <w:rsid w:val="00342DB6"/>
    <w:rsid w:val="0034697D"/>
    <w:rsid w:val="00352076"/>
    <w:rsid w:val="00354C54"/>
    <w:rsid w:val="00355B5D"/>
    <w:rsid w:val="0035776E"/>
    <w:rsid w:val="00361271"/>
    <w:rsid w:val="00361EF9"/>
    <w:rsid w:val="003627C5"/>
    <w:rsid w:val="00362CE8"/>
    <w:rsid w:val="0036348B"/>
    <w:rsid w:val="003719DC"/>
    <w:rsid w:val="00371ADF"/>
    <w:rsid w:val="00372416"/>
    <w:rsid w:val="00374959"/>
    <w:rsid w:val="00377B4F"/>
    <w:rsid w:val="0038127E"/>
    <w:rsid w:val="003812BD"/>
    <w:rsid w:val="00391CFB"/>
    <w:rsid w:val="0039683C"/>
    <w:rsid w:val="0039798A"/>
    <w:rsid w:val="003A1AC2"/>
    <w:rsid w:val="003A4864"/>
    <w:rsid w:val="003B094E"/>
    <w:rsid w:val="003B2FE6"/>
    <w:rsid w:val="003B678C"/>
    <w:rsid w:val="003B6AA8"/>
    <w:rsid w:val="003C1507"/>
    <w:rsid w:val="003C2E2E"/>
    <w:rsid w:val="003C512C"/>
    <w:rsid w:val="003C5B92"/>
    <w:rsid w:val="003C6015"/>
    <w:rsid w:val="003C7935"/>
    <w:rsid w:val="003D49D4"/>
    <w:rsid w:val="003D50F3"/>
    <w:rsid w:val="003D5CC4"/>
    <w:rsid w:val="003E04FC"/>
    <w:rsid w:val="003E2A0A"/>
    <w:rsid w:val="003F188E"/>
    <w:rsid w:val="003F3CB8"/>
    <w:rsid w:val="003F5366"/>
    <w:rsid w:val="003F6715"/>
    <w:rsid w:val="004009C2"/>
    <w:rsid w:val="0040423D"/>
    <w:rsid w:val="0041488E"/>
    <w:rsid w:val="00421CA5"/>
    <w:rsid w:val="0042473F"/>
    <w:rsid w:val="0042781E"/>
    <w:rsid w:val="00427D82"/>
    <w:rsid w:val="00431EA3"/>
    <w:rsid w:val="004373C7"/>
    <w:rsid w:val="00442CB0"/>
    <w:rsid w:val="00443048"/>
    <w:rsid w:val="0044726D"/>
    <w:rsid w:val="004500C8"/>
    <w:rsid w:val="00454F8A"/>
    <w:rsid w:val="00455CEA"/>
    <w:rsid w:val="00460DC3"/>
    <w:rsid w:val="00462950"/>
    <w:rsid w:val="00462C9F"/>
    <w:rsid w:val="00470100"/>
    <w:rsid w:val="00471486"/>
    <w:rsid w:val="004830A4"/>
    <w:rsid w:val="00486D48"/>
    <w:rsid w:val="0048703B"/>
    <w:rsid w:val="00492E72"/>
    <w:rsid w:val="00495460"/>
    <w:rsid w:val="004A03BD"/>
    <w:rsid w:val="004B29FF"/>
    <w:rsid w:val="004B4F8D"/>
    <w:rsid w:val="004B5CC2"/>
    <w:rsid w:val="004B71A7"/>
    <w:rsid w:val="004C14AE"/>
    <w:rsid w:val="004C5761"/>
    <w:rsid w:val="004C6CE1"/>
    <w:rsid w:val="004C7534"/>
    <w:rsid w:val="004D23B3"/>
    <w:rsid w:val="004D549A"/>
    <w:rsid w:val="004D7C98"/>
    <w:rsid w:val="004F2D97"/>
    <w:rsid w:val="004F548F"/>
    <w:rsid w:val="004F612E"/>
    <w:rsid w:val="004F6673"/>
    <w:rsid w:val="004F667E"/>
    <w:rsid w:val="005015B1"/>
    <w:rsid w:val="00506543"/>
    <w:rsid w:val="005105DB"/>
    <w:rsid w:val="00522A3F"/>
    <w:rsid w:val="005239FB"/>
    <w:rsid w:val="00530DEB"/>
    <w:rsid w:val="0053567C"/>
    <w:rsid w:val="00543266"/>
    <w:rsid w:val="005436C3"/>
    <w:rsid w:val="005442C4"/>
    <w:rsid w:val="00550E81"/>
    <w:rsid w:val="005551ED"/>
    <w:rsid w:val="0056006F"/>
    <w:rsid w:val="0056210B"/>
    <w:rsid w:val="005629D5"/>
    <w:rsid w:val="00562BFB"/>
    <w:rsid w:val="0056437E"/>
    <w:rsid w:val="00564846"/>
    <w:rsid w:val="00565F96"/>
    <w:rsid w:val="00574669"/>
    <w:rsid w:val="005804BB"/>
    <w:rsid w:val="005825B8"/>
    <w:rsid w:val="0058666B"/>
    <w:rsid w:val="005A0170"/>
    <w:rsid w:val="005B0341"/>
    <w:rsid w:val="005B0CEA"/>
    <w:rsid w:val="005B238F"/>
    <w:rsid w:val="005B57C6"/>
    <w:rsid w:val="005C17C0"/>
    <w:rsid w:val="005C19EF"/>
    <w:rsid w:val="005C33B3"/>
    <w:rsid w:val="005C4A1B"/>
    <w:rsid w:val="005D03FF"/>
    <w:rsid w:val="005D1433"/>
    <w:rsid w:val="005D2347"/>
    <w:rsid w:val="005E477A"/>
    <w:rsid w:val="005F35C9"/>
    <w:rsid w:val="00600326"/>
    <w:rsid w:val="006031B7"/>
    <w:rsid w:val="00607CB6"/>
    <w:rsid w:val="00611097"/>
    <w:rsid w:val="00612D3E"/>
    <w:rsid w:val="00614015"/>
    <w:rsid w:val="00624FE3"/>
    <w:rsid w:val="006252AC"/>
    <w:rsid w:val="006256C8"/>
    <w:rsid w:val="00627C8E"/>
    <w:rsid w:val="00635C60"/>
    <w:rsid w:val="00640157"/>
    <w:rsid w:val="006415FE"/>
    <w:rsid w:val="006419C6"/>
    <w:rsid w:val="00643228"/>
    <w:rsid w:val="00644C63"/>
    <w:rsid w:val="00646101"/>
    <w:rsid w:val="00650C68"/>
    <w:rsid w:val="0065441B"/>
    <w:rsid w:val="00657569"/>
    <w:rsid w:val="00667150"/>
    <w:rsid w:val="00672083"/>
    <w:rsid w:val="00674D4A"/>
    <w:rsid w:val="006758F3"/>
    <w:rsid w:val="006768FE"/>
    <w:rsid w:val="00692000"/>
    <w:rsid w:val="00692A8C"/>
    <w:rsid w:val="006A207B"/>
    <w:rsid w:val="006A33CF"/>
    <w:rsid w:val="006B3B85"/>
    <w:rsid w:val="006B447D"/>
    <w:rsid w:val="006B5141"/>
    <w:rsid w:val="006C150E"/>
    <w:rsid w:val="006C6F10"/>
    <w:rsid w:val="006D2853"/>
    <w:rsid w:val="006D3737"/>
    <w:rsid w:val="006D54DA"/>
    <w:rsid w:val="006D598B"/>
    <w:rsid w:val="006D64BA"/>
    <w:rsid w:val="006E053A"/>
    <w:rsid w:val="006E05B3"/>
    <w:rsid w:val="006E0B12"/>
    <w:rsid w:val="006F0DB7"/>
    <w:rsid w:val="00706E5F"/>
    <w:rsid w:val="00707357"/>
    <w:rsid w:val="00710D49"/>
    <w:rsid w:val="007256D4"/>
    <w:rsid w:val="00731BAE"/>
    <w:rsid w:val="007349EE"/>
    <w:rsid w:val="00734CAA"/>
    <w:rsid w:val="00737F1F"/>
    <w:rsid w:val="007437A2"/>
    <w:rsid w:val="00747D71"/>
    <w:rsid w:val="00753DFD"/>
    <w:rsid w:val="00760C49"/>
    <w:rsid w:val="007658F6"/>
    <w:rsid w:val="0076647D"/>
    <w:rsid w:val="00770415"/>
    <w:rsid w:val="007774AC"/>
    <w:rsid w:val="00781642"/>
    <w:rsid w:val="00795CD7"/>
    <w:rsid w:val="007A3403"/>
    <w:rsid w:val="007A3A42"/>
    <w:rsid w:val="007A6EB8"/>
    <w:rsid w:val="007A75FD"/>
    <w:rsid w:val="007B36C6"/>
    <w:rsid w:val="007C7DA6"/>
    <w:rsid w:val="007D259A"/>
    <w:rsid w:val="007D2ED4"/>
    <w:rsid w:val="007E04B0"/>
    <w:rsid w:val="007E1D63"/>
    <w:rsid w:val="007E3115"/>
    <w:rsid w:val="007E40E3"/>
    <w:rsid w:val="007E6C9C"/>
    <w:rsid w:val="007F138C"/>
    <w:rsid w:val="007F301B"/>
    <w:rsid w:val="007F437B"/>
    <w:rsid w:val="008035FA"/>
    <w:rsid w:val="0081258F"/>
    <w:rsid w:val="00812A9B"/>
    <w:rsid w:val="008139A3"/>
    <w:rsid w:val="00824127"/>
    <w:rsid w:val="0082464E"/>
    <w:rsid w:val="00825566"/>
    <w:rsid w:val="00831546"/>
    <w:rsid w:val="00832F37"/>
    <w:rsid w:val="00846556"/>
    <w:rsid w:val="008521A2"/>
    <w:rsid w:val="00854F4E"/>
    <w:rsid w:val="00856B69"/>
    <w:rsid w:val="00862418"/>
    <w:rsid w:val="00864AED"/>
    <w:rsid w:val="008657FC"/>
    <w:rsid w:val="00866C36"/>
    <w:rsid w:val="00874F3F"/>
    <w:rsid w:val="00875DF1"/>
    <w:rsid w:val="0088119B"/>
    <w:rsid w:val="008822BC"/>
    <w:rsid w:val="008A27FB"/>
    <w:rsid w:val="008A374A"/>
    <w:rsid w:val="008B424C"/>
    <w:rsid w:val="008B6707"/>
    <w:rsid w:val="008B785D"/>
    <w:rsid w:val="008C1F7E"/>
    <w:rsid w:val="008C33A1"/>
    <w:rsid w:val="008D56B3"/>
    <w:rsid w:val="008E1B34"/>
    <w:rsid w:val="008E3A7F"/>
    <w:rsid w:val="008E5FF7"/>
    <w:rsid w:val="008F0C32"/>
    <w:rsid w:val="008F5DAE"/>
    <w:rsid w:val="00903F9B"/>
    <w:rsid w:val="0090534D"/>
    <w:rsid w:val="009111D1"/>
    <w:rsid w:val="00916623"/>
    <w:rsid w:val="00917603"/>
    <w:rsid w:val="00931FC9"/>
    <w:rsid w:val="009418C1"/>
    <w:rsid w:val="009649D5"/>
    <w:rsid w:val="00967A30"/>
    <w:rsid w:val="0098518D"/>
    <w:rsid w:val="00985E78"/>
    <w:rsid w:val="00996CD1"/>
    <w:rsid w:val="009A164D"/>
    <w:rsid w:val="009A5912"/>
    <w:rsid w:val="009B10CA"/>
    <w:rsid w:val="009B13C4"/>
    <w:rsid w:val="009C03A4"/>
    <w:rsid w:val="009C3363"/>
    <w:rsid w:val="009D006E"/>
    <w:rsid w:val="009D022F"/>
    <w:rsid w:val="009D0E8E"/>
    <w:rsid w:val="009D6354"/>
    <w:rsid w:val="009D7C3F"/>
    <w:rsid w:val="009E08C9"/>
    <w:rsid w:val="009E5AEF"/>
    <w:rsid w:val="009E5E3B"/>
    <w:rsid w:val="009E75D9"/>
    <w:rsid w:val="009F322C"/>
    <w:rsid w:val="009F3290"/>
    <w:rsid w:val="009F68E0"/>
    <w:rsid w:val="00A02132"/>
    <w:rsid w:val="00A02ED1"/>
    <w:rsid w:val="00A12DF4"/>
    <w:rsid w:val="00A174FD"/>
    <w:rsid w:val="00A22E7A"/>
    <w:rsid w:val="00A248E7"/>
    <w:rsid w:val="00A31AF0"/>
    <w:rsid w:val="00A336D8"/>
    <w:rsid w:val="00A33E34"/>
    <w:rsid w:val="00A375CA"/>
    <w:rsid w:val="00A379F8"/>
    <w:rsid w:val="00A42978"/>
    <w:rsid w:val="00A42A62"/>
    <w:rsid w:val="00A46492"/>
    <w:rsid w:val="00A47047"/>
    <w:rsid w:val="00A649B3"/>
    <w:rsid w:val="00A65D61"/>
    <w:rsid w:val="00A67CA3"/>
    <w:rsid w:val="00A72C66"/>
    <w:rsid w:val="00A72E9B"/>
    <w:rsid w:val="00A80019"/>
    <w:rsid w:val="00A800CE"/>
    <w:rsid w:val="00A811B2"/>
    <w:rsid w:val="00A83D51"/>
    <w:rsid w:val="00A97CB2"/>
    <w:rsid w:val="00AA0DCD"/>
    <w:rsid w:val="00AA3431"/>
    <w:rsid w:val="00AA3633"/>
    <w:rsid w:val="00AA6A32"/>
    <w:rsid w:val="00AA7381"/>
    <w:rsid w:val="00AB0090"/>
    <w:rsid w:val="00AB1122"/>
    <w:rsid w:val="00AB2338"/>
    <w:rsid w:val="00AB528F"/>
    <w:rsid w:val="00AC2ED0"/>
    <w:rsid w:val="00AD3E9F"/>
    <w:rsid w:val="00AD75F0"/>
    <w:rsid w:val="00AE13A1"/>
    <w:rsid w:val="00AE409F"/>
    <w:rsid w:val="00AE4733"/>
    <w:rsid w:val="00AE68EC"/>
    <w:rsid w:val="00AE7B15"/>
    <w:rsid w:val="00AF78C5"/>
    <w:rsid w:val="00B042C5"/>
    <w:rsid w:val="00B06049"/>
    <w:rsid w:val="00B10DBA"/>
    <w:rsid w:val="00B21904"/>
    <w:rsid w:val="00B26832"/>
    <w:rsid w:val="00B34083"/>
    <w:rsid w:val="00B3535E"/>
    <w:rsid w:val="00B35672"/>
    <w:rsid w:val="00B418DF"/>
    <w:rsid w:val="00B53CE6"/>
    <w:rsid w:val="00B633C7"/>
    <w:rsid w:val="00B67793"/>
    <w:rsid w:val="00B70802"/>
    <w:rsid w:val="00B70B23"/>
    <w:rsid w:val="00B72FD5"/>
    <w:rsid w:val="00B75E2D"/>
    <w:rsid w:val="00B76E13"/>
    <w:rsid w:val="00B800B0"/>
    <w:rsid w:val="00B8713E"/>
    <w:rsid w:val="00B94114"/>
    <w:rsid w:val="00B959C8"/>
    <w:rsid w:val="00B9797E"/>
    <w:rsid w:val="00BA1140"/>
    <w:rsid w:val="00BC32F2"/>
    <w:rsid w:val="00BC4A05"/>
    <w:rsid w:val="00BC664C"/>
    <w:rsid w:val="00BE29F7"/>
    <w:rsid w:val="00BE5217"/>
    <w:rsid w:val="00BE6FC9"/>
    <w:rsid w:val="00BF126E"/>
    <w:rsid w:val="00C00B5E"/>
    <w:rsid w:val="00C011F8"/>
    <w:rsid w:val="00C14A2F"/>
    <w:rsid w:val="00C21747"/>
    <w:rsid w:val="00C22BAA"/>
    <w:rsid w:val="00C26B2A"/>
    <w:rsid w:val="00C31CC7"/>
    <w:rsid w:val="00C3651C"/>
    <w:rsid w:val="00C37AB4"/>
    <w:rsid w:val="00C406A1"/>
    <w:rsid w:val="00C47ACF"/>
    <w:rsid w:val="00C527FB"/>
    <w:rsid w:val="00C56FFA"/>
    <w:rsid w:val="00C57B24"/>
    <w:rsid w:val="00C601D1"/>
    <w:rsid w:val="00C62804"/>
    <w:rsid w:val="00C64174"/>
    <w:rsid w:val="00C645C2"/>
    <w:rsid w:val="00C66801"/>
    <w:rsid w:val="00C7397A"/>
    <w:rsid w:val="00C75915"/>
    <w:rsid w:val="00C76715"/>
    <w:rsid w:val="00C76B54"/>
    <w:rsid w:val="00C81137"/>
    <w:rsid w:val="00C817A3"/>
    <w:rsid w:val="00C8243A"/>
    <w:rsid w:val="00C8532E"/>
    <w:rsid w:val="00C91B0C"/>
    <w:rsid w:val="00C92A31"/>
    <w:rsid w:val="00CA15A9"/>
    <w:rsid w:val="00CA390C"/>
    <w:rsid w:val="00CA522E"/>
    <w:rsid w:val="00CA5925"/>
    <w:rsid w:val="00CA5CE0"/>
    <w:rsid w:val="00CB4FDF"/>
    <w:rsid w:val="00CC1F5D"/>
    <w:rsid w:val="00CC24F3"/>
    <w:rsid w:val="00CD074C"/>
    <w:rsid w:val="00CD3152"/>
    <w:rsid w:val="00CE0D93"/>
    <w:rsid w:val="00CF2078"/>
    <w:rsid w:val="00CF25B5"/>
    <w:rsid w:val="00CF50D3"/>
    <w:rsid w:val="00CF50DD"/>
    <w:rsid w:val="00D0488F"/>
    <w:rsid w:val="00D068CE"/>
    <w:rsid w:val="00D138DD"/>
    <w:rsid w:val="00D16AC0"/>
    <w:rsid w:val="00D16C8B"/>
    <w:rsid w:val="00D22D05"/>
    <w:rsid w:val="00D30A22"/>
    <w:rsid w:val="00D33490"/>
    <w:rsid w:val="00D33753"/>
    <w:rsid w:val="00D36A1D"/>
    <w:rsid w:val="00D37ECA"/>
    <w:rsid w:val="00D4304F"/>
    <w:rsid w:val="00D458DC"/>
    <w:rsid w:val="00D469A9"/>
    <w:rsid w:val="00D47576"/>
    <w:rsid w:val="00D54EDD"/>
    <w:rsid w:val="00D560F1"/>
    <w:rsid w:val="00D62B02"/>
    <w:rsid w:val="00D66E0D"/>
    <w:rsid w:val="00D72EB9"/>
    <w:rsid w:val="00D762FE"/>
    <w:rsid w:val="00D85A2F"/>
    <w:rsid w:val="00D90437"/>
    <w:rsid w:val="00D918B1"/>
    <w:rsid w:val="00D93AE1"/>
    <w:rsid w:val="00D9695F"/>
    <w:rsid w:val="00DA15FD"/>
    <w:rsid w:val="00DB46CE"/>
    <w:rsid w:val="00DC1B25"/>
    <w:rsid w:val="00DC57F6"/>
    <w:rsid w:val="00DC6848"/>
    <w:rsid w:val="00DD5024"/>
    <w:rsid w:val="00DD5425"/>
    <w:rsid w:val="00DF1570"/>
    <w:rsid w:val="00DF4A5A"/>
    <w:rsid w:val="00DF6F4F"/>
    <w:rsid w:val="00E045F0"/>
    <w:rsid w:val="00E15818"/>
    <w:rsid w:val="00E205EE"/>
    <w:rsid w:val="00E23FE0"/>
    <w:rsid w:val="00E25427"/>
    <w:rsid w:val="00E315C8"/>
    <w:rsid w:val="00E324E4"/>
    <w:rsid w:val="00E45D8B"/>
    <w:rsid w:val="00E6031E"/>
    <w:rsid w:val="00E60C63"/>
    <w:rsid w:val="00E62A89"/>
    <w:rsid w:val="00E674BF"/>
    <w:rsid w:val="00E70CFA"/>
    <w:rsid w:val="00E754D0"/>
    <w:rsid w:val="00E75C4F"/>
    <w:rsid w:val="00E85782"/>
    <w:rsid w:val="00E87338"/>
    <w:rsid w:val="00E87E88"/>
    <w:rsid w:val="00E93902"/>
    <w:rsid w:val="00E948FC"/>
    <w:rsid w:val="00E95E1E"/>
    <w:rsid w:val="00EA3AE2"/>
    <w:rsid w:val="00EA67AA"/>
    <w:rsid w:val="00EA67B8"/>
    <w:rsid w:val="00EA7E82"/>
    <w:rsid w:val="00EB7F00"/>
    <w:rsid w:val="00EC2A9F"/>
    <w:rsid w:val="00EC66E8"/>
    <w:rsid w:val="00ED2666"/>
    <w:rsid w:val="00EE06CC"/>
    <w:rsid w:val="00EE0E9D"/>
    <w:rsid w:val="00EE18FB"/>
    <w:rsid w:val="00EE3CBA"/>
    <w:rsid w:val="00EE4B46"/>
    <w:rsid w:val="00EE546B"/>
    <w:rsid w:val="00EE623D"/>
    <w:rsid w:val="00EF4053"/>
    <w:rsid w:val="00EF4A9A"/>
    <w:rsid w:val="00EF5F78"/>
    <w:rsid w:val="00F07DF3"/>
    <w:rsid w:val="00F153F3"/>
    <w:rsid w:val="00F20E85"/>
    <w:rsid w:val="00F252EA"/>
    <w:rsid w:val="00F25587"/>
    <w:rsid w:val="00F27AB9"/>
    <w:rsid w:val="00F303A8"/>
    <w:rsid w:val="00F305A5"/>
    <w:rsid w:val="00F308AE"/>
    <w:rsid w:val="00F312F8"/>
    <w:rsid w:val="00F330BC"/>
    <w:rsid w:val="00F34A8D"/>
    <w:rsid w:val="00F41C1E"/>
    <w:rsid w:val="00F41E12"/>
    <w:rsid w:val="00F435E8"/>
    <w:rsid w:val="00F43E2F"/>
    <w:rsid w:val="00F47972"/>
    <w:rsid w:val="00F53F63"/>
    <w:rsid w:val="00F562D4"/>
    <w:rsid w:val="00F637C8"/>
    <w:rsid w:val="00F67BD7"/>
    <w:rsid w:val="00F706E1"/>
    <w:rsid w:val="00F73246"/>
    <w:rsid w:val="00F766F5"/>
    <w:rsid w:val="00F85E02"/>
    <w:rsid w:val="00F9043B"/>
    <w:rsid w:val="00F92517"/>
    <w:rsid w:val="00F92925"/>
    <w:rsid w:val="00F94C18"/>
    <w:rsid w:val="00F95F3E"/>
    <w:rsid w:val="00FA4A45"/>
    <w:rsid w:val="00FA662C"/>
    <w:rsid w:val="00FB18C0"/>
    <w:rsid w:val="00FB3C36"/>
    <w:rsid w:val="00FB673F"/>
    <w:rsid w:val="00FC2A21"/>
    <w:rsid w:val="00FC3266"/>
    <w:rsid w:val="00FD6004"/>
    <w:rsid w:val="00FE03D4"/>
    <w:rsid w:val="00FE170B"/>
    <w:rsid w:val="00FE2B22"/>
    <w:rsid w:val="00FE2E49"/>
    <w:rsid w:val="00FE4203"/>
    <w:rsid w:val="00FF5803"/>
    <w:rsid w:val="00FF676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MS Gothic" w:hAnsi="Calibri" w:cs="Times New Roman"/>
        <w:lang w:val="es-CO" w:eastAsia="es-CO"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caption" w:uiPriority="35" w:qFormat="1"/>
    <w:lsdException w:name="page number"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39" w:qFormat="1"/>
  </w:latentStyles>
  <w:style w:type="paragraph" w:default="1" w:styleId="Normal">
    <w:name w:val="Normal"/>
    <w:qFormat/>
    <w:rsid w:val="00372416"/>
    <w:pPr>
      <w:jc w:val="both"/>
    </w:pPr>
    <w:rPr>
      <w:rFonts w:ascii="Arial" w:hAnsi="Arial"/>
      <w:sz w:val="16"/>
      <w:szCs w:val="22"/>
      <w:lang w:val="es-ES_tradnl" w:eastAsia="es-ES"/>
    </w:rPr>
  </w:style>
  <w:style w:type="paragraph" w:styleId="Ttulo1">
    <w:name w:val="heading 1"/>
    <w:basedOn w:val="Normal"/>
    <w:next w:val="Normal"/>
    <w:link w:val="Ttulo1Car"/>
    <w:uiPriority w:val="9"/>
    <w:qFormat/>
    <w:rsid w:val="006D64BA"/>
    <w:pPr>
      <w:contextualSpacing/>
      <w:outlineLvl w:val="0"/>
    </w:pPr>
    <w:rPr>
      <w:b/>
      <w:spacing w:val="5"/>
      <w:szCs w:val="36"/>
    </w:rPr>
  </w:style>
  <w:style w:type="paragraph" w:styleId="Ttulo2">
    <w:name w:val="heading 2"/>
    <w:basedOn w:val="Normal"/>
    <w:next w:val="Normal"/>
    <w:link w:val="Ttulo2Car"/>
    <w:uiPriority w:val="9"/>
    <w:qFormat/>
    <w:rsid w:val="006D64BA"/>
    <w:pPr>
      <w:spacing w:line="271" w:lineRule="auto"/>
      <w:outlineLvl w:val="1"/>
    </w:pPr>
    <w:rPr>
      <w:b/>
      <w:szCs w:val="28"/>
    </w:rPr>
  </w:style>
  <w:style w:type="paragraph" w:styleId="Ttulo3">
    <w:name w:val="heading 3"/>
    <w:basedOn w:val="Normal"/>
    <w:next w:val="Normal"/>
    <w:link w:val="Ttulo3Car"/>
    <w:uiPriority w:val="9"/>
    <w:qFormat/>
    <w:rsid w:val="00854F4E"/>
    <w:pPr>
      <w:spacing w:before="200" w:line="271" w:lineRule="auto"/>
      <w:outlineLvl w:val="2"/>
    </w:pPr>
    <w:rPr>
      <w:i/>
      <w:iCs/>
      <w:smallCaps/>
      <w:spacing w:val="5"/>
      <w:sz w:val="26"/>
      <w:szCs w:val="26"/>
    </w:rPr>
  </w:style>
  <w:style w:type="paragraph" w:styleId="Ttulo4">
    <w:name w:val="heading 4"/>
    <w:basedOn w:val="Normal"/>
    <w:next w:val="Normal"/>
    <w:link w:val="Ttulo4Car"/>
    <w:uiPriority w:val="9"/>
    <w:qFormat/>
    <w:rsid w:val="00854F4E"/>
    <w:pPr>
      <w:spacing w:line="271" w:lineRule="auto"/>
      <w:outlineLvl w:val="3"/>
    </w:pPr>
    <w:rPr>
      <w:b/>
      <w:bCs/>
      <w:spacing w:val="5"/>
      <w:sz w:val="24"/>
      <w:szCs w:val="24"/>
    </w:rPr>
  </w:style>
  <w:style w:type="paragraph" w:styleId="Ttulo5">
    <w:name w:val="heading 5"/>
    <w:basedOn w:val="Normal"/>
    <w:next w:val="Normal"/>
    <w:link w:val="Ttulo5Car"/>
    <w:uiPriority w:val="9"/>
    <w:qFormat/>
    <w:rsid w:val="00854F4E"/>
    <w:pPr>
      <w:spacing w:line="271" w:lineRule="auto"/>
      <w:outlineLvl w:val="4"/>
    </w:pPr>
    <w:rPr>
      <w:i/>
      <w:iCs/>
      <w:sz w:val="24"/>
      <w:szCs w:val="24"/>
    </w:rPr>
  </w:style>
  <w:style w:type="paragraph" w:styleId="Ttulo6">
    <w:name w:val="heading 6"/>
    <w:basedOn w:val="Normal"/>
    <w:next w:val="Normal"/>
    <w:link w:val="Ttulo6Car"/>
    <w:uiPriority w:val="9"/>
    <w:qFormat/>
    <w:rsid w:val="00854F4E"/>
    <w:pPr>
      <w:shd w:val="clear" w:color="auto" w:fill="FFFFFF"/>
      <w:spacing w:line="271" w:lineRule="auto"/>
      <w:outlineLvl w:val="5"/>
    </w:pPr>
    <w:rPr>
      <w:b/>
      <w:bCs/>
      <w:color w:val="595959"/>
      <w:spacing w:val="5"/>
    </w:rPr>
  </w:style>
  <w:style w:type="paragraph" w:styleId="Ttulo7">
    <w:name w:val="heading 7"/>
    <w:basedOn w:val="Normal"/>
    <w:next w:val="Normal"/>
    <w:link w:val="Ttulo7Car"/>
    <w:uiPriority w:val="9"/>
    <w:qFormat/>
    <w:rsid w:val="00854F4E"/>
    <w:pPr>
      <w:outlineLvl w:val="6"/>
    </w:pPr>
    <w:rPr>
      <w:b/>
      <w:bCs/>
      <w:i/>
      <w:iCs/>
      <w:color w:val="5A5A5A"/>
      <w:sz w:val="20"/>
      <w:szCs w:val="20"/>
    </w:rPr>
  </w:style>
  <w:style w:type="paragraph" w:styleId="Ttulo8">
    <w:name w:val="heading 8"/>
    <w:basedOn w:val="Normal"/>
    <w:next w:val="Normal"/>
    <w:link w:val="Ttulo8Car"/>
    <w:uiPriority w:val="9"/>
    <w:qFormat/>
    <w:rsid w:val="00854F4E"/>
    <w:pPr>
      <w:outlineLvl w:val="7"/>
    </w:pPr>
    <w:rPr>
      <w:b/>
      <w:bCs/>
      <w:color w:val="7F7F7F"/>
      <w:sz w:val="20"/>
      <w:szCs w:val="20"/>
    </w:rPr>
  </w:style>
  <w:style w:type="paragraph" w:styleId="Ttulo9">
    <w:name w:val="heading 9"/>
    <w:basedOn w:val="Normal"/>
    <w:next w:val="Normal"/>
    <w:link w:val="Ttulo9Car"/>
    <w:uiPriority w:val="9"/>
    <w:qFormat/>
    <w:rsid w:val="00854F4E"/>
    <w:pPr>
      <w:spacing w:line="271" w:lineRule="auto"/>
      <w:outlineLvl w:val="8"/>
    </w:pPr>
    <w:rPr>
      <w:b/>
      <w:bCs/>
      <w:i/>
      <w:iCs/>
      <w:color w:val="7F7F7F"/>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3114E4"/>
    <w:pPr>
      <w:tabs>
        <w:tab w:val="center" w:pos="4419"/>
        <w:tab w:val="right" w:pos="8838"/>
      </w:tabs>
    </w:pPr>
  </w:style>
  <w:style w:type="paragraph" w:styleId="Piedepgina">
    <w:name w:val="footer"/>
    <w:basedOn w:val="Normal"/>
    <w:link w:val="PiedepginaCar"/>
    <w:rsid w:val="003114E4"/>
    <w:pPr>
      <w:tabs>
        <w:tab w:val="center" w:pos="4252"/>
        <w:tab w:val="right" w:pos="8504"/>
      </w:tabs>
    </w:pPr>
  </w:style>
  <w:style w:type="character" w:styleId="Nmerodepgina">
    <w:name w:val="page number"/>
    <w:basedOn w:val="Fuentedeprrafopredeter"/>
    <w:uiPriority w:val="99"/>
    <w:rsid w:val="003114E4"/>
  </w:style>
  <w:style w:type="paragraph" w:styleId="Textodebloque">
    <w:name w:val="Block Text"/>
    <w:basedOn w:val="Normal"/>
    <w:rsid w:val="009A5912"/>
    <w:pPr>
      <w:tabs>
        <w:tab w:val="left" w:pos="12474"/>
      </w:tabs>
      <w:ind w:left="426" w:right="192"/>
    </w:pPr>
    <w:rPr>
      <w:sz w:val="18"/>
      <w:szCs w:val="20"/>
      <w:lang w:val="es-ES"/>
    </w:rPr>
  </w:style>
  <w:style w:type="paragraph" w:customStyle="1" w:styleId="Textodebloque1">
    <w:name w:val="Texto de bloque1"/>
    <w:basedOn w:val="Normal"/>
    <w:rsid w:val="00E754D0"/>
    <w:pPr>
      <w:tabs>
        <w:tab w:val="left" w:pos="12474"/>
      </w:tabs>
      <w:overflowPunct w:val="0"/>
      <w:autoSpaceDE w:val="0"/>
      <w:autoSpaceDN w:val="0"/>
      <w:adjustRightInd w:val="0"/>
      <w:ind w:left="426" w:right="192"/>
      <w:textAlignment w:val="baseline"/>
    </w:pPr>
    <w:rPr>
      <w:sz w:val="18"/>
      <w:szCs w:val="20"/>
      <w:lang w:val="es-ES"/>
    </w:rPr>
  </w:style>
  <w:style w:type="character" w:styleId="Refdecomentario">
    <w:name w:val="annotation reference"/>
    <w:rsid w:val="00232D24"/>
    <w:rPr>
      <w:sz w:val="18"/>
      <w:szCs w:val="18"/>
    </w:rPr>
  </w:style>
  <w:style w:type="paragraph" w:styleId="Textocomentario">
    <w:name w:val="annotation text"/>
    <w:basedOn w:val="Normal"/>
    <w:link w:val="TextocomentarioCar"/>
    <w:rsid w:val="00232D24"/>
  </w:style>
  <w:style w:type="character" w:customStyle="1" w:styleId="TextocomentarioCar">
    <w:name w:val="Texto comentario Car"/>
    <w:link w:val="Textocomentario"/>
    <w:rsid w:val="00232D24"/>
    <w:rPr>
      <w:rFonts w:ascii="Courier New" w:hAnsi="Courier New" w:cs="Courier New"/>
      <w:sz w:val="24"/>
      <w:szCs w:val="24"/>
      <w:lang w:eastAsia="es-CO"/>
    </w:rPr>
  </w:style>
  <w:style w:type="paragraph" w:styleId="Asuntodelcomentario">
    <w:name w:val="annotation subject"/>
    <w:basedOn w:val="Textocomentario"/>
    <w:next w:val="Textocomentario"/>
    <w:link w:val="AsuntodelcomentarioCar"/>
    <w:rsid w:val="00232D24"/>
    <w:rPr>
      <w:b/>
      <w:bCs/>
      <w:sz w:val="20"/>
      <w:szCs w:val="20"/>
    </w:rPr>
  </w:style>
  <w:style w:type="character" w:customStyle="1" w:styleId="AsuntodelcomentarioCar">
    <w:name w:val="Asunto del comentario Car"/>
    <w:link w:val="Asuntodelcomentario"/>
    <w:rsid w:val="00232D24"/>
    <w:rPr>
      <w:rFonts w:ascii="Courier New" w:hAnsi="Courier New" w:cs="Courier New"/>
      <w:b/>
      <w:bCs/>
      <w:sz w:val="24"/>
      <w:szCs w:val="24"/>
      <w:lang w:eastAsia="es-CO"/>
    </w:rPr>
  </w:style>
  <w:style w:type="paragraph" w:styleId="Textodeglobo">
    <w:name w:val="Balloon Text"/>
    <w:basedOn w:val="Normal"/>
    <w:link w:val="TextodegloboCar"/>
    <w:rsid w:val="00232D24"/>
    <w:rPr>
      <w:rFonts w:ascii="Lucida Grande" w:hAnsi="Lucida Grande" w:cs="Lucida Grande"/>
      <w:sz w:val="18"/>
      <w:szCs w:val="18"/>
    </w:rPr>
  </w:style>
  <w:style w:type="character" w:customStyle="1" w:styleId="TextodegloboCar">
    <w:name w:val="Texto de globo Car"/>
    <w:link w:val="Textodeglobo"/>
    <w:rsid w:val="00232D24"/>
    <w:rPr>
      <w:rFonts w:ascii="Lucida Grande" w:hAnsi="Lucida Grande" w:cs="Lucida Grande"/>
      <w:sz w:val="18"/>
      <w:szCs w:val="18"/>
      <w:lang w:eastAsia="es-CO"/>
    </w:rPr>
  </w:style>
  <w:style w:type="character" w:styleId="Textoennegrita">
    <w:name w:val="Strong"/>
    <w:uiPriority w:val="22"/>
    <w:qFormat/>
    <w:rsid w:val="00854F4E"/>
    <w:rPr>
      <w:b/>
      <w:bCs/>
    </w:rPr>
  </w:style>
  <w:style w:type="paragraph" w:customStyle="1" w:styleId="nfasissutil1">
    <w:name w:val="Énfasis sutil1"/>
    <w:basedOn w:val="Normal"/>
    <w:uiPriority w:val="34"/>
    <w:qFormat/>
    <w:rsid w:val="00854F4E"/>
    <w:pPr>
      <w:ind w:left="720"/>
      <w:contextualSpacing/>
    </w:pPr>
  </w:style>
  <w:style w:type="character" w:customStyle="1" w:styleId="Ttulo1Car">
    <w:name w:val="Título 1 Car"/>
    <w:link w:val="Ttulo1"/>
    <w:uiPriority w:val="9"/>
    <w:rsid w:val="006D64BA"/>
    <w:rPr>
      <w:rFonts w:ascii="Arial" w:hAnsi="Arial"/>
      <w:b/>
      <w:spacing w:val="5"/>
      <w:sz w:val="16"/>
      <w:szCs w:val="36"/>
      <w:lang w:val="es-ES_tradnl" w:eastAsia="es-ES"/>
    </w:rPr>
  </w:style>
  <w:style w:type="character" w:customStyle="1" w:styleId="Ttulo2Car">
    <w:name w:val="Título 2 Car"/>
    <w:link w:val="Ttulo2"/>
    <w:uiPriority w:val="9"/>
    <w:rsid w:val="006D64BA"/>
    <w:rPr>
      <w:rFonts w:ascii="Arial" w:hAnsi="Arial"/>
      <w:b/>
      <w:sz w:val="16"/>
      <w:szCs w:val="28"/>
      <w:lang w:val="es-ES_tradnl" w:eastAsia="es-ES"/>
    </w:rPr>
  </w:style>
  <w:style w:type="character" w:customStyle="1" w:styleId="Ttulo3Car">
    <w:name w:val="Título 3 Car"/>
    <w:link w:val="Ttulo3"/>
    <w:uiPriority w:val="9"/>
    <w:semiHidden/>
    <w:rsid w:val="00854F4E"/>
    <w:rPr>
      <w:i/>
      <w:iCs/>
      <w:smallCaps/>
      <w:spacing w:val="5"/>
      <w:sz w:val="26"/>
      <w:szCs w:val="26"/>
    </w:rPr>
  </w:style>
  <w:style w:type="character" w:customStyle="1" w:styleId="Ttulo4Car">
    <w:name w:val="Título 4 Car"/>
    <w:link w:val="Ttulo4"/>
    <w:uiPriority w:val="9"/>
    <w:semiHidden/>
    <w:rsid w:val="00854F4E"/>
    <w:rPr>
      <w:b/>
      <w:bCs/>
      <w:spacing w:val="5"/>
      <w:sz w:val="24"/>
      <w:szCs w:val="24"/>
    </w:rPr>
  </w:style>
  <w:style w:type="character" w:customStyle="1" w:styleId="Ttulo5Car">
    <w:name w:val="Título 5 Car"/>
    <w:link w:val="Ttulo5"/>
    <w:uiPriority w:val="9"/>
    <w:semiHidden/>
    <w:rsid w:val="00854F4E"/>
    <w:rPr>
      <w:i/>
      <w:iCs/>
      <w:sz w:val="24"/>
      <w:szCs w:val="24"/>
    </w:rPr>
  </w:style>
  <w:style w:type="character" w:customStyle="1" w:styleId="Ttulo6Car">
    <w:name w:val="Título 6 Car"/>
    <w:link w:val="Ttulo6"/>
    <w:uiPriority w:val="9"/>
    <w:semiHidden/>
    <w:rsid w:val="00854F4E"/>
    <w:rPr>
      <w:b/>
      <w:bCs/>
      <w:color w:val="595959"/>
      <w:spacing w:val="5"/>
      <w:shd w:val="clear" w:color="auto" w:fill="FFFFFF"/>
    </w:rPr>
  </w:style>
  <w:style w:type="character" w:customStyle="1" w:styleId="Ttulo7Car">
    <w:name w:val="Título 7 Car"/>
    <w:link w:val="Ttulo7"/>
    <w:uiPriority w:val="9"/>
    <w:semiHidden/>
    <w:rsid w:val="00854F4E"/>
    <w:rPr>
      <w:b/>
      <w:bCs/>
      <w:i/>
      <w:iCs/>
      <w:color w:val="5A5A5A"/>
      <w:sz w:val="20"/>
      <w:szCs w:val="20"/>
    </w:rPr>
  </w:style>
  <w:style w:type="character" w:customStyle="1" w:styleId="Ttulo8Car">
    <w:name w:val="Título 8 Car"/>
    <w:link w:val="Ttulo8"/>
    <w:uiPriority w:val="9"/>
    <w:semiHidden/>
    <w:rsid w:val="00854F4E"/>
    <w:rPr>
      <w:b/>
      <w:bCs/>
      <w:color w:val="7F7F7F"/>
      <w:sz w:val="20"/>
      <w:szCs w:val="20"/>
    </w:rPr>
  </w:style>
  <w:style w:type="character" w:customStyle="1" w:styleId="Ttulo9Car">
    <w:name w:val="Título 9 Car"/>
    <w:link w:val="Ttulo9"/>
    <w:uiPriority w:val="9"/>
    <w:semiHidden/>
    <w:rsid w:val="00854F4E"/>
    <w:rPr>
      <w:b/>
      <w:bCs/>
      <w:i/>
      <w:iCs/>
      <w:color w:val="7F7F7F"/>
      <w:sz w:val="18"/>
      <w:szCs w:val="18"/>
    </w:rPr>
  </w:style>
  <w:style w:type="paragraph" w:styleId="Epgrafe">
    <w:name w:val="caption"/>
    <w:basedOn w:val="Normal"/>
    <w:next w:val="Normal"/>
    <w:uiPriority w:val="35"/>
    <w:qFormat/>
    <w:rsid w:val="00854F4E"/>
    <w:rPr>
      <w:b/>
      <w:bCs/>
      <w:sz w:val="18"/>
      <w:szCs w:val="18"/>
    </w:rPr>
  </w:style>
  <w:style w:type="paragraph" w:styleId="Ttulo">
    <w:name w:val="Title"/>
    <w:basedOn w:val="Normal"/>
    <w:next w:val="Normal"/>
    <w:link w:val="TtuloCar"/>
    <w:uiPriority w:val="10"/>
    <w:qFormat/>
    <w:rsid w:val="00854F4E"/>
    <w:pPr>
      <w:spacing w:after="300"/>
      <w:contextualSpacing/>
    </w:pPr>
    <w:rPr>
      <w:smallCaps/>
      <w:sz w:val="52"/>
      <w:szCs w:val="52"/>
    </w:rPr>
  </w:style>
  <w:style w:type="character" w:customStyle="1" w:styleId="TtuloCar">
    <w:name w:val="Título Car"/>
    <w:link w:val="Ttulo"/>
    <w:uiPriority w:val="10"/>
    <w:rsid w:val="00854F4E"/>
    <w:rPr>
      <w:smallCaps/>
      <w:sz w:val="52"/>
      <w:szCs w:val="52"/>
    </w:rPr>
  </w:style>
  <w:style w:type="paragraph" w:styleId="Subttulo">
    <w:name w:val="Subtitle"/>
    <w:basedOn w:val="Normal"/>
    <w:next w:val="Normal"/>
    <w:link w:val="SubttuloCar"/>
    <w:uiPriority w:val="11"/>
    <w:qFormat/>
    <w:rsid w:val="00854F4E"/>
    <w:rPr>
      <w:i/>
      <w:iCs/>
      <w:smallCaps/>
      <w:spacing w:val="10"/>
      <w:sz w:val="28"/>
      <w:szCs w:val="28"/>
    </w:rPr>
  </w:style>
  <w:style w:type="character" w:customStyle="1" w:styleId="SubttuloCar">
    <w:name w:val="Subtítulo Car"/>
    <w:link w:val="Subttulo"/>
    <w:uiPriority w:val="11"/>
    <w:rsid w:val="00854F4E"/>
    <w:rPr>
      <w:i/>
      <w:iCs/>
      <w:smallCaps/>
      <w:spacing w:val="10"/>
      <w:sz w:val="28"/>
      <w:szCs w:val="28"/>
    </w:rPr>
  </w:style>
  <w:style w:type="character" w:styleId="nfasis">
    <w:name w:val="Emphasis"/>
    <w:uiPriority w:val="20"/>
    <w:qFormat/>
    <w:rsid w:val="00854F4E"/>
    <w:rPr>
      <w:b/>
      <w:bCs/>
      <w:i/>
      <w:iCs/>
      <w:spacing w:val="10"/>
    </w:rPr>
  </w:style>
  <w:style w:type="paragraph" w:customStyle="1" w:styleId="Bibliografa1">
    <w:name w:val="Bibliografía1"/>
    <w:basedOn w:val="Normal"/>
    <w:link w:val="BibliografaCar"/>
    <w:uiPriority w:val="1"/>
    <w:qFormat/>
    <w:rsid w:val="00854F4E"/>
  </w:style>
  <w:style w:type="character" w:customStyle="1" w:styleId="BibliografaCar">
    <w:name w:val="Bibliografía Car"/>
    <w:link w:val="Bibliografa1"/>
    <w:uiPriority w:val="1"/>
    <w:rsid w:val="00854F4E"/>
  </w:style>
  <w:style w:type="paragraph" w:customStyle="1" w:styleId="nfasisintenso1">
    <w:name w:val="Énfasis intenso1"/>
    <w:basedOn w:val="Normal"/>
    <w:next w:val="Normal"/>
    <w:link w:val="nfasisintensoCar"/>
    <w:uiPriority w:val="29"/>
    <w:qFormat/>
    <w:rsid w:val="00854F4E"/>
    <w:rPr>
      <w:i/>
      <w:iCs/>
    </w:rPr>
  </w:style>
  <w:style w:type="character" w:customStyle="1" w:styleId="nfasisintensoCar">
    <w:name w:val="Énfasis intenso Car"/>
    <w:link w:val="nfasisintenso1"/>
    <w:uiPriority w:val="29"/>
    <w:rsid w:val="00854F4E"/>
    <w:rPr>
      <w:i/>
      <w:iCs/>
    </w:rPr>
  </w:style>
  <w:style w:type="paragraph" w:customStyle="1" w:styleId="Referenciasutil1">
    <w:name w:val="Referencia sutil1"/>
    <w:basedOn w:val="Normal"/>
    <w:next w:val="Normal"/>
    <w:link w:val="ReferenciasutilCar"/>
    <w:uiPriority w:val="30"/>
    <w:qFormat/>
    <w:rsid w:val="00854F4E"/>
    <w:pPr>
      <w:pBdr>
        <w:top w:val="single" w:sz="4" w:space="10" w:color="auto"/>
        <w:bottom w:val="single" w:sz="4" w:space="10" w:color="auto"/>
      </w:pBdr>
      <w:spacing w:before="240" w:after="240" w:line="300" w:lineRule="auto"/>
      <w:ind w:left="1152" w:right="1152"/>
    </w:pPr>
    <w:rPr>
      <w:i/>
      <w:iCs/>
    </w:rPr>
  </w:style>
  <w:style w:type="character" w:customStyle="1" w:styleId="ReferenciasutilCar">
    <w:name w:val="Referencia sutil Car"/>
    <w:link w:val="Referenciasutil1"/>
    <w:uiPriority w:val="30"/>
    <w:rsid w:val="00854F4E"/>
    <w:rPr>
      <w:i/>
      <w:iCs/>
    </w:rPr>
  </w:style>
  <w:style w:type="character" w:customStyle="1" w:styleId="nfasissutil2">
    <w:name w:val="Énfasis sutil2"/>
    <w:uiPriority w:val="19"/>
    <w:qFormat/>
    <w:rsid w:val="00854F4E"/>
    <w:rPr>
      <w:i/>
      <w:iCs/>
    </w:rPr>
  </w:style>
  <w:style w:type="character" w:customStyle="1" w:styleId="nfasisintenso2">
    <w:name w:val="Énfasis intenso2"/>
    <w:uiPriority w:val="21"/>
    <w:qFormat/>
    <w:rsid w:val="00854F4E"/>
    <w:rPr>
      <w:b/>
      <w:bCs/>
      <w:i/>
      <w:iCs/>
    </w:rPr>
  </w:style>
  <w:style w:type="character" w:customStyle="1" w:styleId="Referenciasutil2">
    <w:name w:val="Referencia sutil2"/>
    <w:uiPriority w:val="31"/>
    <w:qFormat/>
    <w:rsid w:val="00854F4E"/>
    <w:rPr>
      <w:smallCaps/>
    </w:rPr>
  </w:style>
  <w:style w:type="character" w:customStyle="1" w:styleId="Referenciaintensa1">
    <w:name w:val="Referencia intensa1"/>
    <w:uiPriority w:val="32"/>
    <w:qFormat/>
    <w:rsid w:val="00854F4E"/>
    <w:rPr>
      <w:b/>
      <w:bCs/>
      <w:smallCaps/>
    </w:rPr>
  </w:style>
  <w:style w:type="character" w:customStyle="1" w:styleId="Ttulodelibro">
    <w:name w:val="Título de libro"/>
    <w:uiPriority w:val="33"/>
    <w:qFormat/>
    <w:rsid w:val="00854F4E"/>
    <w:rPr>
      <w:i/>
      <w:iCs/>
      <w:smallCaps/>
      <w:spacing w:val="5"/>
    </w:rPr>
  </w:style>
  <w:style w:type="paragraph" w:customStyle="1" w:styleId="Encabezadodetabladecontenido">
    <w:name w:val="Encabezado de tabla de contenido"/>
    <w:basedOn w:val="Ttulo1"/>
    <w:next w:val="Normal"/>
    <w:uiPriority w:val="39"/>
    <w:semiHidden/>
    <w:unhideWhenUsed/>
    <w:qFormat/>
    <w:rsid w:val="00854F4E"/>
    <w:pPr>
      <w:outlineLvl w:val="9"/>
    </w:pPr>
    <w:rPr>
      <w:lang w:bidi="en-US"/>
    </w:rPr>
  </w:style>
  <w:style w:type="paragraph" w:styleId="Cierre">
    <w:name w:val="Closing"/>
    <w:basedOn w:val="nfasissutil1"/>
    <w:link w:val="CierreCar"/>
    <w:rsid w:val="00854F4E"/>
  </w:style>
  <w:style w:type="character" w:customStyle="1" w:styleId="CierreCar">
    <w:name w:val="Cierre Car"/>
    <w:basedOn w:val="Fuentedeprrafopredeter"/>
    <w:link w:val="Cierre"/>
    <w:rsid w:val="00854F4E"/>
  </w:style>
  <w:style w:type="numbering" w:styleId="111111">
    <w:name w:val="Outline List 2"/>
    <w:basedOn w:val="Sinlista"/>
    <w:rsid w:val="00ED2666"/>
    <w:pPr>
      <w:numPr>
        <w:numId w:val="1"/>
      </w:numPr>
    </w:pPr>
  </w:style>
  <w:style w:type="paragraph" w:customStyle="1" w:styleId="Cuadrculamulticolor-nfasis61">
    <w:name w:val="Cuadrícula multicolor - Énfasis 61"/>
    <w:hidden/>
    <w:uiPriority w:val="99"/>
    <w:semiHidden/>
    <w:rsid w:val="00760C49"/>
    <w:rPr>
      <w:sz w:val="22"/>
      <w:szCs w:val="22"/>
      <w:lang w:val="es-ES_tradnl" w:eastAsia="es-ES"/>
    </w:rPr>
  </w:style>
  <w:style w:type="character" w:customStyle="1" w:styleId="PiedepginaCar">
    <w:name w:val="Pie de página Car"/>
    <w:link w:val="Piedepgina"/>
    <w:rsid w:val="00FB673F"/>
    <w:rPr>
      <w:sz w:val="22"/>
      <w:szCs w:val="22"/>
    </w:rPr>
  </w:style>
  <w:style w:type="paragraph" w:customStyle="1" w:styleId="Default">
    <w:name w:val="Default"/>
    <w:rsid w:val="00FB673F"/>
    <w:pPr>
      <w:autoSpaceDE w:val="0"/>
      <w:autoSpaceDN w:val="0"/>
      <w:adjustRightInd w:val="0"/>
    </w:pPr>
    <w:rPr>
      <w:rFonts w:ascii="Century Gothic" w:eastAsia="Times New Roman" w:hAnsi="Century Gothic" w:cs="Century Gothic"/>
      <w:color w:val="000000"/>
      <w:sz w:val="24"/>
      <w:szCs w:val="24"/>
      <w:lang w:val="es-ES" w:eastAsia="es-ES"/>
    </w:rPr>
  </w:style>
  <w:style w:type="paragraph" w:customStyle="1" w:styleId="Cuadrculamulticolor-nfasis62">
    <w:name w:val="Cuadrícula multicolor - Énfasis 62"/>
    <w:hidden/>
    <w:uiPriority w:val="71"/>
    <w:rsid w:val="001E7184"/>
    <w:rPr>
      <w:sz w:val="22"/>
      <w:szCs w:val="22"/>
      <w:lang w:val="es-ES_tradnl" w:eastAsia="es-ES"/>
    </w:rPr>
  </w:style>
  <w:style w:type="character" w:customStyle="1" w:styleId="textonavy">
    <w:name w:val="texto_navy"/>
    <w:rsid w:val="001E7184"/>
  </w:style>
  <w:style w:type="paragraph" w:customStyle="1" w:styleId="parrafo-division">
    <w:name w:val="parrafo-division"/>
    <w:basedOn w:val="Normal"/>
    <w:rsid w:val="00A42978"/>
    <w:pPr>
      <w:spacing w:before="100" w:beforeAutospacing="1" w:after="100" w:afterAutospacing="1"/>
    </w:pPr>
    <w:rPr>
      <w:rFonts w:ascii="Times New Roman" w:eastAsia="Times New Roman" w:hAnsi="Times New Roman"/>
      <w:sz w:val="24"/>
      <w:szCs w:val="24"/>
      <w:lang w:val="es-CO" w:eastAsia="es-CO"/>
    </w:rPr>
  </w:style>
  <w:style w:type="paragraph" w:styleId="NormalWeb">
    <w:name w:val="Normal (Web)"/>
    <w:basedOn w:val="Normal"/>
    <w:uiPriority w:val="99"/>
    <w:unhideWhenUsed/>
    <w:rsid w:val="00A42978"/>
    <w:pPr>
      <w:spacing w:before="100" w:beforeAutospacing="1" w:after="100" w:afterAutospacing="1"/>
    </w:pPr>
    <w:rPr>
      <w:rFonts w:ascii="Times New Roman" w:eastAsia="Times New Roman" w:hAnsi="Times New Roman"/>
      <w:sz w:val="24"/>
      <w:szCs w:val="24"/>
      <w:lang w:val="es-CO" w:eastAsia="es-CO"/>
    </w:rPr>
  </w:style>
  <w:style w:type="character" w:styleId="Hipervnculo">
    <w:name w:val="Hyperlink"/>
    <w:uiPriority w:val="99"/>
    <w:unhideWhenUsed/>
    <w:rsid w:val="00A42978"/>
    <w:rPr>
      <w:color w:val="0000FF"/>
      <w:u w:val="single"/>
    </w:rPr>
  </w:style>
  <w:style w:type="paragraph" w:customStyle="1" w:styleId="Cuadrculamulticolor-nfasis6">
    <w:name w:val="Cuadrícula multicolor - Énfasis 6"/>
    <w:hidden/>
    <w:uiPriority w:val="71"/>
    <w:rsid w:val="00612D3E"/>
    <w:rPr>
      <w:sz w:val="22"/>
      <w:szCs w:val="22"/>
      <w:lang w:val="es-ES_tradnl" w:eastAsia="es-ES"/>
    </w:rPr>
  </w:style>
  <w:style w:type="paragraph" w:styleId="Mapadeldocumento">
    <w:name w:val="Document Map"/>
    <w:basedOn w:val="Normal"/>
    <w:link w:val="MapadeldocumentoCar"/>
    <w:rsid w:val="002965B8"/>
    <w:rPr>
      <w:rFonts w:ascii="Lucida Grande" w:hAnsi="Lucida Grande" w:cs="Lucida Grande"/>
      <w:sz w:val="24"/>
      <w:szCs w:val="24"/>
    </w:rPr>
  </w:style>
  <w:style w:type="character" w:customStyle="1" w:styleId="MapadeldocumentoCar">
    <w:name w:val="Mapa del documento Car"/>
    <w:link w:val="Mapadeldocumento"/>
    <w:rsid w:val="002965B8"/>
    <w:rPr>
      <w:rFonts w:ascii="Lucida Grande" w:hAnsi="Lucida Grande" w:cs="Lucida Grande"/>
      <w:sz w:val="24"/>
      <w:szCs w:val="24"/>
    </w:rPr>
  </w:style>
  <w:style w:type="paragraph" w:customStyle="1" w:styleId="Encabezadodetabladecontenido0">
    <w:name w:val="Encabezado de tabla de contenido"/>
    <w:basedOn w:val="Ttulo1"/>
    <w:next w:val="Normal"/>
    <w:uiPriority w:val="39"/>
    <w:semiHidden/>
    <w:unhideWhenUsed/>
    <w:qFormat/>
    <w:rsid w:val="0023570A"/>
    <w:pPr>
      <w:keepNext/>
      <w:keepLines/>
      <w:spacing w:before="480" w:line="276" w:lineRule="auto"/>
      <w:contextualSpacing w:val="0"/>
      <w:jc w:val="left"/>
      <w:outlineLvl w:val="9"/>
    </w:pPr>
    <w:rPr>
      <w:rFonts w:ascii="Cambria" w:eastAsia="Times New Roman" w:hAnsi="Cambria"/>
      <w:bCs/>
      <w:color w:val="365F91"/>
      <w:spacing w:val="0"/>
      <w:sz w:val="28"/>
      <w:szCs w:val="28"/>
      <w:lang w:val="es-CO" w:eastAsia="es-CO"/>
    </w:rPr>
  </w:style>
  <w:style w:type="paragraph" w:styleId="TDC1">
    <w:name w:val="toc 1"/>
    <w:basedOn w:val="Normal"/>
    <w:next w:val="Normal"/>
    <w:autoRedefine/>
    <w:uiPriority w:val="39"/>
    <w:rsid w:val="00013473"/>
    <w:pPr>
      <w:spacing w:before="240" w:after="120"/>
      <w:jc w:val="left"/>
    </w:pPr>
    <w:rPr>
      <w:b/>
      <w:bCs/>
      <w:szCs w:val="20"/>
    </w:rPr>
  </w:style>
  <w:style w:type="paragraph" w:styleId="TDC2">
    <w:name w:val="toc 2"/>
    <w:basedOn w:val="Normal"/>
    <w:next w:val="Normal"/>
    <w:autoRedefine/>
    <w:uiPriority w:val="39"/>
    <w:rsid w:val="00013473"/>
    <w:pPr>
      <w:ind w:left="160"/>
      <w:jc w:val="left"/>
    </w:pPr>
    <w:rPr>
      <w:iCs/>
      <w:szCs w:val="20"/>
    </w:rPr>
  </w:style>
  <w:style w:type="paragraph" w:styleId="TDC3">
    <w:name w:val="toc 3"/>
    <w:basedOn w:val="Normal"/>
    <w:next w:val="Normal"/>
    <w:autoRedefine/>
    <w:rsid w:val="00013473"/>
    <w:pPr>
      <w:ind w:left="320"/>
      <w:jc w:val="left"/>
    </w:pPr>
    <w:rPr>
      <w:rFonts w:ascii="Calibri" w:hAnsi="Calibri"/>
      <w:sz w:val="20"/>
      <w:szCs w:val="20"/>
    </w:rPr>
  </w:style>
  <w:style w:type="paragraph" w:styleId="TDC4">
    <w:name w:val="toc 4"/>
    <w:basedOn w:val="Normal"/>
    <w:next w:val="Normal"/>
    <w:autoRedefine/>
    <w:rsid w:val="00013473"/>
    <w:pPr>
      <w:ind w:left="480"/>
      <w:jc w:val="left"/>
    </w:pPr>
    <w:rPr>
      <w:rFonts w:ascii="Calibri" w:hAnsi="Calibri"/>
      <w:sz w:val="20"/>
      <w:szCs w:val="20"/>
    </w:rPr>
  </w:style>
  <w:style w:type="paragraph" w:styleId="TDC5">
    <w:name w:val="toc 5"/>
    <w:basedOn w:val="Normal"/>
    <w:next w:val="Normal"/>
    <w:autoRedefine/>
    <w:rsid w:val="00013473"/>
    <w:pPr>
      <w:ind w:left="640"/>
      <w:jc w:val="left"/>
    </w:pPr>
    <w:rPr>
      <w:rFonts w:ascii="Calibri" w:hAnsi="Calibri"/>
      <w:sz w:val="20"/>
      <w:szCs w:val="20"/>
    </w:rPr>
  </w:style>
  <w:style w:type="paragraph" w:styleId="TDC6">
    <w:name w:val="toc 6"/>
    <w:basedOn w:val="Normal"/>
    <w:next w:val="Normal"/>
    <w:autoRedefine/>
    <w:rsid w:val="00013473"/>
    <w:pPr>
      <w:ind w:left="800"/>
      <w:jc w:val="left"/>
    </w:pPr>
    <w:rPr>
      <w:rFonts w:ascii="Calibri" w:hAnsi="Calibri"/>
      <w:sz w:val="20"/>
      <w:szCs w:val="20"/>
    </w:rPr>
  </w:style>
  <w:style w:type="paragraph" w:styleId="TDC7">
    <w:name w:val="toc 7"/>
    <w:basedOn w:val="Normal"/>
    <w:next w:val="Normal"/>
    <w:autoRedefine/>
    <w:rsid w:val="00013473"/>
    <w:pPr>
      <w:ind w:left="960"/>
      <w:jc w:val="left"/>
    </w:pPr>
    <w:rPr>
      <w:rFonts w:ascii="Calibri" w:hAnsi="Calibri"/>
      <w:sz w:val="20"/>
      <w:szCs w:val="20"/>
    </w:rPr>
  </w:style>
  <w:style w:type="paragraph" w:styleId="TDC8">
    <w:name w:val="toc 8"/>
    <w:basedOn w:val="Normal"/>
    <w:next w:val="Normal"/>
    <w:autoRedefine/>
    <w:rsid w:val="00013473"/>
    <w:pPr>
      <w:ind w:left="1120"/>
      <w:jc w:val="left"/>
    </w:pPr>
    <w:rPr>
      <w:rFonts w:ascii="Calibri" w:hAnsi="Calibri"/>
      <w:sz w:val="20"/>
      <w:szCs w:val="20"/>
    </w:rPr>
  </w:style>
  <w:style w:type="paragraph" w:styleId="TDC9">
    <w:name w:val="toc 9"/>
    <w:basedOn w:val="Normal"/>
    <w:next w:val="Normal"/>
    <w:autoRedefine/>
    <w:rsid w:val="00013473"/>
    <w:pPr>
      <w:ind w:left="1280"/>
      <w:jc w:val="left"/>
    </w:pPr>
    <w:rPr>
      <w:rFonts w:ascii="Calibri" w:hAnsi="Calibri"/>
      <w:sz w:val="20"/>
      <w:szCs w:val="20"/>
    </w:rPr>
  </w:style>
  <w:style w:type="character" w:customStyle="1" w:styleId="apple-converted-space">
    <w:name w:val="apple-converted-space"/>
    <w:rsid w:val="002912F3"/>
  </w:style>
  <w:style w:type="paragraph" w:customStyle="1" w:styleId="Sombreadoclaro-nfasis51">
    <w:name w:val="Sombreado claro - Énfasis 51"/>
    <w:hidden/>
    <w:uiPriority w:val="71"/>
    <w:rsid w:val="002912F3"/>
    <w:rPr>
      <w:rFonts w:ascii="Arial" w:hAnsi="Arial"/>
      <w:sz w:val="16"/>
      <w:szCs w:val="22"/>
      <w:lang w:val="es-ES_tradnl" w:eastAsia="es-ES"/>
    </w:rPr>
  </w:style>
  <w:style w:type="paragraph" w:customStyle="1" w:styleId="Listamedia1-nfasis41">
    <w:name w:val="Lista media 1 - Énfasis 41"/>
    <w:hidden/>
    <w:uiPriority w:val="71"/>
    <w:rsid w:val="00DC1B25"/>
    <w:rPr>
      <w:rFonts w:ascii="Arial" w:hAnsi="Arial"/>
      <w:sz w:val="16"/>
      <w:szCs w:val="22"/>
      <w:lang w:val="es-ES_tradnl" w:eastAsia="es-ES"/>
    </w:rPr>
  </w:style>
  <w:style w:type="paragraph" w:customStyle="1" w:styleId="Cuadrculaclara-nfasis31">
    <w:name w:val="Cuadrícula clara - Énfasis 31"/>
    <w:basedOn w:val="Normal"/>
    <w:uiPriority w:val="34"/>
    <w:qFormat/>
    <w:rsid w:val="00492E72"/>
    <w:pPr>
      <w:suppressAutoHyphens/>
      <w:autoSpaceDN w:val="0"/>
      <w:ind w:left="720"/>
      <w:jc w:val="left"/>
      <w:textAlignment w:val="baseline"/>
    </w:pPr>
    <w:rPr>
      <w:rFonts w:ascii="Times New Roman" w:eastAsia="Times New Roman" w:hAnsi="Times New Roman"/>
      <w:sz w:val="24"/>
      <w:szCs w:val="24"/>
      <w:lang w:val="es-ES"/>
    </w:rPr>
  </w:style>
  <w:style w:type="character" w:styleId="Hipervnculovisitado">
    <w:name w:val="FollowedHyperlink"/>
    <w:rsid w:val="00F706E1"/>
    <w:rPr>
      <w:color w:val="800080"/>
      <w:u w:val="single"/>
    </w:rPr>
  </w:style>
  <w:style w:type="paragraph" w:styleId="Prrafodelista">
    <w:name w:val="List Paragraph"/>
    <w:basedOn w:val="Normal"/>
    <w:uiPriority w:val="34"/>
    <w:qFormat/>
    <w:rsid w:val="001D69A9"/>
    <w:pPr>
      <w:spacing w:after="200" w:line="276" w:lineRule="auto"/>
      <w:ind w:left="720"/>
      <w:contextualSpacing/>
      <w:jc w:val="left"/>
    </w:pPr>
    <w:rPr>
      <w:rFonts w:ascii="Calibri" w:eastAsiaTheme="minorHAnsi" w:hAnsi="Calibri" w:cs="Calibri"/>
      <w:sz w:val="22"/>
      <w:lang w:val="es-CO" w:eastAsia="en-US"/>
    </w:rPr>
  </w:style>
  <w:style w:type="paragraph" w:customStyle="1" w:styleId="pa11">
    <w:name w:val="pa11"/>
    <w:basedOn w:val="Normal"/>
    <w:rsid w:val="001D69A9"/>
    <w:pPr>
      <w:spacing w:before="100" w:beforeAutospacing="1" w:after="100" w:afterAutospacing="1"/>
      <w:jc w:val="left"/>
    </w:pPr>
    <w:rPr>
      <w:rFonts w:ascii="Times New Roman" w:eastAsia="Times New Roman" w:hAnsi="Times New Roman"/>
      <w:sz w:val="24"/>
      <w:szCs w:val="24"/>
      <w:lang w:val="es-CO" w:eastAsia="es-CO"/>
    </w:rPr>
  </w:style>
  <w:style w:type="paragraph" w:styleId="Revisin">
    <w:name w:val="Revision"/>
    <w:hidden/>
    <w:uiPriority w:val="71"/>
    <w:semiHidden/>
    <w:rsid w:val="003812BD"/>
    <w:rPr>
      <w:rFonts w:ascii="Arial" w:hAnsi="Arial"/>
      <w:sz w:val="16"/>
      <w:szCs w:val="22"/>
      <w:lang w:val="es-ES_tradnl"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MS Gothic" w:hAnsi="Calibri" w:cs="Times New Roman"/>
        <w:lang w:val="es-CO" w:eastAsia="es-CO"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caption" w:uiPriority="35" w:qFormat="1"/>
    <w:lsdException w:name="page number"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nhideWhenUsed="0"/>
    <w:lsdException w:name="Placeholder Text" w:uiPriority="99"/>
    <w:lsdException w:name="No Spacing" w:semiHidden="0" w:uiPriority="99" w:unhideWhenUsed="0" w:qFormat="1"/>
    <w:lsdException w:name="Light Shading" w:semiHidden="0" w:uiPriority="99" w:unhideWhenUsed="0"/>
    <w:lsdException w:name="Light List" w:semiHidden="0" w:uiPriority="99" w:unhideWhenUsed="0"/>
    <w:lsdException w:name="Light Grid" w:semiHidden="0" w:uiPriority="99" w:unhideWhenUsed="0"/>
    <w:lsdException w:name="Medium Shading 1" w:semiHidden="0" w:uiPriority="99" w:unhideWhenUsed="0"/>
    <w:lsdException w:name="Medium Shading 2" w:semiHidden="0" w:uiPriority="99" w:unhideWhenUsed="0"/>
    <w:lsdException w:name="Medium List 1" w:semiHidden="0" w:uiPriority="99" w:unhideWhenUsed="0"/>
    <w:lsdException w:name="Medium List 2" w:semiHidden="0" w:uiPriority="99" w:unhideWhenUsed="0"/>
    <w:lsdException w:name="Medium Grid 1" w:semiHidden="0" w:uiPriority="99"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99"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39" w:qFormat="1"/>
  </w:latentStyles>
  <w:style w:type="paragraph" w:default="1" w:styleId="Normal">
    <w:name w:val="Normal"/>
    <w:qFormat/>
    <w:rsid w:val="00372416"/>
    <w:pPr>
      <w:jc w:val="both"/>
    </w:pPr>
    <w:rPr>
      <w:rFonts w:ascii="Arial" w:hAnsi="Arial"/>
      <w:sz w:val="16"/>
      <w:szCs w:val="22"/>
      <w:lang w:val="es-ES_tradnl" w:eastAsia="es-ES"/>
    </w:rPr>
  </w:style>
  <w:style w:type="paragraph" w:styleId="Ttulo1">
    <w:name w:val="heading 1"/>
    <w:basedOn w:val="Normal"/>
    <w:next w:val="Normal"/>
    <w:link w:val="Ttulo1Car"/>
    <w:uiPriority w:val="9"/>
    <w:qFormat/>
    <w:rsid w:val="006D64BA"/>
    <w:pPr>
      <w:contextualSpacing/>
      <w:outlineLvl w:val="0"/>
    </w:pPr>
    <w:rPr>
      <w:b/>
      <w:spacing w:val="5"/>
      <w:szCs w:val="36"/>
    </w:rPr>
  </w:style>
  <w:style w:type="paragraph" w:styleId="Ttulo2">
    <w:name w:val="heading 2"/>
    <w:basedOn w:val="Normal"/>
    <w:next w:val="Normal"/>
    <w:link w:val="Ttulo2Car"/>
    <w:uiPriority w:val="9"/>
    <w:qFormat/>
    <w:rsid w:val="006D64BA"/>
    <w:pPr>
      <w:spacing w:line="271" w:lineRule="auto"/>
      <w:outlineLvl w:val="1"/>
    </w:pPr>
    <w:rPr>
      <w:b/>
      <w:szCs w:val="28"/>
    </w:rPr>
  </w:style>
  <w:style w:type="paragraph" w:styleId="Ttulo3">
    <w:name w:val="heading 3"/>
    <w:basedOn w:val="Normal"/>
    <w:next w:val="Normal"/>
    <w:link w:val="Ttulo3Car"/>
    <w:uiPriority w:val="9"/>
    <w:qFormat/>
    <w:rsid w:val="00854F4E"/>
    <w:pPr>
      <w:spacing w:before="200" w:line="271" w:lineRule="auto"/>
      <w:outlineLvl w:val="2"/>
    </w:pPr>
    <w:rPr>
      <w:i/>
      <w:iCs/>
      <w:smallCaps/>
      <w:spacing w:val="5"/>
      <w:sz w:val="26"/>
      <w:szCs w:val="26"/>
    </w:rPr>
  </w:style>
  <w:style w:type="paragraph" w:styleId="Ttulo4">
    <w:name w:val="heading 4"/>
    <w:basedOn w:val="Normal"/>
    <w:next w:val="Normal"/>
    <w:link w:val="Ttulo4Car"/>
    <w:uiPriority w:val="9"/>
    <w:qFormat/>
    <w:rsid w:val="00854F4E"/>
    <w:pPr>
      <w:spacing w:line="271" w:lineRule="auto"/>
      <w:outlineLvl w:val="3"/>
    </w:pPr>
    <w:rPr>
      <w:b/>
      <w:bCs/>
      <w:spacing w:val="5"/>
      <w:sz w:val="24"/>
      <w:szCs w:val="24"/>
    </w:rPr>
  </w:style>
  <w:style w:type="paragraph" w:styleId="Ttulo5">
    <w:name w:val="heading 5"/>
    <w:basedOn w:val="Normal"/>
    <w:next w:val="Normal"/>
    <w:link w:val="Ttulo5Car"/>
    <w:uiPriority w:val="9"/>
    <w:qFormat/>
    <w:rsid w:val="00854F4E"/>
    <w:pPr>
      <w:spacing w:line="271" w:lineRule="auto"/>
      <w:outlineLvl w:val="4"/>
    </w:pPr>
    <w:rPr>
      <w:i/>
      <w:iCs/>
      <w:sz w:val="24"/>
      <w:szCs w:val="24"/>
    </w:rPr>
  </w:style>
  <w:style w:type="paragraph" w:styleId="Ttulo6">
    <w:name w:val="heading 6"/>
    <w:basedOn w:val="Normal"/>
    <w:next w:val="Normal"/>
    <w:link w:val="Ttulo6Car"/>
    <w:uiPriority w:val="9"/>
    <w:qFormat/>
    <w:rsid w:val="00854F4E"/>
    <w:pPr>
      <w:shd w:val="clear" w:color="auto" w:fill="FFFFFF"/>
      <w:spacing w:line="271" w:lineRule="auto"/>
      <w:outlineLvl w:val="5"/>
    </w:pPr>
    <w:rPr>
      <w:b/>
      <w:bCs/>
      <w:color w:val="595959"/>
      <w:spacing w:val="5"/>
    </w:rPr>
  </w:style>
  <w:style w:type="paragraph" w:styleId="Ttulo7">
    <w:name w:val="heading 7"/>
    <w:basedOn w:val="Normal"/>
    <w:next w:val="Normal"/>
    <w:link w:val="Ttulo7Car"/>
    <w:uiPriority w:val="9"/>
    <w:qFormat/>
    <w:rsid w:val="00854F4E"/>
    <w:pPr>
      <w:outlineLvl w:val="6"/>
    </w:pPr>
    <w:rPr>
      <w:b/>
      <w:bCs/>
      <w:i/>
      <w:iCs/>
      <w:color w:val="5A5A5A"/>
      <w:sz w:val="20"/>
      <w:szCs w:val="20"/>
    </w:rPr>
  </w:style>
  <w:style w:type="paragraph" w:styleId="Ttulo8">
    <w:name w:val="heading 8"/>
    <w:basedOn w:val="Normal"/>
    <w:next w:val="Normal"/>
    <w:link w:val="Ttulo8Car"/>
    <w:uiPriority w:val="9"/>
    <w:qFormat/>
    <w:rsid w:val="00854F4E"/>
    <w:pPr>
      <w:outlineLvl w:val="7"/>
    </w:pPr>
    <w:rPr>
      <w:b/>
      <w:bCs/>
      <w:color w:val="7F7F7F"/>
      <w:sz w:val="20"/>
      <w:szCs w:val="20"/>
    </w:rPr>
  </w:style>
  <w:style w:type="paragraph" w:styleId="Ttulo9">
    <w:name w:val="heading 9"/>
    <w:basedOn w:val="Normal"/>
    <w:next w:val="Normal"/>
    <w:link w:val="Ttulo9Car"/>
    <w:uiPriority w:val="9"/>
    <w:qFormat/>
    <w:rsid w:val="00854F4E"/>
    <w:pPr>
      <w:spacing w:line="271" w:lineRule="auto"/>
      <w:outlineLvl w:val="8"/>
    </w:pPr>
    <w:rPr>
      <w:b/>
      <w:bCs/>
      <w:i/>
      <w:iCs/>
      <w:color w:val="7F7F7F"/>
      <w:sz w:val="18"/>
      <w:szCs w:val="1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rsid w:val="003114E4"/>
    <w:pPr>
      <w:tabs>
        <w:tab w:val="center" w:pos="4419"/>
        <w:tab w:val="right" w:pos="8838"/>
      </w:tabs>
    </w:pPr>
  </w:style>
  <w:style w:type="paragraph" w:styleId="Piedepgina">
    <w:name w:val="footer"/>
    <w:basedOn w:val="Normal"/>
    <w:link w:val="PiedepginaCar"/>
    <w:rsid w:val="003114E4"/>
    <w:pPr>
      <w:tabs>
        <w:tab w:val="center" w:pos="4252"/>
        <w:tab w:val="right" w:pos="8504"/>
      </w:tabs>
    </w:pPr>
  </w:style>
  <w:style w:type="character" w:styleId="Nmerodepgina">
    <w:name w:val="page number"/>
    <w:basedOn w:val="Fuentedeprrafopredeter"/>
    <w:uiPriority w:val="99"/>
    <w:rsid w:val="003114E4"/>
  </w:style>
  <w:style w:type="paragraph" w:styleId="Textodebloque">
    <w:name w:val="Block Text"/>
    <w:basedOn w:val="Normal"/>
    <w:rsid w:val="009A5912"/>
    <w:pPr>
      <w:tabs>
        <w:tab w:val="left" w:pos="12474"/>
      </w:tabs>
      <w:ind w:left="426" w:right="192"/>
    </w:pPr>
    <w:rPr>
      <w:sz w:val="18"/>
      <w:szCs w:val="20"/>
      <w:lang w:val="es-ES"/>
    </w:rPr>
  </w:style>
  <w:style w:type="paragraph" w:customStyle="1" w:styleId="Textodebloque1">
    <w:name w:val="Texto de bloque1"/>
    <w:basedOn w:val="Normal"/>
    <w:rsid w:val="00E754D0"/>
    <w:pPr>
      <w:tabs>
        <w:tab w:val="left" w:pos="12474"/>
      </w:tabs>
      <w:overflowPunct w:val="0"/>
      <w:autoSpaceDE w:val="0"/>
      <w:autoSpaceDN w:val="0"/>
      <w:adjustRightInd w:val="0"/>
      <w:ind w:left="426" w:right="192"/>
      <w:textAlignment w:val="baseline"/>
    </w:pPr>
    <w:rPr>
      <w:sz w:val="18"/>
      <w:szCs w:val="20"/>
      <w:lang w:val="es-ES"/>
    </w:rPr>
  </w:style>
  <w:style w:type="character" w:styleId="Refdecomentario">
    <w:name w:val="annotation reference"/>
    <w:rsid w:val="00232D24"/>
    <w:rPr>
      <w:sz w:val="18"/>
      <w:szCs w:val="18"/>
    </w:rPr>
  </w:style>
  <w:style w:type="paragraph" w:styleId="Textocomentario">
    <w:name w:val="annotation text"/>
    <w:basedOn w:val="Normal"/>
    <w:link w:val="TextocomentarioCar"/>
    <w:rsid w:val="00232D24"/>
  </w:style>
  <w:style w:type="character" w:customStyle="1" w:styleId="TextocomentarioCar">
    <w:name w:val="Texto comentario Car"/>
    <w:link w:val="Textocomentario"/>
    <w:rsid w:val="00232D24"/>
    <w:rPr>
      <w:rFonts w:ascii="Courier New" w:hAnsi="Courier New" w:cs="Courier New"/>
      <w:sz w:val="24"/>
      <w:szCs w:val="24"/>
      <w:lang w:eastAsia="es-CO"/>
    </w:rPr>
  </w:style>
  <w:style w:type="paragraph" w:styleId="Asuntodelcomentario">
    <w:name w:val="annotation subject"/>
    <w:basedOn w:val="Textocomentario"/>
    <w:next w:val="Textocomentario"/>
    <w:link w:val="AsuntodelcomentarioCar"/>
    <w:rsid w:val="00232D24"/>
    <w:rPr>
      <w:b/>
      <w:bCs/>
      <w:sz w:val="20"/>
      <w:szCs w:val="20"/>
    </w:rPr>
  </w:style>
  <w:style w:type="character" w:customStyle="1" w:styleId="AsuntodelcomentarioCar">
    <w:name w:val="Asunto del comentario Car"/>
    <w:link w:val="Asuntodelcomentario"/>
    <w:rsid w:val="00232D24"/>
    <w:rPr>
      <w:rFonts w:ascii="Courier New" w:hAnsi="Courier New" w:cs="Courier New"/>
      <w:b/>
      <w:bCs/>
      <w:sz w:val="24"/>
      <w:szCs w:val="24"/>
      <w:lang w:eastAsia="es-CO"/>
    </w:rPr>
  </w:style>
  <w:style w:type="paragraph" w:styleId="Textodeglobo">
    <w:name w:val="Balloon Text"/>
    <w:basedOn w:val="Normal"/>
    <w:link w:val="TextodegloboCar"/>
    <w:rsid w:val="00232D24"/>
    <w:rPr>
      <w:rFonts w:ascii="Lucida Grande" w:hAnsi="Lucida Grande" w:cs="Lucida Grande"/>
      <w:sz w:val="18"/>
      <w:szCs w:val="18"/>
    </w:rPr>
  </w:style>
  <w:style w:type="character" w:customStyle="1" w:styleId="TextodegloboCar">
    <w:name w:val="Texto de globo Car"/>
    <w:link w:val="Textodeglobo"/>
    <w:rsid w:val="00232D24"/>
    <w:rPr>
      <w:rFonts w:ascii="Lucida Grande" w:hAnsi="Lucida Grande" w:cs="Lucida Grande"/>
      <w:sz w:val="18"/>
      <w:szCs w:val="18"/>
      <w:lang w:eastAsia="es-CO"/>
    </w:rPr>
  </w:style>
  <w:style w:type="character" w:styleId="Textoennegrita">
    <w:name w:val="Strong"/>
    <w:uiPriority w:val="22"/>
    <w:qFormat/>
    <w:rsid w:val="00854F4E"/>
    <w:rPr>
      <w:b/>
      <w:bCs/>
    </w:rPr>
  </w:style>
  <w:style w:type="paragraph" w:customStyle="1" w:styleId="nfasissutil1">
    <w:name w:val="Énfasis sutil1"/>
    <w:basedOn w:val="Normal"/>
    <w:uiPriority w:val="34"/>
    <w:qFormat/>
    <w:rsid w:val="00854F4E"/>
    <w:pPr>
      <w:ind w:left="720"/>
      <w:contextualSpacing/>
    </w:pPr>
  </w:style>
  <w:style w:type="character" w:customStyle="1" w:styleId="Ttulo1Car">
    <w:name w:val="Título 1 Car"/>
    <w:link w:val="Ttulo1"/>
    <w:uiPriority w:val="9"/>
    <w:rsid w:val="006D64BA"/>
    <w:rPr>
      <w:rFonts w:ascii="Arial" w:hAnsi="Arial"/>
      <w:b/>
      <w:spacing w:val="5"/>
      <w:sz w:val="16"/>
      <w:szCs w:val="36"/>
      <w:lang w:val="es-ES_tradnl" w:eastAsia="es-ES"/>
    </w:rPr>
  </w:style>
  <w:style w:type="character" w:customStyle="1" w:styleId="Ttulo2Car">
    <w:name w:val="Título 2 Car"/>
    <w:link w:val="Ttulo2"/>
    <w:uiPriority w:val="9"/>
    <w:rsid w:val="006D64BA"/>
    <w:rPr>
      <w:rFonts w:ascii="Arial" w:hAnsi="Arial"/>
      <w:b/>
      <w:sz w:val="16"/>
      <w:szCs w:val="28"/>
      <w:lang w:val="es-ES_tradnl" w:eastAsia="es-ES"/>
    </w:rPr>
  </w:style>
  <w:style w:type="character" w:customStyle="1" w:styleId="Ttulo3Car">
    <w:name w:val="Título 3 Car"/>
    <w:link w:val="Ttulo3"/>
    <w:uiPriority w:val="9"/>
    <w:semiHidden/>
    <w:rsid w:val="00854F4E"/>
    <w:rPr>
      <w:i/>
      <w:iCs/>
      <w:smallCaps/>
      <w:spacing w:val="5"/>
      <w:sz w:val="26"/>
      <w:szCs w:val="26"/>
    </w:rPr>
  </w:style>
  <w:style w:type="character" w:customStyle="1" w:styleId="Ttulo4Car">
    <w:name w:val="Título 4 Car"/>
    <w:link w:val="Ttulo4"/>
    <w:uiPriority w:val="9"/>
    <w:semiHidden/>
    <w:rsid w:val="00854F4E"/>
    <w:rPr>
      <w:b/>
      <w:bCs/>
      <w:spacing w:val="5"/>
      <w:sz w:val="24"/>
      <w:szCs w:val="24"/>
    </w:rPr>
  </w:style>
  <w:style w:type="character" w:customStyle="1" w:styleId="Ttulo5Car">
    <w:name w:val="Título 5 Car"/>
    <w:link w:val="Ttulo5"/>
    <w:uiPriority w:val="9"/>
    <w:semiHidden/>
    <w:rsid w:val="00854F4E"/>
    <w:rPr>
      <w:i/>
      <w:iCs/>
      <w:sz w:val="24"/>
      <w:szCs w:val="24"/>
    </w:rPr>
  </w:style>
  <w:style w:type="character" w:customStyle="1" w:styleId="Ttulo6Car">
    <w:name w:val="Título 6 Car"/>
    <w:link w:val="Ttulo6"/>
    <w:uiPriority w:val="9"/>
    <w:semiHidden/>
    <w:rsid w:val="00854F4E"/>
    <w:rPr>
      <w:b/>
      <w:bCs/>
      <w:color w:val="595959"/>
      <w:spacing w:val="5"/>
      <w:shd w:val="clear" w:color="auto" w:fill="FFFFFF"/>
    </w:rPr>
  </w:style>
  <w:style w:type="character" w:customStyle="1" w:styleId="Ttulo7Car">
    <w:name w:val="Título 7 Car"/>
    <w:link w:val="Ttulo7"/>
    <w:uiPriority w:val="9"/>
    <w:semiHidden/>
    <w:rsid w:val="00854F4E"/>
    <w:rPr>
      <w:b/>
      <w:bCs/>
      <w:i/>
      <w:iCs/>
      <w:color w:val="5A5A5A"/>
      <w:sz w:val="20"/>
      <w:szCs w:val="20"/>
    </w:rPr>
  </w:style>
  <w:style w:type="character" w:customStyle="1" w:styleId="Ttulo8Car">
    <w:name w:val="Título 8 Car"/>
    <w:link w:val="Ttulo8"/>
    <w:uiPriority w:val="9"/>
    <w:semiHidden/>
    <w:rsid w:val="00854F4E"/>
    <w:rPr>
      <w:b/>
      <w:bCs/>
      <w:color w:val="7F7F7F"/>
      <w:sz w:val="20"/>
      <w:szCs w:val="20"/>
    </w:rPr>
  </w:style>
  <w:style w:type="character" w:customStyle="1" w:styleId="Ttulo9Car">
    <w:name w:val="Título 9 Car"/>
    <w:link w:val="Ttulo9"/>
    <w:uiPriority w:val="9"/>
    <w:semiHidden/>
    <w:rsid w:val="00854F4E"/>
    <w:rPr>
      <w:b/>
      <w:bCs/>
      <w:i/>
      <w:iCs/>
      <w:color w:val="7F7F7F"/>
      <w:sz w:val="18"/>
      <w:szCs w:val="18"/>
    </w:rPr>
  </w:style>
  <w:style w:type="paragraph" w:styleId="Epgrafe">
    <w:name w:val="caption"/>
    <w:basedOn w:val="Normal"/>
    <w:next w:val="Normal"/>
    <w:uiPriority w:val="35"/>
    <w:qFormat/>
    <w:rsid w:val="00854F4E"/>
    <w:rPr>
      <w:b/>
      <w:bCs/>
      <w:sz w:val="18"/>
      <w:szCs w:val="18"/>
    </w:rPr>
  </w:style>
  <w:style w:type="paragraph" w:styleId="Ttulo">
    <w:name w:val="Title"/>
    <w:basedOn w:val="Normal"/>
    <w:next w:val="Normal"/>
    <w:link w:val="TtuloCar"/>
    <w:uiPriority w:val="10"/>
    <w:qFormat/>
    <w:rsid w:val="00854F4E"/>
    <w:pPr>
      <w:spacing w:after="300"/>
      <w:contextualSpacing/>
    </w:pPr>
    <w:rPr>
      <w:smallCaps/>
      <w:sz w:val="52"/>
      <w:szCs w:val="52"/>
    </w:rPr>
  </w:style>
  <w:style w:type="character" w:customStyle="1" w:styleId="TtuloCar">
    <w:name w:val="Título Car"/>
    <w:link w:val="Ttulo"/>
    <w:uiPriority w:val="10"/>
    <w:rsid w:val="00854F4E"/>
    <w:rPr>
      <w:smallCaps/>
      <w:sz w:val="52"/>
      <w:szCs w:val="52"/>
    </w:rPr>
  </w:style>
  <w:style w:type="paragraph" w:styleId="Subttulo">
    <w:name w:val="Subtitle"/>
    <w:basedOn w:val="Normal"/>
    <w:next w:val="Normal"/>
    <w:link w:val="SubttuloCar"/>
    <w:uiPriority w:val="11"/>
    <w:qFormat/>
    <w:rsid w:val="00854F4E"/>
    <w:rPr>
      <w:i/>
      <w:iCs/>
      <w:smallCaps/>
      <w:spacing w:val="10"/>
      <w:sz w:val="28"/>
      <w:szCs w:val="28"/>
    </w:rPr>
  </w:style>
  <w:style w:type="character" w:customStyle="1" w:styleId="SubttuloCar">
    <w:name w:val="Subtítulo Car"/>
    <w:link w:val="Subttulo"/>
    <w:uiPriority w:val="11"/>
    <w:rsid w:val="00854F4E"/>
    <w:rPr>
      <w:i/>
      <w:iCs/>
      <w:smallCaps/>
      <w:spacing w:val="10"/>
      <w:sz w:val="28"/>
      <w:szCs w:val="28"/>
    </w:rPr>
  </w:style>
  <w:style w:type="character" w:styleId="nfasis">
    <w:name w:val="Emphasis"/>
    <w:uiPriority w:val="20"/>
    <w:qFormat/>
    <w:rsid w:val="00854F4E"/>
    <w:rPr>
      <w:b/>
      <w:bCs/>
      <w:i/>
      <w:iCs/>
      <w:spacing w:val="10"/>
    </w:rPr>
  </w:style>
  <w:style w:type="paragraph" w:customStyle="1" w:styleId="Bibliografa1">
    <w:name w:val="Bibliografía1"/>
    <w:basedOn w:val="Normal"/>
    <w:link w:val="BibliografaCar"/>
    <w:uiPriority w:val="1"/>
    <w:qFormat/>
    <w:rsid w:val="00854F4E"/>
  </w:style>
  <w:style w:type="character" w:customStyle="1" w:styleId="BibliografaCar">
    <w:name w:val="Bibliografía Car"/>
    <w:link w:val="Bibliografa1"/>
    <w:uiPriority w:val="1"/>
    <w:rsid w:val="00854F4E"/>
  </w:style>
  <w:style w:type="paragraph" w:customStyle="1" w:styleId="nfasisintenso1">
    <w:name w:val="Énfasis intenso1"/>
    <w:basedOn w:val="Normal"/>
    <w:next w:val="Normal"/>
    <w:link w:val="nfasisintensoCar"/>
    <w:uiPriority w:val="29"/>
    <w:qFormat/>
    <w:rsid w:val="00854F4E"/>
    <w:rPr>
      <w:i/>
      <w:iCs/>
    </w:rPr>
  </w:style>
  <w:style w:type="character" w:customStyle="1" w:styleId="nfasisintensoCar">
    <w:name w:val="Énfasis intenso Car"/>
    <w:link w:val="nfasisintenso1"/>
    <w:uiPriority w:val="29"/>
    <w:rsid w:val="00854F4E"/>
    <w:rPr>
      <w:i/>
      <w:iCs/>
    </w:rPr>
  </w:style>
  <w:style w:type="paragraph" w:customStyle="1" w:styleId="Referenciasutil1">
    <w:name w:val="Referencia sutil1"/>
    <w:basedOn w:val="Normal"/>
    <w:next w:val="Normal"/>
    <w:link w:val="ReferenciasutilCar"/>
    <w:uiPriority w:val="30"/>
    <w:qFormat/>
    <w:rsid w:val="00854F4E"/>
    <w:pPr>
      <w:pBdr>
        <w:top w:val="single" w:sz="4" w:space="10" w:color="auto"/>
        <w:bottom w:val="single" w:sz="4" w:space="10" w:color="auto"/>
      </w:pBdr>
      <w:spacing w:before="240" w:after="240" w:line="300" w:lineRule="auto"/>
      <w:ind w:left="1152" w:right="1152"/>
    </w:pPr>
    <w:rPr>
      <w:i/>
      <w:iCs/>
    </w:rPr>
  </w:style>
  <w:style w:type="character" w:customStyle="1" w:styleId="ReferenciasutilCar">
    <w:name w:val="Referencia sutil Car"/>
    <w:link w:val="Referenciasutil1"/>
    <w:uiPriority w:val="30"/>
    <w:rsid w:val="00854F4E"/>
    <w:rPr>
      <w:i/>
      <w:iCs/>
    </w:rPr>
  </w:style>
  <w:style w:type="character" w:customStyle="1" w:styleId="nfasissutil2">
    <w:name w:val="Énfasis sutil2"/>
    <w:uiPriority w:val="19"/>
    <w:qFormat/>
    <w:rsid w:val="00854F4E"/>
    <w:rPr>
      <w:i/>
      <w:iCs/>
    </w:rPr>
  </w:style>
  <w:style w:type="character" w:customStyle="1" w:styleId="nfasisintenso2">
    <w:name w:val="Énfasis intenso2"/>
    <w:uiPriority w:val="21"/>
    <w:qFormat/>
    <w:rsid w:val="00854F4E"/>
    <w:rPr>
      <w:b/>
      <w:bCs/>
      <w:i/>
      <w:iCs/>
    </w:rPr>
  </w:style>
  <w:style w:type="character" w:customStyle="1" w:styleId="Referenciasutil2">
    <w:name w:val="Referencia sutil2"/>
    <w:uiPriority w:val="31"/>
    <w:qFormat/>
    <w:rsid w:val="00854F4E"/>
    <w:rPr>
      <w:smallCaps/>
    </w:rPr>
  </w:style>
  <w:style w:type="character" w:customStyle="1" w:styleId="Referenciaintensa1">
    <w:name w:val="Referencia intensa1"/>
    <w:uiPriority w:val="32"/>
    <w:qFormat/>
    <w:rsid w:val="00854F4E"/>
    <w:rPr>
      <w:b/>
      <w:bCs/>
      <w:smallCaps/>
    </w:rPr>
  </w:style>
  <w:style w:type="character" w:customStyle="1" w:styleId="Ttulodelibro">
    <w:name w:val="Título de libro"/>
    <w:uiPriority w:val="33"/>
    <w:qFormat/>
    <w:rsid w:val="00854F4E"/>
    <w:rPr>
      <w:i/>
      <w:iCs/>
      <w:smallCaps/>
      <w:spacing w:val="5"/>
    </w:rPr>
  </w:style>
  <w:style w:type="paragraph" w:customStyle="1" w:styleId="Encabezadodetabladecontenido">
    <w:name w:val="Encabezado de tabla de contenido"/>
    <w:basedOn w:val="Ttulo1"/>
    <w:next w:val="Normal"/>
    <w:uiPriority w:val="39"/>
    <w:semiHidden/>
    <w:unhideWhenUsed/>
    <w:qFormat/>
    <w:rsid w:val="00854F4E"/>
    <w:pPr>
      <w:outlineLvl w:val="9"/>
    </w:pPr>
    <w:rPr>
      <w:lang w:bidi="en-US"/>
    </w:rPr>
  </w:style>
  <w:style w:type="paragraph" w:styleId="Cierre">
    <w:name w:val="Closing"/>
    <w:basedOn w:val="nfasissutil1"/>
    <w:link w:val="CierreCar"/>
    <w:rsid w:val="00854F4E"/>
  </w:style>
  <w:style w:type="character" w:customStyle="1" w:styleId="CierreCar">
    <w:name w:val="Cierre Car"/>
    <w:basedOn w:val="Fuentedeprrafopredeter"/>
    <w:link w:val="Cierre"/>
    <w:rsid w:val="00854F4E"/>
  </w:style>
  <w:style w:type="numbering" w:styleId="111111">
    <w:name w:val="Outline List 2"/>
    <w:basedOn w:val="Sinlista"/>
    <w:rsid w:val="00ED2666"/>
    <w:pPr>
      <w:numPr>
        <w:numId w:val="1"/>
      </w:numPr>
    </w:pPr>
  </w:style>
  <w:style w:type="paragraph" w:customStyle="1" w:styleId="Cuadrculamulticolor-nfasis61">
    <w:name w:val="Cuadrícula multicolor - Énfasis 61"/>
    <w:hidden/>
    <w:uiPriority w:val="99"/>
    <w:semiHidden/>
    <w:rsid w:val="00760C49"/>
    <w:rPr>
      <w:sz w:val="22"/>
      <w:szCs w:val="22"/>
      <w:lang w:val="es-ES_tradnl" w:eastAsia="es-ES"/>
    </w:rPr>
  </w:style>
  <w:style w:type="character" w:customStyle="1" w:styleId="PiedepginaCar">
    <w:name w:val="Pie de página Car"/>
    <w:link w:val="Piedepgina"/>
    <w:rsid w:val="00FB673F"/>
    <w:rPr>
      <w:sz w:val="22"/>
      <w:szCs w:val="22"/>
    </w:rPr>
  </w:style>
  <w:style w:type="paragraph" w:customStyle="1" w:styleId="Default">
    <w:name w:val="Default"/>
    <w:rsid w:val="00FB673F"/>
    <w:pPr>
      <w:autoSpaceDE w:val="0"/>
      <w:autoSpaceDN w:val="0"/>
      <w:adjustRightInd w:val="0"/>
    </w:pPr>
    <w:rPr>
      <w:rFonts w:ascii="Century Gothic" w:eastAsia="Times New Roman" w:hAnsi="Century Gothic" w:cs="Century Gothic"/>
      <w:color w:val="000000"/>
      <w:sz w:val="24"/>
      <w:szCs w:val="24"/>
      <w:lang w:val="es-ES" w:eastAsia="es-ES"/>
    </w:rPr>
  </w:style>
  <w:style w:type="paragraph" w:customStyle="1" w:styleId="Cuadrculamulticolor-nfasis62">
    <w:name w:val="Cuadrícula multicolor - Énfasis 62"/>
    <w:hidden/>
    <w:uiPriority w:val="71"/>
    <w:rsid w:val="001E7184"/>
    <w:rPr>
      <w:sz w:val="22"/>
      <w:szCs w:val="22"/>
      <w:lang w:val="es-ES_tradnl" w:eastAsia="es-ES"/>
    </w:rPr>
  </w:style>
  <w:style w:type="character" w:customStyle="1" w:styleId="textonavy">
    <w:name w:val="texto_navy"/>
    <w:rsid w:val="001E7184"/>
  </w:style>
  <w:style w:type="paragraph" w:customStyle="1" w:styleId="parrafo-division">
    <w:name w:val="parrafo-division"/>
    <w:basedOn w:val="Normal"/>
    <w:rsid w:val="00A42978"/>
    <w:pPr>
      <w:spacing w:before="100" w:beforeAutospacing="1" w:after="100" w:afterAutospacing="1"/>
    </w:pPr>
    <w:rPr>
      <w:rFonts w:ascii="Times New Roman" w:eastAsia="Times New Roman" w:hAnsi="Times New Roman"/>
      <w:sz w:val="24"/>
      <w:szCs w:val="24"/>
      <w:lang w:val="es-CO" w:eastAsia="es-CO"/>
    </w:rPr>
  </w:style>
  <w:style w:type="paragraph" w:styleId="NormalWeb">
    <w:name w:val="Normal (Web)"/>
    <w:basedOn w:val="Normal"/>
    <w:uiPriority w:val="99"/>
    <w:unhideWhenUsed/>
    <w:rsid w:val="00A42978"/>
    <w:pPr>
      <w:spacing w:before="100" w:beforeAutospacing="1" w:after="100" w:afterAutospacing="1"/>
    </w:pPr>
    <w:rPr>
      <w:rFonts w:ascii="Times New Roman" w:eastAsia="Times New Roman" w:hAnsi="Times New Roman"/>
      <w:sz w:val="24"/>
      <w:szCs w:val="24"/>
      <w:lang w:val="es-CO" w:eastAsia="es-CO"/>
    </w:rPr>
  </w:style>
  <w:style w:type="character" w:styleId="Hipervnculo">
    <w:name w:val="Hyperlink"/>
    <w:uiPriority w:val="99"/>
    <w:unhideWhenUsed/>
    <w:rsid w:val="00A42978"/>
    <w:rPr>
      <w:color w:val="0000FF"/>
      <w:u w:val="single"/>
    </w:rPr>
  </w:style>
  <w:style w:type="paragraph" w:customStyle="1" w:styleId="Cuadrculamulticolor-nfasis6">
    <w:name w:val="Cuadrícula multicolor - Énfasis 6"/>
    <w:hidden/>
    <w:uiPriority w:val="71"/>
    <w:rsid w:val="00612D3E"/>
    <w:rPr>
      <w:sz w:val="22"/>
      <w:szCs w:val="22"/>
      <w:lang w:val="es-ES_tradnl" w:eastAsia="es-ES"/>
    </w:rPr>
  </w:style>
  <w:style w:type="paragraph" w:styleId="Mapadeldocumento">
    <w:name w:val="Document Map"/>
    <w:basedOn w:val="Normal"/>
    <w:link w:val="MapadeldocumentoCar"/>
    <w:rsid w:val="002965B8"/>
    <w:rPr>
      <w:rFonts w:ascii="Lucida Grande" w:hAnsi="Lucida Grande" w:cs="Lucida Grande"/>
      <w:sz w:val="24"/>
      <w:szCs w:val="24"/>
    </w:rPr>
  </w:style>
  <w:style w:type="character" w:customStyle="1" w:styleId="MapadeldocumentoCar">
    <w:name w:val="Mapa del documento Car"/>
    <w:link w:val="Mapadeldocumento"/>
    <w:rsid w:val="002965B8"/>
    <w:rPr>
      <w:rFonts w:ascii="Lucida Grande" w:hAnsi="Lucida Grande" w:cs="Lucida Grande"/>
      <w:sz w:val="24"/>
      <w:szCs w:val="24"/>
    </w:rPr>
  </w:style>
  <w:style w:type="paragraph" w:customStyle="1" w:styleId="Encabezadodetabladecontenido0">
    <w:name w:val="Encabezado de tabla de contenido"/>
    <w:basedOn w:val="Ttulo1"/>
    <w:next w:val="Normal"/>
    <w:uiPriority w:val="39"/>
    <w:semiHidden/>
    <w:unhideWhenUsed/>
    <w:qFormat/>
    <w:rsid w:val="0023570A"/>
    <w:pPr>
      <w:keepNext/>
      <w:keepLines/>
      <w:spacing w:before="480" w:line="276" w:lineRule="auto"/>
      <w:contextualSpacing w:val="0"/>
      <w:jc w:val="left"/>
      <w:outlineLvl w:val="9"/>
    </w:pPr>
    <w:rPr>
      <w:rFonts w:ascii="Cambria" w:eastAsia="Times New Roman" w:hAnsi="Cambria"/>
      <w:bCs/>
      <w:color w:val="365F91"/>
      <w:spacing w:val="0"/>
      <w:sz w:val="28"/>
      <w:szCs w:val="28"/>
      <w:lang w:val="es-CO" w:eastAsia="es-CO"/>
    </w:rPr>
  </w:style>
  <w:style w:type="paragraph" w:styleId="TDC1">
    <w:name w:val="toc 1"/>
    <w:basedOn w:val="Normal"/>
    <w:next w:val="Normal"/>
    <w:autoRedefine/>
    <w:uiPriority w:val="39"/>
    <w:rsid w:val="00013473"/>
    <w:pPr>
      <w:spacing w:before="240" w:after="120"/>
      <w:jc w:val="left"/>
    </w:pPr>
    <w:rPr>
      <w:b/>
      <w:bCs/>
      <w:szCs w:val="20"/>
    </w:rPr>
  </w:style>
  <w:style w:type="paragraph" w:styleId="TDC2">
    <w:name w:val="toc 2"/>
    <w:basedOn w:val="Normal"/>
    <w:next w:val="Normal"/>
    <w:autoRedefine/>
    <w:uiPriority w:val="39"/>
    <w:rsid w:val="00013473"/>
    <w:pPr>
      <w:ind w:left="160"/>
      <w:jc w:val="left"/>
    </w:pPr>
    <w:rPr>
      <w:iCs/>
      <w:szCs w:val="20"/>
    </w:rPr>
  </w:style>
  <w:style w:type="paragraph" w:styleId="TDC3">
    <w:name w:val="toc 3"/>
    <w:basedOn w:val="Normal"/>
    <w:next w:val="Normal"/>
    <w:autoRedefine/>
    <w:rsid w:val="00013473"/>
    <w:pPr>
      <w:ind w:left="320"/>
      <w:jc w:val="left"/>
    </w:pPr>
    <w:rPr>
      <w:rFonts w:ascii="Calibri" w:hAnsi="Calibri"/>
      <w:sz w:val="20"/>
      <w:szCs w:val="20"/>
    </w:rPr>
  </w:style>
  <w:style w:type="paragraph" w:styleId="TDC4">
    <w:name w:val="toc 4"/>
    <w:basedOn w:val="Normal"/>
    <w:next w:val="Normal"/>
    <w:autoRedefine/>
    <w:rsid w:val="00013473"/>
    <w:pPr>
      <w:ind w:left="480"/>
      <w:jc w:val="left"/>
    </w:pPr>
    <w:rPr>
      <w:rFonts w:ascii="Calibri" w:hAnsi="Calibri"/>
      <w:sz w:val="20"/>
      <w:szCs w:val="20"/>
    </w:rPr>
  </w:style>
  <w:style w:type="paragraph" w:styleId="TDC5">
    <w:name w:val="toc 5"/>
    <w:basedOn w:val="Normal"/>
    <w:next w:val="Normal"/>
    <w:autoRedefine/>
    <w:rsid w:val="00013473"/>
    <w:pPr>
      <w:ind w:left="640"/>
      <w:jc w:val="left"/>
    </w:pPr>
    <w:rPr>
      <w:rFonts w:ascii="Calibri" w:hAnsi="Calibri"/>
      <w:sz w:val="20"/>
      <w:szCs w:val="20"/>
    </w:rPr>
  </w:style>
  <w:style w:type="paragraph" w:styleId="TDC6">
    <w:name w:val="toc 6"/>
    <w:basedOn w:val="Normal"/>
    <w:next w:val="Normal"/>
    <w:autoRedefine/>
    <w:rsid w:val="00013473"/>
    <w:pPr>
      <w:ind w:left="800"/>
      <w:jc w:val="left"/>
    </w:pPr>
    <w:rPr>
      <w:rFonts w:ascii="Calibri" w:hAnsi="Calibri"/>
      <w:sz w:val="20"/>
      <w:szCs w:val="20"/>
    </w:rPr>
  </w:style>
  <w:style w:type="paragraph" w:styleId="TDC7">
    <w:name w:val="toc 7"/>
    <w:basedOn w:val="Normal"/>
    <w:next w:val="Normal"/>
    <w:autoRedefine/>
    <w:rsid w:val="00013473"/>
    <w:pPr>
      <w:ind w:left="960"/>
      <w:jc w:val="left"/>
    </w:pPr>
    <w:rPr>
      <w:rFonts w:ascii="Calibri" w:hAnsi="Calibri"/>
      <w:sz w:val="20"/>
      <w:szCs w:val="20"/>
    </w:rPr>
  </w:style>
  <w:style w:type="paragraph" w:styleId="TDC8">
    <w:name w:val="toc 8"/>
    <w:basedOn w:val="Normal"/>
    <w:next w:val="Normal"/>
    <w:autoRedefine/>
    <w:rsid w:val="00013473"/>
    <w:pPr>
      <w:ind w:left="1120"/>
      <w:jc w:val="left"/>
    </w:pPr>
    <w:rPr>
      <w:rFonts w:ascii="Calibri" w:hAnsi="Calibri"/>
      <w:sz w:val="20"/>
      <w:szCs w:val="20"/>
    </w:rPr>
  </w:style>
  <w:style w:type="paragraph" w:styleId="TDC9">
    <w:name w:val="toc 9"/>
    <w:basedOn w:val="Normal"/>
    <w:next w:val="Normal"/>
    <w:autoRedefine/>
    <w:rsid w:val="00013473"/>
    <w:pPr>
      <w:ind w:left="1280"/>
      <w:jc w:val="left"/>
    </w:pPr>
    <w:rPr>
      <w:rFonts w:ascii="Calibri" w:hAnsi="Calibri"/>
      <w:sz w:val="20"/>
      <w:szCs w:val="20"/>
    </w:rPr>
  </w:style>
  <w:style w:type="character" w:customStyle="1" w:styleId="apple-converted-space">
    <w:name w:val="apple-converted-space"/>
    <w:rsid w:val="002912F3"/>
  </w:style>
  <w:style w:type="paragraph" w:customStyle="1" w:styleId="Sombreadoclaro-nfasis51">
    <w:name w:val="Sombreado claro - Énfasis 51"/>
    <w:hidden/>
    <w:uiPriority w:val="71"/>
    <w:rsid w:val="002912F3"/>
    <w:rPr>
      <w:rFonts w:ascii="Arial" w:hAnsi="Arial"/>
      <w:sz w:val="16"/>
      <w:szCs w:val="22"/>
      <w:lang w:val="es-ES_tradnl" w:eastAsia="es-ES"/>
    </w:rPr>
  </w:style>
  <w:style w:type="paragraph" w:customStyle="1" w:styleId="Listamedia1-nfasis41">
    <w:name w:val="Lista media 1 - Énfasis 41"/>
    <w:hidden/>
    <w:uiPriority w:val="71"/>
    <w:rsid w:val="00DC1B25"/>
    <w:rPr>
      <w:rFonts w:ascii="Arial" w:hAnsi="Arial"/>
      <w:sz w:val="16"/>
      <w:szCs w:val="22"/>
      <w:lang w:val="es-ES_tradnl" w:eastAsia="es-ES"/>
    </w:rPr>
  </w:style>
  <w:style w:type="paragraph" w:customStyle="1" w:styleId="Cuadrculaclara-nfasis31">
    <w:name w:val="Cuadrícula clara - Énfasis 31"/>
    <w:basedOn w:val="Normal"/>
    <w:uiPriority w:val="34"/>
    <w:qFormat/>
    <w:rsid w:val="00492E72"/>
    <w:pPr>
      <w:suppressAutoHyphens/>
      <w:autoSpaceDN w:val="0"/>
      <w:ind w:left="720"/>
      <w:jc w:val="left"/>
      <w:textAlignment w:val="baseline"/>
    </w:pPr>
    <w:rPr>
      <w:rFonts w:ascii="Times New Roman" w:eastAsia="Times New Roman" w:hAnsi="Times New Roman"/>
      <w:sz w:val="24"/>
      <w:szCs w:val="24"/>
      <w:lang w:val="es-ES"/>
    </w:rPr>
  </w:style>
  <w:style w:type="character" w:styleId="Hipervnculovisitado">
    <w:name w:val="FollowedHyperlink"/>
    <w:rsid w:val="00F706E1"/>
    <w:rPr>
      <w:color w:val="800080"/>
      <w:u w:val="single"/>
    </w:rPr>
  </w:style>
  <w:style w:type="paragraph" w:styleId="Prrafodelista">
    <w:name w:val="List Paragraph"/>
    <w:basedOn w:val="Normal"/>
    <w:uiPriority w:val="34"/>
    <w:qFormat/>
    <w:rsid w:val="001D69A9"/>
    <w:pPr>
      <w:spacing w:after="200" w:line="276" w:lineRule="auto"/>
      <w:ind w:left="720"/>
      <w:contextualSpacing/>
      <w:jc w:val="left"/>
    </w:pPr>
    <w:rPr>
      <w:rFonts w:ascii="Calibri" w:eastAsiaTheme="minorHAnsi" w:hAnsi="Calibri" w:cs="Calibri"/>
      <w:sz w:val="22"/>
      <w:lang w:val="es-CO" w:eastAsia="en-US"/>
    </w:rPr>
  </w:style>
  <w:style w:type="paragraph" w:customStyle="1" w:styleId="pa11">
    <w:name w:val="pa11"/>
    <w:basedOn w:val="Normal"/>
    <w:rsid w:val="001D69A9"/>
    <w:pPr>
      <w:spacing w:before="100" w:beforeAutospacing="1" w:after="100" w:afterAutospacing="1"/>
      <w:jc w:val="left"/>
    </w:pPr>
    <w:rPr>
      <w:rFonts w:ascii="Times New Roman" w:eastAsia="Times New Roman" w:hAnsi="Times New Roman"/>
      <w:sz w:val="24"/>
      <w:szCs w:val="24"/>
      <w:lang w:val="es-CO" w:eastAsia="es-CO"/>
    </w:rPr>
  </w:style>
  <w:style w:type="paragraph" w:styleId="Revisin">
    <w:name w:val="Revision"/>
    <w:hidden/>
    <w:uiPriority w:val="71"/>
    <w:semiHidden/>
    <w:rsid w:val="003812BD"/>
    <w:rPr>
      <w:rFonts w:ascii="Arial" w:hAnsi="Arial"/>
      <w:sz w:val="16"/>
      <w:szCs w:val="22"/>
      <w:lang w:val="es-ES_tradnl"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969442">
      <w:bodyDiv w:val="1"/>
      <w:marLeft w:val="0"/>
      <w:marRight w:val="0"/>
      <w:marTop w:val="0"/>
      <w:marBottom w:val="0"/>
      <w:divBdr>
        <w:top w:val="none" w:sz="0" w:space="0" w:color="auto"/>
        <w:left w:val="none" w:sz="0" w:space="0" w:color="auto"/>
        <w:bottom w:val="none" w:sz="0" w:space="0" w:color="auto"/>
        <w:right w:val="none" w:sz="0" w:space="0" w:color="auto"/>
      </w:divBdr>
    </w:div>
    <w:div w:id="244537824">
      <w:bodyDiv w:val="1"/>
      <w:marLeft w:val="0"/>
      <w:marRight w:val="0"/>
      <w:marTop w:val="0"/>
      <w:marBottom w:val="0"/>
      <w:divBdr>
        <w:top w:val="none" w:sz="0" w:space="0" w:color="auto"/>
        <w:left w:val="none" w:sz="0" w:space="0" w:color="auto"/>
        <w:bottom w:val="none" w:sz="0" w:space="0" w:color="auto"/>
        <w:right w:val="none" w:sz="0" w:space="0" w:color="auto"/>
      </w:divBdr>
    </w:div>
    <w:div w:id="430442258">
      <w:bodyDiv w:val="1"/>
      <w:marLeft w:val="0"/>
      <w:marRight w:val="0"/>
      <w:marTop w:val="0"/>
      <w:marBottom w:val="0"/>
      <w:divBdr>
        <w:top w:val="none" w:sz="0" w:space="0" w:color="auto"/>
        <w:left w:val="none" w:sz="0" w:space="0" w:color="auto"/>
        <w:bottom w:val="none" w:sz="0" w:space="0" w:color="auto"/>
        <w:right w:val="none" w:sz="0" w:space="0" w:color="auto"/>
      </w:divBdr>
    </w:div>
    <w:div w:id="808330345">
      <w:bodyDiv w:val="1"/>
      <w:marLeft w:val="0"/>
      <w:marRight w:val="0"/>
      <w:marTop w:val="0"/>
      <w:marBottom w:val="0"/>
      <w:divBdr>
        <w:top w:val="none" w:sz="0" w:space="0" w:color="auto"/>
        <w:left w:val="none" w:sz="0" w:space="0" w:color="auto"/>
        <w:bottom w:val="none" w:sz="0" w:space="0" w:color="auto"/>
        <w:right w:val="none" w:sz="0" w:space="0" w:color="auto"/>
      </w:divBdr>
    </w:div>
    <w:div w:id="850224905">
      <w:bodyDiv w:val="1"/>
      <w:marLeft w:val="0"/>
      <w:marRight w:val="0"/>
      <w:marTop w:val="0"/>
      <w:marBottom w:val="0"/>
      <w:divBdr>
        <w:top w:val="none" w:sz="0" w:space="0" w:color="auto"/>
        <w:left w:val="none" w:sz="0" w:space="0" w:color="auto"/>
        <w:bottom w:val="none" w:sz="0" w:space="0" w:color="auto"/>
        <w:right w:val="none" w:sz="0" w:space="0" w:color="auto"/>
      </w:divBdr>
    </w:div>
    <w:div w:id="1011833797">
      <w:bodyDiv w:val="1"/>
      <w:marLeft w:val="0"/>
      <w:marRight w:val="0"/>
      <w:marTop w:val="0"/>
      <w:marBottom w:val="0"/>
      <w:divBdr>
        <w:top w:val="none" w:sz="0" w:space="0" w:color="auto"/>
        <w:left w:val="none" w:sz="0" w:space="0" w:color="auto"/>
        <w:bottom w:val="none" w:sz="0" w:space="0" w:color="auto"/>
        <w:right w:val="none" w:sz="0" w:space="0" w:color="auto"/>
      </w:divBdr>
      <w:divsChild>
        <w:div w:id="612172371">
          <w:marLeft w:val="0"/>
          <w:marRight w:val="0"/>
          <w:marTop w:val="0"/>
          <w:marBottom w:val="150"/>
          <w:divBdr>
            <w:top w:val="none" w:sz="0" w:space="0" w:color="auto"/>
            <w:left w:val="none" w:sz="0" w:space="0" w:color="auto"/>
            <w:bottom w:val="none" w:sz="0" w:space="0" w:color="auto"/>
            <w:right w:val="none" w:sz="0" w:space="0" w:color="auto"/>
          </w:divBdr>
        </w:div>
        <w:div w:id="2138253279">
          <w:marLeft w:val="0"/>
          <w:marRight w:val="0"/>
          <w:marTop w:val="0"/>
          <w:marBottom w:val="0"/>
          <w:divBdr>
            <w:top w:val="none" w:sz="0" w:space="0" w:color="auto"/>
            <w:left w:val="none" w:sz="0" w:space="0" w:color="auto"/>
            <w:bottom w:val="none" w:sz="0" w:space="0" w:color="auto"/>
            <w:right w:val="none" w:sz="0" w:space="0" w:color="auto"/>
          </w:divBdr>
        </w:div>
      </w:divsChild>
    </w:div>
    <w:div w:id="1027219272">
      <w:bodyDiv w:val="1"/>
      <w:marLeft w:val="0"/>
      <w:marRight w:val="0"/>
      <w:marTop w:val="0"/>
      <w:marBottom w:val="0"/>
      <w:divBdr>
        <w:top w:val="none" w:sz="0" w:space="0" w:color="auto"/>
        <w:left w:val="none" w:sz="0" w:space="0" w:color="auto"/>
        <w:bottom w:val="none" w:sz="0" w:space="0" w:color="auto"/>
        <w:right w:val="none" w:sz="0" w:space="0" w:color="auto"/>
      </w:divBdr>
    </w:div>
    <w:div w:id="1271622639">
      <w:bodyDiv w:val="1"/>
      <w:marLeft w:val="0"/>
      <w:marRight w:val="0"/>
      <w:marTop w:val="0"/>
      <w:marBottom w:val="0"/>
      <w:divBdr>
        <w:top w:val="none" w:sz="0" w:space="0" w:color="auto"/>
        <w:left w:val="none" w:sz="0" w:space="0" w:color="auto"/>
        <w:bottom w:val="none" w:sz="0" w:space="0" w:color="auto"/>
        <w:right w:val="none" w:sz="0" w:space="0" w:color="auto"/>
      </w:divBdr>
    </w:div>
    <w:div w:id="1278945894">
      <w:bodyDiv w:val="1"/>
      <w:marLeft w:val="0"/>
      <w:marRight w:val="0"/>
      <w:marTop w:val="0"/>
      <w:marBottom w:val="0"/>
      <w:divBdr>
        <w:top w:val="none" w:sz="0" w:space="0" w:color="auto"/>
        <w:left w:val="none" w:sz="0" w:space="0" w:color="auto"/>
        <w:bottom w:val="none" w:sz="0" w:space="0" w:color="auto"/>
        <w:right w:val="none" w:sz="0" w:space="0" w:color="auto"/>
      </w:divBdr>
      <w:divsChild>
        <w:div w:id="283971292">
          <w:marLeft w:val="0"/>
          <w:marRight w:val="0"/>
          <w:marTop w:val="0"/>
          <w:marBottom w:val="0"/>
          <w:divBdr>
            <w:top w:val="none" w:sz="0" w:space="0" w:color="auto"/>
            <w:left w:val="none" w:sz="0" w:space="0" w:color="auto"/>
            <w:bottom w:val="none" w:sz="0" w:space="0" w:color="auto"/>
            <w:right w:val="none" w:sz="0" w:space="0" w:color="auto"/>
          </w:divBdr>
        </w:div>
        <w:div w:id="550456751">
          <w:marLeft w:val="0"/>
          <w:marRight w:val="0"/>
          <w:marTop w:val="0"/>
          <w:marBottom w:val="0"/>
          <w:divBdr>
            <w:top w:val="none" w:sz="0" w:space="0" w:color="auto"/>
            <w:left w:val="none" w:sz="0" w:space="0" w:color="auto"/>
            <w:bottom w:val="none" w:sz="0" w:space="0" w:color="auto"/>
            <w:right w:val="none" w:sz="0" w:space="0" w:color="auto"/>
          </w:divBdr>
        </w:div>
        <w:div w:id="1460957569">
          <w:marLeft w:val="0"/>
          <w:marRight w:val="0"/>
          <w:marTop w:val="0"/>
          <w:marBottom w:val="0"/>
          <w:divBdr>
            <w:top w:val="none" w:sz="0" w:space="0" w:color="auto"/>
            <w:left w:val="none" w:sz="0" w:space="0" w:color="auto"/>
            <w:bottom w:val="none" w:sz="0" w:space="0" w:color="auto"/>
            <w:right w:val="none" w:sz="0" w:space="0" w:color="auto"/>
          </w:divBdr>
        </w:div>
        <w:div w:id="1617322580">
          <w:marLeft w:val="0"/>
          <w:marRight w:val="0"/>
          <w:marTop w:val="0"/>
          <w:marBottom w:val="0"/>
          <w:divBdr>
            <w:top w:val="none" w:sz="0" w:space="0" w:color="auto"/>
            <w:left w:val="none" w:sz="0" w:space="0" w:color="auto"/>
            <w:bottom w:val="none" w:sz="0" w:space="0" w:color="auto"/>
            <w:right w:val="none" w:sz="0" w:space="0" w:color="auto"/>
          </w:divBdr>
        </w:div>
      </w:divsChild>
    </w:div>
    <w:div w:id="1286808625">
      <w:bodyDiv w:val="1"/>
      <w:marLeft w:val="0"/>
      <w:marRight w:val="0"/>
      <w:marTop w:val="0"/>
      <w:marBottom w:val="0"/>
      <w:divBdr>
        <w:top w:val="none" w:sz="0" w:space="0" w:color="auto"/>
        <w:left w:val="none" w:sz="0" w:space="0" w:color="auto"/>
        <w:bottom w:val="none" w:sz="0" w:space="0" w:color="auto"/>
        <w:right w:val="none" w:sz="0" w:space="0" w:color="auto"/>
      </w:divBdr>
    </w:div>
    <w:div w:id="1302419633">
      <w:bodyDiv w:val="1"/>
      <w:marLeft w:val="0"/>
      <w:marRight w:val="0"/>
      <w:marTop w:val="0"/>
      <w:marBottom w:val="0"/>
      <w:divBdr>
        <w:top w:val="none" w:sz="0" w:space="0" w:color="auto"/>
        <w:left w:val="none" w:sz="0" w:space="0" w:color="auto"/>
        <w:bottom w:val="none" w:sz="0" w:space="0" w:color="auto"/>
        <w:right w:val="none" w:sz="0" w:space="0" w:color="auto"/>
      </w:divBdr>
    </w:div>
    <w:div w:id="1506244867">
      <w:bodyDiv w:val="1"/>
      <w:marLeft w:val="0"/>
      <w:marRight w:val="0"/>
      <w:marTop w:val="0"/>
      <w:marBottom w:val="0"/>
      <w:divBdr>
        <w:top w:val="none" w:sz="0" w:space="0" w:color="auto"/>
        <w:left w:val="none" w:sz="0" w:space="0" w:color="auto"/>
        <w:bottom w:val="none" w:sz="0" w:space="0" w:color="auto"/>
        <w:right w:val="none" w:sz="0" w:space="0" w:color="auto"/>
      </w:divBdr>
    </w:div>
    <w:div w:id="1849515209">
      <w:bodyDiv w:val="1"/>
      <w:marLeft w:val="0"/>
      <w:marRight w:val="0"/>
      <w:marTop w:val="0"/>
      <w:marBottom w:val="0"/>
      <w:divBdr>
        <w:top w:val="none" w:sz="0" w:space="0" w:color="auto"/>
        <w:left w:val="none" w:sz="0" w:space="0" w:color="auto"/>
        <w:bottom w:val="none" w:sz="0" w:space="0" w:color="auto"/>
        <w:right w:val="none" w:sz="0" w:space="0" w:color="auto"/>
      </w:divBdr>
    </w:div>
    <w:div w:id="2006778980">
      <w:bodyDiv w:val="1"/>
      <w:marLeft w:val="0"/>
      <w:marRight w:val="0"/>
      <w:marTop w:val="0"/>
      <w:marBottom w:val="0"/>
      <w:divBdr>
        <w:top w:val="none" w:sz="0" w:space="0" w:color="auto"/>
        <w:left w:val="none" w:sz="0" w:space="0" w:color="auto"/>
        <w:bottom w:val="none" w:sz="0" w:space="0" w:color="auto"/>
        <w:right w:val="none" w:sz="0" w:space="0" w:color="auto"/>
      </w:divBdr>
    </w:div>
    <w:div w:id="21197112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7.xml"/><Relationship Id="rId3" Type="http://schemas.openxmlformats.org/officeDocument/2006/relationships/numbering" Target="numbering.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customXml" Target="../customXml/item2.xml"/><Relationship Id="rId16" Type="http://schemas.openxmlformats.org/officeDocument/2006/relationships/footer" Target="footer5.xml"/><Relationship Id="rId20" Type="http://schemas.openxmlformats.org/officeDocument/2006/relationships/footer" Target="footer8.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4.xml"/><Relationship Id="rId23" Type="http://schemas.microsoft.com/office/2011/relationships/people" Target="people.xml"/><Relationship Id="rId10" Type="http://schemas.openxmlformats.org/officeDocument/2006/relationships/header" Target="header1.xml"/><Relationship Id="rId19" Type="http://schemas.openxmlformats.org/officeDocument/2006/relationships/header" Target="header3.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oter" Target="footer3.xml"/><Relationship Id="rId22"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34995-DF50-47BC-9DC2-8861C7CF2C08}">
  <ds:schemaRefs>
    <ds:schemaRef ds:uri="http://schemas.openxmlformats.org/officeDocument/2006/bibliography"/>
  </ds:schemaRefs>
</ds:datastoreItem>
</file>

<file path=customXml/itemProps2.xml><?xml version="1.0" encoding="utf-8"?>
<ds:datastoreItem xmlns:ds="http://schemas.openxmlformats.org/officeDocument/2006/customXml" ds:itemID="{C3D87522-416D-4946-AEC3-2DE5892B56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7</Pages>
  <Words>6027</Words>
  <Characters>33149</Characters>
  <Application>Microsoft Office Word</Application>
  <DocSecurity>0</DocSecurity>
  <Lines>276</Lines>
  <Paragraphs>78</Paragraphs>
  <ScaleCrop>false</ScaleCrop>
  <HeadingPairs>
    <vt:vector size="2" baseType="variant">
      <vt:variant>
        <vt:lpstr>Título</vt:lpstr>
      </vt:variant>
      <vt:variant>
        <vt:i4>1</vt:i4>
      </vt:variant>
    </vt:vector>
  </HeadingPairs>
  <TitlesOfParts>
    <vt:vector size="1" baseType="lpstr">
      <vt:lpstr>CAPITULO CUARTO: REGIMEN DE OFICINAS</vt:lpstr>
    </vt:vector>
  </TitlesOfParts>
  <Company/>
  <LinksUpToDate>false</LinksUpToDate>
  <CharactersWithSpaces>39098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CAPITULO CUARTO: REGIMEN DE OFICINAS</dc:title>
  <dc:creator>Soporte Técnico</dc:creator>
  <cp:lastModifiedBy>Gabriel Armando Ospina Garcia</cp:lastModifiedBy>
  <cp:revision>4</cp:revision>
  <cp:lastPrinted>2016-10-27T19:46:00Z</cp:lastPrinted>
  <dcterms:created xsi:type="dcterms:W3CDTF">2016-12-07T13:41:00Z</dcterms:created>
  <dcterms:modified xsi:type="dcterms:W3CDTF">2016-12-07T19:47:00Z</dcterms:modified>
</cp:coreProperties>
</file>