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F26B2" w14:textId="77777777" w:rsidR="00AD0536" w:rsidRPr="005D21AF" w:rsidRDefault="00AD0536" w:rsidP="00AD0536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PARTE I</w:t>
      </w:r>
    </w:p>
    <w:p w14:paraId="20FC5A20" w14:textId="77777777" w:rsidR="00AD0536" w:rsidRDefault="00AD0536" w:rsidP="00AD0536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D21AF">
        <w:rPr>
          <w:rFonts w:ascii="Arial" w:hAnsi="Arial" w:cs="Arial"/>
          <w:b/>
          <w:bCs/>
          <w:sz w:val="16"/>
          <w:szCs w:val="16"/>
        </w:rPr>
        <w:t>INSTRUCCIONES GENERALES APLICABLES A LAS ENTIDADES VIGILADAS</w:t>
      </w:r>
    </w:p>
    <w:p w14:paraId="0C1A40D7" w14:textId="77777777" w:rsidR="00AD0536" w:rsidRPr="005D21AF" w:rsidRDefault="00AD0536" w:rsidP="00AD0536">
      <w:pPr>
        <w:jc w:val="center"/>
        <w:rPr>
          <w:rFonts w:ascii="Arial" w:hAnsi="Arial" w:cs="Arial"/>
          <w:b/>
          <w:sz w:val="16"/>
          <w:szCs w:val="16"/>
        </w:rPr>
      </w:pPr>
    </w:p>
    <w:p w14:paraId="663628F5" w14:textId="77777777" w:rsidR="00AD0536" w:rsidRPr="005D21AF" w:rsidRDefault="00AD0536" w:rsidP="00AD0536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TÍTULO IV</w:t>
      </w:r>
    </w:p>
    <w:p w14:paraId="46CE2954" w14:textId="77777777" w:rsidR="00AD0536" w:rsidRPr="005D21AF" w:rsidRDefault="00AD0536" w:rsidP="00AD0536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DEBERES Y RESPONSABILIDADES</w:t>
      </w:r>
    </w:p>
    <w:p w14:paraId="6E144BB0" w14:textId="77777777" w:rsidR="00AD0536" w:rsidRPr="005D21AF" w:rsidRDefault="00AD0536" w:rsidP="00AD0536">
      <w:pPr>
        <w:jc w:val="center"/>
        <w:rPr>
          <w:rFonts w:ascii="Arial" w:hAnsi="Arial" w:cs="Arial"/>
          <w:b/>
          <w:sz w:val="16"/>
          <w:szCs w:val="16"/>
        </w:rPr>
      </w:pPr>
    </w:p>
    <w:p w14:paraId="1BA8866B" w14:textId="68D31914" w:rsidR="00D753B8" w:rsidRPr="003A456B" w:rsidRDefault="00AD0536" w:rsidP="00AD0536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D21AF">
        <w:rPr>
          <w:rFonts w:ascii="Arial" w:hAnsi="Arial" w:cs="Arial"/>
          <w:b/>
          <w:bCs/>
          <w:sz w:val="16"/>
          <w:szCs w:val="16"/>
        </w:rPr>
        <w:t xml:space="preserve">CAPÍTULO </w:t>
      </w:r>
      <w:r w:rsidR="001401D3">
        <w:rPr>
          <w:rFonts w:ascii="Arial" w:hAnsi="Arial" w:cs="Arial"/>
          <w:b/>
          <w:bCs/>
          <w:sz w:val="16"/>
          <w:szCs w:val="16"/>
        </w:rPr>
        <w:t>V</w:t>
      </w:r>
      <w:r w:rsidR="00EB49E7">
        <w:rPr>
          <w:rFonts w:ascii="Arial" w:hAnsi="Arial" w:cs="Arial"/>
          <w:b/>
          <w:bCs/>
          <w:sz w:val="16"/>
          <w:szCs w:val="16"/>
        </w:rPr>
        <w:t>I</w:t>
      </w:r>
      <w:r w:rsidRPr="005D21AF">
        <w:rPr>
          <w:rFonts w:ascii="Arial" w:hAnsi="Arial" w:cs="Arial"/>
          <w:b/>
          <w:bCs/>
          <w:sz w:val="16"/>
          <w:szCs w:val="16"/>
        </w:rPr>
        <w:t xml:space="preserve">: </w:t>
      </w:r>
      <w:r w:rsidR="0072609C">
        <w:rPr>
          <w:rFonts w:ascii="Arial" w:hAnsi="Arial" w:cs="Arial"/>
          <w:b/>
          <w:bCs/>
          <w:sz w:val="16"/>
          <w:szCs w:val="16"/>
        </w:rPr>
        <w:t xml:space="preserve">MÓDULO DE </w:t>
      </w:r>
      <w:r>
        <w:rPr>
          <w:rFonts w:ascii="Arial" w:hAnsi="Arial" w:cs="Arial"/>
          <w:b/>
          <w:bCs/>
          <w:sz w:val="16"/>
          <w:szCs w:val="16"/>
        </w:rPr>
        <w:t xml:space="preserve">REGISTRO DE </w:t>
      </w:r>
      <w:r w:rsidR="00507EA6">
        <w:rPr>
          <w:rFonts w:ascii="Arial" w:hAnsi="Arial" w:cs="Arial"/>
          <w:b/>
          <w:bCs/>
          <w:sz w:val="16"/>
          <w:szCs w:val="16"/>
        </w:rPr>
        <w:t>NEGOCIOS</w:t>
      </w:r>
    </w:p>
    <w:p w14:paraId="2B396481" w14:textId="2B58CB9E" w:rsidR="00D753B8" w:rsidRDefault="00D753B8" w:rsidP="00AD0536">
      <w:pPr>
        <w:jc w:val="both"/>
        <w:rPr>
          <w:rFonts w:ascii="Arial" w:hAnsi="Arial" w:cs="Arial"/>
          <w:sz w:val="16"/>
          <w:szCs w:val="16"/>
        </w:rPr>
      </w:pPr>
    </w:p>
    <w:p w14:paraId="088845F1" w14:textId="77777777" w:rsidR="00311568" w:rsidRPr="003A456B" w:rsidRDefault="00311568" w:rsidP="00AD0536">
      <w:pPr>
        <w:jc w:val="both"/>
        <w:rPr>
          <w:rFonts w:ascii="Arial" w:hAnsi="Arial" w:cs="Arial"/>
          <w:sz w:val="16"/>
          <w:szCs w:val="16"/>
        </w:rPr>
      </w:pPr>
    </w:p>
    <w:p w14:paraId="53D17417" w14:textId="77777777" w:rsidR="00D753B8" w:rsidRPr="00B04E88" w:rsidRDefault="00D753B8" w:rsidP="00AD0536">
      <w:pPr>
        <w:tabs>
          <w:tab w:val="left" w:pos="851"/>
        </w:tabs>
        <w:jc w:val="both"/>
        <w:rPr>
          <w:rFonts w:ascii="Arial" w:hAnsi="Arial" w:cs="Arial"/>
          <w:b/>
          <w:bCs/>
          <w:sz w:val="16"/>
          <w:szCs w:val="16"/>
        </w:rPr>
      </w:pPr>
      <w:r w:rsidRPr="00B04E88">
        <w:rPr>
          <w:rFonts w:ascii="Arial" w:hAnsi="Arial" w:cs="Arial"/>
          <w:b/>
          <w:bCs/>
          <w:sz w:val="16"/>
          <w:szCs w:val="16"/>
        </w:rPr>
        <w:t>1. Principios básicos</w:t>
      </w:r>
    </w:p>
    <w:p w14:paraId="255F7E48" w14:textId="77777777" w:rsidR="00D753B8" w:rsidRPr="00B04E88" w:rsidRDefault="00D753B8" w:rsidP="00AD0536">
      <w:pPr>
        <w:jc w:val="both"/>
        <w:rPr>
          <w:rFonts w:ascii="Arial" w:hAnsi="Arial" w:cs="Arial"/>
          <w:sz w:val="16"/>
          <w:szCs w:val="16"/>
          <w:u w:val="single"/>
        </w:rPr>
      </w:pPr>
    </w:p>
    <w:p w14:paraId="4E9C5193" w14:textId="495D408B" w:rsidR="00100D8F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B04E88">
        <w:rPr>
          <w:rFonts w:ascii="Arial" w:hAnsi="Arial" w:cs="Arial"/>
          <w:bCs/>
          <w:sz w:val="16"/>
          <w:szCs w:val="16"/>
        </w:rPr>
        <w:t>Las entidades vigiladas por esta Superintendencia deben</w:t>
      </w:r>
      <w:r w:rsidR="00383EB4" w:rsidRPr="00B04E88">
        <w:rPr>
          <w:rFonts w:ascii="Arial" w:hAnsi="Arial" w:cs="Arial"/>
          <w:bCs/>
          <w:sz w:val="16"/>
          <w:szCs w:val="16"/>
        </w:rPr>
        <w:t xml:space="preserve"> </w:t>
      </w:r>
      <w:r w:rsidR="008F43B5">
        <w:rPr>
          <w:rFonts w:ascii="Arial" w:hAnsi="Arial" w:cs="Arial"/>
          <w:bCs/>
          <w:sz w:val="16"/>
          <w:szCs w:val="16"/>
        </w:rPr>
        <w:t xml:space="preserve">registrar las actividades y negocios administrados establecidos en este capítulo en el Modulo de Registro de Negocios habilitado para tal efecto. </w:t>
      </w:r>
      <w:r w:rsidR="000B491F">
        <w:rPr>
          <w:rFonts w:ascii="Arial" w:hAnsi="Arial" w:cs="Arial"/>
          <w:bCs/>
          <w:sz w:val="16"/>
          <w:szCs w:val="16"/>
        </w:rPr>
        <w:t>Asimismo,</w:t>
      </w:r>
      <w:r w:rsidR="008F43B5">
        <w:rPr>
          <w:rFonts w:ascii="Arial" w:hAnsi="Arial" w:cs="Arial"/>
          <w:bCs/>
          <w:sz w:val="16"/>
          <w:szCs w:val="16"/>
        </w:rPr>
        <w:t xml:space="preserve"> deben reportar la </w:t>
      </w:r>
      <w:r w:rsidR="00383EB4" w:rsidRPr="00B04E88">
        <w:rPr>
          <w:rFonts w:ascii="Arial" w:hAnsi="Arial" w:cs="Arial"/>
          <w:bCs/>
          <w:sz w:val="16"/>
          <w:szCs w:val="16"/>
        </w:rPr>
        <w:t xml:space="preserve">información </w:t>
      </w:r>
      <w:r w:rsidR="008F43B5">
        <w:rPr>
          <w:rFonts w:ascii="Arial" w:hAnsi="Arial" w:cs="Arial"/>
          <w:bCs/>
          <w:sz w:val="16"/>
          <w:szCs w:val="16"/>
        </w:rPr>
        <w:t xml:space="preserve">con fines de supervisión </w:t>
      </w:r>
      <w:r w:rsidR="00383EB4" w:rsidRPr="00B04E88">
        <w:rPr>
          <w:rFonts w:ascii="Arial" w:hAnsi="Arial" w:cs="Arial"/>
          <w:bCs/>
          <w:sz w:val="16"/>
          <w:szCs w:val="16"/>
        </w:rPr>
        <w:t xml:space="preserve">de </w:t>
      </w:r>
      <w:r w:rsidR="008F43B5">
        <w:rPr>
          <w:rFonts w:ascii="Arial" w:hAnsi="Arial" w:cs="Arial"/>
          <w:bCs/>
          <w:sz w:val="16"/>
          <w:szCs w:val="16"/>
        </w:rPr>
        <w:t xml:space="preserve">dichos negocios por medio de este </w:t>
      </w:r>
      <w:r w:rsidR="006A48B9">
        <w:rPr>
          <w:rFonts w:ascii="Arial" w:hAnsi="Arial" w:cs="Arial"/>
          <w:bCs/>
          <w:sz w:val="16"/>
          <w:szCs w:val="16"/>
        </w:rPr>
        <w:t>módulo</w:t>
      </w:r>
      <w:r w:rsidRPr="00B04E88">
        <w:rPr>
          <w:rFonts w:ascii="Arial" w:hAnsi="Arial" w:cs="Arial"/>
          <w:bCs/>
          <w:sz w:val="16"/>
          <w:szCs w:val="16"/>
        </w:rPr>
        <w:t>.</w:t>
      </w:r>
      <w:r w:rsidRPr="00AD0536">
        <w:rPr>
          <w:rFonts w:ascii="Arial" w:hAnsi="Arial" w:cs="Arial"/>
          <w:bCs/>
          <w:sz w:val="16"/>
          <w:szCs w:val="16"/>
        </w:rPr>
        <w:t xml:space="preserve"> </w:t>
      </w:r>
    </w:p>
    <w:p w14:paraId="19820078" w14:textId="77777777" w:rsidR="00311568" w:rsidRPr="008F43B5" w:rsidRDefault="00311568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6284BA2A" w14:textId="77777777" w:rsidR="00100D8F" w:rsidRDefault="00100D8F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18E6CD0E" w14:textId="77777777" w:rsidR="00100D8F" w:rsidRDefault="001401D3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2</w:t>
      </w:r>
      <w:r w:rsidR="00100D8F" w:rsidRPr="003A456B">
        <w:rPr>
          <w:rFonts w:ascii="Arial" w:hAnsi="Arial" w:cs="Arial"/>
          <w:b/>
          <w:bCs/>
          <w:sz w:val="16"/>
          <w:szCs w:val="16"/>
        </w:rPr>
        <w:t xml:space="preserve">. </w:t>
      </w:r>
      <w:r w:rsidR="00100D8F">
        <w:rPr>
          <w:rFonts w:ascii="Arial" w:hAnsi="Arial" w:cs="Arial"/>
          <w:b/>
          <w:bCs/>
          <w:sz w:val="16"/>
          <w:szCs w:val="16"/>
        </w:rPr>
        <w:t xml:space="preserve">Acceso y utilización del </w:t>
      </w:r>
      <w:r w:rsidR="00AD0536">
        <w:rPr>
          <w:rFonts w:ascii="Arial" w:hAnsi="Arial" w:cs="Arial"/>
          <w:b/>
          <w:bCs/>
          <w:sz w:val="16"/>
          <w:szCs w:val="16"/>
        </w:rPr>
        <w:t xml:space="preserve">Módulo de Registro de Negocios. </w:t>
      </w:r>
    </w:p>
    <w:p w14:paraId="695545DC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0765F679" w14:textId="7224B530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C81ABD">
        <w:rPr>
          <w:rFonts w:ascii="Arial" w:hAnsi="Arial" w:cs="Arial"/>
          <w:bCs/>
          <w:sz w:val="16"/>
          <w:szCs w:val="16"/>
        </w:rPr>
        <w:t xml:space="preserve">Para el óptimo desempeño del módulo se recomienda que las entidades cuenten con una conexión de Internet de </w:t>
      </w:r>
      <w:r w:rsidR="00923E2C">
        <w:rPr>
          <w:rFonts w:ascii="Arial" w:hAnsi="Arial" w:cs="Arial"/>
          <w:bCs/>
          <w:sz w:val="16"/>
          <w:szCs w:val="16"/>
        </w:rPr>
        <w:t>alta</w:t>
      </w:r>
      <w:r w:rsidRPr="00C81ABD">
        <w:rPr>
          <w:rFonts w:ascii="Arial" w:hAnsi="Arial" w:cs="Arial"/>
          <w:bCs/>
          <w:sz w:val="16"/>
          <w:szCs w:val="16"/>
        </w:rPr>
        <w:t xml:space="preserve"> calidad y con un ancho de banda adecuado para el volumen de información que maneje la entidad. Así mismo, el aplicativo deberá desplegarse utilizando como navegador alguno de los siguientes: Chrome 43+, Firefox 38+, Safari 5.1+, Opera 12.1x, 30+, IE 9+.  La entidad será responsable de configurar sus propios parámetros internos de red y seguridad, de manera que sus funcionarios responsables puedan hacer un adecuado uso del Módulo de Registro </w:t>
      </w:r>
      <w:r w:rsidRPr="00C81ABD">
        <w:rPr>
          <w:rFonts w:ascii="Arial" w:hAnsi="Arial" w:cs="Arial"/>
          <w:bCs/>
          <w:sz w:val="16"/>
          <w:szCs w:val="16"/>
          <w:lang w:val="es-CO"/>
        </w:rPr>
        <w:t>de Negocios.</w:t>
      </w:r>
    </w:p>
    <w:p w14:paraId="6DAD227F" w14:textId="77777777" w:rsidR="00100D8F" w:rsidRDefault="00100D8F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2611583A" w14:textId="77777777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AD0536">
        <w:rPr>
          <w:rFonts w:ascii="Arial" w:hAnsi="Arial" w:cs="Arial"/>
          <w:b/>
          <w:bCs/>
          <w:sz w:val="16"/>
          <w:szCs w:val="16"/>
        </w:rPr>
        <w:t>2.1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AD0536">
        <w:rPr>
          <w:rFonts w:ascii="Arial" w:hAnsi="Arial" w:cs="Arial"/>
          <w:b/>
          <w:bCs/>
          <w:sz w:val="16"/>
          <w:szCs w:val="16"/>
        </w:rPr>
        <w:t xml:space="preserve"> Acceso al Módulo de Registro de Negocios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27266BE" w14:textId="77777777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79DC26F1" w14:textId="2F36E7E2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AD0536">
        <w:rPr>
          <w:rFonts w:ascii="Arial" w:hAnsi="Arial" w:cs="Arial"/>
          <w:bCs/>
          <w:sz w:val="16"/>
          <w:szCs w:val="16"/>
        </w:rPr>
        <w:t xml:space="preserve">Para acceder al </w:t>
      </w:r>
      <w:r w:rsidRPr="00AD0536">
        <w:rPr>
          <w:rFonts w:ascii="Arial" w:hAnsi="Arial" w:cs="Arial"/>
          <w:bCs/>
          <w:sz w:val="16"/>
          <w:szCs w:val="16"/>
          <w:lang w:val="es-CO"/>
        </w:rPr>
        <w:t>Módulo de Registro de Negocios,</w:t>
      </w:r>
      <w:r>
        <w:rPr>
          <w:rFonts w:ascii="Arial" w:hAnsi="Arial" w:cs="Arial"/>
          <w:bCs/>
          <w:sz w:val="16"/>
          <w:szCs w:val="16"/>
        </w:rPr>
        <w:t xml:space="preserve"> las entidades vigiladas deben</w:t>
      </w:r>
      <w:r w:rsidRPr="00AD0536">
        <w:rPr>
          <w:rFonts w:ascii="Arial" w:hAnsi="Arial" w:cs="Arial"/>
          <w:bCs/>
          <w:sz w:val="16"/>
          <w:szCs w:val="16"/>
        </w:rPr>
        <w:t xml:space="preserve"> solicitar al correo electrónico </w:t>
      </w:r>
      <w:hyperlink r:id="rId8" w:history="1">
        <w:r w:rsidRPr="00AD0536">
          <w:rPr>
            <w:rStyle w:val="Hipervnculo"/>
            <w:rFonts w:ascii="Arial" w:hAnsi="Arial" w:cs="Arial"/>
            <w:bCs/>
            <w:sz w:val="16"/>
            <w:szCs w:val="16"/>
          </w:rPr>
          <w:t>soporte@superfinanciera.gov.co</w:t>
        </w:r>
      </w:hyperlink>
      <w:r w:rsidRPr="00AD0536">
        <w:rPr>
          <w:rFonts w:ascii="Arial" w:hAnsi="Arial" w:cs="Arial"/>
          <w:bCs/>
          <w:sz w:val="16"/>
          <w:szCs w:val="16"/>
        </w:rPr>
        <w:t xml:space="preserve"> un código de usuario y una contraseña. </w:t>
      </w:r>
      <w:r w:rsidR="00B04E88">
        <w:rPr>
          <w:rFonts w:ascii="Arial" w:hAnsi="Arial" w:cs="Arial"/>
          <w:bCs/>
          <w:sz w:val="16"/>
          <w:szCs w:val="16"/>
        </w:rPr>
        <w:t>D</w:t>
      </w:r>
      <w:r w:rsidRPr="00AD0536">
        <w:rPr>
          <w:rFonts w:ascii="Arial" w:hAnsi="Arial" w:cs="Arial"/>
          <w:bCs/>
          <w:sz w:val="16"/>
          <w:szCs w:val="16"/>
        </w:rPr>
        <w:t>icha solicitud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AD0536">
        <w:rPr>
          <w:rFonts w:ascii="Arial" w:hAnsi="Arial" w:cs="Arial"/>
          <w:bCs/>
          <w:sz w:val="16"/>
          <w:szCs w:val="16"/>
        </w:rPr>
        <w:t xml:space="preserve">debe venir firmada digitalmente por el representante legal </w:t>
      </w:r>
      <w:r w:rsidRPr="00C81ABD">
        <w:rPr>
          <w:rFonts w:ascii="Arial" w:hAnsi="Arial" w:cs="Arial"/>
          <w:bCs/>
          <w:sz w:val="16"/>
          <w:szCs w:val="16"/>
        </w:rPr>
        <w:t>con un certificado digital emitido por una entidad de certificación autorizada por la Superintendencia de Industria y Comercio, especificando</w:t>
      </w:r>
      <w:r w:rsidRPr="00AD0536">
        <w:rPr>
          <w:rFonts w:ascii="Arial" w:hAnsi="Arial" w:cs="Arial"/>
          <w:bCs/>
          <w:sz w:val="16"/>
          <w:szCs w:val="16"/>
        </w:rPr>
        <w:t xml:space="preserve"> el tipo y código de la entidad, nombre de la entidad, así como nombre, tipo y número de identificación, cargo, teléfono y correo electrónico de la persona designada como funcionario responsable del trámite. </w:t>
      </w:r>
    </w:p>
    <w:p w14:paraId="0DCED3EE" w14:textId="77777777" w:rsidR="00AD0536" w:rsidRPr="00AD0536" w:rsidRDefault="00AD0536" w:rsidP="00AD0536">
      <w:pPr>
        <w:pStyle w:val="Prrafodelista"/>
        <w:tabs>
          <w:tab w:val="left" w:pos="851"/>
        </w:tabs>
        <w:jc w:val="both"/>
        <w:rPr>
          <w:rFonts w:ascii="Arial" w:hAnsi="Arial" w:cs="Arial"/>
          <w:bCs/>
          <w:sz w:val="16"/>
          <w:szCs w:val="16"/>
        </w:rPr>
      </w:pPr>
    </w:p>
    <w:p w14:paraId="52A51CEA" w14:textId="77777777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AD0536">
        <w:rPr>
          <w:rFonts w:ascii="Arial" w:hAnsi="Arial" w:cs="Arial"/>
          <w:bCs/>
          <w:sz w:val="16"/>
          <w:szCs w:val="16"/>
        </w:rPr>
        <w:t>El responsable del trámite recibe el código de usuario asignado a la entidad y una contraseña, ésta última, por seguridad debe ser cambiada inmediatamente, una vez se reciba, por una nueva de conocimiento y uso exclusivo del mismo.</w:t>
      </w:r>
    </w:p>
    <w:p w14:paraId="2353137A" w14:textId="77777777" w:rsidR="00AD0536" w:rsidRPr="00AD0536" w:rsidRDefault="00AD0536" w:rsidP="00AD0536">
      <w:pPr>
        <w:pStyle w:val="Prrafodelista"/>
        <w:tabs>
          <w:tab w:val="left" w:pos="851"/>
        </w:tabs>
        <w:jc w:val="both"/>
        <w:rPr>
          <w:rFonts w:ascii="Arial" w:hAnsi="Arial" w:cs="Arial"/>
          <w:bCs/>
          <w:sz w:val="16"/>
          <w:szCs w:val="16"/>
        </w:rPr>
      </w:pPr>
    </w:p>
    <w:p w14:paraId="451EFA53" w14:textId="77777777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AD0536">
        <w:rPr>
          <w:rFonts w:ascii="Arial" w:hAnsi="Arial" w:cs="Arial"/>
          <w:bCs/>
          <w:sz w:val="16"/>
          <w:szCs w:val="16"/>
        </w:rPr>
        <w:t>En caso de remplazo o retiro del funcionario responsable del trámite, la entidad debe realizar la cancelación de dicho usuario y solicitar uno nuevo, siguiendo los pasos antes descritos.</w:t>
      </w:r>
    </w:p>
    <w:p w14:paraId="5076152C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D171CB6" w14:textId="77777777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2.2. Utilización del Módulo de Registro de Negocios. </w:t>
      </w:r>
    </w:p>
    <w:p w14:paraId="5AB56940" w14:textId="77777777" w:rsidR="00100D8F" w:rsidRDefault="00100D8F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7C93B51B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Las entidades deben hacer e</w:t>
      </w:r>
      <w:r w:rsidRPr="00AD0536">
        <w:rPr>
          <w:rFonts w:ascii="Arial" w:hAnsi="Arial" w:cs="Arial"/>
          <w:bCs/>
          <w:sz w:val="16"/>
          <w:szCs w:val="16"/>
        </w:rPr>
        <w:t xml:space="preserve">l registro y la remisión de información a través del Módulo de Registro de Negocios de acuerdo con el con el procedimiento señalado en el Manual del Usuario, al cual se puede acceder a través del sitio Web de la Superintendencia Financiera de Colombia: </w:t>
      </w:r>
      <w:hyperlink r:id="rId9" w:history="1">
        <w:r w:rsidRPr="00CD437F">
          <w:rPr>
            <w:rStyle w:val="Hipervnculo"/>
            <w:rFonts w:ascii="Arial" w:hAnsi="Arial" w:cs="Arial"/>
            <w:bCs/>
            <w:sz w:val="16"/>
            <w:szCs w:val="16"/>
          </w:rPr>
          <w:t>http://www.superfinanciera.gov.co</w:t>
        </w:r>
      </w:hyperlink>
      <w:r>
        <w:rPr>
          <w:rFonts w:ascii="Arial" w:hAnsi="Arial" w:cs="Arial"/>
          <w:bCs/>
          <w:sz w:val="16"/>
          <w:szCs w:val="16"/>
        </w:rPr>
        <w:t xml:space="preserve"> </w:t>
      </w:r>
      <w:r w:rsidRPr="00AD0536">
        <w:rPr>
          <w:rFonts w:ascii="Arial" w:hAnsi="Arial" w:cs="Arial"/>
          <w:bCs/>
          <w:sz w:val="16"/>
          <w:szCs w:val="16"/>
        </w:rPr>
        <w:t xml:space="preserve">, en el enlace Interés del Vigilado &gt; Trámites &gt; Trámites en Línea y Remisión de Información &gt; Servicios &gt; Opción 20 </w:t>
      </w:r>
      <w:r>
        <w:rPr>
          <w:rFonts w:ascii="Arial" w:hAnsi="Arial" w:cs="Arial"/>
          <w:bCs/>
          <w:sz w:val="16"/>
          <w:szCs w:val="16"/>
        </w:rPr>
        <w:t>“</w:t>
      </w:r>
      <w:r w:rsidRPr="00AD0536">
        <w:rPr>
          <w:rFonts w:ascii="Arial" w:hAnsi="Arial" w:cs="Arial"/>
          <w:bCs/>
          <w:sz w:val="16"/>
          <w:szCs w:val="16"/>
        </w:rPr>
        <w:t>Módulo de Registro de Negocios. (Procedimiento para el envío)</w:t>
      </w:r>
      <w:r>
        <w:rPr>
          <w:rFonts w:ascii="Arial" w:hAnsi="Arial" w:cs="Arial"/>
          <w:bCs/>
          <w:sz w:val="16"/>
          <w:szCs w:val="16"/>
        </w:rPr>
        <w:t>”.</w:t>
      </w:r>
    </w:p>
    <w:p w14:paraId="796838D7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2E5992EF" w14:textId="16EDB7DF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77274C">
        <w:rPr>
          <w:rFonts w:ascii="Arial" w:hAnsi="Arial" w:cs="Arial"/>
          <w:b/>
          <w:bCs/>
          <w:sz w:val="16"/>
          <w:szCs w:val="16"/>
        </w:rPr>
        <w:t>2.3 Asignación de códigos</w:t>
      </w:r>
    </w:p>
    <w:p w14:paraId="38B3955F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C762032" w14:textId="079B62B9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77274C">
        <w:rPr>
          <w:rFonts w:ascii="Arial" w:hAnsi="Arial" w:cs="Arial"/>
          <w:bCs/>
          <w:sz w:val="16"/>
          <w:szCs w:val="16"/>
        </w:rPr>
        <w:t xml:space="preserve">La asignación de los códigos para los negocios administrados por entidades diferentes a las sociedades fiduciarias debe ser efectuado directamente por la entidad en forma secuencial </w:t>
      </w:r>
      <w:r>
        <w:rPr>
          <w:rFonts w:ascii="Arial" w:hAnsi="Arial" w:cs="Arial"/>
          <w:bCs/>
          <w:sz w:val="16"/>
          <w:szCs w:val="16"/>
        </w:rPr>
        <w:t>y ascendente, utilizando la codificación establecida para cada tipo de negocio. Si el respectivo negocio no es reportado de acuerdo con la clasificación incluida en el numeral 3 de este Capítulo, no podrá ser creado en la base de datos y por consiguiente será rechazado por el sistema.</w:t>
      </w:r>
    </w:p>
    <w:p w14:paraId="6F2714FE" w14:textId="77777777" w:rsidR="00311568" w:rsidRPr="0077274C" w:rsidRDefault="00311568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  <w:lang w:val="es-CO"/>
        </w:rPr>
      </w:pPr>
    </w:p>
    <w:p w14:paraId="4997CC7C" w14:textId="77777777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5F8C9EAA" w14:textId="77777777" w:rsidR="00D753B8" w:rsidRDefault="00100D8F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3</w:t>
      </w:r>
      <w:r w:rsidR="00D753B8" w:rsidRPr="003A456B">
        <w:rPr>
          <w:rFonts w:ascii="Arial" w:hAnsi="Arial" w:cs="Arial"/>
          <w:b/>
          <w:bCs/>
          <w:sz w:val="16"/>
          <w:szCs w:val="16"/>
        </w:rPr>
        <w:t xml:space="preserve">. </w:t>
      </w:r>
      <w:r w:rsidR="0072609C">
        <w:rPr>
          <w:rFonts w:ascii="Arial" w:hAnsi="Arial" w:cs="Arial"/>
          <w:b/>
          <w:bCs/>
          <w:sz w:val="16"/>
          <w:szCs w:val="16"/>
        </w:rPr>
        <w:t xml:space="preserve">Clasificación de negocios para el reporte </w:t>
      </w:r>
      <w:r>
        <w:rPr>
          <w:rFonts w:ascii="Arial" w:hAnsi="Arial" w:cs="Arial"/>
          <w:b/>
          <w:bCs/>
          <w:sz w:val="16"/>
          <w:szCs w:val="16"/>
        </w:rPr>
        <w:t xml:space="preserve">de información en el </w:t>
      </w:r>
      <w:r w:rsidR="00AD0536">
        <w:rPr>
          <w:rFonts w:ascii="Arial" w:hAnsi="Arial" w:cs="Arial"/>
          <w:b/>
          <w:bCs/>
          <w:sz w:val="16"/>
          <w:szCs w:val="16"/>
        </w:rPr>
        <w:t>Módulo de Registro de Negocios.</w:t>
      </w:r>
    </w:p>
    <w:p w14:paraId="30AFD5FF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4B1633D" w14:textId="6AA52971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L</w:t>
      </w:r>
      <w:r w:rsidR="006A5E0E">
        <w:rPr>
          <w:rFonts w:ascii="Arial" w:hAnsi="Arial" w:cs="Arial"/>
          <w:bCs/>
          <w:sz w:val="16"/>
          <w:szCs w:val="16"/>
        </w:rPr>
        <w:t xml:space="preserve">as </w:t>
      </w:r>
      <w:r w:rsidR="008F43B5">
        <w:rPr>
          <w:rFonts w:ascii="Arial" w:hAnsi="Arial" w:cs="Arial"/>
          <w:bCs/>
          <w:sz w:val="16"/>
          <w:szCs w:val="16"/>
        </w:rPr>
        <w:t xml:space="preserve">siguientes </w:t>
      </w:r>
      <w:r w:rsidR="006A5E0E">
        <w:rPr>
          <w:rFonts w:ascii="Arial" w:hAnsi="Arial" w:cs="Arial"/>
          <w:bCs/>
          <w:sz w:val="16"/>
          <w:szCs w:val="16"/>
        </w:rPr>
        <w:t>actividades y</w:t>
      </w:r>
      <w:r>
        <w:rPr>
          <w:rFonts w:ascii="Arial" w:hAnsi="Arial" w:cs="Arial"/>
          <w:bCs/>
          <w:sz w:val="16"/>
          <w:szCs w:val="16"/>
        </w:rPr>
        <w:t xml:space="preserve"> negocios administrados por las entidades vigiladas se deben clasificar en los tipos y subtipos que se enuncian a continuación y de acuerdo con los criterios establecidos en el numeral 4 del presente</w:t>
      </w:r>
      <w:r w:rsidR="008F43B5">
        <w:rPr>
          <w:rFonts w:ascii="Arial" w:hAnsi="Arial" w:cs="Arial"/>
          <w:bCs/>
          <w:sz w:val="16"/>
          <w:szCs w:val="16"/>
        </w:rPr>
        <w:t xml:space="preserve"> capitulo</w:t>
      </w:r>
      <w:r>
        <w:rPr>
          <w:rFonts w:ascii="Arial" w:hAnsi="Arial" w:cs="Arial"/>
          <w:bCs/>
          <w:sz w:val="16"/>
          <w:szCs w:val="16"/>
        </w:rPr>
        <w:t xml:space="preserve">. </w:t>
      </w:r>
    </w:p>
    <w:p w14:paraId="0438FF91" w14:textId="77777777" w:rsidR="00AD0536" w:rsidRP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9B12071" w14:textId="77777777" w:rsidR="00D753B8" w:rsidRPr="003A456B" w:rsidRDefault="00D753B8" w:rsidP="00AD0536">
      <w:pPr>
        <w:jc w:val="both"/>
        <w:rPr>
          <w:rFonts w:ascii="Arial" w:hAnsi="Arial" w:cs="Arial"/>
          <w:b/>
          <w:sz w:val="16"/>
          <w:szCs w:val="16"/>
        </w:rPr>
      </w:pPr>
    </w:p>
    <w:p w14:paraId="3B363C75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1 – Fiducia de inversión</w:t>
      </w:r>
      <w:r w:rsidRPr="00100D8F">
        <w:rPr>
          <w:rFonts w:ascii="Arial" w:hAnsi="Arial" w:cs="Arial"/>
          <w:b/>
          <w:sz w:val="16"/>
          <w:szCs w:val="16"/>
        </w:rPr>
        <w:tab/>
      </w:r>
    </w:p>
    <w:p w14:paraId="2ABA3131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>Subtipo 1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ab/>
        <w:t>Fideicomisos de inversión con destinación específica</w:t>
      </w:r>
    </w:p>
    <w:p w14:paraId="6F29ABEE" w14:textId="77777777" w:rsidR="00311568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Pr="00100D8F">
        <w:rPr>
          <w:rFonts w:ascii="Arial" w:hAnsi="Arial" w:cs="Arial"/>
          <w:sz w:val="16"/>
          <w:szCs w:val="16"/>
        </w:rPr>
        <w:tab/>
        <w:t xml:space="preserve">Administración de inversiones de fondos mutuos de </w:t>
      </w:r>
      <w:r w:rsidR="00C81ABD">
        <w:rPr>
          <w:rFonts w:ascii="Arial" w:hAnsi="Arial" w:cs="Arial"/>
          <w:sz w:val="16"/>
          <w:szCs w:val="16"/>
        </w:rPr>
        <w:t>inversión</w:t>
      </w:r>
    </w:p>
    <w:p w14:paraId="7464E7D2" w14:textId="3ABFF274" w:rsidR="00311568" w:rsidRPr="00B052DC" w:rsidRDefault="00311568" w:rsidP="00B052DC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>Subtipo 3</w:t>
      </w:r>
      <w:r w:rsidR="00B052DC">
        <w:rPr>
          <w:rFonts w:ascii="Arial" w:hAnsi="Arial" w:cs="Arial"/>
          <w:sz w:val="16"/>
          <w:szCs w:val="16"/>
        </w:rPr>
        <w:t xml:space="preserve"> </w:t>
      </w:r>
      <w:r w:rsidR="00B052DC">
        <w:rPr>
          <w:rFonts w:ascii="Arial" w:hAnsi="Arial" w:cs="Arial"/>
          <w:sz w:val="16"/>
          <w:szCs w:val="16"/>
        </w:rPr>
        <w:tab/>
      </w:r>
      <w:r w:rsidRPr="00B052DC">
        <w:rPr>
          <w:rFonts w:ascii="Arial" w:hAnsi="Arial" w:cs="Arial"/>
          <w:sz w:val="16"/>
          <w:szCs w:val="16"/>
        </w:rPr>
        <w:t>Inversión de capitales del exterior de portafolio</w:t>
      </w:r>
    </w:p>
    <w:p w14:paraId="43FDF2BA" w14:textId="70C527B3" w:rsidR="0072609C" w:rsidRPr="00100D8F" w:rsidRDefault="00B052DC" w:rsidP="00B052DC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>Subtipo 4</w:t>
      </w:r>
      <w:r>
        <w:rPr>
          <w:rFonts w:ascii="Arial" w:hAnsi="Arial" w:cs="Arial"/>
          <w:sz w:val="16"/>
          <w:szCs w:val="16"/>
        </w:rPr>
        <w:tab/>
      </w:r>
      <w:r w:rsidRPr="00B052DC">
        <w:rPr>
          <w:rFonts w:ascii="Arial" w:hAnsi="Arial" w:cs="Arial"/>
          <w:sz w:val="16"/>
          <w:szCs w:val="16"/>
        </w:rPr>
        <w:tab/>
      </w:r>
      <w:r w:rsidR="00311568" w:rsidRPr="00B052DC">
        <w:rPr>
          <w:rFonts w:ascii="Arial" w:hAnsi="Arial" w:cs="Arial"/>
          <w:sz w:val="16"/>
          <w:szCs w:val="16"/>
        </w:rPr>
        <w:t>Inversión de capitales del exterior directa</w:t>
      </w:r>
      <w:r w:rsidR="00C81ABD" w:rsidRPr="00B052DC">
        <w:rPr>
          <w:rFonts w:ascii="Arial" w:hAnsi="Arial" w:cs="Arial"/>
          <w:sz w:val="16"/>
          <w:szCs w:val="16"/>
        </w:rPr>
        <w:tab/>
      </w:r>
      <w:r w:rsidR="00C81ABD">
        <w:rPr>
          <w:rFonts w:ascii="Arial" w:hAnsi="Arial" w:cs="Arial"/>
          <w:sz w:val="16"/>
          <w:szCs w:val="16"/>
        </w:rPr>
        <w:tab/>
        <w:t xml:space="preserve">      </w:t>
      </w:r>
    </w:p>
    <w:p w14:paraId="00559FD1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ab/>
      </w:r>
    </w:p>
    <w:p w14:paraId="6FE0CB05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2 – Fiducia inmobiliaria</w:t>
      </w:r>
    </w:p>
    <w:p w14:paraId="1DD98491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Pr="00100D8F">
        <w:rPr>
          <w:rFonts w:ascii="Arial" w:hAnsi="Arial" w:cs="Arial"/>
          <w:sz w:val="16"/>
          <w:szCs w:val="16"/>
        </w:rPr>
        <w:tab/>
        <w:t xml:space="preserve">Administración y pagos </w:t>
      </w:r>
    </w:p>
    <w:p w14:paraId="3CBF7961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Pr="00100D8F">
        <w:rPr>
          <w:rFonts w:ascii="Arial" w:hAnsi="Arial" w:cs="Arial"/>
          <w:sz w:val="16"/>
          <w:szCs w:val="16"/>
        </w:rPr>
        <w:tab/>
        <w:t>Tesorería</w:t>
      </w:r>
    </w:p>
    <w:p w14:paraId="18A05BC0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3 </w:t>
      </w:r>
      <w:r w:rsidRPr="00100D8F">
        <w:rPr>
          <w:rFonts w:ascii="Arial" w:hAnsi="Arial" w:cs="Arial"/>
          <w:sz w:val="16"/>
          <w:szCs w:val="16"/>
        </w:rPr>
        <w:tab/>
        <w:t>Preventas</w:t>
      </w:r>
      <w:bookmarkStart w:id="0" w:name="_GoBack"/>
      <w:bookmarkEnd w:id="0"/>
    </w:p>
    <w:p w14:paraId="5AECA299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sz w:val="16"/>
          <w:szCs w:val="16"/>
        </w:rPr>
      </w:pPr>
    </w:p>
    <w:p w14:paraId="4326BD38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3 – Fiducia de administración</w:t>
      </w:r>
    </w:p>
    <w:p w14:paraId="4035EDED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Pr="00100D8F">
        <w:rPr>
          <w:rFonts w:ascii="Arial" w:hAnsi="Arial" w:cs="Arial"/>
          <w:sz w:val="16"/>
          <w:szCs w:val="16"/>
        </w:rPr>
        <w:tab/>
        <w:t>Administración y pagos</w:t>
      </w:r>
    </w:p>
    <w:p w14:paraId="6FF57C1B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Pr="00100D8F">
        <w:rPr>
          <w:rFonts w:ascii="Arial" w:hAnsi="Arial" w:cs="Arial"/>
          <w:sz w:val="16"/>
          <w:szCs w:val="16"/>
        </w:rPr>
        <w:tab/>
        <w:t>Administración de procesos de titularización</w:t>
      </w:r>
    </w:p>
    <w:p w14:paraId="37A6FDF0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3 </w:t>
      </w:r>
      <w:r w:rsidRPr="00100D8F">
        <w:rPr>
          <w:rFonts w:ascii="Arial" w:hAnsi="Arial" w:cs="Arial"/>
          <w:sz w:val="16"/>
          <w:szCs w:val="16"/>
        </w:rPr>
        <w:tab/>
        <w:t>Administración de cartera</w:t>
      </w:r>
    </w:p>
    <w:p w14:paraId="1C68A9D8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4 </w:t>
      </w:r>
      <w:r w:rsidRPr="00100D8F">
        <w:rPr>
          <w:rFonts w:ascii="Arial" w:hAnsi="Arial" w:cs="Arial"/>
          <w:sz w:val="16"/>
          <w:szCs w:val="16"/>
        </w:rPr>
        <w:tab/>
        <w:t>Administración de procesos concursales</w:t>
      </w:r>
    </w:p>
    <w:p w14:paraId="76488C25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</w:p>
    <w:p w14:paraId="58356EFC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4 – Fiducia en garantía</w:t>
      </w:r>
    </w:p>
    <w:p w14:paraId="14EFAA04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Pr="00100D8F">
        <w:rPr>
          <w:rFonts w:ascii="Arial" w:hAnsi="Arial" w:cs="Arial"/>
          <w:sz w:val="16"/>
          <w:szCs w:val="16"/>
        </w:rPr>
        <w:tab/>
        <w:t xml:space="preserve">Fiducia en garantía </w:t>
      </w:r>
    </w:p>
    <w:p w14:paraId="495A2794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Pr="00100D8F">
        <w:rPr>
          <w:rFonts w:ascii="Arial" w:hAnsi="Arial" w:cs="Arial"/>
          <w:sz w:val="16"/>
          <w:szCs w:val="16"/>
        </w:rPr>
        <w:tab/>
        <w:t>Fiducia en garantía y fuente de pagos</w:t>
      </w:r>
    </w:p>
    <w:p w14:paraId="22AD4796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sz w:val="16"/>
          <w:szCs w:val="16"/>
        </w:rPr>
      </w:pPr>
    </w:p>
    <w:p w14:paraId="6CA011C4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5 – Cesantías</w:t>
      </w:r>
    </w:p>
    <w:p w14:paraId="53D688F5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   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Portafolio de largo plazo</w:t>
      </w:r>
    </w:p>
    <w:p w14:paraId="6851097A" w14:textId="77777777" w:rsidR="0072609C" w:rsidRPr="00100D8F" w:rsidRDefault="00AD0536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Subtipo 2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72609C" w:rsidRPr="00100D8F">
        <w:rPr>
          <w:rFonts w:ascii="Arial" w:hAnsi="Arial" w:cs="Arial"/>
          <w:sz w:val="16"/>
          <w:szCs w:val="16"/>
        </w:rPr>
        <w:t>Portafolio de corto plazo</w:t>
      </w:r>
    </w:p>
    <w:p w14:paraId="07E56B6F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ab/>
      </w:r>
    </w:p>
    <w:p w14:paraId="07573A33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 xml:space="preserve">Tipo 6 – Recursos del Sistema General de Seguridad Social </w:t>
      </w:r>
    </w:p>
    <w:p w14:paraId="386064D5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Pr="00100D8F">
        <w:rPr>
          <w:rFonts w:ascii="Arial" w:hAnsi="Arial" w:cs="Arial"/>
          <w:sz w:val="16"/>
          <w:szCs w:val="16"/>
        </w:rPr>
        <w:tab/>
        <w:t>Fondo Moderado</w:t>
      </w:r>
    </w:p>
    <w:p w14:paraId="650922F5" w14:textId="77777777" w:rsidR="0072609C" w:rsidRPr="00100D8F" w:rsidRDefault="0072609C" w:rsidP="00AD0536">
      <w:pPr>
        <w:ind w:left="2124" w:right="-232" w:hanging="1416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Pr="00100D8F">
        <w:rPr>
          <w:rFonts w:ascii="Arial" w:hAnsi="Arial" w:cs="Arial"/>
          <w:sz w:val="16"/>
          <w:szCs w:val="16"/>
        </w:rPr>
        <w:tab/>
        <w:t>Fondos de pensiones de jubilación e invalidez (Fondos de pensiones voluntarias)</w:t>
      </w:r>
    </w:p>
    <w:p w14:paraId="2A8EFA34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3 </w:t>
      </w:r>
      <w:r w:rsidRPr="00100D8F">
        <w:rPr>
          <w:rFonts w:ascii="Arial" w:hAnsi="Arial" w:cs="Arial"/>
          <w:sz w:val="16"/>
          <w:szCs w:val="16"/>
        </w:rPr>
        <w:tab/>
        <w:t>Pasivos pensionales</w:t>
      </w:r>
    </w:p>
    <w:p w14:paraId="4A2177A1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5 </w:t>
      </w:r>
      <w:r w:rsidRPr="00100D8F">
        <w:rPr>
          <w:rFonts w:ascii="Arial" w:hAnsi="Arial" w:cs="Arial"/>
          <w:sz w:val="16"/>
          <w:szCs w:val="16"/>
        </w:rPr>
        <w:tab/>
        <w:t>Fondo Conservador</w:t>
      </w:r>
    </w:p>
    <w:p w14:paraId="00F7340F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6 </w:t>
      </w:r>
      <w:r w:rsidRPr="00100D8F">
        <w:rPr>
          <w:rFonts w:ascii="Arial" w:hAnsi="Arial" w:cs="Arial"/>
          <w:sz w:val="16"/>
          <w:szCs w:val="16"/>
        </w:rPr>
        <w:tab/>
        <w:t>Fondo de Mayor Riesgo</w:t>
      </w:r>
    </w:p>
    <w:p w14:paraId="2694CB63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7 </w:t>
      </w:r>
      <w:r w:rsidRPr="00100D8F">
        <w:rPr>
          <w:rFonts w:ascii="Arial" w:hAnsi="Arial" w:cs="Arial"/>
          <w:sz w:val="16"/>
          <w:szCs w:val="16"/>
        </w:rPr>
        <w:tab/>
        <w:t>Fondo Especial de Retiro Programado</w:t>
      </w:r>
    </w:p>
    <w:p w14:paraId="354B67B0" w14:textId="77777777" w:rsidR="0072609C" w:rsidRPr="000F05BD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  <w:lang w:val="it-IT"/>
        </w:rPr>
      </w:pPr>
      <w:r w:rsidRPr="000F05BD">
        <w:rPr>
          <w:rFonts w:ascii="Arial" w:hAnsi="Arial" w:cs="Arial"/>
          <w:sz w:val="16"/>
          <w:szCs w:val="16"/>
          <w:lang w:val="it-IT"/>
        </w:rPr>
        <w:t xml:space="preserve">Subtipo 8 </w:t>
      </w:r>
      <w:r w:rsidRPr="000F05BD">
        <w:rPr>
          <w:rFonts w:ascii="Arial" w:hAnsi="Arial" w:cs="Arial"/>
          <w:sz w:val="16"/>
          <w:szCs w:val="16"/>
          <w:lang w:val="it-IT"/>
        </w:rPr>
        <w:tab/>
        <w:t>Fondo Alternativo</w:t>
      </w:r>
    </w:p>
    <w:p w14:paraId="28D59E4C" w14:textId="77777777" w:rsidR="0072609C" w:rsidRPr="000F05BD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  <w:lang w:val="it-IT"/>
        </w:rPr>
      </w:pPr>
    </w:p>
    <w:p w14:paraId="26269327" w14:textId="77777777" w:rsidR="0072609C" w:rsidRPr="000F05BD" w:rsidRDefault="0072609C" w:rsidP="00AD0536">
      <w:pPr>
        <w:ind w:right="-232"/>
        <w:jc w:val="both"/>
        <w:rPr>
          <w:rFonts w:ascii="Arial" w:hAnsi="Arial" w:cs="Arial"/>
          <w:sz w:val="16"/>
          <w:szCs w:val="16"/>
          <w:lang w:val="it-IT"/>
        </w:rPr>
      </w:pPr>
      <w:r w:rsidRPr="000F05BD">
        <w:rPr>
          <w:rFonts w:ascii="Arial" w:hAnsi="Arial" w:cs="Arial"/>
          <w:b/>
          <w:sz w:val="16"/>
          <w:szCs w:val="16"/>
          <w:lang w:val="it-IT"/>
        </w:rPr>
        <w:t>Tipo 7</w:t>
      </w:r>
      <w:r w:rsidRPr="000F05BD">
        <w:rPr>
          <w:rFonts w:ascii="Arial" w:hAnsi="Arial" w:cs="Arial"/>
          <w:sz w:val="16"/>
          <w:szCs w:val="16"/>
          <w:lang w:val="it-IT"/>
        </w:rPr>
        <w:t xml:space="preserve"> - </w:t>
      </w:r>
      <w:r w:rsidRPr="000F05BD">
        <w:rPr>
          <w:rFonts w:ascii="Arial" w:hAnsi="Arial" w:cs="Arial"/>
          <w:b/>
          <w:sz w:val="16"/>
          <w:szCs w:val="16"/>
          <w:lang w:val="it-IT"/>
        </w:rPr>
        <w:t>Prima Media</w:t>
      </w:r>
    </w:p>
    <w:p w14:paraId="30E81094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Obligatorios</w:t>
      </w:r>
    </w:p>
    <w:p w14:paraId="51D0D1F2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Voluntarios</w:t>
      </w:r>
    </w:p>
    <w:p w14:paraId="531320BE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sz w:val="16"/>
          <w:szCs w:val="16"/>
        </w:rPr>
      </w:pPr>
    </w:p>
    <w:p w14:paraId="1FDC09DE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8</w:t>
      </w:r>
      <w:r w:rsidRPr="00100D8F">
        <w:rPr>
          <w:rFonts w:ascii="Arial" w:hAnsi="Arial" w:cs="Arial"/>
          <w:sz w:val="16"/>
          <w:szCs w:val="16"/>
        </w:rPr>
        <w:t xml:space="preserve"> - </w:t>
      </w:r>
      <w:r w:rsidRPr="00100D8F">
        <w:rPr>
          <w:rFonts w:ascii="Arial" w:hAnsi="Arial" w:cs="Arial"/>
          <w:b/>
          <w:sz w:val="16"/>
          <w:szCs w:val="16"/>
        </w:rPr>
        <w:t>Prima Media - Caxdac</w:t>
      </w:r>
    </w:p>
    <w:p w14:paraId="57735241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Obligatorios</w:t>
      </w:r>
    </w:p>
    <w:p w14:paraId="7E2761D3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>Voluntarios</w:t>
      </w:r>
      <w:r w:rsidRPr="00100D8F">
        <w:rPr>
          <w:rFonts w:ascii="Arial" w:hAnsi="Arial" w:cs="Arial"/>
          <w:sz w:val="16"/>
          <w:szCs w:val="16"/>
        </w:rPr>
        <w:tab/>
      </w:r>
    </w:p>
    <w:p w14:paraId="47E0D02A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</w:p>
    <w:p w14:paraId="169EC67C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354A67">
        <w:rPr>
          <w:rFonts w:ascii="Arial" w:hAnsi="Arial" w:cs="Arial"/>
          <w:b/>
          <w:sz w:val="16"/>
          <w:szCs w:val="16"/>
        </w:rPr>
        <w:t>Tipo 9 – Fondos de inversión colectiva</w:t>
      </w:r>
    </w:p>
    <w:p w14:paraId="643133C0" w14:textId="42F666D6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1 </w:t>
      </w:r>
      <w:r w:rsidRPr="00100D8F">
        <w:rPr>
          <w:rFonts w:ascii="Arial" w:hAnsi="Arial" w:cs="Arial"/>
          <w:sz w:val="16"/>
          <w:szCs w:val="16"/>
        </w:rPr>
        <w:tab/>
        <w:t>Fondos de inve</w:t>
      </w:r>
      <w:r w:rsidR="007564F1">
        <w:rPr>
          <w:rFonts w:ascii="Arial" w:hAnsi="Arial" w:cs="Arial"/>
          <w:sz w:val="16"/>
          <w:szCs w:val="16"/>
        </w:rPr>
        <w:t>rsión colectiva de tipo general</w:t>
      </w:r>
    </w:p>
    <w:p w14:paraId="4E9B2923" w14:textId="4BA6C26D" w:rsidR="0072609C" w:rsidRPr="00100D8F" w:rsidRDefault="0072609C" w:rsidP="00C7098B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2 </w:t>
      </w:r>
      <w:r w:rsidRPr="00100D8F">
        <w:rPr>
          <w:rFonts w:ascii="Arial" w:hAnsi="Arial" w:cs="Arial"/>
          <w:sz w:val="16"/>
          <w:szCs w:val="16"/>
        </w:rPr>
        <w:tab/>
      </w:r>
      <w:r w:rsidR="007564F1" w:rsidRPr="00246007">
        <w:rPr>
          <w:rFonts w:ascii="Arial" w:hAnsi="Arial" w:cs="Arial"/>
          <w:sz w:val="16"/>
          <w:szCs w:val="16"/>
        </w:rPr>
        <w:t xml:space="preserve">Fondos de inversión colectiva </w:t>
      </w:r>
      <w:r w:rsidR="00C7098B">
        <w:rPr>
          <w:rFonts w:ascii="Arial" w:hAnsi="Arial" w:cs="Arial"/>
          <w:sz w:val="16"/>
          <w:szCs w:val="16"/>
        </w:rPr>
        <w:t>del mercado monetario</w:t>
      </w:r>
      <w:r w:rsidR="007564F1" w:rsidRPr="00100D8F">
        <w:rPr>
          <w:rFonts w:ascii="Arial" w:hAnsi="Arial" w:cs="Arial"/>
          <w:sz w:val="16"/>
          <w:szCs w:val="16"/>
        </w:rPr>
        <w:t xml:space="preserve"> </w:t>
      </w:r>
    </w:p>
    <w:p w14:paraId="3185FC22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3 </w:t>
      </w:r>
      <w:r w:rsidRPr="00100D8F">
        <w:rPr>
          <w:rFonts w:ascii="Arial" w:hAnsi="Arial" w:cs="Arial"/>
          <w:sz w:val="16"/>
          <w:szCs w:val="16"/>
        </w:rPr>
        <w:tab/>
        <w:t>Fondos de inversión colectiva inmobiliarios</w:t>
      </w:r>
    </w:p>
    <w:p w14:paraId="7C2664B6" w14:textId="77777777" w:rsidR="0072609C" w:rsidRPr="00100D8F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>Subtipo 6</w:t>
      </w:r>
      <w:r w:rsidRPr="00100D8F">
        <w:rPr>
          <w:rFonts w:ascii="Arial" w:hAnsi="Arial" w:cs="Arial"/>
          <w:sz w:val="16"/>
          <w:szCs w:val="16"/>
        </w:rPr>
        <w:tab/>
      </w:r>
      <w:r w:rsidR="00AD0536">
        <w:rPr>
          <w:rFonts w:ascii="Arial" w:hAnsi="Arial" w:cs="Arial"/>
          <w:sz w:val="16"/>
          <w:szCs w:val="16"/>
        </w:rPr>
        <w:tab/>
      </w:r>
      <w:r w:rsidRPr="00100D8F">
        <w:rPr>
          <w:rFonts w:ascii="Arial" w:hAnsi="Arial" w:cs="Arial"/>
          <w:sz w:val="16"/>
          <w:szCs w:val="16"/>
        </w:rPr>
        <w:t xml:space="preserve">Fondos de inversión colectiva bursátiles </w:t>
      </w:r>
    </w:p>
    <w:p w14:paraId="67F29B71" w14:textId="005532C3" w:rsidR="0072609C" w:rsidRDefault="0072609C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100D8F">
        <w:rPr>
          <w:rFonts w:ascii="Arial" w:hAnsi="Arial" w:cs="Arial"/>
          <w:sz w:val="16"/>
          <w:szCs w:val="16"/>
        </w:rPr>
        <w:t xml:space="preserve">Subtipo 7 </w:t>
      </w:r>
      <w:r w:rsidRPr="00100D8F">
        <w:rPr>
          <w:rFonts w:ascii="Arial" w:hAnsi="Arial" w:cs="Arial"/>
          <w:sz w:val="16"/>
          <w:szCs w:val="16"/>
        </w:rPr>
        <w:tab/>
        <w:t>Fondos de capital privado</w:t>
      </w:r>
    </w:p>
    <w:p w14:paraId="5F8917D0" w14:textId="77777777" w:rsidR="00AD61E0" w:rsidRDefault="00AD61E0" w:rsidP="00AD0536">
      <w:pPr>
        <w:ind w:right="-232" w:firstLine="708"/>
        <w:jc w:val="both"/>
        <w:rPr>
          <w:rFonts w:ascii="Arial" w:hAnsi="Arial" w:cs="Arial"/>
          <w:sz w:val="16"/>
          <w:szCs w:val="16"/>
        </w:rPr>
      </w:pPr>
    </w:p>
    <w:p w14:paraId="26C08896" w14:textId="77777777" w:rsidR="0072609C" w:rsidRPr="00950964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 xml:space="preserve">Tipo 26 </w:t>
      </w:r>
      <w:r w:rsidRPr="00950964">
        <w:rPr>
          <w:rFonts w:ascii="Arial" w:hAnsi="Arial" w:cs="Arial"/>
          <w:b/>
          <w:sz w:val="16"/>
          <w:szCs w:val="16"/>
        </w:rPr>
        <w:t>– Otros relacionados con los recursos de la seguridad social</w:t>
      </w:r>
    </w:p>
    <w:p w14:paraId="4344A541" w14:textId="77777777" w:rsidR="0072609C" w:rsidRPr="00100D8F" w:rsidRDefault="0072609C" w:rsidP="00AD0536">
      <w:pPr>
        <w:ind w:right="-232" w:firstLine="709"/>
        <w:jc w:val="both"/>
        <w:rPr>
          <w:rFonts w:ascii="Arial" w:hAnsi="Arial" w:cs="Arial"/>
          <w:sz w:val="16"/>
          <w:szCs w:val="16"/>
        </w:rPr>
      </w:pPr>
      <w:r w:rsidRPr="00950964">
        <w:rPr>
          <w:rFonts w:ascii="Arial" w:hAnsi="Arial" w:cs="Arial"/>
          <w:sz w:val="16"/>
          <w:szCs w:val="16"/>
        </w:rPr>
        <w:t xml:space="preserve">Subtipo 1 </w:t>
      </w:r>
      <w:r w:rsidRPr="00950964">
        <w:rPr>
          <w:rFonts w:ascii="Arial" w:hAnsi="Arial" w:cs="Arial"/>
          <w:sz w:val="16"/>
          <w:szCs w:val="16"/>
        </w:rPr>
        <w:tab/>
        <w:t>Otros recursos de la Seguridad Social</w:t>
      </w:r>
    </w:p>
    <w:p w14:paraId="24B03513" w14:textId="77777777" w:rsidR="008448C2" w:rsidRPr="00100D8F" w:rsidRDefault="008448C2" w:rsidP="00AD0536">
      <w:pPr>
        <w:ind w:right="-232"/>
        <w:jc w:val="both"/>
        <w:rPr>
          <w:rFonts w:ascii="Arial" w:hAnsi="Arial" w:cs="Arial"/>
          <w:sz w:val="16"/>
          <w:szCs w:val="16"/>
        </w:rPr>
      </w:pPr>
    </w:p>
    <w:p w14:paraId="658AC649" w14:textId="77777777" w:rsidR="0072609C" w:rsidRPr="00100D8F" w:rsidRDefault="0072609C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 w:rsidRPr="00100D8F">
        <w:rPr>
          <w:rFonts w:ascii="Arial" w:hAnsi="Arial" w:cs="Arial"/>
          <w:b/>
          <w:sz w:val="16"/>
          <w:szCs w:val="16"/>
        </w:rPr>
        <w:t>Tipo 27 – Administración de Portafolios de Terceros</w:t>
      </w:r>
    </w:p>
    <w:p w14:paraId="16F0EB34" w14:textId="77777777" w:rsidR="008448C2" w:rsidRPr="00100D8F" w:rsidRDefault="008448C2" w:rsidP="00AD0536">
      <w:pPr>
        <w:ind w:right="-232"/>
        <w:jc w:val="both"/>
        <w:rPr>
          <w:rFonts w:ascii="Arial" w:hAnsi="Arial" w:cs="Arial"/>
          <w:b/>
          <w:sz w:val="16"/>
          <w:szCs w:val="16"/>
        </w:rPr>
      </w:pPr>
    </w:p>
    <w:p w14:paraId="66D52571" w14:textId="556CB940" w:rsidR="00100D8F" w:rsidRPr="00100D8F" w:rsidRDefault="008448C2" w:rsidP="00B052DC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Tipo </w:t>
      </w:r>
      <w:r w:rsidR="00E15FD5">
        <w:rPr>
          <w:rFonts w:ascii="Arial" w:hAnsi="Arial" w:cs="Arial"/>
          <w:b/>
          <w:sz w:val="16"/>
          <w:szCs w:val="16"/>
        </w:rPr>
        <w:t>28</w:t>
      </w:r>
      <w:r w:rsidR="00C7098B">
        <w:rPr>
          <w:rFonts w:ascii="Arial" w:hAnsi="Arial" w:cs="Arial"/>
          <w:b/>
          <w:sz w:val="16"/>
          <w:szCs w:val="16"/>
        </w:rPr>
        <w:t xml:space="preserve"> </w:t>
      </w:r>
      <w:r w:rsidR="00C7098B" w:rsidRPr="00100D8F">
        <w:rPr>
          <w:rFonts w:ascii="Arial" w:hAnsi="Arial" w:cs="Arial"/>
          <w:b/>
          <w:sz w:val="16"/>
          <w:szCs w:val="16"/>
        </w:rPr>
        <w:t>–</w:t>
      </w:r>
      <w:r w:rsidR="00100D8F" w:rsidRPr="00100D8F">
        <w:rPr>
          <w:rFonts w:ascii="Arial" w:hAnsi="Arial" w:cs="Arial"/>
          <w:b/>
          <w:sz w:val="16"/>
          <w:szCs w:val="16"/>
        </w:rPr>
        <w:t xml:space="preserve"> Custodia de Valores</w:t>
      </w:r>
    </w:p>
    <w:p w14:paraId="1A0A3C84" w14:textId="0BA5E38A" w:rsidR="00100D8F" w:rsidRPr="00B052DC" w:rsidRDefault="00100D8F" w:rsidP="00B052DC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 xml:space="preserve">Subtipo 1 </w:t>
      </w:r>
      <w:r w:rsidRPr="00B052DC">
        <w:rPr>
          <w:rFonts w:ascii="Arial" w:hAnsi="Arial" w:cs="Arial"/>
          <w:sz w:val="16"/>
          <w:szCs w:val="16"/>
        </w:rPr>
        <w:tab/>
        <w:t xml:space="preserve">Custodia de valores que </w:t>
      </w:r>
      <w:r w:rsidR="008A5FCD" w:rsidRPr="00B052DC">
        <w:rPr>
          <w:rFonts w:ascii="Arial" w:hAnsi="Arial" w:cs="Arial"/>
          <w:sz w:val="16"/>
          <w:szCs w:val="16"/>
        </w:rPr>
        <w:t>integra</w:t>
      </w:r>
      <w:r w:rsidR="007C2A66" w:rsidRPr="00B052DC">
        <w:rPr>
          <w:rFonts w:ascii="Arial" w:hAnsi="Arial" w:cs="Arial"/>
          <w:sz w:val="16"/>
          <w:szCs w:val="16"/>
        </w:rPr>
        <w:t xml:space="preserve">n </w:t>
      </w:r>
      <w:r w:rsidRPr="00B052DC">
        <w:rPr>
          <w:rFonts w:ascii="Arial" w:hAnsi="Arial" w:cs="Arial"/>
          <w:sz w:val="16"/>
          <w:szCs w:val="16"/>
        </w:rPr>
        <w:t>los portafolios de fondos de inversión colectiva</w:t>
      </w:r>
    </w:p>
    <w:p w14:paraId="1460305A" w14:textId="5867CB76" w:rsidR="00311568" w:rsidRPr="00B052DC" w:rsidRDefault="00100D8F" w:rsidP="00B052DC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>Subtipo 2</w:t>
      </w:r>
      <w:r w:rsidR="00B052DC">
        <w:rPr>
          <w:rFonts w:ascii="Arial" w:hAnsi="Arial" w:cs="Arial"/>
          <w:sz w:val="16"/>
          <w:szCs w:val="16"/>
        </w:rPr>
        <w:tab/>
      </w:r>
      <w:r w:rsidRPr="00B052DC">
        <w:rPr>
          <w:rFonts w:ascii="Arial" w:hAnsi="Arial" w:cs="Arial"/>
          <w:sz w:val="16"/>
          <w:szCs w:val="16"/>
        </w:rPr>
        <w:tab/>
        <w:t>Custodia de valores que integr</w:t>
      </w:r>
      <w:r w:rsidR="008A5FCD" w:rsidRPr="00B052DC">
        <w:rPr>
          <w:rFonts w:ascii="Arial" w:hAnsi="Arial" w:cs="Arial"/>
          <w:sz w:val="16"/>
          <w:szCs w:val="16"/>
        </w:rPr>
        <w:t>a</w:t>
      </w:r>
      <w:r w:rsidRPr="00B052DC">
        <w:rPr>
          <w:rFonts w:ascii="Arial" w:hAnsi="Arial" w:cs="Arial"/>
          <w:sz w:val="16"/>
          <w:szCs w:val="16"/>
        </w:rPr>
        <w:t xml:space="preserve">n </w:t>
      </w:r>
      <w:r w:rsidR="007C2A66" w:rsidRPr="00B052DC">
        <w:rPr>
          <w:rFonts w:ascii="Arial" w:hAnsi="Arial" w:cs="Arial"/>
          <w:sz w:val="16"/>
          <w:szCs w:val="16"/>
        </w:rPr>
        <w:t xml:space="preserve">los portafolios de </w:t>
      </w:r>
      <w:r w:rsidR="00246007" w:rsidRPr="00B052DC">
        <w:rPr>
          <w:rFonts w:ascii="Arial" w:hAnsi="Arial" w:cs="Arial"/>
          <w:sz w:val="16"/>
          <w:szCs w:val="16"/>
        </w:rPr>
        <w:t>otros vehículos de inversión</w:t>
      </w:r>
      <w:r w:rsidR="007C2A66" w:rsidRPr="00B052DC">
        <w:rPr>
          <w:rFonts w:ascii="Arial" w:hAnsi="Arial" w:cs="Arial"/>
          <w:sz w:val="16"/>
          <w:szCs w:val="16"/>
        </w:rPr>
        <w:t xml:space="preserve"> y/o</w:t>
      </w:r>
      <w:r w:rsidR="00311568" w:rsidRPr="00B052DC">
        <w:rPr>
          <w:rFonts w:ascii="Arial" w:hAnsi="Arial" w:cs="Arial"/>
          <w:sz w:val="16"/>
          <w:szCs w:val="16"/>
        </w:rPr>
        <w:t xml:space="preserve"> </w:t>
      </w:r>
    </w:p>
    <w:p w14:paraId="15C04CFA" w14:textId="36E899C7" w:rsidR="00100D8F" w:rsidRPr="00B052DC" w:rsidRDefault="007C2A66" w:rsidP="00B052DC">
      <w:pPr>
        <w:ind w:right="-232" w:firstLine="2127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>negocios de</w:t>
      </w:r>
      <w:r w:rsidR="00AD61E0" w:rsidRPr="00B052DC">
        <w:rPr>
          <w:rFonts w:ascii="Arial" w:hAnsi="Arial" w:cs="Arial"/>
          <w:sz w:val="16"/>
          <w:szCs w:val="16"/>
        </w:rPr>
        <w:t xml:space="preserve"> </w:t>
      </w:r>
      <w:r w:rsidRPr="00B052DC">
        <w:rPr>
          <w:rFonts w:ascii="Arial" w:hAnsi="Arial" w:cs="Arial"/>
          <w:sz w:val="16"/>
          <w:szCs w:val="16"/>
        </w:rPr>
        <w:t>administración de activos de terceros</w:t>
      </w:r>
    </w:p>
    <w:p w14:paraId="66E033AB" w14:textId="2ACA8255" w:rsidR="00AD61E0" w:rsidRDefault="0034353D" w:rsidP="00B052DC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B052DC">
        <w:rPr>
          <w:rFonts w:ascii="Arial" w:hAnsi="Arial" w:cs="Arial"/>
          <w:sz w:val="16"/>
          <w:szCs w:val="16"/>
        </w:rPr>
        <w:t xml:space="preserve">Subtipo 3 </w:t>
      </w:r>
      <w:r w:rsidRPr="00B052DC">
        <w:rPr>
          <w:rFonts w:ascii="Arial" w:hAnsi="Arial" w:cs="Arial"/>
          <w:sz w:val="16"/>
          <w:szCs w:val="16"/>
        </w:rPr>
        <w:tab/>
        <w:t xml:space="preserve">Custodia de valores de inversión de capitales del exterior </w:t>
      </w:r>
      <w:r w:rsidR="007C2A66" w:rsidRPr="00B052DC">
        <w:rPr>
          <w:rFonts w:ascii="Arial" w:hAnsi="Arial" w:cs="Arial"/>
          <w:sz w:val="16"/>
          <w:szCs w:val="16"/>
        </w:rPr>
        <w:t>de portafolio</w:t>
      </w:r>
    </w:p>
    <w:p w14:paraId="1CDD1D56" w14:textId="47DBCCFE" w:rsidR="0050214B" w:rsidRDefault="0050214B" w:rsidP="0050214B">
      <w:pPr>
        <w:ind w:right="-232" w:firstLine="708"/>
        <w:jc w:val="both"/>
        <w:rPr>
          <w:rFonts w:ascii="Arial" w:hAnsi="Arial" w:cs="Arial"/>
          <w:sz w:val="16"/>
          <w:szCs w:val="16"/>
        </w:rPr>
      </w:pPr>
      <w:r w:rsidRPr="003D40E9">
        <w:rPr>
          <w:rFonts w:ascii="Arial" w:hAnsi="Arial" w:cs="Arial"/>
          <w:sz w:val="16"/>
          <w:szCs w:val="16"/>
        </w:rPr>
        <w:t>Subtipo 4</w:t>
      </w:r>
      <w:r w:rsidRPr="003D40E9">
        <w:rPr>
          <w:rFonts w:ascii="Arial" w:hAnsi="Arial" w:cs="Arial"/>
          <w:sz w:val="16"/>
          <w:szCs w:val="16"/>
        </w:rPr>
        <w:tab/>
      </w:r>
      <w:r w:rsidRPr="003D40E9">
        <w:rPr>
          <w:rFonts w:ascii="Arial" w:hAnsi="Arial" w:cs="Arial"/>
          <w:sz w:val="16"/>
          <w:szCs w:val="16"/>
        </w:rPr>
        <w:tab/>
        <w:t>Custodia de valores de inversión de capitales del exterior directa</w:t>
      </w:r>
    </w:p>
    <w:p w14:paraId="73AA03E4" w14:textId="5653FACC" w:rsidR="0077274C" w:rsidRDefault="0077274C" w:rsidP="00AD61E0">
      <w:pPr>
        <w:ind w:right="-232"/>
        <w:jc w:val="both"/>
        <w:rPr>
          <w:rFonts w:ascii="Arial" w:hAnsi="Arial" w:cs="Arial"/>
          <w:b/>
          <w:sz w:val="16"/>
          <w:szCs w:val="16"/>
        </w:rPr>
      </w:pPr>
    </w:p>
    <w:p w14:paraId="72AD6053" w14:textId="77777777" w:rsidR="00AD61E0" w:rsidRPr="00100D8F" w:rsidRDefault="00AD61E0" w:rsidP="00AD61E0">
      <w:pPr>
        <w:ind w:right="-232"/>
        <w:jc w:val="both"/>
        <w:rPr>
          <w:rFonts w:ascii="Arial" w:hAnsi="Arial" w:cs="Arial"/>
          <w:sz w:val="16"/>
          <w:szCs w:val="16"/>
        </w:rPr>
      </w:pPr>
    </w:p>
    <w:p w14:paraId="74E1BE0E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</w:t>
      </w:r>
      <w:r w:rsidRPr="003A456B">
        <w:rPr>
          <w:rFonts w:ascii="Arial" w:hAnsi="Arial" w:cs="Arial"/>
          <w:b/>
          <w:bCs/>
          <w:sz w:val="16"/>
          <w:szCs w:val="16"/>
        </w:rPr>
        <w:t xml:space="preserve">. </w:t>
      </w:r>
      <w:r w:rsidR="00C81ABD">
        <w:rPr>
          <w:rFonts w:ascii="Arial" w:hAnsi="Arial" w:cs="Arial"/>
          <w:b/>
          <w:bCs/>
          <w:sz w:val="16"/>
          <w:szCs w:val="16"/>
        </w:rPr>
        <w:t>Criterios para la c</w:t>
      </w:r>
      <w:r>
        <w:rPr>
          <w:rFonts w:ascii="Arial" w:hAnsi="Arial" w:cs="Arial"/>
          <w:b/>
          <w:bCs/>
          <w:sz w:val="16"/>
          <w:szCs w:val="16"/>
        </w:rPr>
        <w:t xml:space="preserve">lasificación por tipo de negocio. </w:t>
      </w:r>
    </w:p>
    <w:p w14:paraId="134505D1" w14:textId="77777777" w:rsidR="00C81ABD" w:rsidRDefault="00C81ABD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59FCD799" w14:textId="1D7BC086" w:rsidR="00C81ABD" w:rsidRDefault="00C81ABD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C81ABD">
        <w:rPr>
          <w:rFonts w:ascii="Arial" w:hAnsi="Arial" w:cs="Arial"/>
          <w:bCs/>
          <w:sz w:val="16"/>
          <w:szCs w:val="16"/>
        </w:rPr>
        <w:t xml:space="preserve">Para la clasificación de los negocios </w:t>
      </w:r>
      <w:r>
        <w:rPr>
          <w:rFonts w:ascii="Arial" w:hAnsi="Arial" w:cs="Arial"/>
          <w:bCs/>
          <w:sz w:val="16"/>
          <w:szCs w:val="16"/>
        </w:rPr>
        <w:t>administrados por las entidades vigiladas</w:t>
      </w:r>
      <w:r w:rsidRPr="00C81ABD">
        <w:rPr>
          <w:rFonts w:ascii="Arial" w:hAnsi="Arial" w:cs="Arial"/>
          <w:bCs/>
          <w:sz w:val="16"/>
          <w:szCs w:val="16"/>
        </w:rPr>
        <w:t xml:space="preserve"> en los tipos y subtipos correspondientes </w:t>
      </w:r>
      <w:r>
        <w:rPr>
          <w:rFonts w:ascii="Arial" w:hAnsi="Arial" w:cs="Arial"/>
          <w:bCs/>
          <w:sz w:val="16"/>
          <w:szCs w:val="16"/>
        </w:rPr>
        <w:t>se deben at</w:t>
      </w:r>
      <w:r w:rsidR="0077274C">
        <w:rPr>
          <w:rFonts w:ascii="Arial" w:hAnsi="Arial" w:cs="Arial"/>
          <w:bCs/>
          <w:sz w:val="16"/>
          <w:szCs w:val="16"/>
        </w:rPr>
        <w:t>ender los siguientes criterios especiales.</w:t>
      </w:r>
    </w:p>
    <w:p w14:paraId="53E7FD05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05E28D00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4.1. Negocios fiduciarios</w:t>
      </w:r>
    </w:p>
    <w:p w14:paraId="5F47E6DB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4703FB1" w14:textId="71123A73" w:rsidR="00923E2C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AD0536">
        <w:rPr>
          <w:rFonts w:ascii="Arial" w:hAnsi="Arial" w:cs="Arial"/>
          <w:bCs/>
          <w:sz w:val="16"/>
          <w:szCs w:val="16"/>
        </w:rPr>
        <w:t xml:space="preserve">Los negocios fiduciarios se deben clasificar en los tipos y subtipos correspondientes </w:t>
      </w:r>
      <w:r w:rsidR="000F05BD" w:rsidRPr="00AD0536">
        <w:rPr>
          <w:rFonts w:ascii="Arial" w:hAnsi="Arial" w:cs="Arial"/>
          <w:bCs/>
          <w:sz w:val="16"/>
          <w:szCs w:val="16"/>
        </w:rPr>
        <w:t>de acuerdo con</w:t>
      </w:r>
      <w:r w:rsidRPr="00AD0536">
        <w:rPr>
          <w:rFonts w:ascii="Arial" w:hAnsi="Arial" w:cs="Arial"/>
          <w:bCs/>
          <w:sz w:val="16"/>
          <w:szCs w:val="16"/>
        </w:rPr>
        <w:t xml:space="preserve"> las instrucciones de</w:t>
      </w:r>
      <w:r w:rsidR="00685892">
        <w:rPr>
          <w:rFonts w:ascii="Arial" w:hAnsi="Arial" w:cs="Arial"/>
          <w:bCs/>
          <w:sz w:val="16"/>
          <w:szCs w:val="16"/>
        </w:rPr>
        <w:t xml:space="preserve"> </w:t>
      </w:r>
      <w:r w:rsidRPr="00AD0536">
        <w:rPr>
          <w:rFonts w:ascii="Arial" w:hAnsi="Arial" w:cs="Arial"/>
          <w:bCs/>
          <w:sz w:val="16"/>
          <w:szCs w:val="16"/>
        </w:rPr>
        <w:t>l</w:t>
      </w:r>
      <w:r w:rsidR="00685892">
        <w:rPr>
          <w:rFonts w:ascii="Arial" w:hAnsi="Arial" w:cs="Arial"/>
          <w:bCs/>
          <w:sz w:val="16"/>
          <w:szCs w:val="16"/>
        </w:rPr>
        <w:t>os</w:t>
      </w:r>
      <w:r w:rsidRPr="00AD0536">
        <w:rPr>
          <w:rFonts w:ascii="Arial" w:hAnsi="Arial" w:cs="Arial"/>
          <w:bCs/>
          <w:sz w:val="16"/>
          <w:szCs w:val="16"/>
        </w:rPr>
        <w:t xml:space="preserve"> numeral</w:t>
      </w:r>
      <w:r w:rsidR="00685892">
        <w:rPr>
          <w:rFonts w:ascii="Arial" w:hAnsi="Arial" w:cs="Arial"/>
          <w:bCs/>
          <w:sz w:val="16"/>
          <w:szCs w:val="16"/>
        </w:rPr>
        <w:t>es</w:t>
      </w:r>
      <w:r w:rsidRPr="00AD0536">
        <w:rPr>
          <w:rFonts w:ascii="Arial" w:hAnsi="Arial" w:cs="Arial"/>
          <w:bCs/>
          <w:sz w:val="16"/>
          <w:szCs w:val="16"/>
        </w:rPr>
        <w:t xml:space="preserve"> 8 </w:t>
      </w:r>
      <w:r w:rsidR="00685892">
        <w:rPr>
          <w:rFonts w:ascii="Arial" w:hAnsi="Arial" w:cs="Arial"/>
          <w:bCs/>
          <w:sz w:val="16"/>
          <w:szCs w:val="16"/>
        </w:rPr>
        <w:t xml:space="preserve">y 9 </w:t>
      </w:r>
      <w:r w:rsidRPr="00AD0536">
        <w:rPr>
          <w:rFonts w:ascii="Arial" w:hAnsi="Arial" w:cs="Arial"/>
          <w:bCs/>
          <w:sz w:val="16"/>
          <w:szCs w:val="16"/>
        </w:rPr>
        <w:t>del Capítulo I del Título II de la Parte II</w:t>
      </w:r>
      <w:r w:rsidR="00923E2C">
        <w:rPr>
          <w:rFonts w:ascii="Arial" w:hAnsi="Arial" w:cs="Arial"/>
          <w:bCs/>
          <w:sz w:val="16"/>
          <w:szCs w:val="16"/>
        </w:rPr>
        <w:t xml:space="preserve"> de la Cir</w:t>
      </w:r>
      <w:r w:rsidR="00B77111">
        <w:rPr>
          <w:rFonts w:ascii="Arial" w:hAnsi="Arial" w:cs="Arial"/>
          <w:bCs/>
          <w:sz w:val="16"/>
          <w:szCs w:val="16"/>
        </w:rPr>
        <w:t>cular Básica Jurídica</w:t>
      </w:r>
      <w:r w:rsidR="00311568">
        <w:rPr>
          <w:rFonts w:ascii="Arial" w:hAnsi="Arial" w:cs="Arial"/>
          <w:bCs/>
          <w:sz w:val="16"/>
          <w:szCs w:val="16"/>
        </w:rPr>
        <w:t>.</w:t>
      </w:r>
    </w:p>
    <w:p w14:paraId="4310E406" w14:textId="77777777" w:rsidR="00246007" w:rsidRDefault="0024600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7D301414" w14:textId="4C30132F" w:rsidR="0077274C" w:rsidRP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77274C">
        <w:rPr>
          <w:rFonts w:ascii="Arial" w:hAnsi="Arial" w:cs="Arial"/>
          <w:b/>
          <w:bCs/>
          <w:sz w:val="16"/>
          <w:szCs w:val="16"/>
        </w:rPr>
        <w:t>4.2. Cesantías</w:t>
      </w:r>
    </w:p>
    <w:p w14:paraId="14278BEF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6B5CD73A" w14:textId="4BEFE509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Las Sociedades Administradoras de Fondos de Pensiones y Cesantías deben registrar en el Tipo 5 los portafolios de los fondos de cesantías, de la siguiente manera:</w:t>
      </w:r>
    </w:p>
    <w:p w14:paraId="57E37442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4D327B09" w14:textId="5F76BB39" w:rsidR="0077274C" w:rsidRPr="008448C2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4.2.1 En el Subtipo 1 del Tipo 5 el portafolio de largo plazo del fondo de cesantías, asignándole como “Código de Negocio” </w:t>
      </w:r>
      <w:r w:rsidRPr="008448C2">
        <w:rPr>
          <w:rFonts w:ascii="Arial" w:hAnsi="Arial" w:cs="Arial"/>
          <w:bCs/>
          <w:sz w:val="16"/>
          <w:szCs w:val="16"/>
        </w:rPr>
        <w:t>el número 1.</w:t>
      </w:r>
    </w:p>
    <w:p w14:paraId="1D6770BC" w14:textId="77777777" w:rsidR="0077274C" w:rsidRPr="008448C2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F097941" w14:textId="6B0A454B" w:rsidR="0077274C" w:rsidRDefault="0077274C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8448C2">
        <w:rPr>
          <w:rFonts w:ascii="Arial" w:hAnsi="Arial" w:cs="Arial"/>
          <w:bCs/>
          <w:sz w:val="16"/>
          <w:szCs w:val="16"/>
        </w:rPr>
        <w:t xml:space="preserve">4.2.2. En el </w:t>
      </w:r>
      <w:r w:rsidR="00B052DC">
        <w:rPr>
          <w:rFonts w:ascii="Arial" w:hAnsi="Arial" w:cs="Arial"/>
          <w:bCs/>
          <w:sz w:val="16"/>
          <w:szCs w:val="16"/>
        </w:rPr>
        <w:t>Subtipo 2</w:t>
      </w:r>
      <w:r w:rsidRPr="008448C2">
        <w:rPr>
          <w:rFonts w:ascii="Arial" w:hAnsi="Arial" w:cs="Arial"/>
          <w:bCs/>
          <w:sz w:val="16"/>
          <w:szCs w:val="16"/>
        </w:rPr>
        <w:t xml:space="preserve"> del Tipo 5 el portafolio de </w:t>
      </w:r>
      <w:r w:rsidR="00B052DC">
        <w:rPr>
          <w:rFonts w:ascii="Arial" w:hAnsi="Arial" w:cs="Arial"/>
          <w:bCs/>
          <w:sz w:val="16"/>
          <w:szCs w:val="16"/>
        </w:rPr>
        <w:t xml:space="preserve">corto </w:t>
      </w:r>
      <w:r w:rsidRPr="008448C2">
        <w:rPr>
          <w:rFonts w:ascii="Arial" w:hAnsi="Arial" w:cs="Arial"/>
          <w:bCs/>
          <w:sz w:val="16"/>
          <w:szCs w:val="16"/>
        </w:rPr>
        <w:t>plazo del fondo de cesantías, asignándole como “Código de Negocio” el número 2.</w:t>
      </w:r>
    </w:p>
    <w:p w14:paraId="42F811A6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32951888" w14:textId="4A65EFCC" w:rsidR="0077274C" w:rsidRPr="00100D8F" w:rsidRDefault="00C7098B" w:rsidP="0077274C">
      <w:pPr>
        <w:ind w:right="-23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4.3</w:t>
      </w:r>
      <w:r w:rsidR="0077274C">
        <w:rPr>
          <w:rFonts w:ascii="Arial" w:hAnsi="Arial" w:cs="Arial"/>
          <w:b/>
          <w:bCs/>
          <w:sz w:val="16"/>
          <w:szCs w:val="16"/>
        </w:rPr>
        <w:t xml:space="preserve">. Recursos del </w:t>
      </w:r>
      <w:r w:rsidR="0077274C" w:rsidRPr="00100D8F">
        <w:rPr>
          <w:rFonts w:ascii="Arial" w:hAnsi="Arial" w:cs="Arial"/>
          <w:b/>
          <w:sz w:val="16"/>
          <w:szCs w:val="16"/>
        </w:rPr>
        <w:t xml:space="preserve">Sistema General de Seguridad Social </w:t>
      </w:r>
      <w:r w:rsidR="0077274C">
        <w:rPr>
          <w:rFonts w:ascii="Arial" w:hAnsi="Arial" w:cs="Arial"/>
          <w:b/>
          <w:sz w:val="16"/>
          <w:szCs w:val="16"/>
        </w:rPr>
        <w:t>– Fondos de Pensiones Voluntarias</w:t>
      </w:r>
    </w:p>
    <w:p w14:paraId="3C5B8375" w14:textId="3C48092F" w:rsidR="0077274C" w:rsidRDefault="0077274C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245CAC06" w14:textId="4583796E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77274C">
        <w:rPr>
          <w:rFonts w:ascii="Arial" w:hAnsi="Arial" w:cs="Arial"/>
          <w:bCs/>
          <w:sz w:val="16"/>
          <w:szCs w:val="16"/>
        </w:rPr>
        <w:t xml:space="preserve">Las </w:t>
      </w:r>
      <w:r w:rsidR="00C7098B" w:rsidRPr="0077274C">
        <w:rPr>
          <w:rFonts w:ascii="Arial" w:hAnsi="Arial" w:cs="Arial"/>
          <w:bCs/>
          <w:sz w:val="16"/>
          <w:szCs w:val="16"/>
        </w:rPr>
        <w:t xml:space="preserve">Sociedades </w:t>
      </w:r>
      <w:r w:rsidR="00C7098B">
        <w:rPr>
          <w:rFonts w:ascii="Arial" w:hAnsi="Arial" w:cs="Arial"/>
          <w:bCs/>
          <w:sz w:val="16"/>
          <w:szCs w:val="16"/>
        </w:rPr>
        <w:t>Administradoras</w:t>
      </w:r>
      <w:r w:rsidRPr="0077274C">
        <w:rPr>
          <w:rFonts w:ascii="Arial" w:hAnsi="Arial" w:cs="Arial"/>
          <w:bCs/>
          <w:sz w:val="16"/>
          <w:szCs w:val="16"/>
        </w:rPr>
        <w:t xml:space="preserve"> de Fondos de Pensiones y Cesantías </w:t>
      </w:r>
      <w:r w:rsidR="00B77111">
        <w:rPr>
          <w:rFonts w:ascii="Arial" w:hAnsi="Arial" w:cs="Arial"/>
          <w:bCs/>
          <w:sz w:val="16"/>
          <w:szCs w:val="16"/>
        </w:rPr>
        <w:t>deben registrar con el Tipo</w:t>
      </w:r>
      <w:r>
        <w:rPr>
          <w:rFonts w:ascii="Arial" w:hAnsi="Arial" w:cs="Arial"/>
          <w:bCs/>
          <w:sz w:val="16"/>
          <w:szCs w:val="16"/>
        </w:rPr>
        <w:t xml:space="preserve"> 6 los tipos de fondos de pensiones obligatorias, de la siguiente manera:</w:t>
      </w:r>
    </w:p>
    <w:p w14:paraId="3A359B86" w14:textId="77777777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59C3308" w14:textId="486A32CA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</w:t>
      </w:r>
      <w:r w:rsidR="00C7098B">
        <w:rPr>
          <w:rFonts w:ascii="Arial" w:hAnsi="Arial" w:cs="Arial"/>
          <w:bCs/>
          <w:sz w:val="16"/>
          <w:szCs w:val="16"/>
        </w:rPr>
        <w:t>3</w:t>
      </w:r>
      <w:r>
        <w:rPr>
          <w:rFonts w:ascii="Arial" w:hAnsi="Arial" w:cs="Arial"/>
          <w:bCs/>
          <w:sz w:val="16"/>
          <w:szCs w:val="16"/>
        </w:rPr>
        <w:t>.1 En el Subtipo 1 del Tipo 6 el Fondo Moderado, asignándole como “Código de Negocio” el número 1000.</w:t>
      </w:r>
    </w:p>
    <w:p w14:paraId="493384A4" w14:textId="77777777" w:rsidR="0077274C" w:rsidRP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4E972D1B" w14:textId="21B52D92" w:rsidR="0077274C" w:rsidRDefault="00C7098B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>.2 En el Subtipo 5 del Tipo 6 el Fondo Conservador, asignándole como “Código de Negocio” el número 5000.</w:t>
      </w:r>
    </w:p>
    <w:p w14:paraId="291AECD0" w14:textId="77777777" w:rsidR="0077274C" w:rsidRP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8AA5474" w14:textId="28F9100F" w:rsidR="0077274C" w:rsidRDefault="00C7098B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 xml:space="preserve">.3 En el Subtipo 6 del Tipo 6 el Fondo de Mayor </w:t>
      </w:r>
      <w:r>
        <w:rPr>
          <w:rFonts w:ascii="Arial" w:hAnsi="Arial" w:cs="Arial"/>
          <w:bCs/>
          <w:sz w:val="16"/>
          <w:szCs w:val="16"/>
        </w:rPr>
        <w:t>Riesgo,</w:t>
      </w:r>
      <w:r w:rsidR="0077274C">
        <w:rPr>
          <w:rFonts w:ascii="Arial" w:hAnsi="Arial" w:cs="Arial"/>
          <w:bCs/>
          <w:sz w:val="16"/>
          <w:szCs w:val="16"/>
        </w:rPr>
        <w:t xml:space="preserve"> asignándole como “Código de Negocio” el número 6000.</w:t>
      </w:r>
    </w:p>
    <w:p w14:paraId="39A4A965" w14:textId="77777777" w:rsidR="0077274C" w:rsidRDefault="0077274C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5976B257" w14:textId="41A5C1A7" w:rsidR="0077274C" w:rsidRDefault="00C7098B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>.4 En el Subtipo 7 del Tipo 6 el Fondo Especial de Retiro Programado, asignándole como “Código de Negocio” el número 7000.</w:t>
      </w:r>
    </w:p>
    <w:p w14:paraId="4FD17B57" w14:textId="77777777" w:rsidR="0077274C" w:rsidRDefault="0077274C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2759777" w14:textId="238382C8" w:rsidR="0077274C" w:rsidRDefault="00C7098B" w:rsidP="0077274C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4.3</w:t>
      </w:r>
      <w:r w:rsidR="0077274C">
        <w:rPr>
          <w:rFonts w:ascii="Arial" w:hAnsi="Arial" w:cs="Arial"/>
          <w:bCs/>
          <w:sz w:val="16"/>
          <w:szCs w:val="16"/>
        </w:rPr>
        <w:t>.5 En el Subtipo 8 del Tipo 6 el Fondo Alternativo, asignándole como “Código de Negocio</w:t>
      </w:r>
      <w:r w:rsidR="001D7130">
        <w:rPr>
          <w:rFonts w:ascii="Arial" w:hAnsi="Arial" w:cs="Arial"/>
          <w:bCs/>
          <w:sz w:val="16"/>
          <w:szCs w:val="16"/>
        </w:rPr>
        <w:t>”</w:t>
      </w:r>
      <w:r w:rsidR="0077274C">
        <w:rPr>
          <w:rFonts w:ascii="Arial" w:hAnsi="Arial" w:cs="Arial"/>
          <w:bCs/>
          <w:sz w:val="16"/>
          <w:szCs w:val="16"/>
        </w:rPr>
        <w:t xml:space="preserve"> el </w:t>
      </w:r>
      <w:r w:rsidR="001D7130">
        <w:rPr>
          <w:rFonts w:ascii="Arial" w:hAnsi="Arial" w:cs="Arial"/>
          <w:bCs/>
          <w:sz w:val="16"/>
          <w:szCs w:val="16"/>
        </w:rPr>
        <w:t>número</w:t>
      </w:r>
      <w:r w:rsidR="0077274C">
        <w:rPr>
          <w:rFonts w:ascii="Arial" w:hAnsi="Arial" w:cs="Arial"/>
          <w:bCs/>
          <w:sz w:val="16"/>
          <w:szCs w:val="16"/>
        </w:rPr>
        <w:t xml:space="preserve"> 8000.</w:t>
      </w:r>
    </w:p>
    <w:p w14:paraId="12401FD9" w14:textId="0D4866F8" w:rsidR="0077274C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7A089584" w14:textId="6580A0AE" w:rsidR="00246007" w:rsidRDefault="00C7098B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4.4</w:t>
      </w:r>
      <w:r w:rsidR="00246007">
        <w:rPr>
          <w:rFonts w:ascii="Arial" w:hAnsi="Arial" w:cs="Arial"/>
          <w:b/>
          <w:bCs/>
          <w:sz w:val="16"/>
          <w:szCs w:val="16"/>
        </w:rPr>
        <w:t>. Fondos de inversión colectiva</w:t>
      </w:r>
    </w:p>
    <w:p w14:paraId="0F258FD4" w14:textId="77777777" w:rsidR="00246007" w:rsidRDefault="0024600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B5ADAFA" w14:textId="62D1CF78" w:rsidR="00C7098B" w:rsidRDefault="00246007" w:rsidP="00C7098B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C7098B">
        <w:rPr>
          <w:rFonts w:ascii="Arial" w:hAnsi="Arial" w:cs="Arial"/>
          <w:bCs/>
          <w:sz w:val="16"/>
          <w:szCs w:val="16"/>
        </w:rPr>
        <w:t xml:space="preserve">En el Tipo 9 se deben registrar los fondos de inversión colectiva </w:t>
      </w:r>
      <w:r w:rsidR="006A5E0E" w:rsidRPr="00C7098B">
        <w:rPr>
          <w:rFonts w:ascii="Arial" w:hAnsi="Arial" w:cs="Arial"/>
          <w:bCs/>
          <w:sz w:val="16"/>
          <w:szCs w:val="16"/>
        </w:rPr>
        <w:t>de acuerdo con</w:t>
      </w:r>
      <w:r w:rsidRPr="00C7098B">
        <w:rPr>
          <w:rFonts w:ascii="Arial" w:hAnsi="Arial" w:cs="Arial"/>
          <w:bCs/>
          <w:sz w:val="16"/>
          <w:szCs w:val="16"/>
        </w:rPr>
        <w:t xml:space="preserve"> los tipos de FICs establecidos </w:t>
      </w:r>
      <w:r w:rsidR="00C7098B" w:rsidRPr="00C7098B">
        <w:rPr>
          <w:rFonts w:ascii="Arial" w:hAnsi="Arial" w:cs="Arial"/>
          <w:bCs/>
          <w:sz w:val="16"/>
          <w:szCs w:val="16"/>
        </w:rPr>
        <w:t>en la Parte 3 del Decreto 2555 y los subtipos correspondientes.</w:t>
      </w:r>
    </w:p>
    <w:p w14:paraId="414844DD" w14:textId="63595180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0C86AAC7" w14:textId="080D6772" w:rsidR="00AD0536" w:rsidRDefault="005A064E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4.5</w:t>
      </w:r>
      <w:r w:rsidR="00AD0536">
        <w:rPr>
          <w:rFonts w:ascii="Arial" w:hAnsi="Arial" w:cs="Arial"/>
          <w:b/>
          <w:bCs/>
          <w:sz w:val="16"/>
          <w:szCs w:val="16"/>
        </w:rPr>
        <w:t>.</w:t>
      </w:r>
      <w:r w:rsidR="00C81ABD">
        <w:rPr>
          <w:rFonts w:ascii="Arial" w:hAnsi="Arial" w:cs="Arial"/>
          <w:b/>
          <w:bCs/>
          <w:sz w:val="16"/>
          <w:szCs w:val="16"/>
        </w:rPr>
        <w:t xml:space="preserve"> </w:t>
      </w:r>
      <w:r w:rsidR="00AD0536">
        <w:rPr>
          <w:rFonts w:ascii="Arial" w:hAnsi="Arial" w:cs="Arial"/>
          <w:b/>
          <w:bCs/>
          <w:sz w:val="16"/>
          <w:szCs w:val="16"/>
        </w:rPr>
        <w:t>Administración de portafolios de terceros</w:t>
      </w:r>
    </w:p>
    <w:p w14:paraId="25525BA0" w14:textId="77777777" w:rsidR="00AD0536" w:rsidRDefault="00AD0536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391DFF7" w14:textId="3C42FE22" w:rsidR="00AD0536" w:rsidRDefault="0077274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lastRenderedPageBreak/>
        <w:t xml:space="preserve">Las SCBV deben registrar los nuevos APTs en el </w:t>
      </w:r>
      <w:r w:rsidR="00C7098B">
        <w:rPr>
          <w:rFonts w:ascii="Arial" w:hAnsi="Arial" w:cs="Arial"/>
          <w:bCs/>
          <w:sz w:val="16"/>
          <w:szCs w:val="16"/>
        </w:rPr>
        <w:t>Módulo</w:t>
      </w:r>
      <w:r>
        <w:rPr>
          <w:rFonts w:ascii="Arial" w:hAnsi="Arial" w:cs="Arial"/>
          <w:bCs/>
          <w:sz w:val="16"/>
          <w:szCs w:val="16"/>
        </w:rPr>
        <w:t xml:space="preserve"> y remitir a esta Superintendencia los contratos y anexos por cada APT previamente a su entrada en funcionamiento.</w:t>
      </w:r>
    </w:p>
    <w:p w14:paraId="1AF66854" w14:textId="77777777" w:rsidR="00EF6689" w:rsidRDefault="00EF6689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6013477" w14:textId="69BB9C3F" w:rsidR="00C81ABD" w:rsidRDefault="005A064E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4.6</w:t>
      </w:r>
      <w:r w:rsidR="00C81ABD">
        <w:rPr>
          <w:rFonts w:ascii="Arial" w:hAnsi="Arial" w:cs="Arial"/>
          <w:b/>
          <w:bCs/>
          <w:sz w:val="16"/>
          <w:szCs w:val="16"/>
        </w:rPr>
        <w:t>. Custodia de Valores</w:t>
      </w:r>
    </w:p>
    <w:p w14:paraId="47466D4E" w14:textId="77777777" w:rsidR="00C81ABD" w:rsidRDefault="00C81ABD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/>
          <w:bCs/>
          <w:sz w:val="16"/>
          <w:szCs w:val="16"/>
        </w:rPr>
      </w:pPr>
    </w:p>
    <w:p w14:paraId="4B78D484" w14:textId="3B499DBC" w:rsidR="007C2A66" w:rsidRDefault="0024600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En 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>
        <w:rPr>
          <w:rFonts w:ascii="Arial" w:hAnsi="Arial" w:cs="Arial"/>
          <w:bCs/>
          <w:sz w:val="16"/>
          <w:szCs w:val="16"/>
        </w:rPr>
        <w:t xml:space="preserve"> se deben </w:t>
      </w:r>
      <w:r w:rsidRPr="005520F8">
        <w:rPr>
          <w:rFonts w:ascii="Arial" w:hAnsi="Arial" w:cs="Arial"/>
          <w:bCs/>
          <w:sz w:val="16"/>
          <w:szCs w:val="16"/>
        </w:rPr>
        <w:t>registrar</w:t>
      </w:r>
      <w:r w:rsidR="005A68A6" w:rsidRPr="005520F8">
        <w:rPr>
          <w:rFonts w:ascii="Arial" w:hAnsi="Arial" w:cs="Arial"/>
          <w:bCs/>
          <w:sz w:val="16"/>
          <w:szCs w:val="16"/>
        </w:rPr>
        <w:t xml:space="preserve"> l</w:t>
      </w:r>
      <w:r w:rsidR="00E15FD5">
        <w:rPr>
          <w:rFonts w:ascii="Arial" w:hAnsi="Arial" w:cs="Arial"/>
          <w:bCs/>
          <w:sz w:val="16"/>
          <w:szCs w:val="16"/>
        </w:rPr>
        <w:t>os negocios</w:t>
      </w:r>
      <w:r w:rsidR="007C2A66">
        <w:rPr>
          <w:rFonts w:ascii="Arial" w:hAnsi="Arial" w:cs="Arial"/>
          <w:bCs/>
          <w:sz w:val="16"/>
          <w:szCs w:val="16"/>
        </w:rPr>
        <w:t xml:space="preserve"> en </w:t>
      </w:r>
      <w:r w:rsidR="005520F8" w:rsidRPr="005520F8">
        <w:rPr>
          <w:rFonts w:ascii="Arial" w:hAnsi="Arial" w:cs="Arial"/>
          <w:bCs/>
          <w:sz w:val="16"/>
          <w:szCs w:val="16"/>
        </w:rPr>
        <w:t>l</w:t>
      </w:r>
      <w:r w:rsidR="00E15FD5">
        <w:rPr>
          <w:rFonts w:ascii="Arial" w:hAnsi="Arial" w:cs="Arial"/>
          <w:bCs/>
          <w:sz w:val="16"/>
          <w:szCs w:val="16"/>
        </w:rPr>
        <w:t>o</w:t>
      </w:r>
      <w:r w:rsidR="005520F8" w:rsidRPr="005520F8">
        <w:rPr>
          <w:rFonts w:ascii="Arial" w:hAnsi="Arial" w:cs="Arial"/>
          <w:bCs/>
          <w:sz w:val="16"/>
          <w:szCs w:val="16"/>
        </w:rPr>
        <w:t>s cuales las sociedades fiduciarias autorizadas para el efecto</w:t>
      </w:r>
      <w:r w:rsidR="007C2A66">
        <w:rPr>
          <w:rFonts w:ascii="Arial" w:hAnsi="Arial" w:cs="Arial"/>
          <w:bCs/>
          <w:sz w:val="16"/>
          <w:szCs w:val="16"/>
        </w:rPr>
        <w:t xml:space="preserve"> ejerzan</w:t>
      </w:r>
      <w:r w:rsidR="005520F8" w:rsidRPr="005520F8">
        <w:rPr>
          <w:rFonts w:ascii="Arial" w:hAnsi="Arial" w:cs="Arial"/>
          <w:bCs/>
          <w:sz w:val="16"/>
          <w:szCs w:val="16"/>
        </w:rPr>
        <w:t xml:space="preserve"> </w:t>
      </w:r>
      <w:r w:rsidR="00C81ABD" w:rsidRPr="005520F8">
        <w:rPr>
          <w:rFonts w:ascii="Arial" w:hAnsi="Arial" w:cs="Arial"/>
          <w:bCs/>
          <w:sz w:val="16"/>
          <w:szCs w:val="16"/>
        </w:rPr>
        <w:t xml:space="preserve">la actividad de custodia </w:t>
      </w:r>
      <w:r w:rsidR="00C81ABD" w:rsidRPr="006443C5">
        <w:rPr>
          <w:rFonts w:ascii="Arial" w:hAnsi="Arial" w:cs="Arial"/>
          <w:bCs/>
          <w:sz w:val="16"/>
          <w:szCs w:val="16"/>
        </w:rPr>
        <w:t xml:space="preserve">de </w:t>
      </w:r>
      <w:r w:rsidR="005A68A6" w:rsidRPr="006443C5">
        <w:rPr>
          <w:rFonts w:ascii="Arial" w:hAnsi="Arial" w:cs="Arial"/>
          <w:bCs/>
          <w:sz w:val="16"/>
          <w:szCs w:val="16"/>
        </w:rPr>
        <w:t>valores establecida en Libro</w:t>
      </w:r>
      <w:r w:rsidR="005A68A6" w:rsidRPr="005520F8">
        <w:rPr>
          <w:rFonts w:ascii="Arial" w:hAnsi="Arial" w:cs="Arial"/>
          <w:bCs/>
          <w:sz w:val="16"/>
          <w:szCs w:val="16"/>
        </w:rPr>
        <w:t xml:space="preserve"> 37 de la Parte 2 del Decreto 2555 de 2010, </w:t>
      </w:r>
      <w:r w:rsidR="00E15FD5">
        <w:rPr>
          <w:rFonts w:ascii="Arial" w:hAnsi="Arial" w:cs="Arial"/>
          <w:bCs/>
          <w:sz w:val="16"/>
          <w:szCs w:val="16"/>
        </w:rPr>
        <w:t>la</w:t>
      </w:r>
      <w:r w:rsidR="001D7130">
        <w:rPr>
          <w:rFonts w:ascii="Arial" w:hAnsi="Arial" w:cs="Arial"/>
          <w:bCs/>
          <w:sz w:val="16"/>
          <w:szCs w:val="16"/>
        </w:rPr>
        <w:t xml:space="preserve"> cual se debe realizar en el subtipo correspondiente a la actividad particular, </w:t>
      </w:r>
      <w:r w:rsidR="005A68A6" w:rsidRPr="005520F8">
        <w:rPr>
          <w:rFonts w:ascii="Arial" w:hAnsi="Arial" w:cs="Arial"/>
          <w:bCs/>
          <w:sz w:val="16"/>
          <w:szCs w:val="16"/>
        </w:rPr>
        <w:t>de acuerdo</w:t>
      </w:r>
      <w:r w:rsidR="004107BA" w:rsidRPr="005520F8">
        <w:rPr>
          <w:rFonts w:ascii="Arial" w:hAnsi="Arial" w:cs="Arial"/>
          <w:bCs/>
          <w:sz w:val="16"/>
          <w:szCs w:val="16"/>
        </w:rPr>
        <w:t xml:space="preserve"> con</w:t>
      </w:r>
      <w:r w:rsidR="005A68A6" w:rsidRPr="005520F8">
        <w:rPr>
          <w:rFonts w:ascii="Arial" w:hAnsi="Arial" w:cs="Arial"/>
          <w:bCs/>
          <w:sz w:val="16"/>
          <w:szCs w:val="16"/>
        </w:rPr>
        <w:t xml:space="preserve"> </w:t>
      </w:r>
      <w:r w:rsidR="007C2A66">
        <w:rPr>
          <w:rFonts w:ascii="Arial" w:hAnsi="Arial" w:cs="Arial"/>
          <w:bCs/>
          <w:sz w:val="16"/>
          <w:szCs w:val="16"/>
        </w:rPr>
        <w:t xml:space="preserve">la clasificación contenida en las instrucciones del numeral 13 del </w:t>
      </w:r>
      <w:r w:rsidR="001D7130">
        <w:rPr>
          <w:rFonts w:ascii="Arial" w:hAnsi="Arial" w:cs="Arial"/>
          <w:bCs/>
          <w:sz w:val="16"/>
          <w:szCs w:val="16"/>
        </w:rPr>
        <w:t>Capítulo</w:t>
      </w:r>
      <w:r w:rsidR="007C2A66">
        <w:rPr>
          <w:rFonts w:ascii="Arial" w:hAnsi="Arial" w:cs="Arial"/>
          <w:bCs/>
          <w:sz w:val="16"/>
          <w:szCs w:val="16"/>
        </w:rPr>
        <w:t xml:space="preserve"> VI del </w:t>
      </w:r>
      <w:r w:rsidR="001D7130">
        <w:rPr>
          <w:rFonts w:ascii="Arial" w:hAnsi="Arial" w:cs="Arial"/>
          <w:bCs/>
          <w:sz w:val="16"/>
          <w:szCs w:val="16"/>
        </w:rPr>
        <w:t>Título</w:t>
      </w:r>
      <w:r w:rsidR="007C2A66">
        <w:rPr>
          <w:rFonts w:ascii="Arial" w:hAnsi="Arial" w:cs="Arial"/>
          <w:bCs/>
          <w:sz w:val="16"/>
          <w:szCs w:val="16"/>
        </w:rPr>
        <w:t xml:space="preserve"> IV de la Parte III de la Circular Básica Jurídica</w:t>
      </w:r>
      <w:r w:rsidR="001D7130">
        <w:rPr>
          <w:rFonts w:ascii="Arial" w:hAnsi="Arial" w:cs="Arial"/>
          <w:bCs/>
          <w:sz w:val="16"/>
          <w:szCs w:val="16"/>
        </w:rPr>
        <w:t>.</w:t>
      </w:r>
    </w:p>
    <w:p w14:paraId="609FD71C" w14:textId="77777777" w:rsidR="002A6567" w:rsidRDefault="002A65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6F0C44D4" w14:textId="13544A4B" w:rsidR="00354A67" w:rsidRPr="00B04E88" w:rsidRDefault="00354A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B04E88">
        <w:rPr>
          <w:rFonts w:ascii="Arial" w:hAnsi="Arial" w:cs="Arial"/>
          <w:bCs/>
          <w:sz w:val="16"/>
          <w:szCs w:val="16"/>
        </w:rPr>
        <w:t>4.</w:t>
      </w:r>
      <w:r w:rsidR="005A064E">
        <w:rPr>
          <w:rFonts w:ascii="Arial" w:hAnsi="Arial" w:cs="Arial"/>
          <w:bCs/>
          <w:sz w:val="16"/>
          <w:szCs w:val="16"/>
        </w:rPr>
        <w:t>6</w:t>
      </w:r>
      <w:r w:rsidRPr="00B04E88">
        <w:rPr>
          <w:rFonts w:ascii="Arial" w:hAnsi="Arial" w:cs="Arial"/>
          <w:bCs/>
          <w:sz w:val="16"/>
          <w:szCs w:val="16"/>
        </w:rPr>
        <w:t>.1</w:t>
      </w:r>
      <w:r w:rsidR="00923E2C" w:rsidRPr="00B04E88">
        <w:rPr>
          <w:rFonts w:ascii="Arial" w:hAnsi="Arial" w:cs="Arial"/>
          <w:bCs/>
          <w:sz w:val="16"/>
          <w:szCs w:val="16"/>
        </w:rPr>
        <w:t>.</w:t>
      </w:r>
      <w:r w:rsidRPr="00B04E88">
        <w:rPr>
          <w:rFonts w:ascii="Arial" w:hAnsi="Arial" w:cs="Arial"/>
          <w:bCs/>
          <w:sz w:val="16"/>
          <w:szCs w:val="16"/>
        </w:rPr>
        <w:t xml:space="preserve"> En el Subtipo 1 del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 w:rsidRPr="00B04E88">
        <w:rPr>
          <w:rFonts w:ascii="Arial" w:hAnsi="Arial" w:cs="Arial"/>
          <w:bCs/>
          <w:sz w:val="16"/>
          <w:szCs w:val="16"/>
        </w:rPr>
        <w:t xml:space="preserve"> se deben registrar los negocios en los cuales las sociedades fiduciarias autorizadas para el efecto custodien los valores que </w:t>
      </w:r>
      <w:r w:rsidR="007C2A66" w:rsidRPr="00B04E88">
        <w:rPr>
          <w:rFonts w:ascii="Arial" w:hAnsi="Arial" w:cs="Arial"/>
          <w:bCs/>
          <w:sz w:val="16"/>
          <w:szCs w:val="16"/>
        </w:rPr>
        <w:t xml:space="preserve">integran los portafolios de </w:t>
      </w:r>
      <w:r w:rsidRPr="00B04E88">
        <w:rPr>
          <w:rFonts w:ascii="Arial" w:hAnsi="Arial" w:cs="Arial"/>
          <w:bCs/>
          <w:sz w:val="16"/>
          <w:szCs w:val="16"/>
        </w:rPr>
        <w:t>fondos de inversión colectiva.</w:t>
      </w:r>
    </w:p>
    <w:p w14:paraId="44B97C4A" w14:textId="77777777" w:rsidR="00354A67" w:rsidRPr="00B04E88" w:rsidRDefault="00354A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AE205B7" w14:textId="343D20A3" w:rsidR="002A6567" w:rsidRPr="00B04E88" w:rsidRDefault="005A064E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4.6</w:t>
      </w:r>
      <w:r w:rsidR="00354A67" w:rsidRPr="00B04E88">
        <w:rPr>
          <w:rFonts w:ascii="Arial" w:hAnsi="Arial" w:cs="Arial"/>
          <w:bCs/>
          <w:sz w:val="16"/>
          <w:szCs w:val="16"/>
        </w:rPr>
        <w:t>.2</w:t>
      </w:r>
      <w:r w:rsidR="00923E2C" w:rsidRPr="00B04E88">
        <w:rPr>
          <w:rFonts w:ascii="Arial" w:hAnsi="Arial" w:cs="Arial"/>
          <w:bCs/>
          <w:sz w:val="16"/>
          <w:szCs w:val="16"/>
        </w:rPr>
        <w:t>.</w:t>
      </w:r>
      <w:r w:rsidR="00354A67" w:rsidRPr="00B04E88">
        <w:rPr>
          <w:rFonts w:ascii="Arial" w:hAnsi="Arial" w:cs="Arial"/>
          <w:bCs/>
          <w:sz w:val="16"/>
          <w:szCs w:val="16"/>
        </w:rPr>
        <w:t xml:space="preserve"> En el </w:t>
      </w:r>
      <w:r w:rsidR="002A6567" w:rsidRPr="00B04E88">
        <w:rPr>
          <w:rFonts w:ascii="Arial" w:hAnsi="Arial" w:cs="Arial"/>
          <w:bCs/>
          <w:sz w:val="16"/>
          <w:szCs w:val="16"/>
        </w:rPr>
        <w:t>Subtipo 2</w:t>
      </w:r>
      <w:r w:rsidR="00354A67" w:rsidRPr="00B04E88">
        <w:rPr>
          <w:rFonts w:ascii="Arial" w:hAnsi="Arial" w:cs="Arial"/>
          <w:bCs/>
          <w:sz w:val="16"/>
          <w:szCs w:val="16"/>
        </w:rPr>
        <w:t xml:space="preserve"> del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 w:rsidR="00354A67" w:rsidRPr="00B04E88">
        <w:rPr>
          <w:rFonts w:ascii="Arial" w:hAnsi="Arial" w:cs="Arial"/>
          <w:bCs/>
          <w:sz w:val="16"/>
          <w:szCs w:val="16"/>
        </w:rPr>
        <w:t xml:space="preserve"> se deben registrar los negocios en los cuales las sociedades fiduciarias autorizadas para el efecto custodien valores </w:t>
      </w:r>
      <w:r w:rsidR="001D7130">
        <w:rPr>
          <w:rFonts w:ascii="Arial" w:hAnsi="Arial" w:cs="Arial"/>
          <w:bCs/>
          <w:sz w:val="16"/>
          <w:szCs w:val="16"/>
        </w:rPr>
        <w:t>que integra</w:t>
      </w:r>
      <w:r w:rsidR="00824A5D" w:rsidRPr="00B04E88">
        <w:rPr>
          <w:rFonts w:ascii="Arial" w:hAnsi="Arial" w:cs="Arial"/>
          <w:bCs/>
          <w:sz w:val="16"/>
          <w:szCs w:val="16"/>
        </w:rPr>
        <w:t xml:space="preserve">n </w:t>
      </w:r>
      <w:r w:rsidR="007C2A66" w:rsidRPr="00B04E88">
        <w:rPr>
          <w:rFonts w:ascii="Arial" w:hAnsi="Arial" w:cs="Arial"/>
          <w:bCs/>
          <w:sz w:val="16"/>
          <w:szCs w:val="16"/>
        </w:rPr>
        <w:t xml:space="preserve">los portafolios de </w:t>
      </w:r>
      <w:r w:rsidR="00824A5D" w:rsidRPr="00B04E88">
        <w:rPr>
          <w:rFonts w:ascii="Arial" w:hAnsi="Arial" w:cs="Arial"/>
          <w:bCs/>
          <w:sz w:val="16"/>
          <w:szCs w:val="16"/>
        </w:rPr>
        <w:t>otros vehículos de inversión</w:t>
      </w:r>
      <w:r w:rsidR="007C2A66" w:rsidRPr="00B04E88">
        <w:rPr>
          <w:rFonts w:ascii="Arial" w:hAnsi="Arial" w:cs="Arial"/>
          <w:bCs/>
          <w:sz w:val="16"/>
          <w:szCs w:val="16"/>
        </w:rPr>
        <w:t xml:space="preserve"> y/o negocios de administración de activos de terceros.</w:t>
      </w:r>
    </w:p>
    <w:p w14:paraId="6C02075B" w14:textId="77777777" w:rsidR="002A6567" w:rsidRPr="00B04E88" w:rsidRDefault="002A6567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24E13202" w14:textId="3DA5715E" w:rsidR="00837B28" w:rsidRDefault="005A064E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4.6</w:t>
      </w:r>
      <w:r w:rsidR="00354A67" w:rsidRPr="00B04E88">
        <w:rPr>
          <w:rFonts w:ascii="Arial" w:hAnsi="Arial" w:cs="Arial"/>
          <w:bCs/>
          <w:sz w:val="16"/>
          <w:szCs w:val="16"/>
        </w:rPr>
        <w:t>.3</w:t>
      </w:r>
      <w:r w:rsidR="00923E2C" w:rsidRPr="00B04E88">
        <w:rPr>
          <w:rFonts w:ascii="Arial" w:hAnsi="Arial" w:cs="Arial"/>
          <w:bCs/>
          <w:sz w:val="16"/>
          <w:szCs w:val="16"/>
        </w:rPr>
        <w:t xml:space="preserve">. 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En el Subtipo 3 del Tipo </w:t>
      </w:r>
      <w:r w:rsidR="00E15FD5">
        <w:rPr>
          <w:rFonts w:ascii="Arial" w:hAnsi="Arial" w:cs="Arial"/>
          <w:bCs/>
          <w:sz w:val="16"/>
          <w:szCs w:val="16"/>
        </w:rPr>
        <w:t>28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 se deben registrar los negocios en los cuales las sociedades fiduciarias autorizadas para </w:t>
      </w:r>
      <w:r w:rsidR="00C7098B">
        <w:rPr>
          <w:rFonts w:ascii="Arial" w:hAnsi="Arial" w:cs="Arial"/>
          <w:bCs/>
          <w:sz w:val="16"/>
          <w:szCs w:val="16"/>
        </w:rPr>
        <w:t>llevar a cabo la actividad de custodia de valores</w:t>
      </w:r>
      <w:r w:rsidR="00EB49E7">
        <w:rPr>
          <w:rFonts w:ascii="Arial" w:hAnsi="Arial" w:cs="Arial"/>
          <w:bCs/>
          <w:sz w:val="16"/>
          <w:szCs w:val="16"/>
        </w:rPr>
        <w:t xml:space="preserve"> 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actúen </w:t>
      </w:r>
      <w:r w:rsidR="00311568">
        <w:rPr>
          <w:rFonts w:ascii="Arial" w:hAnsi="Arial" w:cs="Arial"/>
          <w:bCs/>
          <w:sz w:val="16"/>
          <w:szCs w:val="16"/>
        </w:rPr>
        <w:t xml:space="preserve">en calidad de custodios de valores </w:t>
      </w:r>
      <w:r w:rsidR="00837B28" w:rsidRPr="00B04E88">
        <w:rPr>
          <w:rFonts w:ascii="Arial" w:hAnsi="Arial" w:cs="Arial"/>
          <w:bCs/>
          <w:sz w:val="16"/>
          <w:szCs w:val="16"/>
        </w:rPr>
        <w:t xml:space="preserve">de </w:t>
      </w:r>
      <w:r w:rsidR="00B77111">
        <w:rPr>
          <w:rFonts w:ascii="Arial" w:hAnsi="Arial" w:cs="Arial"/>
          <w:bCs/>
          <w:sz w:val="16"/>
          <w:szCs w:val="16"/>
        </w:rPr>
        <w:t>inversionistas de inversión de capitales del exterior de portafolio en Colombia</w:t>
      </w:r>
      <w:r w:rsidR="00837B28" w:rsidRPr="00B04E88">
        <w:rPr>
          <w:rFonts w:ascii="Arial" w:hAnsi="Arial" w:cs="Arial"/>
          <w:bCs/>
          <w:sz w:val="16"/>
          <w:szCs w:val="16"/>
        </w:rPr>
        <w:t>.</w:t>
      </w:r>
    </w:p>
    <w:p w14:paraId="0AA9AE66" w14:textId="2A9446C3" w:rsidR="0050214B" w:rsidRDefault="0050214B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56B7A2A" w14:textId="18439AEB" w:rsidR="0050214B" w:rsidRPr="003D40E9" w:rsidRDefault="0050214B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3D40E9">
        <w:rPr>
          <w:rFonts w:ascii="Arial" w:hAnsi="Arial" w:cs="Arial"/>
          <w:bCs/>
          <w:sz w:val="16"/>
          <w:szCs w:val="16"/>
        </w:rPr>
        <w:t>4.6.4. En el Subtipo 4 del Tipo 28 se deben registrar los negocios en los cuales las sociedades fiduciarias autorizadas para llevar a cabo la actividad de custodia de valores actúen en calidad de custodios de valores de inversión de capitales del exterior directa en Colombia.</w:t>
      </w:r>
    </w:p>
    <w:p w14:paraId="477BD4AC" w14:textId="749AB0E9" w:rsidR="00CB054C" w:rsidRPr="003D40E9" w:rsidRDefault="00CB054C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4810F852" w14:textId="1FF12061" w:rsidR="00A0709D" w:rsidRDefault="0050214B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  <w:r w:rsidRPr="003D40E9">
        <w:rPr>
          <w:rFonts w:ascii="Arial" w:hAnsi="Arial" w:cs="Arial"/>
          <w:bCs/>
          <w:sz w:val="16"/>
          <w:szCs w:val="16"/>
        </w:rPr>
        <w:t>4.6.5. En los subt</w:t>
      </w:r>
      <w:r w:rsidR="00A0709D">
        <w:rPr>
          <w:rFonts w:ascii="Arial" w:hAnsi="Arial" w:cs="Arial"/>
          <w:bCs/>
          <w:sz w:val="16"/>
          <w:szCs w:val="16"/>
        </w:rPr>
        <w:t xml:space="preserve">ipos 3 y 4 del Tipo 28 se debe </w:t>
      </w:r>
      <w:r w:rsidRPr="003D40E9">
        <w:rPr>
          <w:rFonts w:ascii="Arial" w:hAnsi="Arial" w:cs="Arial"/>
          <w:bCs/>
          <w:sz w:val="16"/>
          <w:szCs w:val="16"/>
        </w:rPr>
        <w:t>registrar</w:t>
      </w:r>
      <w:r w:rsidR="00A0709D">
        <w:rPr>
          <w:rFonts w:ascii="Arial" w:hAnsi="Arial" w:cs="Arial"/>
          <w:bCs/>
          <w:sz w:val="16"/>
          <w:szCs w:val="16"/>
        </w:rPr>
        <w:t xml:space="preserve"> cada contrato de custodia individualmente, que contenga el detalle da cada inversionista extranjero obligado a registrar sus operaciones de inversión ante en Banco de la </w:t>
      </w:r>
      <w:r w:rsidR="00A0709D" w:rsidRPr="003D40E9">
        <w:rPr>
          <w:rFonts w:ascii="Arial" w:hAnsi="Arial" w:cs="Arial"/>
          <w:bCs/>
          <w:sz w:val="16"/>
          <w:szCs w:val="16"/>
        </w:rPr>
        <w:t>Republica.</w:t>
      </w:r>
    </w:p>
    <w:p w14:paraId="3D7FB84A" w14:textId="2DAFC95A" w:rsidR="00B77111" w:rsidRPr="00B04E88" w:rsidRDefault="00B77111" w:rsidP="00837B28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39849ED6" w14:textId="6DAAE171" w:rsidR="00923E2C" w:rsidRDefault="00923E2C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p w14:paraId="1834DF4A" w14:textId="2DF7779A" w:rsidR="008757B2" w:rsidRPr="00824A5D" w:rsidRDefault="008757B2" w:rsidP="00AD0536">
      <w:pPr>
        <w:pStyle w:val="Prrafodelista"/>
        <w:tabs>
          <w:tab w:val="left" w:pos="851"/>
        </w:tabs>
        <w:ind w:left="0"/>
        <w:jc w:val="both"/>
        <w:rPr>
          <w:rFonts w:ascii="Arial" w:hAnsi="Arial" w:cs="Arial"/>
          <w:bCs/>
          <w:sz w:val="16"/>
          <w:szCs w:val="16"/>
        </w:rPr>
      </w:pPr>
    </w:p>
    <w:sectPr w:rsidR="008757B2" w:rsidRPr="00824A5D" w:rsidSect="00100D8F">
      <w:headerReference w:type="default" r:id="rId10"/>
      <w:footerReference w:type="default" r:id="rId11"/>
      <w:endnotePr>
        <w:numFmt w:val="decimal"/>
      </w:endnotePr>
      <w:pgSz w:w="12242" w:h="18711" w:code="166"/>
      <w:pgMar w:top="1418" w:right="1701" w:bottom="1418" w:left="1701" w:header="1134" w:footer="1106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C19EA" w14:textId="77777777" w:rsidR="00D515FE" w:rsidRDefault="00D515FE" w:rsidP="000F33BE">
      <w:r>
        <w:separator/>
      </w:r>
    </w:p>
  </w:endnote>
  <w:endnote w:type="continuationSeparator" w:id="0">
    <w:p w14:paraId="4FF1EAF6" w14:textId="77777777" w:rsidR="00D515FE" w:rsidRDefault="00D515FE" w:rsidP="000F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 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DC6A0" w14:textId="77777777" w:rsidR="00100D8F" w:rsidRDefault="00100D8F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pt-BR"/>
      </w:rPr>
    </w:pPr>
  </w:p>
  <w:p w14:paraId="2EB9E75B" w14:textId="0CB841BD" w:rsidR="00053CD3" w:rsidRPr="008C7993" w:rsidRDefault="00053CD3" w:rsidP="00CD292C">
    <w:pPr>
      <w:pStyle w:val="Piedepgina"/>
      <w:tabs>
        <w:tab w:val="clear" w:pos="8504"/>
        <w:tab w:val="right" w:pos="8789"/>
      </w:tabs>
      <w:rPr>
        <w:rFonts w:ascii="Arial" w:hAnsi="Arial" w:cs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pt-BR"/>
      </w:rPr>
      <w:t>PARTE I - T</w:t>
    </w:r>
    <w:r w:rsidR="001401D3">
      <w:rPr>
        <w:rFonts w:ascii="Arial" w:hAnsi="Arial" w:cs="Arial"/>
        <w:b/>
        <w:sz w:val="18"/>
        <w:szCs w:val="18"/>
        <w:lang w:val="pt-BR"/>
      </w:rPr>
      <w:t>ÍTULO IV - CAPÍTULO V</w:t>
    </w:r>
    <w:r w:rsidR="00EB49E7">
      <w:rPr>
        <w:rFonts w:ascii="Arial" w:hAnsi="Arial" w:cs="Arial"/>
        <w:b/>
        <w:sz w:val="18"/>
        <w:szCs w:val="18"/>
        <w:lang w:val="pt-BR"/>
      </w:rPr>
      <w:t>I</w:t>
    </w:r>
    <w:r w:rsidR="0072609C">
      <w:rPr>
        <w:rFonts w:ascii="Arial" w:hAnsi="Arial" w:cs="Arial"/>
        <w:b/>
        <w:sz w:val="18"/>
        <w:szCs w:val="18"/>
        <w:lang w:val="pt-BR"/>
      </w:rPr>
      <w:tab/>
    </w:r>
    <w:r w:rsidR="0072609C">
      <w:rPr>
        <w:rFonts w:ascii="Arial" w:hAnsi="Arial" w:cs="Arial"/>
        <w:b/>
        <w:sz w:val="18"/>
        <w:szCs w:val="18"/>
        <w:lang w:val="pt-BR"/>
      </w:rPr>
      <w:tab/>
      <w:t xml:space="preserve">PÁGINA </w:t>
    </w:r>
    <w:r w:rsidR="0072609C" w:rsidRPr="0072609C">
      <w:rPr>
        <w:rFonts w:ascii="Arial" w:hAnsi="Arial" w:cs="Arial"/>
        <w:b/>
        <w:sz w:val="18"/>
        <w:szCs w:val="18"/>
        <w:lang w:val="pt-BR"/>
      </w:rPr>
      <w:fldChar w:fldCharType="begin"/>
    </w:r>
    <w:r w:rsidR="0072609C" w:rsidRPr="0072609C">
      <w:rPr>
        <w:rFonts w:ascii="Arial" w:hAnsi="Arial" w:cs="Arial"/>
        <w:b/>
        <w:sz w:val="18"/>
        <w:szCs w:val="18"/>
        <w:lang w:val="pt-BR"/>
      </w:rPr>
      <w:instrText>PAGE   \* MERGEFORMAT</w:instrText>
    </w:r>
    <w:r w:rsidR="0072609C" w:rsidRPr="0072609C">
      <w:rPr>
        <w:rFonts w:ascii="Arial" w:hAnsi="Arial" w:cs="Arial"/>
        <w:b/>
        <w:sz w:val="18"/>
        <w:szCs w:val="18"/>
        <w:lang w:val="pt-BR"/>
      </w:rPr>
      <w:fldChar w:fldCharType="separate"/>
    </w:r>
    <w:r w:rsidR="00E16D1F" w:rsidRPr="00E16D1F">
      <w:rPr>
        <w:rFonts w:ascii="Arial" w:hAnsi="Arial" w:cs="Arial"/>
        <w:b/>
        <w:noProof/>
        <w:sz w:val="18"/>
        <w:szCs w:val="18"/>
        <w:lang w:val="es-ES"/>
      </w:rPr>
      <w:t>3</w:t>
    </w:r>
    <w:r w:rsidR="0072609C" w:rsidRPr="0072609C">
      <w:rPr>
        <w:rFonts w:ascii="Arial" w:hAnsi="Arial" w:cs="Arial"/>
        <w:b/>
        <w:sz w:val="18"/>
        <w:szCs w:val="18"/>
        <w:lang w:val="pt-BR"/>
      </w:rPr>
      <w:fldChar w:fldCharType="end"/>
    </w:r>
  </w:p>
  <w:p w14:paraId="2CED68F3" w14:textId="201B7968" w:rsidR="00053CD3" w:rsidRPr="008C7993" w:rsidRDefault="0050214B" w:rsidP="00053CD3">
    <w:pPr>
      <w:pStyle w:val="Piedepgina"/>
      <w:tabs>
        <w:tab w:val="clear" w:pos="8504"/>
        <w:tab w:val="right" w:pos="8789"/>
      </w:tabs>
      <w:rPr>
        <w:rFonts w:ascii="Arial" w:hAnsi="Arial"/>
        <w:b/>
        <w:sz w:val="18"/>
        <w:szCs w:val="18"/>
        <w:lang w:val="es-ES"/>
      </w:rPr>
    </w:pPr>
    <w:r w:rsidRPr="008C7993">
      <w:rPr>
        <w:rFonts w:ascii="Arial" w:hAnsi="Arial" w:cs="Arial"/>
        <w:b/>
        <w:sz w:val="18"/>
        <w:szCs w:val="18"/>
        <w:lang w:val="es-ES"/>
      </w:rPr>
      <w:t>Ci</w:t>
    </w:r>
    <w:r>
      <w:rPr>
        <w:rFonts w:ascii="Arial" w:hAnsi="Arial" w:cs="Arial"/>
        <w:b/>
        <w:sz w:val="18"/>
        <w:szCs w:val="18"/>
        <w:lang w:val="es-ES"/>
      </w:rPr>
      <w:t xml:space="preserve">rcular </w:t>
    </w:r>
    <w:proofErr w:type="gramStart"/>
    <w:r>
      <w:rPr>
        <w:rFonts w:ascii="Arial" w:hAnsi="Arial" w:cs="Arial"/>
        <w:b/>
        <w:sz w:val="18"/>
        <w:szCs w:val="18"/>
        <w:lang w:val="es-ES"/>
      </w:rPr>
      <w:t xml:space="preserve">Externa  </w:t>
    </w:r>
    <w:r w:rsidR="00C704FF">
      <w:rPr>
        <w:rFonts w:ascii="Arial" w:hAnsi="Arial" w:cs="Arial"/>
        <w:b/>
        <w:sz w:val="18"/>
        <w:szCs w:val="18"/>
        <w:lang w:val="es-ES"/>
      </w:rPr>
      <w:t>034</w:t>
    </w:r>
    <w:proofErr w:type="gramEnd"/>
    <w:r>
      <w:rPr>
        <w:rFonts w:ascii="Arial" w:hAnsi="Arial" w:cs="Arial"/>
        <w:b/>
        <w:sz w:val="18"/>
        <w:szCs w:val="18"/>
        <w:lang w:val="es-ES"/>
      </w:rPr>
      <w:t xml:space="preserve">  </w:t>
    </w:r>
    <w:r w:rsidR="00053CD3">
      <w:rPr>
        <w:rFonts w:ascii="Arial" w:hAnsi="Arial" w:cs="Arial"/>
        <w:b/>
        <w:sz w:val="18"/>
        <w:szCs w:val="18"/>
        <w:lang w:val="es-ES"/>
      </w:rPr>
      <w:t xml:space="preserve">de </w:t>
    </w:r>
    <w:r w:rsidR="00053CD3" w:rsidRPr="008C7993">
      <w:rPr>
        <w:rFonts w:ascii="Arial" w:hAnsi="Arial" w:cs="Arial"/>
        <w:b/>
        <w:sz w:val="18"/>
        <w:szCs w:val="18"/>
        <w:lang w:val="es-ES"/>
      </w:rPr>
      <w:t>201</w:t>
    </w:r>
    <w:r w:rsidR="00AD0536">
      <w:rPr>
        <w:rFonts w:ascii="Arial" w:hAnsi="Arial" w:cs="Arial"/>
        <w:b/>
        <w:sz w:val="18"/>
        <w:szCs w:val="18"/>
        <w:lang w:val="es-ES"/>
      </w:rPr>
      <w:t>8</w:t>
    </w:r>
    <w:r w:rsidR="00053CD3">
      <w:rPr>
        <w:rFonts w:ascii="Arial" w:hAnsi="Arial" w:cs="Arial"/>
        <w:b/>
        <w:sz w:val="18"/>
        <w:szCs w:val="18"/>
        <w:lang w:val="es-ES"/>
      </w:rPr>
      <w:tab/>
    </w:r>
    <w:r w:rsidR="00053CD3">
      <w:rPr>
        <w:rFonts w:ascii="Arial" w:hAnsi="Arial" w:cs="Arial"/>
        <w:b/>
        <w:sz w:val="18"/>
        <w:szCs w:val="18"/>
        <w:lang w:val="es-ES"/>
      </w:rPr>
      <w:tab/>
    </w:r>
    <w:r>
      <w:rPr>
        <w:rFonts w:ascii="Arial" w:hAnsi="Arial" w:cs="Arial"/>
        <w:b/>
        <w:sz w:val="18"/>
        <w:szCs w:val="18"/>
        <w:lang w:val="es-ES"/>
      </w:rPr>
      <w:t>Diciembre de</w:t>
    </w:r>
    <w:r w:rsidR="0072609C">
      <w:rPr>
        <w:rFonts w:ascii="Arial" w:hAnsi="Arial" w:cs="Arial"/>
        <w:b/>
        <w:sz w:val="18"/>
        <w:szCs w:val="18"/>
        <w:lang w:val="es-ES"/>
      </w:rPr>
      <w:t xml:space="preserve"> 2018</w:t>
    </w:r>
    <w:r w:rsidR="00053CD3" w:rsidRPr="008C7993">
      <w:rPr>
        <w:rFonts w:ascii="Arial" w:hAnsi="Arial" w:cs="Arial"/>
        <w:b/>
        <w:sz w:val="18"/>
        <w:szCs w:val="18"/>
        <w:lang w:val="es-E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4BD96" w14:textId="77777777" w:rsidR="00D515FE" w:rsidRDefault="00D515FE" w:rsidP="000F33BE">
      <w:r>
        <w:separator/>
      </w:r>
    </w:p>
  </w:footnote>
  <w:footnote w:type="continuationSeparator" w:id="0">
    <w:p w14:paraId="5E41EEF6" w14:textId="77777777" w:rsidR="00D515FE" w:rsidRDefault="00D515FE" w:rsidP="000F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02B5F" w14:textId="77777777" w:rsidR="00AD0536" w:rsidRPr="00C52FFD" w:rsidRDefault="00AD0536" w:rsidP="00AD0536">
    <w:pPr>
      <w:pStyle w:val="Encabezado"/>
      <w:jc w:val="center"/>
      <w:rPr>
        <w:rFonts w:ascii="Arial" w:hAnsi="Arial" w:cs="Arial"/>
        <w:b/>
        <w:sz w:val="16"/>
        <w:szCs w:val="16"/>
      </w:rPr>
    </w:pPr>
    <w:r w:rsidRPr="00C52FFD">
      <w:rPr>
        <w:rFonts w:ascii="Arial" w:hAnsi="Arial" w:cs="Arial"/>
        <w:b/>
        <w:sz w:val="16"/>
        <w:szCs w:val="16"/>
      </w:rPr>
      <w:t>SUPERINTENDENCIA FINANCIERA DE COLOMBIA</w:t>
    </w:r>
  </w:p>
  <w:p w14:paraId="33C79244" w14:textId="77777777" w:rsidR="00950964" w:rsidRDefault="00950964" w:rsidP="00C802AE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50BC"/>
    <w:multiLevelType w:val="hybridMultilevel"/>
    <w:tmpl w:val="1A62963A"/>
    <w:lvl w:ilvl="0" w:tplc="85A81A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087700"/>
    <w:multiLevelType w:val="multilevel"/>
    <w:tmpl w:val="EB246F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1231ED2"/>
    <w:multiLevelType w:val="multilevel"/>
    <w:tmpl w:val="480C78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BAA6F90"/>
    <w:multiLevelType w:val="hybridMultilevel"/>
    <w:tmpl w:val="6C28D53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abstractNum w:abstractNumId="4" w15:restartNumberingAfterBreak="0">
    <w:nsid w:val="1BFC3906"/>
    <w:multiLevelType w:val="multilevel"/>
    <w:tmpl w:val="9454E1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DF5510"/>
    <w:multiLevelType w:val="hybridMultilevel"/>
    <w:tmpl w:val="3360402E"/>
    <w:lvl w:ilvl="0" w:tplc="7896A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422E5"/>
    <w:multiLevelType w:val="hybridMultilevel"/>
    <w:tmpl w:val="32AC670A"/>
    <w:lvl w:ilvl="0" w:tplc="9E6C1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56C64"/>
    <w:multiLevelType w:val="hybridMultilevel"/>
    <w:tmpl w:val="1C78AEF0"/>
    <w:lvl w:ilvl="0" w:tplc="85A81A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6746BF5"/>
    <w:multiLevelType w:val="multilevel"/>
    <w:tmpl w:val="BFCA3900"/>
    <w:lvl w:ilvl="0">
      <w:start w:val="13"/>
      <w:numFmt w:val="decimal"/>
      <w:lvlText w:val="%1."/>
      <w:lvlJc w:val="left"/>
      <w:pPr>
        <w:ind w:left="525" w:hanging="52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577E33D0"/>
    <w:multiLevelType w:val="multilevel"/>
    <w:tmpl w:val="0652F6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65F0BE2"/>
    <w:multiLevelType w:val="multilevel"/>
    <w:tmpl w:val="0CF69B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C873D19"/>
    <w:multiLevelType w:val="hybridMultilevel"/>
    <w:tmpl w:val="F27E5B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C193F"/>
    <w:multiLevelType w:val="multilevel"/>
    <w:tmpl w:val="8796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12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6BA"/>
    <w:rsid w:val="00010F25"/>
    <w:rsid w:val="00053CD3"/>
    <w:rsid w:val="00071675"/>
    <w:rsid w:val="00081E75"/>
    <w:rsid w:val="000A64DD"/>
    <w:rsid w:val="000B491F"/>
    <w:rsid w:val="000B665E"/>
    <w:rsid w:val="000E3594"/>
    <w:rsid w:val="000F05BD"/>
    <w:rsid w:val="000F33BE"/>
    <w:rsid w:val="00100D8F"/>
    <w:rsid w:val="001017F6"/>
    <w:rsid w:val="00135EDA"/>
    <w:rsid w:val="00136C57"/>
    <w:rsid w:val="001401D3"/>
    <w:rsid w:val="00144F5E"/>
    <w:rsid w:val="00160D5B"/>
    <w:rsid w:val="00191D4B"/>
    <w:rsid w:val="00193C48"/>
    <w:rsid w:val="001B3064"/>
    <w:rsid w:val="001D7130"/>
    <w:rsid w:val="00246007"/>
    <w:rsid w:val="00263024"/>
    <w:rsid w:val="00272E0F"/>
    <w:rsid w:val="002742B6"/>
    <w:rsid w:val="00285672"/>
    <w:rsid w:val="0029762B"/>
    <w:rsid w:val="002A6567"/>
    <w:rsid w:val="002C41F3"/>
    <w:rsid w:val="00311568"/>
    <w:rsid w:val="00342396"/>
    <w:rsid w:val="0034353D"/>
    <w:rsid w:val="0034697D"/>
    <w:rsid w:val="00354A67"/>
    <w:rsid w:val="0035763C"/>
    <w:rsid w:val="003738DB"/>
    <w:rsid w:val="00376BD0"/>
    <w:rsid w:val="00383EB4"/>
    <w:rsid w:val="00396B5A"/>
    <w:rsid w:val="003A147A"/>
    <w:rsid w:val="003A29A8"/>
    <w:rsid w:val="003A456B"/>
    <w:rsid w:val="003D037F"/>
    <w:rsid w:val="003D40E9"/>
    <w:rsid w:val="003D4CAF"/>
    <w:rsid w:val="004107BA"/>
    <w:rsid w:val="00422E57"/>
    <w:rsid w:val="00434A54"/>
    <w:rsid w:val="00440EC3"/>
    <w:rsid w:val="00447F6D"/>
    <w:rsid w:val="004504E6"/>
    <w:rsid w:val="00475F4E"/>
    <w:rsid w:val="0048304C"/>
    <w:rsid w:val="004A6D64"/>
    <w:rsid w:val="004B7C77"/>
    <w:rsid w:val="004C37E6"/>
    <w:rsid w:val="0050214B"/>
    <w:rsid w:val="0050579F"/>
    <w:rsid w:val="00507EA6"/>
    <w:rsid w:val="00515B40"/>
    <w:rsid w:val="00537593"/>
    <w:rsid w:val="005520F8"/>
    <w:rsid w:val="00552D5E"/>
    <w:rsid w:val="00557597"/>
    <w:rsid w:val="0056083A"/>
    <w:rsid w:val="005A064E"/>
    <w:rsid w:val="005A68A6"/>
    <w:rsid w:val="005E001B"/>
    <w:rsid w:val="005E592E"/>
    <w:rsid w:val="006443C5"/>
    <w:rsid w:val="00670840"/>
    <w:rsid w:val="006820D4"/>
    <w:rsid w:val="00685892"/>
    <w:rsid w:val="00685D86"/>
    <w:rsid w:val="006A48B9"/>
    <w:rsid w:val="006A5E0E"/>
    <w:rsid w:val="006D423C"/>
    <w:rsid w:val="006E6423"/>
    <w:rsid w:val="00725FDC"/>
    <w:rsid w:val="0072609C"/>
    <w:rsid w:val="007446BA"/>
    <w:rsid w:val="007564F1"/>
    <w:rsid w:val="0077274C"/>
    <w:rsid w:val="00777D36"/>
    <w:rsid w:val="007C2A66"/>
    <w:rsid w:val="00824A5D"/>
    <w:rsid w:val="00825630"/>
    <w:rsid w:val="008329EF"/>
    <w:rsid w:val="00837B28"/>
    <w:rsid w:val="008448C2"/>
    <w:rsid w:val="00850116"/>
    <w:rsid w:val="00862CDF"/>
    <w:rsid w:val="008757B2"/>
    <w:rsid w:val="00896236"/>
    <w:rsid w:val="008A5FCD"/>
    <w:rsid w:val="008C7993"/>
    <w:rsid w:val="008F43B5"/>
    <w:rsid w:val="00916B8D"/>
    <w:rsid w:val="00923E2C"/>
    <w:rsid w:val="00927B4E"/>
    <w:rsid w:val="00941572"/>
    <w:rsid w:val="00950964"/>
    <w:rsid w:val="00953442"/>
    <w:rsid w:val="00966125"/>
    <w:rsid w:val="00997898"/>
    <w:rsid w:val="009A1930"/>
    <w:rsid w:val="009E5EFE"/>
    <w:rsid w:val="009E7E01"/>
    <w:rsid w:val="009F2937"/>
    <w:rsid w:val="009F499E"/>
    <w:rsid w:val="00A0393F"/>
    <w:rsid w:val="00A06F48"/>
    <w:rsid w:val="00A0709D"/>
    <w:rsid w:val="00A31D96"/>
    <w:rsid w:val="00A40568"/>
    <w:rsid w:val="00A77FEB"/>
    <w:rsid w:val="00A911A1"/>
    <w:rsid w:val="00AA6A3E"/>
    <w:rsid w:val="00AA6A7F"/>
    <w:rsid w:val="00AD0536"/>
    <w:rsid w:val="00AD61E0"/>
    <w:rsid w:val="00B04E88"/>
    <w:rsid w:val="00B052DC"/>
    <w:rsid w:val="00B105BA"/>
    <w:rsid w:val="00B452F7"/>
    <w:rsid w:val="00B464E2"/>
    <w:rsid w:val="00B77111"/>
    <w:rsid w:val="00B834A3"/>
    <w:rsid w:val="00BA03FA"/>
    <w:rsid w:val="00BA04E7"/>
    <w:rsid w:val="00BD12F9"/>
    <w:rsid w:val="00C002DB"/>
    <w:rsid w:val="00C51C6A"/>
    <w:rsid w:val="00C52583"/>
    <w:rsid w:val="00C52FFD"/>
    <w:rsid w:val="00C60029"/>
    <w:rsid w:val="00C704FF"/>
    <w:rsid w:val="00C7098B"/>
    <w:rsid w:val="00C802AE"/>
    <w:rsid w:val="00C81ABD"/>
    <w:rsid w:val="00C8510C"/>
    <w:rsid w:val="00CA6324"/>
    <w:rsid w:val="00CB054C"/>
    <w:rsid w:val="00CB1489"/>
    <w:rsid w:val="00CC3C1A"/>
    <w:rsid w:val="00CD292C"/>
    <w:rsid w:val="00CF73A0"/>
    <w:rsid w:val="00D04B7B"/>
    <w:rsid w:val="00D10F57"/>
    <w:rsid w:val="00D277F1"/>
    <w:rsid w:val="00D515FE"/>
    <w:rsid w:val="00D6583E"/>
    <w:rsid w:val="00D753B8"/>
    <w:rsid w:val="00D97CCD"/>
    <w:rsid w:val="00DF4B51"/>
    <w:rsid w:val="00E15FD5"/>
    <w:rsid w:val="00E16D1F"/>
    <w:rsid w:val="00E27ECE"/>
    <w:rsid w:val="00E40DAC"/>
    <w:rsid w:val="00E44B21"/>
    <w:rsid w:val="00E47C3F"/>
    <w:rsid w:val="00E62549"/>
    <w:rsid w:val="00E679F5"/>
    <w:rsid w:val="00E76E0E"/>
    <w:rsid w:val="00EB49E7"/>
    <w:rsid w:val="00EC0470"/>
    <w:rsid w:val="00EC77CC"/>
    <w:rsid w:val="00EF6689"/>
    <w:rsid w:val="00F041C8"/>
    <w:rsid w:val="00F16385"/>
    <w:rsid w:val="00F43D49"/>
    <w:rsid w:val="00F4651D"/>
    <w:rsid w:val="00F61935"/>
    <w:rsid w:val="00F77578"/>
    <w:rsid w:val="00F83B8B"/>
    <w:rsid w:val="00FA0843"/>
    <w:rsid w:val="00FC5412"/>
    <w:rsid w:val="00FC5B09"/>
    <w:rsid w:val="00FD1EC2"/>
    <w:rsid w:val="00FE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63755E"/>
  <w15:docId w15:val="{1D9D6F26-6D8F-4ACC-80A7-0919396D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446BA"/>
    <w:rPr>
      <w:rFonts w:ascii="Courier New" w:hAnsi="Courier New" w:cs="Courier New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7446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7446BA"/>
    <w:rPr>
      <w:rFonts w:ascii="Courier New" w:hAnsi="Courier New" w:cs="Courier New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rsid w:val="007446BA"/>
    <w:pPr>
      <w:spacing w:after="120"/>
    </w:pPr>
  </w:style>
  <w:style w:type="character" w:customStyle="1" w:styleId="TextoindependienteCar">
    <w:name w:val="Texto independiente Car"/>
    <w:link w:val="Textoindependiente"/>
    <w:rsid w:val="007446BA"/>
    <w:rPr>
      <w:rFonts w:ascii="Courier New" w:hAnsi="Courier New" w:cs="Courier New"/>
      <w:sz w:val="24"/>
      <w:szCs w:val="24"/>
      <w:lang w:val="es-ES_tradnl"/>
    </w:rPr>
  </w:style>
  <w:style w:type="paragraph" w:customStyle="1" w:styleId="Style0">
    <w:name w:val="Style0"/>
    <w:rsid w:val="007446BA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character" w:customStyle="1" w:styleId="estilo61">
    <w:name w:val="estilo61"/>
    <w:rsid w:val="007446BA"/>
    <w:rPr>
      <w:rFonts w:ascii="Arial" w:hAnsi="Arial" w:cs="Arial" w:hint="default"/>
      <w:sz w:val="20"/>
      <w:szCs w:val="20"/>
    </w:rPr>
  </w:style>
  <w:style w:type="paragraph" w:styleId="Textodeglobo">
    <w:name w:val="Balloon Text"/>
    <w:basedOn w:val="Normal"/>
    <w:link w:val="TextodegloboCar"/>
    <w:rsid w:val="007446B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446BA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0F33B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0F33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F33BE"/>
    <w:rPr>
      <w:rFonts w:ascii="Courier New" w:hAnsi="Courier New" w:cs="Courier New"/>
      <w:sz w:val="24"/>
      <w:szCs w:val="24"/>
      <w:lang w:val="es-ES_tradnl"/>
    </w:rPr>
  </w:style>
  <w:style w:type="character" w:styleId="Nmerodepgina">
    <w:name w:val="page number"/>
    <w:basedOn w:val="Fuentedeprrafopredeter"/>
    <w:rsid w:val="000F33BE"/>
  </w:style>
  <w:style w:type="character" w:styleId="Hipervnculo">
    <w:name w:val="Hyperlink"/>
    <w:rsid w:val="00AD0536"/>
    <w:rPr>
      <w:color w:val="0000FF"/>
      <w:u w:val="single"/>
    </w:rPr>
  </w:style>
  <w:style w:type="character" w:styleId="Refdecomentario">
    <w:name w:val="annotation reference"/>
    <w:rsid w:val="00BD12F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D12F9"/>
    <w:rPr>
      <w:sz w:val="20"/>
      <w:szCs w:val="20"/>
    </w:rPr>
  </w:style>
  <w:style w:type="character" w:customStyle="1" w:styleId="TextocomentarioCar">
    <w:name w:val="Texto comentario Car"/>
    <w:link w:val="Textocomentario"/>
    <w:rsid w:val="00BD12F9"/>
    <w:rPr>
      <w:rFonts w:ascii="Courier New" w:hAnsi="Courier New" w:cs="Courier New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D12F9"/>
    <w:rPr>
      <w:b/>
      <w:bCs/>
    </w:rPr>
  </w:style>
  <w:style w:type="character" w:customStyle="1" w:styleId="AsuntodelcomentarioCar">
    <w:name w:val="Asunto del comentario Car"/>
    <w:link w:val="Asuntodelcomentario"/>
    <w:rsid w:val="00BD12F9"/>
    <w:rPr>
      <w:rFonts w:ascii="Courier New" w:hAnsi="Courier New" w:cs="Courier New"/>
      <w:b/>
      <w:bCs/>
      <w:lang w:val="es-ES_tradnl" w:eastAsia="es-CO"/>
    </w:rPr>
  </w:style>
  <w:style w:type="paragraph" w:styleId="Revisin">
    <w:name w:val="Revision"/>
    <w:hidden/>
    <w:uiPriority w:val="99"/>
    <w:semiHidden/>
    <w:rsid w:val="00941572"/>
    <w:rPr>
      <w:rFonts w:ascii="Courier New" w:hAnsi="Courier New" w:cs="Courier New"/>
      <w:sz w:val="24"/>
      <w:szCs w:val="24"/>
      <w:lang w:val="es-ES_tradnl"/>
    </w:rPr>
  </w:style>
  <w:style w:type="paragraph" w:styleId="NormalWeb">
    <w:name w:val="Normal (Web)"/>
    <w:basedOn w:val="Normal"/>
    <w:uiPriority w:val="99"/>
    <w:unhideWhenUsed/>
    <w:rsid w:val="000A64DD"/>
    <w:pPr>
      <w:spacing w:before="100" w:beforeAutospacing="1" w:after="100" w:afterAutospacing="1"/>
    </w:pPr>
    <w:rPr>
      <w:rFonts w:ascii="Times New Roman" w:eastAsiaTheme="minorHAnsi" w:hAnsi="Times New Roman" w:cs="Times New Roman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7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porte@superfinanciera.gov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uperfinanciera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4E77A-7079-4E91-B6B3-86244255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1525</Words>
  <Characters>8388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superfinanciera</Company>
  <LinksUpToDate>false</LinksUpToDate>
  <CharactersWithSpaces>9894</CharactersWithSpaces>
  <SharedDoc>false</SharedDoc>
  <HLinks>
    <vt:vector size="12" baseType="variant">
      <vt:variant>
        <vt:i4>6815805</vt:i4>
      </vt:variant>
      <vt:variant>
        <vt:i4>3</vt:i4>
      </vt:variant>
      <vt:variant>
        <vt:i4>0</vt:i4>
      </vt:variant>
      <vt:variant>
        <vt:i4>5</vt:i4>
      </vt:variant>
      <vt:variant>
        <vt:lpwstr>http://www.superfinanciera.gov.co/</vt:lpwstr>
      </vt:variant>
      <vt:variant>
        <vt:lpwstr/>
      </vt:variant>
      <vt:variant>
        <vt:i4>1704060</vt:i4>
      </vt:variant>
      <vt:variant>
        <vt:i4>0</vt:i4>
      </vt:variant>
      <vt:variant>
        <vt:i4>0</vt:i4>
      </vt:variant>
      <vt:variant>
        <vt:i4>5</vt:i4>
      </vt:variant>
      <vt:variant>
        <vt:lpwstr>mailto:soporte@superfinanciera.gov.co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01345</dc:creator>
  <cp:lastModifiedBy>Gabriel Armando Ospina Garcia</cp:lastModifiedBy>
  <cp:revision>5</cp:revision>
  <cp:lastPrinted>2018-05-24T15:35:00Z</cp:lastPrinted>
  <dcterms:created xsi:type="dcterms:W3CDTF">2018-12-19T22:36:00Z</dcterms:created>
  <dcterms:modified xsi:type="dcterms:W3CDTF">2018-12-24T13:20:00Z</dcterms:modified>
</cp:coreProperties>
</file>