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4468A3" w14:textId="77777777" w:rsidR="006337EB" w:rsidRPr="00EA61A9" w:rsidRDefault="006337EB" w:rsidP="006337EB">
      <w:pPr>
        <w:pStyle w:val="Default"/>
        <w:jc w:val="both"/>
        <w:rPr>
          <w:rFonts w:ascii="Arial" w:hAnsi="Arial" w:cs="Arial"/>
          <w:color w:val="auto"/>
          <w:sz w:val="16"/>
          <w:szCs w:val="16"/>
        </w:rPr>
      </w:pPr>
      <w:r w:rsidRPr="00EA61A9">
        <w:rPr>
          <w:rFonts w:ascii="Arial" w:hAnsi="Arial" w:cs="Arial"/>
          <w:color w:val="auto"/>
          <w:sz w:val="16"/>
          <w:szCs w:val="16"/>
        </w:rPr>
        <w:t xml:space="preserve">obstante lo anterior, es posible la contratación sin ninguna información sobre el estado del riesgo, caso en el cual debe entenderse que la entidad aseguradora asume el riesgo sin consideración respecto del estado del mismo. </w:t>
      </w:r>
    </w:p>
    <w:p w14:paraId="6A6F2D53" w14:textId="77777777" w:rsidR="006337EB" w:rsidRPr="00EA61A9" w:rsidRDefault="006337EB" w:rsidP="006337EB">
      <w:pPr>
        <w:pStyle w:val="Default"/>
        <w:jc w:val="both"/>
        <w:rPr>
          <w:rFonts w:ascii="Arial" w:hAnsi="Arial" w:cs="Arial"/>
          <w:color w:val="auto"/>
          <w:sz w:val="16"/>
          <w:szCs w:val="16"/>
        </w:rPr>
      </w:pPr>
    </w:p>
    <w:p w14:paraId="462AA983" w14:textId="77777777" w:rsidR="006337EB" w:rsidRPr="00EA61A9" w:rsidRDefault="006337EB" w:rsidP="006337EB">
      <w:pPr>
        <w:pStyle w:val="Default"/>
        <w:jc w:val="both"/>
        <w:rPr>
          <w:rFonts w:ascii="Arial" w:hAnsi="Arial" w:cs="Arial"/>
          <w:color w:val="auto"/>
          <w:sz w:val="16"/>
          <w:szCs w:val="16"/>
          <w:lang w:val="es-CO"/>
        </w:rPr>
      </w:pPr>
      <w:r w:rsidRPr="00EA61A9">
        <w:rPr>
          <w:rFonts w:ascii="Arial" w:hAnsi="Arial" w:cs="Arial"/>
          <w:color w:val="auto"/>
          <w:sz w:val="16"/>
          <w:szCs w:val="16"/>
        </w:rPr>
        <w:t xml:space="preserve">Los mecanismos de comprobación de la asegurabilidad </w:t>
      </w:r>
      <w:r w:rsidRPr="00EA61A9">
        <w:rPr>
          <w:rFonts w:ascii="Arial" w:hAnsi="Arial" w:cs="Arial"/>
          <w:color w:val="auto"/>
          <w:sz w:val="16"/>
          <w:szCs w:val="16"/>
          <w:lang w:val="es-CO"/>
        </w:rPr>
        <w:t xml:space="preserve">deben identificar como mínimo aquella información necesaria para acreditar que el consumidor financiero cumple con las condiciones para ser asegurado (p. ej.: edad, profesión, características del empleo). Estos mecanismos deben permitir a la entidad aseguradora determinar si el tomador o asegurado, dadas sus condiciones particulares al momento de contratación del seguro, se encuentra fuera del amparo del producto, es decir, </w:t>
      </w:r>
      <w:r w:rsidRPr="00EA61A9">
        <w:rPr>
          <w:rFonts w:ascii="Arial" w:hAnsi="Arial" w:cs="Arial"/>
          <w:color w:val="auto"/>
          <w:sz w:val="16"/>
          <w:szCs w:val="16"/>
        </w:rPr>
        <w:t>que este no se encuentra afectado, previamente a la adquisición del seguro, por circunstancias que conducirían a una objeción en la reclamación del seguro.</w:t>
      </w:r>
    </w:p>
    <w:p w14:paraId="6DB5D0B1" w14:textId="77777777" w:rsidR="006337EB" w:rsidRPr="00EA61A9" w:rsidRDefault="006337EB" w:rsidP="006337EB">
      <w:pPr>
        <w:pStyle w:val="Default"/>
        <w:rPr>
          <w:rFonts w:ascii="Arial" w:hAnsi="Arial" w:cs="Arial"/>
          <w:color w:val="auto"/>
          <w:sz w:val="10"/>
          <w:szCs w:val="16"/>
          <w:lang w:val="es-ES_tradnl"/>
        </w:rPr>
      </w:pPr>
    </w:p>
    <w:p w14:paraId="731408CA" w14:textId="77777777" w:rsidR="006337EB" w:rsidRPr="00EA61A9" w:rsidRDefault="006337EB" w:rsidP="006337EB">
      <w:pPr>
        <w:pStyle w:val="Default"/>
        <w:jc w:val="both"/>
        <w:rPr>
          <w:rFonts w:ascii="Arial" w:hAnsi="Arial" w:cs="Arial"/>
          <w:color w:val="auto"/>
          <w:sz w:val="16"/>
          <w:szCs w:val="16"/>
          <w:lang w:val="es-ES_tradnl"/>
        </w:rPr>
      </w:pPr>
      <w:r w:rsidRPr="00EA61A9">
        <w:rPr>
          <w:rFonts w:ascii="Arial" w:hAnsi="Arial" w:cs="Arial"/>
          <w:color w:val="auto"/>
          <w:sz w:val="16"/>
          <w:szCs w:val="16"/>
          <w:lang w:val="es-ES_tradnl"/>
        </w:rPr>
        <w:t xml:space="preserve">Las entidades aseguradoras deben abstenerse de celebrar contratos de seguro en aquellos casos en que el mecanismo de comprobación de asegurabilidad refleje que la cobertura no le es aplicable al tomador o asegurado.  </w:t>
      </w:r>
    </w:p>
    <w:p w14:paraId="62A21C33" w14:textId="77777777" w:rsidR="006337EB" w:rsidRPr="00EA61A9" w:rsidRDefault="006337EB" w:rsidP="006337EB">
      <w:pPr>
        <w:rPr>
          <w:rFonts w:cs="Arial"/>
          <w:sz w:val="10"/>
          <w:szCs w:val="16"/>
        </w:rPr>
      </w:pPr>
    </w:p>
    <w:p w14:paraId="0020C33F" w14:textId="77777777" w:rsidR="006337EB" w:rsidRPr="00EA61A9" w:rsidRDefault="006337EB" w:rsidP="006337EB">
      <w:pPr>
        <w:pStyle w:val="Ttulo2"/>
        <w:rPr>
          <w:rFonts w:cs="Arial"/>
          <w:szCs w:val="16"/>
        </w:rPr>
      </w:pPr>
      <w:bookmarkStart w:id="0" w:name="_Toc267035326"/>
      <w:r w:rsidRPr="00EA61A9">
        <w:rPr>
          <w:rFonts w:cs="Arial"/>
          <w:szCs w:val="16"/>
          <w:lang w:val="es-MX"/>
        </w:rPr>
        <w:t>1.3. Otros</w:t>
      </w:r>
      <w:r w:rsidRPr="00EA61A9">
        <w:rPr>
          <w:rFonts w:cs="Arial"/>
          <w:szCs w:val="16"/>
        </w:rPr>
        <w:t xml:space="preserve"> canales e instrumentos de prestación de servicios financieros</w:t>
      </w:r>
      <w:bookmarkEnd w:id="0"/>
    </w:p>
    <w:p w14:paraId="03EEFEE3" w14:textId="77777777" w:rsidR="006337EB" w:rsidRPr="00EA61A9" w:rsidRDefault="006337EB" w:rsidP="006337EB">
      <w:pPr>
        <w:rPr>
          <w:rFonts w:cs="Arial"/>
          <w:sz w:val="10"/>
          <w:szCs w:val="16"/>
        </w:rPr>
      </w:pPr>
    </w:p>
    <w:p w14:paraId="02B50A62" w14:textId="77777777" w:rsidR="006337EB" w:rsidRPr="00EA61A9" w:rsidRDefault="006337EB" w:rsidP="006337EB">
      <w:pPr>
        <w:rPr>
          <w:rFonts w:cs="Arial"/>
          <w:szCs w:val="16"/>
        </w:rPr>
      </w:pPr>
      <w:r w:rsidRPr="00EA61A9">
        <w:rPr>
          <w:rFonts w:cs="Arial"/>
          <w:szCs w:val="16"/>
        </w:rPr>
        <w:t>En adición a la forma de prestación de servicios indicados en los numerales anteriores, se reconocen como canales en la distribución de los servicios ofrecidos por las entidades vigiladas, especialmente las que realizan intermediación financiera, los siguientes:</w:t>
      </w:r>
    </w:p>
    <w:p w14:paraId="765C1120" w14:textId="77777777" w:rsidR="006337EB" w:rsidRPr="00EA61A9" w:rsidRDefault="006337EB" w:rsidP="006337EB">
      <w:pPr>
        <w:rPr>
          <w:rFonts w:cs="Arial"/>
          <w:sz w:val="12"/>
          <w:szCs w:val="16"/>
        </w:rPr>
      </w:pPr>
    </w:p>
    <w:p w14:paraId="4509E325" w14:textId="77777777" w:rsidR="006337EB" w:rsidRPr="00EA61A9" w:rsidRDefault="006337EB" w:rsidP="006337EB">
      <w:pPr>
        <w:rPr>
          <w:rFonts w:cs="Arial"/>
          <w:szCs w:val="16"/>
        </w:rPr>
      </w:pPr>
      <w:r w:rsidRPr="00EA61A9">
        <w:rPr>
          <w:rFonts w:cs="Arial"/>
          <w:szCs w:val="16"/>
        </w:rPr>
        <w:t>1.3.1. Cajeros Automáticos (ATM).</w:t>
      </w:r>
    </w:p>
    <w:p w14:paraId="275BC940" w14:textId="77777777" w:rsidR="006337EB" w:rsidRPr="00EA61A9" w:rsidRDefault="006337EB" w:rsidP="006337EB">
      <w:pPr>
        <w:rPr>
          <w:rFonts w:cs="Arial"/>
          <w:szCs w:val="16"/>
        </w:rPr>
      </w:pPr>
      <w:r w:rsidRPr="00EA61A9">
        <w:rPr>
          <w:rFonts w:cs="Arial"/>
          <w:szCs w:val="16"/>
        </w:rPr>
        <w:t>1.3.2. Receptores de cheques.</w:t>
      </w:r>
    </w:p>
    <w:p w14:paraId="074468AE" w14:textId="77777777" w:rsidR="006337EB" w:rsidRPr="00EA61A9" w:rsidRDefault="006337EB" w:rsidP="006337EB">
      <w:pPr>
        <w:rPr>
          <w:rFonts w:cs="Arial"/>
          <w:szCs w:val="16"/>
        </w:rPr>
      </w:pPr>
      <w:r w:rsidRPr="00EA61A9">
        <w:rPr>
          <w:rFonts w:cs="Arial"/>
          <w:szCs w:val="16"/>
        </w:rPr>
        <w:t xml:space="preserve">1.3.3. Receptores de dinero en efectivo. </w:t>
      </w:r>
    </w:p>
    <w:p w14:paraId="6670992D" w14:textId="77777777" w:rsidR="006337EB" w:rsidRPr="00EA61A9" w:rsidRDefault="006337EB" w:rsidP="006337EB">
      <w:pPr>
        <w:rPr>
          <w:rFonts w:cs="Arial"/>
          <w:szCs w:val="16"/>
        </w:rPr>
      </w:pPr>
      <w:r w:rsidRPr="00EA61A9">
        <w:rPr>
          <w:rFonts w:cs="Arial"/>
          <w:szCs w:val="16"/>
        </w:rPr>
        <w:t xml:space="preserve">1.3.4. POS (incluye PIN </w:t>
      </w:r>
      <w:proofErr w:type="spellStart"/>
      <w:r w:rsidRPr="00EA61A9">
        <w:rPr>
          <w:rFonts w:cs="Arial"/>
          <w:szCs w:val="16"/>
        </w:rPr>
        <w:t>Pad</w:t>
      </w:r>
      <w:proofErr w:type="spellEnd"/>
      <w:r w:rsidRPr="00EA61A9">
        <w:rPr>
          <w:rFonts w:cs="Arial"/>
          <w:szCs w:val="16"/>
        </w:rPr>
        <w:t>).</w:t>
      </w:r>
    </w:p>
    <w:p w14:paraId="08B13582" w14:textId="77777777" w:rsidR="006337EB" w:rsidRPr="00EA61A9" w:rsidRDefault="006337EB" w:rsidP="006337EB">
      <w:pPr>
        <w:rPr>
          <w:rFonts w:cs="Arial"/>
          <w:szCs w:val="16"/>
        </w:rPr>
      </w:pPr>
      <w:r w:rsidRPr="00EA61A9">
        <w:rPr>
          <w:rFonts w:cs="Arial"/>
          <w:szCs w:val="16"/>
        </w:rPr>
        <w:t xml:space="preserve">1.3.5. Sistemas de Audio Respuesta (IVR). </w:t>
      </w:r>
    </w:p>
    <w:p w14:paraId="115E6DC2" w14:textId="77777777" w:rsidR="006337EB" w:rsidRPr="00EA61A9" w:rsidRDefault="006337EB" w:rsidP="006337EB">
      <w:pPr>
        <w:rPr>
          <w:rFonts w:cs="Arial"/>
          <w:szCs w:val="16"/>
        </w:rPr>
      </w:pPr>
      <w:r w:rsidRPr="00EA61A9">
        <w:rPr>
          <w:rFonts w:cs="Arial"/>
          <w:szCs w:val="16"/>
        </w:rPr>
        <w:t>1.3.6. Centro de atención telefónica (</w:t>
      </w:r>
      <w:proofErr w:type="spellStart"/>
      <w:r w:rsidRPr="00EA61A9">
        <w:rPr>
          <w:rFonts w:cs="Arial"/>
          <w:szCs w:val="16"/>
        </w:rPr>
        <w:t>Call</w:t>
      </w:r>
      <w:proofErr w:type="spellEnd"/>
      <w:r w:rsidRPr="00EA61A9">
        <w:rPr>
          <w:rFonts w:cs="Arial"/>
          <w:szCs w:val="16"/>
        </w:rPr>
        <w:t xml:space="preserve"> Center, </w:t>
      </w:r>
      <w:proofErr w:type="spellStart"/>
      <w:r w:rsidRPr="00EA61A9">
        <w:rPr>
          <w:rFonts w:cs="Arial"/>
          <w:szCs w:val="16"/>
        </w:rPr>
        <w:t>Contact</w:t>
      </w:r>
      <w:proofErr w:type="spellEnd"/>
      <w:r w:rsidRPr="00EA61A9">
        <w:rPr>
          <w:rFonts w:cs="Arial"/>
          <w:szCs w:val="16"/>
        </w:rPr>
        <w:t xml:space="preserve"> Center).</w:t>
      </w:r>
    </w:p>
    <w:p w14:paraId="6EA5616C" w14:textId="77777777" w:rsidR="006337EB" w:rsidRPr="00EA61A9" w:rsidRDefault="006337EB" w:rsidP="006337EB">
      <w:pPr>
        <w:rPr>
          <w:rFonts w:cs="Arial"/>
          <w:szCs w:val="16"/>
        </w:rPr>
      </w:pPr>
      <w:r w:rsidRPr="00EA61A9">
        <w:rPr>
          <w:rFonts w:cs="Arial"/>
          <w:szCs w:val="16"/>
        </w:rPr>
        <w:t>1.3.7. Sistemas de acceso remoto para clientes (RAS).</w:t>
      </w:r>
    </w:p>
    <w:p w14:paraId="5997640B" w14:textId="77777777" w:rsidR="006337EB" w:rsidRPr="00EA61A9" w:rsidRDefault="006337EB" w:rsidP="006337EB">
      <w:pPr>
        <w:rPr>
          <w:rFonts w:cs="Arial"/>
          <w:szCs w:val="16"/>
        </w:rPr>
      </w:pPr>
      <w:r w:rsidRPr="00EA61A9">
        <w:rPr>
          <w:rFonts w:cs="Arial"/>
          <w:szCs w:val="16"/>
        </w:rPr>
        <w:t>1.3.8. Internet.</w:t>
      </w:r>
    </w:p>
    <w:p w14:paraId="1FE5E4EC" w14:textId="77777777" w:rsidR="006337EB" w:rsidRPr="00EA61A9" w:rsidRDefault="006337EB" w:rsidP="006337EB">
      <w:pPr>
        <w:rPr>
          <w:rFonts w:cs="Arial"/>
          <w:szCs w:val="16"/>
        </w:rPr>
      </w:pPr>
      <w:r w:rsidRPr="00EA61A9">
        <w:rPr>
          <w:rFonts w:cs="Arial"/>
          <w:szCs w:val="16"/>
        </w:rPr>
        <w:t xml:space="preserve">1.3.9. Banca móvil. </w:t>
      </w:r>
    </w:p>
    <w:p w14:paraId="518BECED" w14:textId="77777777" w:rsidR="006337EB" w:rsidRPr="00EA61A9" w:rsidRDefault="006337EB" w:rsidP="006337EB">
      <w:pPr>
        <w:rPr>
          <w:rFonts w:cs="Arial"/>
          <w:sz w:val="10"/>
          <w:szCs w:val="16"/>
        </w:rPr>
      </w:pPr>
    </w:p>
    <w:p w14:paraId="000D2CF9" w14:textId="77777777" w:rsidR="006337EB" w:rsidRPr="00EA61A9" w:rsidRDefault="006337EB" w:rsidP="001B0D91">
      <w:pPr>
        <w:rPr>
          <w:rFonts w:cs="Arial"/>
          <w:szCs w:val="16"/>
        </w:rPr>
      </w:pPr>
      <w:r w:rsidRPr="00EA61A9">
        <w:rPr>
          <w:rFonts w:cs="Arial"/>
          <w:szCs w:val="16"/>
        </w:rPr>
        <w:t>Como complemento de los canales señalados se reconocen dentro de los instrumentos adecuados en la prestación de estos servicios las tarjetas débito, tarjetas crédito, los móviles y demás dispositivos electrónicos que sirvan para realizar operaciones y las órdenes electrónicas como los elementos a través de los cuales se imparten las órdenes que materializan las operaciones a través de los canales de distribución.</w:t>
      </w:r>
      <w:r w:rsidR="001F565B" w:rsidRPr="00EA61A9">
        <w:rPr>
          <w:rFonts w:cs="Arial"/>
          <w:szCs w:val="16"/>
        </w:rPr>
        <w:t xml:space="preserve"> </w:t>
      </w:r>
    </w:p>
    <w:p w14:paraId="1482FD03" w14:textId="77777777" w:rsidR="006337EB" w:rsidRPr="00EA61A9" w:rsidRDefault="006337EB" w:rsidP="006337EB">
      <w:pPr>
        <w:rPr>
          <w:rFonts w:cs="Arial"/>
          <w:sz w:val="10"/>
          <w:szCs w:val="16"/>
        </w:rPr>
      </w:pPr>
    </w:p>
    <w:p w14:paraId="00312A8C" w14:textId="77777777" w:rsidR="006337EB" w:rsidRPr="00EA61A9" w:rsidRDefault="006337EB" w:rsidP="00ED71CA">
      <w:pPr>
        <w:rPr>
          <w:rFonts w:cs="Arial"/>
          <w:szCs w:val="16"/>
          <w:lang w:val="es-CO"/>
        </w:rPr>
      </w:pPr>
      <w:r w:rsidRPr="00EA61A9">
        <w:rPr>
          <w:rFonts w:cs="Arial"/>
          <w:szCs w:val="16"/>
        </w:rPr>
        <w:t xml:space="preserve">Para los efectos de estas instrucciones se entiende por dispositivo el </w:t>
      </w:r>
      <w:r w:rsidRPr="00EA61A9">
        <w:rPr>
          <w:rFonts w:cs="Arial"/>
          <w:szCs w:val="16"/>
          <w:lang w:val="es-CO"/>
        </w:rPr>
        <w:t>mecanismo, máquina o aparato dispuesto para producir una función determinada.</w:t>
      </w:r>
    </w:p>
    <w:p w14:paraId="7939DE71" w14:textId="77777777" w:rsidR="006337EB" w:rsidRPr="00EA61A9" w:rsidRDefault="006337EB" w:rsidP="006337EB">
      <w:pPr>
        <w:rPr>
          <w:rFonts w:cs="Arial"/>
          <w:sz w:val="10"/>
          <w:szCs w:val="16"/>
        </w:rPr>
      </w:pPr>
    </w:p>
    <w:p w14:paraId="3C179BCB" w14:textId="77777777" w:rsidR="006337EB" w:rsidRPr="00EA61A9" w:rsidRDefault="006337EB" w:rsidP="006337EB">
      <w:pPr>
        <w:pBdr>
          <w:left w:val="single" w:sz="4" w:space="4" w:color="auto"/>
        </w:pBdr>
        <w:rPr>
          <w:rFonts w:cs="Arial"/>
          <w:szCs w:val="16"/>
        </w:rPr>
      </w:pPr>
      <w:r w:rsidRPr="00EA61A9">
        <w:rPr>
          <w:b/>
          <w:lang w:val="es-MX"/>
        </w:rPr>
        <w:t xml:space="preserve">Las entidades vigiladas pueden adoptar tecnologías como realidad aumentada, internet de las cosas, blockchain, inteligencia artificial, machine </w:t>
      </w:r>
      <w:proofErr w:type="spellStart"/>
      <w:r w:rsidRPr="00EA61A9">
        <w:rPr>
          <w:b/>
          <w:lang w:val="es-MX"/>
        </w:rPr>
        <w:t>learning</w:t>
      </w:r>
      <w:proofErr w:type="spellEnd"/>
      <w:r w:rsidRPr="00EA61A9">
        <w:rPr>
          <w:b/>
          <w:lang w:val="es-MX"/>
        </w:rPr>
        <w:t xml:space="preserve">, </w:t>
      </w:r>
      <w:proofErr w:type="spellStart"/>
      <w:r w:rsidRPr="00EA61A9">
        <w:rPr>
          <w:b/>
          <w:lang w:val="es-MX"/>
        </w:rPr>
        <w:t>big</w:t>
      </w:r>
      <w:proofErr w:type="spellEnd"/>
      <w:r w:rsidRPr="00EA61A9">
        <w:rPr>
          <w:b/>
          <w:lang w:val="es-MX"/>
        </w:rPr>
        <w:t xml:space="preserve"> data, robots, entre otras, cuando lo consideren </w:t>
      </w:r>
      <w:r w:rsidR="00CD30D9" w:rsidRPr="00EA61A9">
        <w:rPr>
          <w:b/>
          <w:lang w:val="es-MX"/>
        </w:rPr>
        <w:t>pertinente para</w:t>
      </w:r>
      <w:r w:rsidRPr="00EA61A9">
        <w:rPr>
          <w:b/>
          <w:lang w:val="es-MX"/>
        </w:rPr>
        <w:t xml:space="preserve"> mejorar la prestación de servicios a los consumidores financieros y optimizar sus procesos. Para el efecto</w:t>
      </w:r>
      <w:r w:rsidR="00CD30D9" w:rsidRPr="00EA61A9">
        <w:rPr>
          <w:b/>
          <w:lang w:val="es-MX"/>
        </w:rPr>
        <w:t>, la entidad debe</w:t>
      </w:r>
      <w:r w:rsidRPr="00EA61A9">
        <w:rPr>
          <w:b/>
          <w:lang w:val="es-MX"/>
        </w:rPr>
        <w:t xml:space="preserve"> realizar una adecuada gestión de los riesgos asociados a la </w:t>
      </w:r>
      <w:r w:rsidR="00CD30D9" w:rsidRPr="00EA61A9">
        <w:rPr>
          <w:b/>
          <w:lang w:val="es-MX"/>
        </w:rPr>
        <w:t>tecnología adoptada</w:t>
      </w:r>
      <w:r w:rsidRPr="00EA61A9">
        <w:rPr>
          <w:b/>
          <w:lang w:val="es-MX"/>
        </w:rPr>
        <w:t xml:space="preserve">, verificar </w:t>
      </w:r>
      <w:r w:rsidR="00CD30D9" w:rsidRPr="00EA61A9">
        <w:rPr>
          <w:b/>
          <w:lang w:val="es-MX"/>
        </w:rPr>
        <w:t xml:space="preserve">de manera regular </w:t>
      </w:r>
      <w:r w:rsidRPr="00EA61A9">
        <w:rPr>
          <w:b/>
          <w:lang w:val="es-MX"/>
        </w:rPr>
        <w:t>la efectividad de los controles implementados y dar cumplimiento a las normas vigentes en materia de protección de datos y habeas data.</w:t>
      </w:r>
    </w:p>
    <w:p w14:paraId="70C08B71" w14:textId="77777777" w:rsidR="006337EB" w:rsidRPr="00EA61A9" w:rsidRDefault="006337EB" w:rsidP="006337EB">
      <w:pPr>
        <w:suppressAutoHyphens/>
        <w:outlineLvl w:val="0"/>
        <w:rPr>
          <w:rFonts w:cs="Arial"/>
          <w:sz w:val="10"/>
          <w:szCs w:val="16"/>
          <w:lang w:val="es-MX"/>
        </w:rPr>
      </w:pPr>
    </w:p>
    <w:p w14:paraId="25B25FF2" w14:textId="77777777" w:rsidR="006337EB" w:rsidRPr="00EA61A9" w:rsidRDefault="006337EB" w:rsidP="006337EB">
      <w:pPr>
        <w:pStyle w:val="Ttulo2"/>
        <w:rPr>
          <w:rFonts w:cs="Arial"/>
          <w:szCs w:val="16"/>
          <w:lang w:val="es-MX"/>
        </w:rPr>
      </w:pPr>
      <w:bookmarkStart w:id="1" w:name="_Toc267035327"/>
      <w:r w:rsidRPr="00EA61A9">
        <w:rPr>
          <w:rFonts w:cs="Arial"/>
          <w:szCs w:val="16"/>
          <w:lang w:val="es-MX"/>
        </w:rPr>
        <w:t>1.4. Uso de red</w:t>
      </w:r>
      <w:bookmarkEnd w:id="1"/>
    </w:p>
    <w:p w14:paraId="47177DFC" w14:textId="77777777" w:rsidR="006337EB" w:rsidRPr="00EA61A9" w:rsidRDefault="006337EB" w:rsidP="006337EB">
      <w:pPr>
        <w:rPr>
          <w:rFonts w:cs="Arial"/>
          <w:sz w:val="10"/>
          <w:szCs w:val="16"/>
          <w:lang w:val="es-MX"/>
        </w:rPr>
      </w:pPr>
    </w:p>
    <w:p w14:paraId="6B4919CA" w14:textId="77777777" w:rsidR="006337EB" w:rsidRPr="00EA61A9" w:rsidRDefault="006337EB" w:rsidP="006337EB">
      <w:pPr>
        <w:rPr>
          <w:rFonts w:cs="Arial"/>
          <w:szCs w:val="16"/>
        </w:rPr>
      </w:pPr>
      <w:r w:rsidRPr="00EA61A9">
        <w:rPr>
          <w:rFonts w:cs="Arial"/>
          <w:szCs w:val="16"/>
          <w:lang w:val="es-MX"/>
        </w:rPr>
        <w:t>Se</w:t>
      </w:r>
      <w:r w:rsidRPr="00EA61A9">
        <w:rPr>
          <w:rFonts w:cs="Arial"/>
          <w:szCs w:val="16"/>
        </w:rPr>
        <w:t xml:space="preserve"> imparten las instrucciones que deben atender las entidades vigiladas, en desarrollo de las modalidades de uso de red, establecidas en el art. 93 del EOSF y el art. 5 de la Ley 389 de 1997, así como en el Capítulo 2, Título 2, Libro 31 y el Título 1, Libro 34, de la Parte II del Decreto 2555 de 2010.</w:t>
      </w:r>
    </w:p>
    <w:p w14:paraId="6E6F5424" w14:textId="77777777" w:rsidR="006337EB" w:rsidRPr="00EA61A9" w:rsidRDefault="006337EB" w:rsidP="006337EB">
      <w:pPr>
        <w:rPr>
          <w:rFonts w:cs="Arial"/>
          <w:sz w:val="10"/>
          <w:szCs w:val="16"/>
        </w:rPr>
      </w:pPr>
    </w:p>
    <w:p w14:paraId="3FFBC95C" w14:textId="77777777" w:rsidR="006337EB" w:rsidRPr="00EA61A9" w:rsidRDefault="006337EB" w:rsidP="006337EB">
      <w:pPr>
        <w:pStyle w:val="Ttulo2"/>
        <w:rPr>
          <w:rFonts w:cs="Arial"/>
          <w:b w:val="0"/>
          <w:szCs w:val="16"/>
        </w:rPr>
      </w:pPr>
      <w:r w:rsidRPr="00EA61A9">
        <w:rPr>
          <w:rFonts w:cs="Arial"/>
          <w:b w:val="0"/>
          <w:szCs w:val="16"/>
        </w:rPr>
        <w:t>1.4.1. Modalidades de uso de red</w:t>
      </w:r>
    </w:p>
    <w:p w14:paraId="3968B7FF" w14:textId="77777777" w:rsidR="006337EB" w:rsidRPr="00EA61A9" w:rsidRDefault="006337EB" w:rsidP="006337EB">
      <w:pPr>
        <w:pStyle w:val="Ttulo2"/>
        <w:rPr>
          <w:rFonts w:cs="Arial"/>
          <w:b w:val="0"/>
          <w:szCs w:val="16"/>
        </w:rPr>
      </w:pPr>
    </w:p>
    <w:p w14:paraId="016788DB" w14:textId="77777777" w:rsidR="006337EB" w:rsidRPr="00EA61A9" w:rsidRDefault="006337EB" w:rsidP="006337EB">
      <w:pPr>
        <w:pStyle w:val="Ttulo2"/>
        <w:rPr>
          <w:rFonts w:cs="Arial"/>
          <w:b w:val="0"/>
          <w:szCs w:val="16"/>
        </w:rPr>
      </w:pPr>
      <w:r w:rsidRPr="00EA61A9">
        <w:rPr>
          <w:rFonts w:cs="Arial"/>
          <w:b w:val="0"/>
          <w:szCs w:val="16"/>
        </w:rPr>
        <w:t xml:space="preserve">1.4.1.1. Modalidad prevista en el art. 5 de la Ley 389 de 1997. </w:t>
      </w:r>
    </w:p>
    <w:p w14:paraId="7BF9FD84" w14:textId="77777777" w:rsidR="006337EB" w:rsidRPr="00EA61A9" w:rsidRDefault="006337EB" w:rsidP="006337EB">
      <w:pPr>
        <w:rPr>
          <w:rFonts w:cs="Arial"/>
          <w:szCs w:val="16"/>
        </w:rPr>
      </w:pPr>
    </w:p>
    <w:p w14:paraId="407FA77E" w14:textId="77777777" w:rsidR="006337EB" w:rsidRPr="00EA61A9" w:rsidRDefault="006337EB" w:rsidP="006337EB">
      <w:pPr>
        <w:rPr>
          <w:rFonts w:cs="Arial"/>
          <w:szCs w:val="16"/>
        </w:rPr>
      </w:pPr>
      <w:r w:rsidRPr="00EA61A9">
        <w:rPr>
          <w:rFonts w:cs="Arial"/>
          <w:szCs w:val="16"/>
        </w:rPr>
        <w:t xml:space="preserve">Según lo establecido en el parágrafo del art. 2.34.1.1.1 del Decreto 2555 de 2010, se entiende como Red el conjunto de medios o elementos a través de los cuales sus prestadores suministran los servicios del usuario de la red al público. Forman parte de la Red los canales presenciales y no presenciales, los empleados y los sistemas de información que tenga habilitados el respectivo prestador. </w:t>
      </w:r>
    </w:p>
    <w:p w14:paraId="7C49596C" w14:textId="77777777" w:rsidR="006337EB" w:rsidRPr="00EA61A9" w:rsidRDefault="006337EB" w:rsidP="006337EB">
      <w:pPr>
        <w:rPr>
          <w:rFonts w:cs="Arial"/>
          <w:szCs w:val="16"/>
        </w:rPr>
      </w:pPr>
    </w:p>
    <w:p w14:paraId="24F87D78" w14:textId="77777777" w:rsidR="006337EB" w:rsidRPr="00EA61A9" w:rsidRDefault="006337EB" w:rsidP="006337EB">
      <w:pPr>
        <w:rPr>
          <w:rFonts w:cs="Arial"/>
          <w:szCs w:val="16"/>
        </w:rPr>
      </w:pPr>
      <w:r w:rsidRPr="00EA61A9">
        <w:rPr>
          <w:rFonts w:cs="Arial"/>
          <w:szCs w:val="16"/>
        </w:rPr>
        <w:t>Son sistemas de información, el conjunto de elementos tecnológicos orientados al tratamiento y administración de datos destinados a la realización de las operaciones autorizadas por el art. 2.34.1.1.2 del Decreto 2555 de 2010.</w:t>
      </w:r>
    </w:p>
    <w:p w14:paraId="6BF23A89" w14:textId="77777777" w:rsidR="006337EB" w:rsidRPr="00EA61A9" w:rsidRDefault="006337EB" w:rsidP="006337EB">
      <w:pPr>
        <w:rPr>
          <w:rFonts w:cs="Arial"/>
          <w:szCs w:val="16"/>
        </w:rPr>
      </w:pPr>
    </w:p>
    <w:p w14:paraId="46BC80B9" w14:textId="77777777" w:rsidR="006337EB" w:rsidRPr="00EA61A9" w:rsidRDefault="006337EB" w:rsidP="006337EB">
      <w:pPr>
        <w:rPr>
          <w:rFonts w:cs="Arial"/>
          <w:szCs w:val="16"/>
        </w:rPr>
      </w:pPr>
      <w:r w:rsidRPr="00EA61A9">
        <w:rPr>
          <w:rFonts w:cs="Arial"/>
          <w:szCs w:val="16"/>
        </w:rPr>
        <w:t xml:space="preserve">Son canales presenciales aquellos en los que el consumidor financiero asiste personalmente al mismo, tales como las oficinas, los cajeros automáticos, los receptores de cheques, los receptores de dinero en efectivo y los datáfonos (POS, incluye PIN </w:t>
      </w:r>
      <w:proofErr w:type="spellStart"/>
      <w:r w:rsidRPr="00EA61A9">
        <w:rPr>
          <w:rFonts w:cs="Arial"/>
          <w:szCs w:val="16"/>
        </w:rPr>
        <w:t>Pad</w:t>
      </w:r>
      <w:proofErr w:type="spellEnd"/>
      <w:r w:rsidRPr="00EA61A9">
        <w:rPr>
          <w:rFonts w:cs="Arial"/>
          <w:szCs w:val="16"/>
        </w:rPr>
        <w:t xml:space="preserve">). </w:t>
      </w:r>
    </w:p>
    <w:p w14:paraId="48A302DD" w14:textId="77777777" w:rsidR="006337EB" w:rsidRPr="00EA61A9" w:rsidRDefault="006337EB" w:rsidP="006337EB">
      <w:pPr>
        <w:rPr>
          <w:rFonts w:cs="Arial"/>
          <w:szCs w:val="16"/>
        </w:rPr>
      </w:pPr>
    </w:p>
    <w:p w14:paraId="30B1A0F8" w14:textId="77777777" w:rsidR="006337EB" w:rsidRPr="00EA61A9" w:rsidRDefault="006337EB" w:rsidP="006337EB">
      <w:pPr>
        <w:rPr>
          <w:rFonts w:cs="Arial"/>
          <w:szCs w:val="16"/>
        </w:rPr>
      </w:pPr>
      <w:r w:rsidRPr="00EA61A9">
        <w:rPr>
          <w:rFonts w:cs="Arial"/>
          <w:szCs w:val="16"/>
        </w:rPr>
        <w:t>Son canales no presenciales aquellos en los que el consumidor financiero es atendido de manera remota, tales como la banca móvil, el internet, los sistemas de audio respuesta (IVR), los centros de atención telefónica (</w:t>
      </w:r>
      <w:proofErr w:type="spellStart"/>
      <w:r w:rsidRPr="00EA61A9">
        <w:rPr>
          <w:rFonts w:cs="Arial"/>
          <w:szCs w:val="16"/>
        </w:rPr>
        <w:t>Call</w:t>
      </w:r>
      <w:proofErr w:type="spellEnd"/>
      <w:r w:rsidRPr="00EA61A9">
        <w:rPr>
          <w:rFonts w:cs="Arial"/>
          <w:szCs w:val="16"/>
        </w:rPr>
        <w:t xml:space="preserve"> Center, </w:t>
      </w:r>
      <w:proofErr w:type="spellStart"/>
      <w:r w:rsidRPr="00EA61A9">
        <w:rPr>
          <w:rFonts w:cs="Arial"/>
          <w:szCs w:val="16"/>
        </w:rPr>
        <w:t>Contact</w:t>
      </w:r>
      <w:proofErr w:type="spellEnd"/>
      <w:r w:rsidRPr="00EA61A9">
        <w:rPr>
          <w:rFonts w:cs="Arial"/>
          <w:szCs w:val="16"/>
        </w:rPr>
        <w:t xml:space="preserve"> Center) y los sistemas de acceso remoto para clientes.</w:t>
      </w:r>
    </w:p>
    <w:p w14:paraId="297904EA" w14:textId="77777777" w:rsidR="006337EB" w:rsidRPr="00EA61A9" w:rsidRDefault="006337EB" w:rsidP="006337EB">
      <w:pPr>
        <w:rPr>
          <w:rFonts w:cs="Arial"/>
          <w:sz w:val="10"/>
          <w:szCs w:val="16"/>
        </w:rPr>
      </w:pPr>
    </w:p>
    <w:p w14:paraId="22BE4F0A" w14:textId="77777777" w:rsidR="006337EB" w:rsidRPr="00EA61A9" w:rsidRDefault="006337EB" w:rsidP="006337EB">
      <w:pPr>
        <w:rPr>
          <w:rFonts w:cs="Arial"/>
          <w:szCs w:val="16"/>
        </w:rPr>
      </w:pPr>
      <w:r w:rsidRPr="00EA61A9">
        <w:rPr>
          <w:rFonts w:cs="Arial"/>
          <w:szCs w:val="16"/>
        </w:rPr>
        <w:t>1.4.1.1.1. Contrato de uso de red</w:t>
      </w:r>
    </w:p>
    <w:p w14:paraId="79EAF7CA" w14:textId="77777777" w:rsidR="006337EB" w:rsidRPr="00EA61A9" w:rsidRDefault="006337EB" w:rsidP="006337EB">
      <w:pPr>
        <w:rPr>
          <w:rFonts w:cs="Arial"/>
          <w:sz w:val="10"/>
          <w:szCs w:val="16"/>
        </w:rPr>
      </w:pPr>
    </w:p>
    <w:p w14:paraId="4630F353" w14:textId="77777777" w:rsidR="006337EB" w:rsidRPr="00EA61A9" w:rsidRDefault="006337EB" w:rsidP="006337EB">
      <w:pPr>
        <w:rPr>
          <w:rFonts w:cs="Arial"/>
          <w:szCs w:val="16"/>
        </w:rPr>
      </w:pPr>
      <w:r w:rsidRPr="00EA61A9">
        <w:rPr>
          <w:rFonts w:cs="Arial"/>
          <w:szCs w:val="16"/>
        </w:rPr>
        <w:t>Las entidades usuarias de la red deben remitir a la SFC los contratos en que se acuerde el uso de red, previamente a su celebración y con la antelación prevista en los arts. 2.31.2.2.4 y 2.34.1.1.4 del Decreto 2555 de 2010, según cada caso. En adición a lo establecido en el art. 2.34.1.1.3 del Decreto 2555 de 2010, los contratos deben contener al menos lo siguiente:</w:t>
      </w:r>
    </w:p>
    <w:p w14:paraId="5EF38334" w14:textId="77777777" w:rsidR="006337EB" w:rsidRPr="00EA61A9" w:rsidRDefault="006337EB" w:rsidP="006337EB">
      <w:pPr>
        <w:rPr>
          <w:rFonts w:cs="Arial"/>
          <w:sz w:val="10"/>
          <w:szCs w:val="16"/>
        </w:rPr>
      </w:pPr>
    </w:p>
    <w:p w14:paraId="3EFD49BE" w14:textId="77777777" w:rsidR="006337EB" w:rsidRPr="00EA61A9" w:rsidRDefault="006337EB" w:rsidP="006337EB">
      <w:pPr>
        <w:rPr>
          <w:rFonts w:cs="Arial"/>
          <w:szCs w:val="16"/>
        </w:rPr>
      </w:pPr>
      <w:r w:rsidRPr="00EA61A9">
        <w:rPr>
          <w:rFonts w:cs="Arial"/>
          <w:szCs w:val="16"/>
        </w:rPr>
        <w:t>1.4.1.1.1.1. Identificación de las partes y objeto del contrato.</w:t>
      </w:r>
    </w:p>
    <w:p w14:paraId="1602CE6D" w14:textId="77777777" w:rsidR="006337EB" w:rsidRPr="00EA61A9" w:rsidRDefault="006337EB" w:rsidP="006337EB">
      <w:pPr>
        <w:rPr>
          <w:rFonts w:cs="Arial"/>
          <w:sz w:val="10"/>
          <w:szCs w:val="16"/>
        </w:rPr>
      </w:pPr>
    </w:p>
    <w:p w14:paraId="04B5DB42" w14:textId="77777777" w:rsidR="006337EB" w:rsidRPr="00EA61A9" w:rsidRDefault="006337EB" w:rsidP="006337EB">
      <w:pPr>
        <w:rPr>
          <w:rFonts w:cs="Arial"/>
          <w:szCs w:val="16"/>
        </w:rPr>
      </w:pPr>
      <w:r w:rsidRPr="00EA61A9">
        <w:rPr>
          <w:rFonts w:cs="Arial"/>
          <w:szCs w:val="16"/>
        </w:rPr>
        <w:t>1.4.1.1.1.2. Los productos y operaciones que se van a promocionar y gestionar en virtud del contrato de uso de red, especificando en cada caso el detalle de los canales presenciales y no presenciales por medio de los cuales se prestará el servicio. Se debe indicar si los servicios incluirán la prestación del deber de asesoría, de acuerdo con lo dispuesto en el parágrafo 4° del art. 2.34.1.1.2 y el art. 3.1.4.1.3 del Decreto 2555 de 2010.</w:t>
      </w:r>
    </w:p>
    <w:p w14:paraId="4FA9142B" w14:textId="77777777" w:rsidR="006337EB" w:rsidRPr="00EA61A9" w:rsidRDefault="006337EB" w:rsidP="006337EB">
      <w:pPr>
        <w:rPr>
          <w:rFonts w:cs="Arial"/>
          <w:sz w:val="10"/>
          <w:szCs w:val="16"/>
        </w:rPr>
      </w:pPr>
    </w:p>
    <w:p w14:paraId="2477A15F" w14:textId="77777777" w:rsidR="006337EB" w:rsidRPr="00EA61A9" w:rsidRDefault="006337EB" w:rsidP="004A679F">
      <w:pPr>
        <w:rPr>
          <w:rFonts w:cs="Arial"/>
          <w:szCs w:val="16"/>
        </w:rPr>
        <w:sectPr w:rsidR="006337EB" w:rsidRPr="00EA61A9" w:rsidSect="00F637C8">
          <w:headerReference w:type="default" r:id="rId11"/>
          <w:footerReference w:type="default" r:id="rId12"/>
          <w:pgSz w:w="12240" w:h="18720" w:code="14"/>
          <w:pgMar w:top="1418" w:right="1701" w:bottom="1418" w:left="1701" w:header="1134" w:footer="1134" w:gutter="0"/>
          <w:pgNumType w:start="8"/>
          <w:cols w:space="708"/>
          <w:docGrid w:linePitch="360"/>
        </w:sectPr>
      </w:pPr>
      <w:r w:rsidRPr="00EA61A9">
        <w:rPr>
          <w:rFonts w:cs="Arial"/>
          <w:szCs w:val="16"/>
        </w:rPr>
        <w:t>1.4.1.1.1.3. Las obligaciones de las partes asociadas al intercambio de información que permita garantizar un adecuado suministro de información a los consumidores financieros para cada producto específico; así como las que correspondan a la administración del riesgo operativo y del riesgo de lavado de activos y financiación del terrorismo, asociados al desarrollo del contrato.</w:t>
      </w:r>
    </w:p>
    <w:p w14:paraId="1C7674A2" w14:textId="77777777" w:rsidR="00192DAC" w:rsidRPr="00EA61A9" w:rsidRDefault="00192DAC" w:rsidP="00192DAC">
      <w:pPr>
        <w:rPr>
          <w:rFonts w:cs="Arial"/>
          <w:b/>
          <w:sz w:val="18"/>
          <w:szCs w:val="18"/>
          <w:lang w:val="es-MX"/>
        </w:rPr>
      </w:pPr>
      <w:r w:rsidRPr="00EA61A9">
        <w:rPr>
          <w:rFonts w:cs="Arial"/>
          <w:szCs w:val="16"/>
          <w:lang w:val="es-MX"/>
        </w:rPr>
        <w:lastRenderedPageBreak/>
        <w:t>2.2.2. Cifrado fuerte:</w:t>
      </w:r>
      <w:r w:rsidRPr="00EA61A9">
        <w:rPr>
          <w:rFonts w:cs="Arial"/>
          <w:b/>
          <w:sz w:val="18"/>
          <w:szCs w:val="18"/>
          <w:lang w:val="es-MX"/>
        </w:rPr>
        <w:t xml:space="preserve"> </w:t>
      </w:r>
      <w:r w:rsidRPr="00EA61A9">
        <w:rPr>
          <w:rFonts w:cs="Arial"/>
          <w:szCs w:val="16"/>
          <w:lang w:val="es-MX"/>
        </w:rPr>
        <w:t>Técnicas de codificación para protección de la información que utilizan algoritmos reconocidos internacionalmente, brindando al menos los niveles de seguridad ofrecidos por 3DES o AES</w:t>
      </w:r>
      <w:r w:rsidRPr="00EA61A9">
        <w:rPr>
          <w:rFonts w:cs="Arial"/>
          <w:sz w:val="18"/>
          <w:szCs w:val="18"/>
          <w:lang w:val="es-MX"/>
        </w:rPr>
        <w:t>.</w:t>
      </w:r>
    </w:p>
    <w:p w14:paraId="07652A65" w14:textId="77777777" w:rsidR="00192DAC" w:rsidRPr="00EA61A9" w:rsidRDefault="00192DAC" w:rsidP="00192DAC">
      <w:pPr>
        <w:rPr>
          <w:rFonts w:cs="Arial"/>
          <w:b/>
          <w:sz w:val="10"/>
          <w:szCs w:val="16"/>
          <w:lang w:val="es-MX"/>
        </w:rPr>
      </w:pPr>
    </w:p>
    <w:p w14:paraId="4F18195E" w14:textId="77777777" w:rsidR="00192DAC" w:rsidRPr="00EA61A9" w:rsidRDefault="00192DAC" w:rsidP="00192DAC">
      <w:pPr>
        <w:rPr>
          <w:rFonts w:cs="Arial"/>
          <w:szCs w:val="16"/>
          <w:lang w:val="es-MX"/>
        </w:rPr>
      </w:pPr>
      <w:r w:rsidRPr="00EA61A9">
        <w:rPr>
          <w:rFonts w:cs="Arial"/>
          <w:szCs w:val="16"/>
          <w:lang w:val="es-MX"/>
        </w:rPr>
        <w:t>2.2.3. Operaciones no monetarias: Son las acciones a través de las cuales se desarrollan, ejecutan o materializan los productos o servicios que prestan las entidades a sus clientes o usuarios y que no conllevan movimiento, manejo o transferencia de dinero.</w:t>
      </w:r>
    </w:p>
    <w:p w14:paraId="6A91F939" w14:textId="77777777" w:rsidR="00192DAC" w:rsidRPr="00EA61A9" w:rsidRDefault="00192DAC" w:rsidP="00192DAC">
      <w:pPr>
        <w:rPr>
          <w:rFonts w:cs="Arial"/>
          <w:sz w:val="12"/>
          <w:szCs w:val="16"/>
          <w:lang w:val="es-MX"/>
        </w:rPr>
      </w:pPr>
    </w:p>
    <w:p w14:paraId="7D12E3E2" w14:textId="77777777" w:rsidR="00192DAC" w:rsidRPr="00EA61A9" w:rsidRDefault="00192DAC" w:rsidP="00192DAC">
      <w:pPr>
        <w:rPr>
          <w:rFonts w:cs="Arial"/>
          <w:szCs w:val="16"/>
          <w:lang w:val="es-MX"/>
        </w:rPr>
      </w:pPr>
      <w:r w:rsidRPr="00EA61A9">
        <w:rPr>
          <w:rFonts w:cs="Arial"/>
          <w:szCs w:val="16"/>
          <w:lang w:val="es-MX"/>
        </w:rPr>
        <w:t>2.2.4. Operaciones monetarias: Son las acciones que implican o conllevan movimiento, manejo o transferencia de dinero.</w:t>
      </w:r>
    </w:p>
    <w:p w14:paraId="58BD4FAF" w14:textId="77777777" w:rsidR="00192DAC" w:rsidRPr="00EA61A9" w:rsidRDefault="00192DAC" w:rsidP="00192DAC">
      <w:pPr>
        <w:rPr>
          <w:rFonts w:cs="Arial"/>
          <w:b/>
          <w:sz w:val="10"/>
          <w:szCs w:val="16"/>
          <w:lang w:val="es-MX"/>
        </w:rPr>
      </w:pPr>
    </w:p>
    <w:p w14:paraId="71A6CCB4" w14:textId="77777777" w:rsidR="00192DAC" w:rsidRPr="00EA61A9" w:rsidRDefault="00192DAC" w:rsidP="00192DAC">
      <w:pPr>
        <w:rPr>
          <w:rFonts w:cs="Arial"/>
          <w:szCs w:val="16"/>
          <w:lang w:val="es-MX"/>
        </w:rPr>
      </w:pPr>
      <w:r w:rsidRPr="00EA61A9">
        <w:rPr>
          <w:rFonts w:cs="Arial"/>
          <w:szCs w:val="16"/>
          <w:lang w:val="es-MX"/>
        </w:rPr>
        <w:t>2.2.5. Autenticación: Conjunto de técnicas y procedimientos utilizados para verificar la identidad de un cliente, entidad o usuario. Los factores de autenticación son: algo que se sabe, algo que se tiene, algo que se es.</w:t>
      </w:r>
    </w:p>
    <w:p w14:paraId="27081751" w14:textId="77777777" w:rsidR="00192DAC" w:rsidRPr="00EA61A9" w:rsidRDefault="00192DAC" w:rsidP="00192DAC">
      <w:pPr>
        <w:rPr>
          <w:rFonts w:cs="Arial"/>
          <w:b/>
          <w:sz w:val="12"/>
          <w:szCs w:val="16"/>
          <w:lang w:val="es-MX"/>
        </w:rPr>
      </w:pPr>
    </w:p>
    <w:p w14:paraId="7C735710" w14:textId="77777777" w:rsidR="00192DAC" w:rsidRPr="00EA61A9" w:rsidRDefault="00192DAC" w:rsidP="00192DAC">
      <w:pPr>
        <w:rPr>
          <w:rFonts w:cs="Arial"/>
          <w:szCs w:val="16"/>
          <w:lang w:val="es-MX"/>
        </w:rPr>
      </w:pPr>
      <w:r w:rsidRPr="00EA61A9">
        <w:rPr>
          <w:rFonts w:cs="Arial"/>
          <w:szCs w:val="16"/>
          <w:lang w:val="es-MX"/>
        </w:rPr>
        <w:t>2.2.6. Mecanismos fuertes de autenticación: Se entienden como mecanismos fuertes de autenticación los siguientes:</w:t>
      </w:r>
    </w:p>
    <w:p w14:paraId="6FDFFC71" w14:textId="77777777" w:rsidR="00192DAC" w:rsidRPr="00EA61A9" w:rsidRDefault="00192DAC" w:rsidP="00192DAC">
      <w:pPr>
        <w:rPr>
          <w:rFonts w:cs="Arial"/>
          <w:sz w:val="12"/>
          <w:szCs w:val="16"/>
          <w:lang w:val="es-MX"/>
        </w:rPr>
      </w:pPr>
    </w:p>
    <w:p w14:paraId="7EE47029" w14:textId="77777777" w:rsidR="00802785" w:rsidRPr="00EA61A9" w:rsidRDefault="00802785" w:rsidP="00207A0C">
      <w:pPr>
        <w:pBdr>
          <w:left w:val="single" w:sz="4" w:space="4" w:color="auto"/>
        </w:pBdr>
        <w:rPr>
          <w:rFonts w:cs="Arial"/>
          <w:b/>
          <w:szCs w:val="16"/>
          <w:lang w:val="es-MX"/>
        </w:rPr>
      </w:pPr>
      <w:r w:rsidRPr="00EA61A9">
        <w:rPr>
          <w:rFonts w:cs="Arial"/>
          <w:b/>
          <w:szCs w:val="16"/>
          <w:lang w:val="es-MX"/>
        </w:rPr>
        <w:t>2.2.6.1. Biometría en combinación con un segundo factor de autenticación</w:t>
      </w:r>
      <w:r w:rsidR="008C49CA" w:rsidRPr="00EA61A9">
        <w:rPr>
          <w:rFonts w:cs="Arial"/>
          <w:b/>
          <w:szCs w:val="16"/>
          <w:lang w:val="es-MX"/>
        </w:rPr>
        <w:t xml:space="preserve"> para operaciones no presenciales. En aquellos eventos en que la operación se efectúe de manera presencial no se requerirá el uso de un segundo factor de autenticación. </w:t>
      </w:r>
    </w:p>
    <w:p w14:paraId="1CAFD181" w14:textId="77777777" w:rsidR="00192DAC" w:rsidRPr="00EA61A9" w:rsidRDefault="00192DAC" w:rsidP="00192DAC">
      <w:pPr>
        <w:rPr>
          <w:rFonts w:cs="Arial"/>
          <w:szCs w:val="16"/>
          <w:lang w:val="es-MX"/>
        </w:rPr>
      </w:pPr>
      <w:r w:rsidRPr="00EA61A9">
        <w:rPr>
          <w:rFonts w:cs="Arial"/>
          <w:szCs w:val="16"/>
          <w:lang w:val="es-MX"/>
        </w:rPr>
        <w:t xml:space="preserve">2.2.6.2. Certificados de firma digital </w:t>
      </w:r>
      <w:proofErr w:type="gramStart"/>
      <w:r w:rsidRPr="00EA61A9">
        <w:rPr>
          <w:rFonts w:cs="Arial"/>
          <w:szCs w:val="16"/>
          <w:lang w:val="es-MX"/>
        </w:rPr>
        <w:t>de acuerdo a</w:t>
      </w:r>
      <w:proofErr w:type="gramEnd"/>
      <w:r w:rsidRPr="00EA61A9">
        <w:rPr>
          <w:rFonts w:cs="Arial"/>
          <w:szCs w:val="16"/>
          <w:lang w:val="es-MX"/>
        </w:rPr>
        <w:t xml:space="preserve"> lo establecido en la Ley 527 de 1999 y sus decretos reglamentarios.</w:t>
      </w:r>
    </w:p>
    <w:p w14:paraId="2004F80A" w14:textId="77777777" w:rsidR="00192DAC" w:rsidRPr="00EA61A9" w:rsidRDefault="00192DAC" w:rsidP="00192DAC">
      <w:pPr>
        <w:rPr>
          <w:rFonts w:cs="Arial"/>
          <w:szCs w:val="16"/>
          <w:lang w:val="es-MX"/>
        </w:rPr>
      </w:pPr>
      <w:r w:rsidRPr="00EA61A9">
        <w:rPr>
          <w:rFonts w:cs="Arial"/>
          <w:szCs w:val="16"/>
          <w:lang w:val="es-MX"/>
        </w:rPr>
        <w:t>2.2.6.3. OTP (</w:t>
      </w:r>
      <w:proofErr w:type="spellStart"/>
      <w:r w:rsidRPr="00EA61A9">
        <w:rPr>
          <w:rFonts w:cs="Arial"/>
          <w:szCs w:val="16"/>
          <w:lang w:val="es-MX"/>
        </w:rPr>
        <w:t>One</w:t>
      </w:r>
      <w:proofErr w:type="spellEnd"/>
      <w:r w:rsidRPr="00EA61A9">
        <w:rPr>
          <w:rFonts w:cs="Arial"/>
          <w:szCs w:val="16"/>
          <w:lang w:val="es-MX"/>
        </w:rPr>
        <w:t xml:space="preserve"> Time </w:t>
      </w:r>
      <w:proofErr w:type="spellStart"/>
      <w:r w:rsidRPr="00EA61A9">
        <w:rPr>
          <w:rFonts w:cs="Arial"/>
          <w:szCs w:val="16"/>
          <w:lang w:val="es-MX"/>
        </w:rPr>
        <w:t>Password</w:t>
      </w:r>
      <w:proofErr w:type="spellEnd"/>
      <w:r w:rsidRPr="00EA61A9">
        <w:rPr>
          <w:rFonts w:cs="Arial"/>
          <w:szCs w:val="16"/>
          <w:lang w:val="es-MX"/>
        </w:rPr>
        <w:t>), en combinación con un segundo factor de autenticación.</w:t>
      </w:r>
    </w:p>
    <w:p w14:paraId="79AC579E" w14:textId="77777777" w:rsidR="00192DAC" w:rsidRPr="00EA61A9" w:rsidRDefault="00192DAC" w:rsidP="00192DAC">
      <w:pPr>
        <w:rPr>
          <w:rFonts w:cs="Arial"/>
          <w:szCs w:val="16"/>
          <w:lang w:val="es-MX"/>
        </w:rPr>
      </w:pPr>
      <w:r w:rsidRPr="00EA61A9">
        <w:rPr>
          <w:rFonts w:cs="Arial"/>
          <w:szCs w:val="16"/>
          <w:lang w:val="es-MX"/>
        </w:rPr>
        <w:t>2.2.6.4. Tarjetas que cumplan el estándar EMV, en combinación con un segundo factor de autenticación.</w:t>
      </w:r>
    </w:p>
    <w:p w14:paraId="63AA4D3F" w14:textId="77777777" w:rsidR="00192DAC" w:rsidRPr="00EA61A9" w:rsidRDefault="00192DAC" w:rsidP="00192DAC">
      <w:pPr>
        <w:rPr>
          <w:rFonts w:cs="Arial"/>
          <w:szCs w:val="16"/>
          <w:lang w:val="es-MX"/>
        </w:rPr>
      </w:pPr>
      <w:r w:rsidRPr="00EA61A9">
        <w:rPr>
          <w:rFonts w:cs="Arial"/>
          <w:szCs w:val="16"/>
          <w:lang w:val="es-MX"/>
        </w:rPr>
        <w:t>2.2.6.5. Registro y validación de algunas características de los computadores o equipos móviles desde los cuales se realizarán las operaciones, en combinación con un segundo factor de autenticación.</w:t>
      </w:r>
    </w:p>
    <w:p w14:paraId="176245AD" w14:textId="77777777" w:rsidR="00192DAC" w:rsidRPr="00EA61A9" w:rsidRDefault="00192DAC" w:rsidP="00192DAC">
      <w:pPr>
        <w:rPr>
          <w:rFonts w:cs="Arial"/>
          <w:sz w:val="6"/>
          <w:szCs w:val="16"/>
          <w:lang w:val="es-MX"/>
        </w:rPr>
      </w:pPr>
    </w:p>
    <w:p w14:paraId="3017C4E2" w14:textId="77777777" w:rsidR="00192DAC" w:rsidRPr="00EA61A9" w:rsidRDefault="00192DAC" w:rsidP="00192DAC">
      <w:pPr>
        <w:rPr>
          <w:rFonts w:cs="Arial"/>
          <w:szCs w:val="16"/>
          <w:lang w:val="es-MX"/>
        </w:rPr>
      </w:pPr>
      <w:r w:rsidRPr="00EA61A9">
        <w:rPr>
          <w:rFonts w:cs="Arial"/>
          <w:szCs w:val="16"/>
          <w:lang w:val="es-MX"/>
        </w:rPr>
        <w:t xml:space="preserve">2.2.7. Proveedores de redes y servicios de telecomunicaciones: Son las empresas reguladas por la Comisión de Regulación de Comunicaciones y debidamente habilitadas por el Ministerio de Tecnologías de la Información y las Comunicaciones, responsables de la operación de redes y/o de la provisión de servicios de telecomunicaciones a terceros, </w:t>
      </w:r>
      <w:proofErr w:type="gramStart"/>
      <w:r w:rsidRPr="00EA61A9">
        <w:rPr>
          <w:rFonts w:cs="Arial"/>
          <w:szCs w:val="16"/>
          <w:lang w:val="es-MX"/>
        </w:rPr>
        <w:t>de acuerdo a</w:t>
      </w:r>
      <w:proofErr w:type="gramEnd"/>
      <w:r w:rsidRPr="00EA61A9">
        <w:rPr>
          <w:rFonts w:cs="Arial"/>
          <w:szCs w:val="16"/>
          <w:lang w:val="es-MX"/>
        </w:rPr>
        <w:t xml:space="preserve"> lo establecido en el art 1. de la Resolución 202 de 2010. </w:t>
      </w:r>
    </w:p>
    <w:p w14:paraId="1AE8CD13" w14:textId="77777777" w:rsidR="00192DAC" w:rsidRPr="00EA61A9" w:rsidRDefault="00192DAC" w:rsidP="00192DAC">
      <w:pPr>
        <w:rPr>
          <w:rFonts w:cs="Arial"/>
          <w:b/>
          <w:sz w:val="4"/>
          <w:szCs w:val="16"/>
          <w:lang w:val="es-MX"/>
        </w:rPr>
      </w:pPr>
    </w:p>
    <w:p w14:paraId="70100381" w14:textId="77777777" w:rsidR="00192DAC" w:rsidRPr="00EA61A9" w:rsidRDefault="00192DAC" w:rsidP="00DA3785">
      <w:pPr>
        <w:rPr>
          <w:rFonts w:cs="Arial"/>
          <w:szCs w:val="16"/>
          <w:lang w:val="es-MX"/>
        </w:rPr>
      </w:pPr>
      <w:r w:rsidRPr="00EA61A9">
        <w:rPr>
          <w:rFonts w:cs="Arial"/>
          <w:szCs w:val="16"/>
          <w:lang w:val="es-MX"/>
        </w:rPr>
        <w:t>2.2.8</w:t>
      </w:r>
      <w:r w:rsidR="009444F9" w:rsidRPr="00EA61A9">
        <w:rPr>
          <w:rFonts w:cs="Arial"/>
          <w:szCs w:val="16"/>
          <w:lang w:val="es-MX"/>
        </w:rPr>
        <w:t>.</w:t>
      </w:r>
      <w:r w:rsidRPr="00EA61A9">
        <w:rPr>
          <w:rFonts w:cs="Arial"/>
          <w:szCs w:val="16"/>
          <w:lang w:val="es-MX"/>
        </w:rPr>
        <w:t xml:space="preserve"> Ambiente de venta presente: transacciones en las cuales el instrumento de pago interactúa con el dispositivo de captura de información.</w:t>
      </w:r>
    </w:p>
    <w:p w14:paraId="31634F25" w14:textId="77777777" w:rsidR="00192DAC" w:rsidRPr="00EA61A9" w:rsidRDefault="00192DAC" w:rsidP="00DA3785">
      <w:pPr>
        <w:rPr>
          <w:rFonts w:cs="Arial"/>
          <w:sz w:val="4"/>
          <w:szCs w:val="16"/>
          <w:lang w:val="es-MX"/>
        </w:rPr>
      </w:pPr>
    </w:p>
    <w:p w14:paraId="49E00BD8" w14:textId="77777777" w:rsidR="00192DAC" w:rsidRPr="00EA61A9" w:rsidRDefault="00192DAC" w:rsidP="00DA3785">
      <w:pPr>
        <w:rPr>
          <w:rFonts w:cs="Arial"/>
          <w:szCs w:val="16"/>
          <w:lang w:val="es-MX"/>
        </w:rPr>
      </w:pPr>
      <w:r w:rsidRPr="00EA61A9">
        <w:rPr>
          <w:rFonts w:cs="Arial"/>
          <w:szCs w:val="16"/>
          <w:lang w:val="es-MX"/>
        </w:rPr>
        <w:t>2.2.9</w:t>
      </w:r>
      <w:r w:rsidR="009444F9" w:rsidRPr="00EA61A9">
        <w:rPr>
          <w:rFonts w:cs="Arial"/>
          <w:szCs w:val="16"/>
          <w:lang w:val="es-MX"/>
        </w:rPr>
        <w:t>.</w:t>
      </w:r>
      <w:r w:rsidRPr="00EA61A9">
        <w:rPr>
          <w:rFonts w:cs="Arial"/>
          <w:szCs w:val="16"/>
          <w:lang w:val="es-MX"/>
        </w:rPr>
        <w:t xml:space="preserve"> Ambiente de venta no presente: transacciones en las cuales el instrumento de pago no interactúa con el dispositivo de captura de información.</w:t>
      </w:r>
    </w:p>
    <w:p w14:paraId="3333294C" w14:textId="77777777" w:rsidR="00192DAC" w:rsidRPr="00EA61A9" w:rsidRDefault="00192DAC" w:rsidP="00DA3785">
      <w:pPr>
        <w:rPr>
          <w:rFonts w:cs="Arial"/>
          <w:sz w:val="4"/>
          <w:szCs w:val="16"/>
          <w:lang w:val="es-MX"/>
        </w:rPr>
      </w:pPr>
    </w:p>
    <w:p w14:paraId="4CC41B8E" w14:textId="77777777" w:rsidR="00192DAC" w:rsidRPr="00EA61A9" w:rsidRDefault="00192DAC" w:rsidP="005F7315">
      <w:pPr>
        <w:rPr>
          <w:rFonts w:cs="Arial"/>
          <w:szCs w:val="16"/>
          <w:lang w:val="es-MX"/>
        </w:rPr>
      </w:pPr>
      <w:r w:rsidRPr="00EA61A9">
        <w:rPr>
          <w:rFonts w:cs="Arial"/>
          <w:szCs w:val="16"/>
          <w:lang w:val="es-MX"/>
        </w:rPr>
        <w:t>2.2.10. Entidades administradoras de pasarelas de pago: entidades que prestan servicios de aplicación de comercio electrónico para almacenar, procesar y/o transmitir el pago correspondiente a operaciones de venta en línea.</w:t>
      </w:r>
    </w:p>
    <w:p w14:paraId="1A61F35A" w14:textId="77777777" w:rsidR="005F7315" w:rsidRPr="00EA61A9" w:rsidRDefault="005F7315" w:rsidP="005F7315">
      <w:pPr>
        <w:rPr>
          <w:sz w:val="10"/>
          <w:lang w:val="es-MX"/>
        </w:rPr>
      </w:pPr>
    </w:p>
    <w:p w14:paraId="3AC1723A" w14:textId="77777777" w:rsidR="005F7315" w:rsidRPr="00EA61A9" w:rsidRDefault="005F7315" w:rsidP="00802785">
      <w:pPr>
        <w:rPr>
          <w:rFonts w:cs="Arial"/>
          <w:szCs w:val="16"/>
        </w:rPr>
      </w:pPr>
      <w:r w:rsidRPr="00EA61A9">
        <w:rPr>
          <w:rFonts w:cs="Arial"/>
          <w:szCs w:val="16"/>
        </w:rPr>
        <w:t>2.2.1</w:t>
      </w:r>
      <w:r w:rsidR="00E236E8" w:rsidRPr="00EA61A9">
        <w:rPr>
          <w:rFonts w:cs="Arial"/>
          <w:szCs w:val="16"/>
        </w:rPr>
        <w:t>1</w:t>
      </w:r>
      <w:r w:rsidR="009444F9" w:rsidRPr="00EA61A9">
        <w:rPr>
          <w:rFonts w:cs="Arial"/>
          <w:szCs w:val="16"/>
        </w:rPr>
        <w:t>.</w:t>
      </w:r>
      <w:r w:rsidRPr="00EA61A9">
        <w:rPr>
          <w:rFonts w:cs="Arial"/>
          <w:szCs w:val="16"/>
        </w:rPr>
        <w:t xml:space="preserve"> Código QR</w:t>
      </w:r>
      <w:r w:rsidR="007947EA" w:rsidRPr="00EA61A9">
        <w:rPr>
          <w:rFonts w:cs="Arial"/>
          <w:szCs w:val="16"/>
        </w:rPr>
        <w:t xml:space="preserve"> (Quick Response </w:t>
      </w:r>
      <w:proofErr w:type="spellStart"/>
      <w:r w:rsidR="007947EA" w:rsidRPr="00EA61A9">
        <w:rPr>
          <w:rFonts w:cs="Arial"/>
          <w:szCs w:val="16"/>
        </w:rPr>
        <w:t>Code</w:t>
      </w:r>
      <w:proofErr w:type="spellEnd"/>
      <w:r w:rsidR="007947EA" w:rsidRPr="00EA61A9">
        <w:rPr>
          <w:rFonts w:cs="Arial"/>
          <w:szCs w:val="16"/>
        </w:rPr>
        <w:t xml:space="preserve">): Es un </w:t>
      </w:r>
      <w:r w:rsidRPr="00EA61A9">
        <w:rPr>
          <w:rFonts w:cs="Arial"/>
          <w:szCs w:val="16"/>
        </w:rPr>
        <w:t>código de respuesta rápida</w:t>
      </w:r>
      <w:r w:rsidR="007947EA" w:rsidRPr="00EA61A9">
        <w:rPr>
          <w:rFonts w:cs="Arial"/>
          <w:szCs w:val="16"/>
        </w:rPr>
        <w:t xml:space="preserve">, </w:t>
      </w:r>
      <w:r w:rsidRPr="00EA61A9">
        <w:rPr>
          <w:rFonts w:cs="Arial"/>
          <w:szCs w:val="16"/>
        </w:rPr>
        <w:t>bidimensional</w:t>
      </w:r>
      <w:r w:rsidR="007947EA" w:rsidRPr="00EA61A9">
        <w:rPr>
          <w:rFonts w:cs="Arial"/>
          <w:szCs w:val="16"/>
        </w:rPr>
        <w:t>,</w:t>
      </w:r>
      <w:r w:rsidRPr="00EA61A9">
        <w:rPr>
          <w:rFonts w:cs="Arial"/>
          <w:szCs w:val="16"/>
        </w:rPr>
        <w:t xml:space="preserve"> con estructura cuadrada</w:t>
      </w:r>
      <w:r w:rsidR="007947EA" w:rsidRPr="00EA61A9">
        <w:rPr>
          <w:rFonts w:cs="Arial"/>
          <w:szCs w:val="16"/>
        </w:rPr>
        <w:t>. T</w:t>
      </w:r>
      <w:r w:rsidRPr="00EA61A9">
        <w:rPr>
          <w:rFonts w:cs="Arial"/>
          <w:szCs w:val="16"/>
        </w:rPr>
        <w:t xml:space="preserve">iene la capacidad de almacenar datos codificados, es de fácil lectura y </w:t>
      </w:r>
      <w:r w:rsidR="007947EA" w:rsidRPr="00EA61A9">
        <w:rPr>
          <w:rFonts w:cs="Arial"/>
          <w:szCs w:val="16"/>
        </w:rPr>
        <w:t xml:space="preserve">tiene </w:t>
      </w:r>
      <w:r w:rsidRPr="00EA61A9">
        <w:rPr>
          <w:rFonts w:cs="Arial"/>
          <w:szCs w:val="16"/>
        </w:rPr>
        <w:t>mayor capacidad de almacenamiento que los códigos universales de productos (UPC por sus siglas en inglés) o códigos de barras.</w:t>
      </w:r>
      <w:r w:rsidR="00843CDA" w:rsidRPr="00EA61A9">
        <w:rPr>
          <w:rFonts w:cs="Arial"/>
          <w:szCs w:val="16"/>
        </w:rPr>
        <w:t xml:space="preserve"> Puede ser estático (</w:t>
      </w:r>
      <w:r w:rsidR="002E7AE9" w:rsidRPr="00EA61A9">
        <w:rPr>
          <w:rFonts w:cs="Arial"/>
          <w:szCs w:val="16"/>
        </w:rPr>
        <w:t xml:space="preserve">su contenido </w:t>
      </w:r>
      <w:r w:rsidR="00843CDA" w:rsidRPr="00EA61A9">
        <w:rPr>
          <w:rFonts w:cs="Arial"/>
          <w:szCs w:val="16"/>
        </w:rPr>
        <w:t xml:space="preserve">no cambia, generalmente impreso) </w:t>
      </w:r>
      <w:r w:rsidR="003A214B" w:rsidRPr="00EA61A9">
        <w:rPr>
          <w:rFonts w:cs="Arial"/>
          <w:szCs w:val="16"/>
        </w:rPr>
        <w:t xml:space="preserve">o </w:t>
      </w:r>
      <w:r w:rsidR="00843CDA" w:rsidRPr="00EA61A9">
        <w:rPr>
          <w:rFonts w:cs="Arial"/>
          <w:szCs w:val="16"/>
        </w:rPr>
        <w:t xml:space="preserve">dinámico (cambia </w:t>
      </w:r>
      <w:r w:rsidR="002E7AE9" w:rsidRPr="00EA61A9">
        <w:rPr>
          <w:rFonts w:cs="Arial"/>
          <w:szCs w:val="16"/>
        </w:rPr>
        <w:t xml:space="preserve">su contenido </w:t>
      </w:r>
      <w:r w:rsidR="00843CDA" w:rsidRPr="00EA61A9">
        <w:rPr>
          <w:rFonts w:cs="Arial"/>
          <w:szCs w:val="16"/>
        </w:rPr>
        <w:t xml:space="preserve">para cada compra, generado por software en tiempo real). </w:t>
      </w:r>
    </w:p>
    <w:p w14:paraId="2A47ED32" w14:textId="77777777" w:rsidR="00E236E8" w:rsidRPr="00EA61A9" w:rsidRDefault="00E236E8" w:rsidP="00802785">
      <w:pPr>
        <w:rPr>
          <w:rFonts w:cs="Arial"/>
          <w:sz w:val="10"/>
          <w:szCs w:val="16"/>
        </w:rPr>
      </w:pPr>
    </w:p>
    <w:p w14:paraId="24634DA4" w14:textId="77777777" w:rsidR="00E236E8" w:rsidRPr="00EA61A9" w:rsidRDefault="00E236E8" w:rsidP="00802785">
      <w:pPr>
        <w:rPr>
          <w:rFonts w:cs="Arial"/>
          <w:szCs w:val="16"/>
        </w:rPr>
      </w:pPr>
      <w:r w:rsidRPr="00EA61A9">
        <w:rPr>
          <w:rFonts w:cs="Arial"/>
          <w:szCs w:val="16"/>
        </w:rPr>
        <w:t xml:space="preserve">Los códigos QR pueden ser adaptados para transacciones tales como pagos, transferencias P2P o P2B . </w:t>
      </w:r>
    </w:p>
    <w:p w14:paraId="10A64215" w14:textId="77777777" w:rsidR="00802785" w:rsidRPr="00EA61A9" w:rsidRDefault="00802785" w:rsidP="005F7315">
      <w:pPr>
        <w:pBdr>
          <w:left w:val="single" w:sz="4" w:space="4" w:color="auto"/>
        </w:pBdr>
        <w:rPr>
          <w:rFonts w:cs="Arial"/>
          <w:b/>
          <w:szCs w:val="16"/>
        </w:rPr>
      </w:pPr>
    </w:p>
    <w:p w14:paraId="5541C744" w14:textId="77777777" w:rsidR="00802785" w:rsidRPr="00EA61A9" w:rsidRDefault="00802785" w:rsidP="00802785">
      <w:pPr>
        <w:pBdr>
          <w:left w:val="single" w:sz="4" w:space="4" w:color="auto"/>
        </w:pBdr>
        <w:rPr>
          <w:b/>
          <w:lang w:val="es-MX"/>
        </w:rPr>
      </w:pPr>
      <w:r w:rsidRPr="00EA61A9">
        <w:rPr>
          <w:b/>
          <w:lang w:val="es-MX"/>
        </w:rPr>
        <w:t>2.2.12. Tokenización: Proceso de remplazar un dato confidencial por otro equivalente que no lo es (no confidencial), el cual garantiza la misma operatividad y no tiene un valor intrínseco.</w:t>
      </w:r>
    </w:p>
    <w:p w14:paraId="578658EA" w14:textId="77777777" w:rsidR="00802785" w:rsidRPr="00EA61A9" w:rsidRDefault="00802785" w:rsidP="00802785">
      <w:pPr>
        <w:pBdr>
          <w:left w:val="single" w:sz="4" w:space="4" w:color="auto"/>
        </w:pBdr>
        <w:rPr>
          <w:b/>
          <w:lang w:val="es-MX"/>
        </w:rPr>
      </w:pPr>
    </w:p>
    <w:p w14:paraId="580DE159" w14:textId="77777777" w:rsidR="00802785" w:rsidRPr="00EA61A9" w:rsidRDefault="00802785" w:rsidP="00802785">
      <w:pPr>
        <w:pBdr>
          <w:left w:val="single" w:sz="4" w:space="4" w:color="auto"/>
        </w:pBdr>
        <w:rPr>
          <w:b/>
          <w:vertAlign w:val="superscript"/>
          <w:lang w:val="es-MX"/>
        </w:rPr>
      </w:pPr>
      <w:r w:rsidRPr="00EA61A9">
        <w:rPr>
          <w:b/>
          <w:lang w:val="es-MX"/>
        </w:rPr>
        <w:t xml:space="preserve">2.2.13. Característica </w:t>
      </w:r>
      <w:r w:rsidR="00AD69B3" w:rsidRPr="00EA61A9">
        <w:rPr>
          <w:b/>
          <w:lang w:val="es-MX"/>
        </w:rPr>
        <w:t>biométrica:</w:t>
      </w:r>
      <w:r w:rsidR="00EA11A6" w:rsidRPr="00EA61A9">
        <w:rPr>
          <w:b/>
          <w:lang w:val="es-MX"/>
        </w:rPr>
        <w:t xml:space="preserve"> </w:t>
      </w:r>
      <w:r w:rsidRPr="00EA61A9">
        <w:rPr>
          <w:b/>
          <w:lang w:val="es-MX"/>
        </w:rPr>
        <w:t>Atributo biológico o comportamental de un individuo del cual se pueden extraer propiedades distintivas y repetibles para su reconocimiento.</w:t>
      </w:r>
      <w:r w:rsidRPr="00EA61A9">
        <w:rPr>
          <w:b/>
          <w:vertAlign w:val="superscript"/>
          <w:lang w:val="es-MX"/>
        </w:rPr>
        <w:t xml:space="preserve"> </w:t>
      </w:r>
    </w:p>
    <w:p w14:paraId="278AF318" w14:textId="77777777" w:rsidR="00802785" w:rsidRPr="00EA61A9" w:rsidRDefault="00802785" w:rsidP="00802785">
      <w:pPr>
        <w:pBdr>
          <w:left w:val="single" w:sz="4" w:space="4" w:color="auto"/>
        </w:pBdr>
        <w:rPr>
          <w:b/>
          <w:lang w:val="es-MX"/>
        </w:rPr>
      </w:pPr>
    </w:p>
    <w:p w14:paraId="189C9871" w14:textId="77777777" w:rsidR="00493B54" w:rsidRPr="00EA61A9" w:rsidRDefault="00802785" w:rsidP="00493B54">
      <w:pPr>
        <w:pBdr>
          <w:left w:val="single" w:sz="4" w:space="4" w:color="auto"/>
        </w:pBdr>
        <w:rPr>
          <w:b/>
          <w:lang w:val="es-MX"/>
        </w:rPr>
      </w:pPr>
      <w:r w:rsidRPr="00EA61A9">
        <w:rPr>
          <w:b/>
          <w:lang w:val="es-MX"/>
        </w:rPr>
        <w:t xml:space="preserve">2.2.14. Muestra biométrica: </w:t>
      </w:r>
      <w:r w:rsidR="00EA11A6" w:rsidRPr="00EA61A9">
        <w:rPr>
          <w:b/>
          <w:lang w:val="es-MX"/>
        </w:rPr>
        <w:t>Representación que se obtiene de una característica biométrica capturada mediante un dispositivo vinculado a un sistema biométrico, como una imagen facial, una grabación de voz o una imagen de huella digital.</w:t>
      </w:r>
    </w:p>
    <w:p w14:paraId="4A90EDC8" w14:textId="77777777" w:rsidR="00802785" w:rsidRPr="00EA61A9" w:rsidRDefault="00802785" w:rsidP="00802785">
      <w:pPr>
        <w:pBdr>
          <w:left w:val="single" w:sz="4" w:space="4" w:color="auto"/>
        </w:pBdr>
        <w:rPr>
          <w:b/>
          <w:lang w:val="es-MX"/>
        </w:rPr>
      </w:pPr>
    </w:p>
    <w:p w14:paraId="34FEFD7B" w14:textId="68D26DE5" w:rsidR="00802785" w:rsidRPr="00EA61A9" w:rsidRDefault="00802785" w:rsidP="00802785">
      <w:pPr>
        <w:pBdr>
          <w:left w:val="single" w:sz="4" w:space="4" w:color="auto"/>
        </w:pBdr>
        <w:rPr>
          <w:b/>
          <w:lang w:val="es-MX"/>
        </w:rPr>
      </w:pPr>
      <w:r w:rsidRPr="00EA61A9">
        <w:rPr>
          <w:b/>
          <w:lang w:val="es-MX"/>
        </w:rPr>
        <w:t>2.2.15. Plantilla biométrica: Representación de una o varias muestras biométricas utilizadas para la comparación, reconocimiento e individualización de una persona</w:t>
      </w:r>
      <w:r w:rsidR="00B55144" w:rsidRPr="00EA61A9">
        <w:rPr>
          <w:b/>
          <w:lang w:val="es-MX"/>
        </w:rPr>
        <w:t>, las cuales pueden construirse a través de</w:t>
      </w:r>
      <w:r w:rsidR="00ED71CA" w:rsidRPr="00EA61A9">
        <w:rPr>
          <w:b/>
          <w:lang w:val="es-MX"/>
        </w:rPr>
        <w:t xml:space="preserve"> métodos tales como</w:t>
      </w:r>
      <w:r w:rsidR="00B55144" w:rsidRPr="00EA61A9">
        <w:rPr>
          <w:b/>
          <w:lang w:val="es-MX"/>
        </w:rPr>
        <w:t xml:space="preserve"> vectores, datos numéricos y algoritmos criptográficos.</w:t>
      </w:r>
    </w:p>
    <w:p w14:paraId="354F19C5" w14:textId="77777777" w:rsidR="002660D2" w:rsidRPr="00EA61A9" w:rsidRDefault="002660D2" w:rsidP="00802785">
      <w:pPr>
        <w:pBdr>
          <w:left w:val="single" w:sz="4" w:space="4" w:color="auto"/>
        </w:pBdr>
        <w:rPr>
          <w:b/>
          <w:lang w:val="es-MX"/>
        </w:rPr>
      </w:pPr>
    </w:p>
    <w:p w14:paraId="369C7C59" w14:textId="77777777" w:rsidR="004E72D8" w:rsidRPr="00EA61A9" w:rsidRDefault="002660D2" w:rsidP="00802785">
      <w:pPr>
        <w:pBdr>
          <w:left w:val="single" w:sz="4" w:space="4" w:color="auto"/>
        </w:pBdr>
        <w:rPr>
          <w:b/>
          <w:lang w:val="es-MX"/>
        </w:rPr>
      </w:pPr>
      <w:r w:rsidRPr="00EA61A9">
        <w:rPr>
          <w:b/>
          <w:lang w:val="es-MX"/>
        </w:rPr>
        <w:t>2.2.16. Omnicanalidad: Estrategia que</w:t>
      </w:r>
      <w:r w:rsidR="004E72D8" w:rsidRPr="00EA61A9">
        <w:rPr>
          <w:b/>
          <w:lang w:val="es-MX"/>
        </w:rPr>
        <w:t xml:space="preserve"> busca mejorar la experiencia del consumidor </w:t>
      </w:r>
      <w:r w:rsidRPr="00EA61A9">
        <w:rPr>
          <w:b/>
          <w:lang w:val="es-MX"/>
        </w:rPr>
        <w:t>y la eficiencia operativa</w:t>
      </w:r>
      <w:r w:rsidR="004E72D8" w:rsidRPr="00EA61A9">
        <w:rPr>
          <w:b/>
          <w:lang w:val="es-MX"/>
        </w:rPr>
        <w:t>,</w:t>
      </w:r>
      <w:r w:rsidRPr="00EA61A9">
        <w:rPr>
          <w:b/>
          <w:lang w:val="es-MX"/>
        </w:rPr>
        <w:t xml:space="preserve"> proporcionando la mayor homogeneidad posible en los diferentes canales</w:t>
      </w:r>
      <w:r w:rsidR="00FD61A3" w:rsidRPr="00EA61A9">
        <w:rPr>
          <w:b/>
          <w:lang w:val="es-MX"/>
        </w:rPr>
        <w:t xml:space="preserve"> y</w:t>
      </w:r>
      <w:r w:rsidRPr="00EA61A9">
        <w:rPr>
          <w:b/>
          <w:lang w:val="es-MX"/>
        </w:rPr>
        <w:t xml:space="preserve"> el uso de varios de ellos en la ejecución de las operaciones, cuando esto resulte procedente</w:t>
      </w:r>
      <w:r w:rsidR="004E72D8" w:rsidRPr="00EA61A9">
        <w:rPr>
          <w:b/>
          <w:lang w:val="es-MX"/>
        </w:rPr>
        <w:t>.</w:t>
      </w:r>
    </w:p>
    <w:p w14:paraId="2C5B3DBF" w14:textId="77777777" w:rsidR="0003226B" w:rsidRPr="00EA61A9" w:rsidRDefault="0003226B" w:rsidP="00802785">
      <w:pPr>
        <w:pBdr>
          <w:left w:val="single" w:sz="4" w:space="4" w:color="auto"/>
        </w:pBdr>
        <w:rPr>
          <w:b/>
          <w:lang w:val="es-MX"/>
        </w:rPr>
      </w:pPr>
    </w:p>
    <w:p w14:paraId="435C92F1" w14:textId="34E82406" w:rsidR="006C02BC" w:rsidRPr="00EA61A9" w:rsidRDefault="0003226B" w:rsidP="003453DF">
      <w:pPr>
        <w:pBdr>
          <w:left w:val="single" w:sz="4" w:space="4" w:color="auto"/>
        </w:pBdr>
        <w:rPr>
          <w:b/>
          <w:lang w:val="es-MX"/>
        </w:rPr>
      </w:pPr>
      <w:r w:rsidRPr="00EA61A9">
        <w:rPr>
          <w:b/>
          <w:lang w:val="es-MX"/>
        </w:rPr>
        <w:t>2.2.17. Pagos sin contacto (</w:t>
      </w:r>
      <w:r w:rsidRPr="00EA61A9">
        <w:rPr>
          <w:b/>
          <w:i/>
          <w:iCs/>
          <w:lang w:val="es-MX"/>
        </w:rPr>
        <w:t>contactless</w:t>
      </w:r>
      <w:r w:rsidRPr="00EA61A9">
        <w:rPr>
          <w:b/>
          <w:lang w:val="es-MX"/>
        </w:rPr>
        <w:t xml:space="preserve">): </w:t>
      </w:r>
      <w:r w:rsidR="00BC1FB6" w:rsidRPr="00EA61A9">
        <w:rPr>
          <w:b/>
          <w:lang w:val="es-MX"/>
        </w:rPr>
        <w:t>Sistema que permite pagar una compra mediante tecnologías de identificación por radiofrecuencia</w:t>
      </w:r>
      <w:r w:rsidR="00D11C7B" w:rsidRPr="00EA61A9">
        <w:rPr>
          <w:b/>
          <w:lang w:val="es-MX"/>
        </w:rPr>
        <w:t xml:space="preserve"> o lectura electrónica,</w:t>
      </w:r>
      <w:r w:rsidR="00BC1FB6" w:rsidRPr="00EA61A9">
        <w:rPr>
          <w:b/>
          <w:lang w:val="es-MX"/>
        </w:rPr>
        <w:t xml:space="preserve"> incorporadas en tarjetas de crédito o débito, llaveros, tarjetas inteligentes, teléfonos móviles u otros dispositivos.</w:t>
      </w:r>
    </w:p>
    <w:p w14:paraId="517DF720" w14:textId="77777777" w:rsidR="0003226B" w:rsidRPr="00EA61A9" w:rsidRDefault="0003226B" w:rsidP="003453DF">
      <w:pPr>
        <w:pBdr>
          <w:left w:val="single" w:sz="4" w:space="4" w:color="auto"/>
        </w:pBdr>
        <w:rPr>
          <w:rFonts w:cs="Arial"/>
          <w:b/>
          <w:sz w:val="8"/>
          <w:szCs w:val="16"/>
          <w:lang w:val="es-MX"/>
        </w:rPr>
      </w:pPr>
    </w:p>
    <w:p w14:paraId="687E5CB7" w14:textId="77777777" w:rsidR="00DE36D3" w:rsidRPr="00EA61A9" w:rsidRDefault="00DE36D3" w:rsidP="00DE36D3">
      <w:pPr>
        <w:pStyle w:val="Ttulo2"/>
        <w:rPr>
          <w:lang w:val="es-MX"/>
        </w:rPr>
      </w:pPr>
      <w:bookmarkStart w:id="2" w:name="_Toc267035331"/>
      <w:r w:rsidRPr="00EA61A9">
        <w:rPr>
          <w:lang w:val="es-MX"/>
        </w:rPr>
        <w:t>2.3. Criterios</w:t>
      </w:r>
      <w:bookmarkEnd w:id="2"/>
      <w:r w:rsidRPr="00EA61A9">
        <w:rPr>
          <w:lang w:val="es-MX"/>
        </w:rPr>
        <w:t xml:space="preserve"> </w:t>
      </w:r>
    </w:p>
    <w:p w14:paraId="52B7CD5E" w14:textId="77777777" w:rsidR="00DE36D3" w:rsidRPr="00EA61A9" w:rsidRDefault="00DE36D3" w:rsidP="00DE36D3">
      <w:pPr>
        <w:rPr>
          <w:sz w:val="8"/>
          <w:lang w:val="es-MX"/>
        </w:rPr>
      </w:pPr>
    </w:p>
    <w:p w14:paraId="704E76C6" w14:textId="77777777" w:rsidR="00DE36D3" w:rsidRPr="00EA61A9" w:rsidRDefault="00DE36D3" w:rsidP="00DE36D3">
      <w:pPr>
        <w:rPr>
          <w:lang w:val="es-MX"/>
        </w:rPr>
      </w:pPr>
      <w:r w:rsidRPr="00EA61A9">
        <w:rPr>
          <w:lang w:val="es-MX"/>
        </w:rPr>
        <w:t>2.3.1. Respecto de la seguridad de la información</w:t>
      </w:r>
    </w:p>
    <w:p w14:paraId="0D2F6BCA" w14:textId="77777777" w:rsidR="00DE36D3" w:rsidRPr="00EA61A9" w:rsidRDefault="00DE36D3" w:rsidP="00DE36D3">
      <w:pPr>
        <w:rPr>
          <w:rFonts w:cs="Arial"/>
          <w:sz w:val="8"/>
          <w:szCs w:val="16"/>
        </w:rPr>
      </w:pPr>
    </w:p>
    <w:p w14:paraId="6F46E08C" w14:textId="77777777" w:rsidR="00DE36D3" w:rsidRPr="00EA61A9" w:rsidRDefault="00DE36D3" w:rsidP="00DE36D3">
      <w:pPr>
        <w:rPr>
          <w:rFonts w:cs="Arial"/>
          <w:szCs w:val="16"/>
        </w:rPr>
      </w:pPr>
      <w:r w:rsidRPr="00EA61A9">
        <w:rPr>
          <w:rFonts w:cs="Arial"/>
          <w:szCs w:val="16"/>
        </w:rPr>
        <w:t>2.3.1.1. Confidencialidad: Hace referencia a la protección de información cuya divulgación no está autorizada.</w:t>
      </w:r>
    </w:p>
    <w:p w14:paraId="0D215598" w14:textId="77777777" w:rsidR="00DE36D3" w:rsidRPr="00EA61A9" w:rsidRDefault="00DE36D3" w:rsidP="00DE36D3">
      <w:pPr>
        <w:rPr>
          <w:rFonts w:cs="Arial"/>
          <w:szCs w:val="16"/>
        </w:rPr>
      </w:pPr>
      <w:r w:rsidRPr="00EA61A9">
        <w:rPr>
          <w:rFonts w:cs="Arial"/>
          <w:szCs w:val="16"/>
        </w:rPr>
        <w:t xml:space="preserve">2.3.1.2. Integridad: La información debe ser precisa, coherente y completa desde su creación hasta su destrucción. </w:t>
      </w:r>
    </w:p>
    <w:p w14:paraId="52DD7013" w14:textId="77777777" w:rsidR="00DE36D3" w:rsidRPr="00EA61A9" w:rsidRDefault="00DE36D3" w:rsidP="00DE36D3">
      <w:pPr>
        <w:rPr>
          <w:rFonts w:cs="Arial"/>
          <w:szCs w:val="16"/>
        </w:rPr>
      </w:pPr>
      <w:r w:rsidRPr="00EA61A9">
        <w:rPr>
          <w:rFonts w:cs="Arial"/>
          <w:szCs w:val="16"/>
        </w:rPr>
        <w:t>2.3.1.3. Disponibilidad: La información debe estar en el momento y en el formato que se requiera ahora y en el futuro, al igual que los recursos necesarios para su uso.</w:t>
      </w:r>
    </w:p>
    <w:p w14:paraId="14216A2A" w14:textId="77777777" w:rsidR="00DE36D3" w:rsidRPr="00EA61A9" w:rsidRDefault="00DE36D3" w:rsidP="00DE36D3">
      <w:pPr>
        <w:rPr>
          <w:rFonts w:cs="Arial"/>
          <w:sz w:val="10"/>
          <w:szCs w:val="16"/>
        </w:rPr>
      </w:pPr>
    </w:p>
    <w:p w14:paraId="60F277E4" w14:textId="77777777" w:rsidR="00DE36D3" w:rsidRPr="00EA61A9" w:rsidRDefault="00DE36D3" w:rsidP="00DE36D3">
      <w:pPr>
        <w:rPr>
          <w:lang w:val="es-MX"/>
        </w:rPr>
      </w:pPr>
      <w:r w:rsidRPr="00EA61A9">
        <w:rPr>
          <w:lang w:val="es-MX"/>
        </w:rPr>
        <w:t>2.3.2. Respecto de la calidad de la información</w:t>
      </w:r>
    </w:p>
    <w:p w14:paraId="50EE4D3A" w14:textId="77777777" w:rsidR="00DE36D3" w:rsidRPr="00EA61A9" w:rsidRDefault="00DE36D3" w:rsidP="00DE36D3">
      <w:pPr>
        <w:rPr>
          <w:rFonts w:cs="Arial"/>
          <w:b/>
          <w:sz w:val="8"/>
          <w:szCs w:val="16"/>
        </w:rPr>
      </w:pPr>
    </w:p>
    <w:p w14:paraId="61159D62" w14:textId="77777777" w:rsidR="00DE36D3" w:rsidRPr="00EA61A9" w:rsidRDefault="00DE36D3" w:rsidP="00DE36D3">
      <w:pPr>
        <w:rPr>
          <w:rFonts w:cs="Arial"/>
          <w:szCs w:val="16"/>
        </w:rPr>
      </w:pPr>
      <w:r w:rsidRPr="00EA61A9">
        <w:rPr>
          <w:rFonts w:cs="Arial"/>
          <w:szCs w:val="16"/>
        </w:rPr>
        <w:t>2.3.2.1. Efectividad: La información relevante debe ser pertinente y su entrega oportuna, correcta y consistente.</w:t>
      </w:r>
    </w:p>
    <w:p w14:paraId="1543A759" w14:textId="77777777" w:rsidR="00DE36D3" w:rsidRPr="00EA61A9" w:rsidRDefault="00DE36D3" w:rsidP="00DE36D3">
      <w:pPr>
        <w:rPr>
          <w:rFonts w:cs="Arial"/>
          <w:sz w:val="8"/>
          <w:szCs w:val="16"/>
        </w:rPr>
      </w:pPr>
    </w:p>
    <w:p w14:paraId="5F77C6A4" w14:textId="77777777" w:rsidR="00DE36D3" w:rsidRPr="00EA61A9" w:rsidRDefault="00DE36D3" w:rsidP="00DE36D3">
      <w:pPr>
        <w:rPr>
          <w:rFonts w:cs="Arial"/>
          <w:szCs w:val="16"/>
        </w:rPr>
      </w:pPr>
      <w:r w:rsidRPr="00EA61A9">
        <w:rPr>
          <w:rFonts w:cs="Arial"/>
          <w:szCs w:val="16"/>
        </w:rPr>
        <w:t>2.3.2.2. Eficiencia: El procesamiento y suministro de información debe hacerse utilizando de la mejor manera posible los recursos.</w:t>
      </w:r>
    </w:p>
    <w:p w14:paraId="110C5C18" w14:textId="77777777" w:rsidR="00DE36D3" w:rsidRPr="00EA61A9" w:rsidRDefault="00DE36D3" w:rsidP="00DE36D3">
      <w:pPr>
        <w:rPr>
          <w:rFonts w:cs="Arial"/>
          <w:sz w:val="8"/>
          <w:szCs w:val="16"/>
        </w:rPr>
      </w:pPr>
    </w:p>
    <w:p w14:paraId="2235C862" w14:textId="77777777" w:rsidR="00DE36D3" w:rsidRPr="00EA61A9" w:rsidRDefault="00DE36D3" w:rsidP="00DE36D3">
      <w:pPr>
        <w:rPr>
          <w:rFonts w:cs="Arial"/>
          <w:szCs w:val="16"/>
        </w:rPr>
      </w:pPr>
      <w:r w:rsidRPr="00EA61A9">
        <w:rPr>
          <w:rFonts w:cs="Arial"/>
          <w:szCs w:val="16"/>
        </w:rPr>
        <w:t>2.3.2.3. Confiabilidad: La información debe ser la apropiada para la administración de la entidad y el cumplimiento de sus obligaciones</w:t>
      </w:r>
    </w:p>
    <w:p w14:paraId="04550BE8" w14:textId="77777777" w:rsidR="00DE36D3" w:rsidRPr="00EA61A9" w:rsidRDefault="00DE36D3" w:rsidP="00DE36D3">
      <w:pPr>
        <w:pStyle w:val="nfasissutil1"/>
        <w:ind w:left="0"/>
        <w:rPr>
          <w:rFonts w:cs="Arial"/>
          <w:b/>
          <w:sz w:val="10"/>
          <w:szCs w:val="18"/>
        </w:rPr>
      </w:pPr>
    </w:p>
    <w:p w14:paraId="4DB66E84" w14:textId="77777777" w:rsidR="00DE36D3" w:rsidRPr="00EA61A9" w:rsidRDefault="00DE36D3" w:rsidP="00DE36D3">
      <w:r w:rsidRPr="00EA61A9">
        <w:t>2.3.3 Requerimientos generales</w:t>
      </w:r>
    </w:p>
    <w:p w14:paraId="6ABA905F" w14:textId="77777777" w:rsidR="00DE36D3" w:rsidRPr="00EA61A9" w:rsidRDefault="00DE36D3" w:rsidP="00DE36D3">
      <w:pPr>
        <w:pStyle w:val="nfasissutil1"/>
        <w:ind w:left="0"/>
        <w:rPr>
          <w:rFonts w:cs="Arial"/>
          <w:b/>
          <w:sz w:val="10"/>
          <w:szCs w:val="18"/>
        </w:rPr>
      </w:pPr>
    </w:p>
    <w:p w14:paraId="12418539" w14:textId="77777777" w:rsidR="00DE36D3" w:rsidRPr="00EA61A9" w:rsidRDefault="00DE36D3" w:rsidP="00DE36D3">
      <w:r w:rsidRPr="00EA61A9">
        <w:t>2.3.3.1. En materia de seguridad y calidad de la información</w:t>
      </w:r>
    </w:p>
    <w:p w14:paraId="76A0A715" w14:textId="77777777" w:rsidR="00DE36D3" w:rsidRPr="00EA61A9" w:rsidRDefault="00DE36D3" w:rsidP="00DE36D3">
      <w:pPr>
        <w:pStyle w:val="nfasissutil1"/>
        <w:ind w:left="0"/>
        <w:rPr>
          <w:rFonts w:cs="Arial"/>
          <w:sz w:val="8"/>
          <w:szCs w:val="16"/>
        </w:rPr>
      </w:pPr>
    </w:p>
    <w:p w14:paraId="0C36C67F" w14:textId="77777777" w:rsidR="00AF5EE1" w:rsidRPr="00EA61A9" w:rsidRDefault="00DE36D3" w:rsidP="00DE36D3">
      <w:pPr>
        <w:rPr>
          <w:rFonts w:cs="Arial"/>
          <w:szCs w:val="16"/>
        </w:rPr>
      </w:pPr>
      <w:r w:rsidRPr="00EA61A9">
        <w:rPr>
          <w:rFonts w:cs="Arial"/>
          <w:szCs w:val="16"/>
        </w:rPr>
        <w:t>A fin de dar debida aplicación a los criterios antes indicados las entidades deben adoptar, al menos, las medidas que se relacionan a continuación:</w:t>
      </w:r>
    </w:p>
    <w:p w14:paraId="2C699EF9" w14:textId="77777777" w:rsidR="00AF5EE1" w:rsidRPr="00EA61A9" w:rsidRDefault="00AF5EE1" w:rsidP="00DE36D3">
      <w:pPr>
        <w:rPr>
          <w:rFonts w:cs="Arial"/>
          <w:szCs w:val="16"/>
          <w:lang w:val="es-CO"/>
        </w:rPr>
        <w:sectPr w:rsidR="00AF5EE1" w:rsidRPr="00EA61A9" w:rsidSect="00F637C8">
          <w:footerReference w:type="default" r:id="rId13"/>
          <w:pgSz w:w="12240" w:h="18720" w:code="14"/>
          <w:pgMar w:top="1418" w:right="1701" w:bottom="1418" w:left="1701" w:header="1134" w:footer="1134" w:gutter="0"/>
          <w:pgNumType w:start="8"/>
          <w:cols w:space="708"/>
          <w:docGrid w:linePitch="360"/>
        </w:sectPr>
      </w:pPr>
    </w:p>
    <w:p w14:paraId="6B049012" w14:textId="77777777" w:rsidR="00DE36D3" w:rsidRPr="00EA61A9" w:rsidRDefault="00DE36D3" w:rsidP="00DE36D3">
      <w:pPr>
        <w:rPr>
          <w:rFonts w:cs="Arial"/>
          <w:szCs w:val="16"/>
          <w:lang w:val="es-CO"/>
        </w:rPr>
      </w:pPr>
      <w:r w:rsidRPr="00EA61A9">
        <w:rPr>
          <w:rFonts w:cs="Arial"/>
          <w:szCs w:val="16"/>
          <w:lang w:val="es-CO"/>
        </w:rPr>
        <w:lastRenderedPageBreak/>
        <w:t>2.3.3.1.1. Disponer de hardware, software y equipos de telecomunicaciones, así como de los procedimientos y controles necesarios, que permitan prestar los servicios y manejar la información en condiciones de seguridad y calidad.</w:t>
      </w:r>
    </w:p>
    <w:p w14:paraId="2917E5AC" w14:textId="77777777" w:rsidR="006337EB" w:rsidRPr="00EA61A9" w:rsidRDefault="006337EB" w:rsidP="00DE36D3">
      <w:pPr>
        <w:rPr>
          <w:rFonts w:cs="Arial"/>
          <w:szCs w:val="16"/>
          <w:lang w:val="es-CO"/>
        </w:rPr>
      </w:pPr>
    </w:p>
    <w:p w14:paraId="14D2B6F4" w14:textId="77777777" w:rsidR="00DE36D3" w:rsidRPr="00EA61A9" w:rsidRDefault="00DE36D3" w:rsidP="00DE36D3">
      <w:pPr>
        <w:rPr>
          <w:rFonts w:cs="Arial"/>
          <w:szCs w:val="16"/>
          <w:lang w:val="es-CO"/>
        </w:rPr>
      </w:pPr>
      <w:r w:rsidRPr="00EA61A9">
        <w:rPr>
          <w:rFonts w:cs="Arial"/>
          <w:szCs w:val="16"/>
          <w:lang w:val="es-CO"/>
        </w:rPr>
        <w:t>2.3.3.1.2. Gestionar la seguridad de la información, para lo cual pueden tener como referencia el estándar ISO 27000, o el que lo sustituya.</w:t>
      </w:r>
    </w:p>
    <w:p w14:paraId="72C15C58" w14:textId="77777777" w:rsidR="00DE36D3" w:rsidRPr="00EA61A9" w:rsidRDefault="00DE36D3" w:rsidP="00DE36D3">
      <w:pPr>
        <w:rPr>
          <w:rFonts w:cs="Arial"/>
          <w:szCs w:val="16"/>
          <w:lang w:val="es-CO"/>
        </w:rPr>
      </w:pPr>
    </w:p>
    <w:p w14:paraId="7F009486" w14:textId="77777777" w:rsidR="00DE36D3" w:rsidRPr="00EA61A9" w:rsidRDefault="00DE36D3" w:rsidP="00DE36D3">
      <w:pPr>
        <w:rPr>
          <w:rFonts w:cs="Arial"/>
          <w:szCs w:val="16"/>
          <w:lang w:val="es-CO"/>
        </w:rPr>
      </w:pPr>
      <w:r w:rsidRPr="00EA61A9">
        <w:rPr>
          <w:rFonts w:cs="Arial"/>
          <w:szCs w:val="16"/>
          <w:lang w:val="es-CO"/>
        </w:rPr>
        <w:t>2.3.3.1.3. Disponer que el envío de información confidencial y de los instrumentos para la realización de operaciones a sus clientes, se haga en condiciones de seguridad. Cuando dicha información se envíe como parte de, o adjunta a un correo electrónico, mensajería instantánea o cualquier otra modalidad de comunicación electrónica, ésta debe estar cifrada.</w:t>
      </w:r>
    </w:p>
    <w:p w14:paraId="544EE2EC" w14:textId="77777777" w:rsidR="00DE36D3" w:rsidRPr="00EA61A9" w:rsidRDefault="00DE36D3" w:rsidP="00DE36D3">
      <w:pPr>
        <w:rPr>
          <w:rFonts w:cs="Arial"/>
          <w:szCs w:val="16"/>
          <w:lang w:val="es-CO"/>
        </w:rPr>
      </w:pPr>
    </w:p>
    <w:p w14:paraId="71645684" w14:textId="77777777" w:rsidR="00DE36D3" w:rsidRPr="00EA61A9" w:rsidRDefault="00DE36D3" w:rsidP="00DE36D3">
      <w:pPr>
        <w:rPr>
          <w:rFonts w:cs="Arial"/>
          <w:szCs w:val="16"/>
          <w:lang w:val="es-CO"/>
        </w:rPr>
      </w:pPr>
      <w:r w:rsidRPr="00EA61A9">
        <w:rPr>
          <w:rFonts w:cs="Arial"/>
          <w:szCs w:val="16"/>
          <w:lang w:val="es-CO"/>
        </w:rPr>
        <w:t>2.3.3.1.4. Dotar de seguridad la información confidencial de los clientes que se maneja en los equipos y redes de la entidad.</w:t>
      </w:r>
    </w:p>
    <w:p w14:paraId="3157FD8A" w14:textId="77777777" w:rsidR="00DE36D3" w:rsidRPr="00EA61A9" w:rsidRDefault="00DE36D3" w:rsidP="00DE36D3">
      <w:pPr>
        <w:rPr>
          <w:rFonts w:cs="Arial"/>
          <w:szCs w:val="16"/>
          <w:lang w:val="es-CO"/>
        </w:rPr>
      </w:pPr>
    </w:p>
    <w:p w14:paraId="17A66D14" w14:textId="77777777" w:rsidR="00DE36D3" w:rsidRPr="00EA61A9" w:rsidRDefault="00DE36D3" w:rsidP="00DE36D3">
      <w:pPr>
        <w:rPr>
          <w:rFonts w:cs="Arial"/>
          <w:szCs w:val="16"/>
          <w:lang w:val="es-CO"/>
        </w:rPr>
      </w:pPr>
      <w:r w:rsidRPr="00EA61A9">
        <w:rPr>
          <w:rFonts w:cs="Arial"/>
          <w:szCs w:val="16"/>
          <w:lang w:val="es-CO"/>
        </w:rPr>
        <w:t>2.3.3.1.5. Velar porque la información enviada a los clientes esté libre de software malicioso.</w:t>
      </w:r>
    </w:p>
    <w:p w14:paraId="66B358DA" w14:textId="77777777" w:rsidR="00DE36D3" w:rsidRPr="00EA61A9" w:rsidRDefault="00DE36D3" w:rsidP="00DE36D3">
      <w:pPr>
        <w:rPr>
          <w:rFonts w:cs="Arial"/>
          <w:szCs w:val="16"/>
          <w:lang w:val="es-CO"/>
        </w:rPr>
      </w:pPr>
    </w:p>
    <w:p w14:paraId="09649311" w14:textId="77777777" w:rsidR="00DE36D3" w:rsidRPr="00EA61A9" w:rsidRDefault="00DE36D3" w:rsidP="00F8557B">
      <w:pPr>
        <w:rPr>
          <w:rFonts w:cs="Arial"/>
          <w:szCs w:val="16"/>
          <w:lang w:val="es-CO"/>
        </w:rPr>
      </w:pPr>
      <w:r w:rsidRPr="00EA61A9">
        <w:rPr>
          <w:rFonts w:cs="Arial"/>
          <w:szCs w:val="16"/>
          <w:lang w:val="es-CO"/>
        </w:rPr>
        <w:t>2.3.3.1.6. Proteger las claves de acceso a los sistemas de información. En desarrollo de esta obligación, las entidades deben evitar el uso de claves compartidas, genéricas o para grupos. La identificación y autenticación en los dispositivos y sistemas de cómputo de las entidades debe ser única y personalizada.</w:t>
      </w:r>
    </w:p>
    <w:p w14:paraId="726AADEB" w14:textId="77777777" w:rsidR="00DE36D3" w:rsidRPr="00EA61A9" w:rsidRDefault="00DE36D3" w:rsidP="00DE36D3">
      <w:pPr>
        <w:rPr>
          <w:rFonts w:cs="Arial"/>
          <w:szCs w:val="16"/>
          <w:lang w:val="es-CO"/>
        </w:rPr>
      </w:pPr>
    </w:p>
    <w:p w14:paraId="019EF9CD" w14:textId="77777777" w:rsidR="00DE36D3" w:rsidRPr="00EA61A9" w:rsidRDefault="00DE36D3" w:rsidP="00DE36D3">
      <w:pPr>
        <w:rPr>
          <w:rFonts w:cs="Arial"/>
          <w:szCs w:val="16"/>
          <w:lang w:val="es-CO"/>
        </w:rPr>
      </w:pPr>
      <w:r w:rsidRPr="00EA61A9">
        <w:rPr>
          <w:rFonts w:cs="Arial"/>
          <w:szCs w:val="16"/>
          <w:lang w:val="es-CO"/>
        </w:rPr>
        <w:t>2.3.3.1.7. Dotar a sus terminales, equipos de cómputo y redes locales de los elementos necesarios que eviten la instalación de programas o dispositivos que capturen la información de sus clientes y de sus operaciones.</w:t>
      </w:r>
    </w:p>
    <w:p w14:paraId="4AE1D077" w14:textId="77777777" w:rsidR="00DE36D3" w:rsidRPr="00EA61A9" w:rsidRDefault="00DE36D3" w:rsidP="00DE36D3">
      <w:pPr>
        <w:rPr>
          <w:rFonts w:cs="Arial"/>
          <w:szCs w:val="16"/>
          <w:lang w:val="es-CO"/>
        </w:rPr>
      </w:pPr>
    </w:p>
    <w:p w14:paraId="54073867" w14:textId="77777777" w:rsidR="00DE36D3" w:rsidRPr="00EA61A9" w:rsidRDefault="00DE36D3" w:rsidP="00DE36D3">
      <w:pPr>
        <w:rPr>
          <w:rFonts w:cs="Arial"/>
          <w:szCs w:val="16"/>
          <w:lang w:val="es-CO"/>
        </w:rPr>
      </w:pPr>
      <w:r w:rsidRPr="00EA61A9">
        <w:rPr>
          <w:rFonts w:cs="Arial"/>
          <w:szCs w:val="16"/>
          <w:lang w:val="es-CO"/>
        </w:rPr>
        <w:t>2.3.3.1.8. Velar porque los niveles de seguridad de los elementos usados en los canales no se vean disminuidos durante toda su vida útil.</w:t>
      </w:r>
    </w:p>
    <w:p w14:paraId="340B9E30" w14:textId="77777777" w:rsidR="00DE36D3" w:rsidRPr="00EA61A9" w:rsidRDefault="00DE36D3" w:rsidP="00DE36D3">
      <w:pPr>
        <w:rPr>
          <w:rFonts w:cs="Arial"/>
          <w:szCs w:val="16"/>
          <w:lang w:val="es-CO"/>
        </w:rPr>
      </w:pPr>
    </w:p>
    <w:p w14:paraId="3CC057F4" w14:textId="77777777" w:rsidR="00DE36D3" w:rsidRPr="00EA61A9" w:rsidRDefault="00DE36D3" w:rsidP="00DE36D3">
      <w:pPr>
        <w:rPr>
          <w:rFonts w:cs="Arial"/>
          <w:szCs w:val="16"/>
          <w:lang w:val="es-CO"/>
        </w:rPr>
      </w:pPr>
      <w:r w:rsidRPr="00EA61A9">
        <w:rPr>
          <w:rFonts w:cs="Arial"/>
          <w:szCs w:val="16"/>
          <w:lang w:val="es-CO"/>
        </w:rPr>
        <w:t>2.3.3.1.9. Ofrecer los mecanismos necesarios para que los clientes tengan la posibilidad de personalizar las condiciones bajo las cuales realicen operaciones monetarias por los diferentes canales, siempre y cuando éstos lo permitan. En estos eventos se puede permitir que el cliente inscriba las cuentas a las cuales realizará transferencias, registre las direcciones IP fijas y el o los números de telefonía móvil desde los cuales operará.</w:t>
      </w:r>
    </w:p>
    <w:p w14:paraId="39FAEE2D" w14:textId="77777777" w:rsidR="00DE36D3" w:rsidRPr="00EA61A9" w:rsidRDefault="00DE36D3" w:rsidP="00DE36D3">
      <w:pPr>
        <w:rPr>
          <w:rFonts w:cs="Arial"/>
          <w:szCs w:val="16"/>
          <w:lang w:val="es-CO"/>
        </w:rPr>
      </w:pPr>
    </w:p>
    <w:p w14:paraId="6A901993" w14:textId="77777777" w:rsidR="00DE36D3" w:rsidRPr="00EA61A9" w:rsidRDefault="00DE36D3" w:rsidP="00DE36D3">
      <w:pPr>
        <w:rPr>
          <w:rFonts w:cs="Arial"/>
          <w:szCs w:val="16"/>
          <w:lang w:val="es-CO"/>
        </w:rPr>
      </w:pPr>
      <w:r w:rsidRPr="00EA61A9">
        <w:rPr>
          <w:rFonts w:cs="Arial"/>
          <w:szCs w:val="16"/>
          <w:lang w:val="es-CO"/>
        </w:rPr>
        <w:t>2.3.3.1.10. Ofrecer la posibilidad de manejar contraseñas diferentes para los instrumentos o canales, en caso de que éstos lo requieran y/o lo permitan.</w:t>
      </w:r>
    </w:p>
    <w:p w14:paraId="35320574" w14:textId="77777777" w:rsidR="00DE36D3" w:rsidRPr="00EA61A9" w:rsidRDefault="00DE36D3" w:rsidP="00DE36D3">
      <w:pPr>
        <w:rPr>
          <w:rFonts w:cs="Arial"/>
          <w:szCs w:val="16"/>
          <w:lang w:val="es-CO"/>
        </w:rPr>
        <w:sectPr w:rsidR="00DE36D3" w:rsidRPr="00EA61A9" w:rsidSect="00F637C8">
          <w:footerReference w:type="default" r:id="rId14"/>
          <w:pgSz w:w="12240" w:h="18720" w:code="14"/>
          <w:pgMar w:top="1418" w:right="1701" w:bottom="1418" w:left="1701" w:header="1134" w:footer="1134" w:gutter="0"/>
          <w:pgNumType w:start="8"/>
          <w:cols w:space="708"/>
          <w:docGrid w:linePitch="360"/>
        </w:sectPr>
      </w:pPr>
    </w:p>
    <w:p w14:paraId="5B07FFF1" w14:textId="77777777" w:rsidR="00DE36D3" w:rsidRPr="00EA61A9" w:rsidRDefault="00DE36D3" w:rsidP="00DE36D3">
      <w:pPr>
        <w:pBdr>
          <w:left w:val="single" w:sz="4" w:space="4" w:color="auto"/>
        </w:pBdr>
        <w:rPr>
          <w:b/>
          <w:lang w:val="es-MX"/>
        </w:rPr>
      </w:pPr>
      <w:r w:rsidRPr="00EA61A9">
        <w:rPr>
          <w:b/>
          <w:lang w:val="es-MX"/>
        </w:rPr>
        <w:lastRenderedPageBreak/>
        <w:t xml:space="preserve">2.3.3.1.25. </w:t>
      </w:r>
      <w:r w:rsidR="00BF3D6A" w:rsidRPr="00EA61A9">
        <w:rPr>
          <w:b/>
          <w:lang w:val="es-MX"/>
        </w:rPr>
        <w:t>P</w:t>
      </w:r>
      <w:r w:rsidRPr="00EA61A9">
        <w:rPr>
          <w:b/>
          <w:lang w:val="es-MX"/>
        </w:rPr>
        <w:t>romover</w:t>
      </w:r>
      <w:r w:rsidR="002660D2" w:rsidRPr="00EA61A9">
        <w:rPr>
          <w:b/>
          <w:lang w:val="es-MX"/>
        </w:rPr>
        <w:t xml:space="preserve"> estrategias </w:t>
      </w:r>
      <w:r w:rsidRPr="00EA61A9">
        <w:rPr>
          <w:b/>
          <w:lang w:val="es-MX"/>
        </w:rPr>
        <w:t>de omnicanalidad</w:t>
      </w:r>
      <w:r w:rsidR="00266AC0" w:rsidRPr="00EA61A9">
        <w:rPr>
          <w:b/>
          <w:lang w:val="es-MX"/>
        </w:rPr>
        <w:t xml:space="preserve"> que tengan en </w:t>
      </w:r>
      <w:r w:rsidRPr="00EA61A9">
        <w:rPr>
          <w:b/>
          <w:lang w:val="es-MX"/>
        </w:rPr>
        <w:t>cuenta las políticas de gestión de riesgos</w:t>
      </w:r>
      <w:r w:rsidR="00960CEF" w:rsidRPr="00EA61A9">
        <w:rPr>
          <w:b/>
          <w:lang w:val="es-MX"/>
        </w:rPr>
        <w:t xml:space="preserve"> y </w:t>
      </w:r>
      <w:r w:rsidRPr="00EA61A9">
        <w:rPr>
          <w:b/>
          <w:lang w:val="es-MX"/>
        </w:rPr>
        <w:t>modelo de negocio</w:t>
      </w:r>
      <w:r w:rsidR="00960CEF" w:rsidRPr="00EA61A9">
        <w:rPr>
          <w:b/>
          <w:lang w:val="es-MX"/>
        </w:rPr>
        <w:t xml:space="preserve"> de la entidad</w:t>
      </w:r>
      <w:r w:rsidR="00266AC0" w:rsidRPr="00EA61A9">
        <w:rPr>
          <w:b/>
          <w:lang w:val="es-MX"/>
        </w:rPr>
        <w:t>, así como</w:t>
      </w:r>
      <w:r w:rsidRPr="00EA61A9">
        <w:rPr>
          <w:b/>
          <w:lang w:val="es-MX"/>
        </w:rPr>
        <w:t xml:space="preserve"> las particularidades de cada tipo de operación. </w:t>
      </w:r>
    </w:p>
    <w:p w14:paraId="5CF2A15B" w14:textId="77777777" w:rsidR="00DE36D3" w:rsidRPr="00EA61A9" w:rsidRDefault="00DE36D3" w:rsidP="00DE36D3">
      <w:pPr>
        <w:pBdr>
          <w:left w:val="single" w:sz="4" w:space="4" w:color="auto"/>
        </w:pBdr>
        <w:rPr>
          <w:b/>
          <w:sz w:val="10"/>
          <w:lang w:val="es-MX"/>
        </w:rPr>
      </w:pPr>
    </w:p>
    <w:p w14:paraId="632513F9" w14:textId="624B54A3" w:rsidR="003D5122" w:rsidRPr="00EA61A9" w:rsidRDefault="00DE36D3" w:rsidP="003D5122">
      <w:pPr>
        <w:pBdr>
          <w:left w:val="single" w:sz="4" w:space="4" w:color="auto"/>
        </w:pBdr>
        <w:rPr>
          <w:b/>
          <w:szCs w:val="16"/>
        </w:rPr>
      </w:pPr>
      <w:r w:rsidRPr="00EA61A9">
        <w:rPr>
          <w:b/>
          <w:lang w:val="es-MX"/>
        </w:rPr>
        <w:t xml:space="preserve">2.3.3.1.26. </w:t>
      </w:r>
      <w:r w:rsidR="004A679F" w:rsidRPr="00EA61A9">
        <w:rPr>
          <w:b/>
          <w:lang w:val="es-MX"/>
        </w:rPr>
        <w:t>Es</w:t>
      </w:r>
      <w:r w:rsidR="003D5122" w:rsidRPr="00EA61A9">
        <w:rPr>
          <w:b/>
          <w:lang w:val="es-MX"/>
        </w:rPr>
        <w:t xml:space="preserve">tablecer </w:t>
      </w:r>
      <w:r w:rsidR="00EA11A6" w:rsidRPr="00EA61A9">
        <w:rPr>
          <w:b/>
          <w:lang w:val="es-MX"/>
        </w:rPr>
        <w:t xml:space="preserve">los </w:t>
      </w:r>
      <w:r w:rsidR="00880AEB" w:rsidRPr="00EA61A9">
        <w:rPr>
          <w:b/>
          <w:lang w:val="es-MX"/>
        </w:rPr>
        <w:t>pa</w:t>
      </w:r>
      <w:r w:rsidR="00EA11A6" w:rsidRPr="00EA61A9">
        <w:rPr>
          <w:b/>
          <w:lang w:val="es-MX"/>
        </w:rPr>
        <w:t>rámetros</w:t>
      </w:r>
      <w:r w:rsidR="00D2489F" w:rsidRPr="00EA61A9">
        <w:rPr>
          <w:b/>
          <w:lang w:val="es-MX"/>
        </w:rPr>
        <w:t xml:space="preserve"> a partir de</w:t>
      </w:r>
      <w:r w:rsidR="00EA11A6" w:rsidRPr="00EA61A9">
        <w:rPr>
          <w:b/>
          <w:lang w:val="es-MX"/>
        </w:rPr>
        <w:t xml:space="preserve"> </w:t>
      </w:r>
      <w:r w:rsidR="00D2489F" w:rsidRPr="00EA61A9">
        <w:rPr>
          <w:b/>
          <w:lang w:val="es-MX"/>
        </w:rPr>
        <w:t>l</w:t>
      </w:r>
      <w:r w:rsidR="00EA11A6" w:rsidRPr="00EA61A9">
        <w:rPr>
          <w:b/>
          <w:lang w:val="es-MX"/>
        </w:rPr>
        <w:t>os</w:t>
      </w:r>
      <w:r w:rsidR="00D2489F" w:rsidRPr="00EA61A9">
        <w:rPr>
          <w:b/>
          <w:lang w:val="es-MX"/>
        </w:rPr>
        <w:t xml:space="preserve"> cual</w:t>
      </w:r>
      <w:r w:rsidR="00EA11A6" w:rsidRPr="00EA61A9">
        <w:rPr>
          <w:b/>
          <w:lang w:val="es-MX"/>
        </w:rPr>
        <w:t>es</w:t>
      </w:r>
      <w:r w:rsidR="00D2489F" w:rsidRPr="00EA61A9">
        <w:rPr>
          <w:b/>
          <w:lang w:val="es-MX"/>
        </w:rPr>
        <w:t xml:space="preserve"> las entidades requerirán</w:t>
      </w:r>
      <w:r w:rsidR="00BC5523" w:rsidRPr="00EA61A9">
        <w:rPr>
          <w:b/>
          <w:lang w:val="es-MX"/>
        </w:rPr>
        <w:t xml:space="preserve"> mecanismos fuertes de </w:t>
      </w:r>
      <w:r w:rsidR="00D2489F" w:rsidRPr="00EA61A9">
        <w:rPr>
          <w:b/>
          <w:lang w:val="es-MX"/>
        </w:rPr>
        <w:t xml:space="preserve">autenticación para las transacciones </w:t>
      </w:r>
      <w:r w:rsidR="004A679F" w:rsidRPr="00EA61A9">
        <w:rPr>
          <w:b/>
          <w:lang w:val="es-MX"/>
        </w:rPr>
        <w:t>realizadas mediante pago</w:t>
      </w:r>
      <w:r w:rsidR="00D11C7B" w:rsidRPr="00EA61A9">
        <w:rPr>
          <w:b/>
          <w:lang w:val="es-MX"/>
        </w:rPr>
        <w:t xml:space="preserve"> con o</w:t>
      </w:r>
      <w:r w:rsidR="004A679F" w:rsidRPr="00EA61A9">
        <w:rPr>
          <w:b/>
          <w:lang w:val="es-MX"/>
        </w:rPr>
        <w:t xml:space="preserve"> sin contacto</w:t>
      </w:r>
      <w:r w:rsidR="003D5122" w:rsidRPr="00EA61A9">
        <w:rPr>
          <w:b/>
          <w:lang w:val="es-MX"/>
        </w:rPr>
        <w:t>, en consideración al a</w:t>
      </w:r>
      <w:r w:rsidR="00521219" w:rsidRPr="00EA61A9">
        <w:rPr>
          <w:b/>
          <w:lang w:val="es-MX"/>
        </w:rPr>
        <w:t xml:space="preserve">nálisis </w:t>
      </w:r>
      <w:r w:rsidR="003D5122" w:rsidRPr="00EA61A9">
        <w:rPr>
          <w:b/>
          <w:lang w:val="es-MX"/>
        </w:rPr>
        <w:t>de riesgo asociado a est</w:t>
      </w:r>
      <w:r w:rsidR="002D1D38" w:rsidRPr="00EA61A9">
        <w:rPr>
          <w:b/>
          <w:lang w:val="es-MX"/>
        </w:rPr>
        <w:t>a tecnología</w:t>
      </w:r>
      <w:r w:rsidR="003D5122" w:rsidRPr="00EA61A9">
        <w:rPr>
          <w:b/>
        </w:rPr>
        <w:t xml:space="preserve">. </w:t>
      </w:r>
      <w:r w:rsidR="005205BA" w:rsidRPr="00EA61A9">
        <w:rPr>
          <w:b/>
        </w:rPr>
        <w:t xml:space="preserve">Estos </w:t>
      </w:r>
      <w:r w:rsidR="00880AEB" w:rsidRPr="00EA61A9">
        <w:rPr>
          <w:b/>
        </w:rPr>
        <w:t>parámetros deben</w:t>
      </w:r>
      <w:r w:rsidR="00D2489F" w:rsidRPr="00EA61A9">
        <w:rPr>
          <w:b/>
        </w:rPr>
        <w:t xml:space="preserve"> ser</w:t>
      </w:r>
      <w:r w:rsidR="003D5122" w:rsidRPr="00EA61A9">
        <w:rPr>
          <w:b/>
        </w:rPr>
        <w:t xml:space="preserve"> informado</w:t>
      </w:r>
      <w:r w:rsidR="005205BA" w:rsidRPr="00EA61A9">
        <w:rPr>
          <w:b/>
        </w:rPr>
        <w:t>s</w:t>
      </w:r>
      <w:r w:rsidR="003D5122" w:rsidRPr="00EA61A9">
        <w:rPr>
          <w:b/>
        </w:rPr>
        <w:t xml:space="preserve"> a los consumidores financieros. </w:t>
      </w:r>
    </w:p>
    <w:p w14:paraId="207C1139" w14:textId="77777777" w:rsidR="003D5122" w:rsidRPr="00EA61A9" w:rsidRDefault="003D5122" w:rsidP="003D5122">
      <w:pPr>
        <w:pBdr>
          <w:left w:val="single" w:sz="4" w:space="4" w:color="auto"/>
        </w:pBdr>
        <w:rPr>
          <w:b/>
          <w:sz w:val="10"/>
          <w:lang w:val="es-MX"/>
        </w:rPr>
      </w:pPr>
    </w:p>
    <w:p w14:paraId="52AD8269" w14:textId="2A667BC5" w:rsidR="00880AEB" w:rsidRPr="00EA61A9" w:rsidRDefault="00DE36D3" w:rsidP="00466DAA">
      <w:pPr>
        <w:pBdr>
          <w:left w:val="single" w:sz="4" w:space="4" w:color="auto"/>
        </w:pBdr>
        <w:rPr>
          <w:rFonts w:cs="Arial"/>
          <w:b/>
          <w:szCs w:val="16"/>
          <w:lang w:val="es-CO"/>
        </w:rPr>
      </w:pPr>
      <w:r w:rsidRPr="00EA61A9">
        <w:rPr>
          <w:b/>
          <w:lang w:val="es-MX"/>
        </w:rPr>
        <w:t xml:space="preserve">2.3.3.1.27. </w:t>
      </w:r>
      <w:r w:rsidR="00D746CE" w:rsidRPr="00EA61A9">
        <w:rPr>
          <w:rFonts w:cs="Arial"/>
          <w:b/>
          <w:szCs w:val="16"/>
          <w:lang w:val="es-CO"/>
        </w:rPr>
        <w:t>Establecer</w:t>
      </w:r>
      <w:r w:rsidR="008E474B" w:rsidRPr="00EA61A9">
        <w:rPr>
          <w:rFonts w:cs="Arial"/>
          <w:b/>
          <w:szCs w:val="16"/>
          <w:lang w:val="es-CO"/>
        </w:rPr>
        <w:t xml:space="preserve"> mecanismos </w:t>
      </w:r>
      <w:r w:rsidR="00FD61A3" w:rsidRPr="00EA61A9">
        <w:rPr>
          <w:rFonts w:cs="Arial"/>
          <w:b/>
          <w:szCs w:val="16"/>
          <w:lang w:val="es-CO"/>
        </w:rPr>
        <w:t xml:space="preserve">fuertes </w:t>
      </w:r>
      <w:r w:rsidR="008E474B" w:rsidRPr="00EA61A9">
        <w:rPr>
          <w:rFonts w:cs="Arial"/>
          <w:b/>
          <w:szCs w:val="16"/>
          <w:lang w:val="es-CO"/>
        </w:rPr>
        <w:t>de autenticación para las operaciones</w:t>
      </w:r>
      <w:r w:rsidR="00880AEB" w:rsidRPr="00EA61A9">
        <w:rPr>
          <w:rFonts w:cs="Arial"/>
          <w:b/>
          <w:szCs w:val="16"/>
          <w:lang w:val="es-CO"/>
        </w:rPr>
        <w:t xml:space="preserve"> </w:t>
      </w:r>
      <w:r w:rsidR="00466DAA" w:rsidRPr="00EA61A9">
        <w:rPr>
          <w:rFonts w:cs="Arial"/>
          <w:b/>
          <w:szCs w:val="16"/>
          <w:lang w:val="es-CO"/>
        </w:rPr>
        <w:t>que, de acuerdo</w:t>
      </w:r>
      <w:r w:rsidR="005C2155" w:rsidRPr="00EA61A9">
        <w:rPr>
          <w:rFonts w:cs="Arial"/>
          <w:b/>
          <w:szCs w:val="16"/>
          <w:lang w:val="es-CO"/>
        </w:rPr>
        <w:t xml:space="preserve"> con el</w:t>
      </w:r>
      <w:r w:rsidR="00466DAA" w:rsidRPr="00EA61A9">
        <w:rPr>
          <w:rFonts w:cs="Arial"/>
          <w:b/>
          <w:szCs w:val="16"/>
          <w:lang w:val="es-CO"/>
        </w:rPr>
        <w:t xml:space="preserve"> análisis de riesgo de cada entidad, generen mayor exposición al riesgo de fraude o suplantación</w:t>
      </w:r>
      <w:r w:rsidR="00880AEB" w:rsidRPr="00EA61A9">
        <w:rPr>
          <w:rFonts w:cs="Arial"/>
          <w:b/>
          <w:szCs w:val="16"/>
          <w:lang w:val="es-CO"/>
        </w:rPr>
        <w:t xml:space="preserve">. </w:t>
      </w:r>
      <w:r w:rsidR="00E14536" w:rsidRPr="00EA61A9">
        <w:rPr>
          <w:rFonts w:cs="Arial"/>
          <w:b/>
          <w:szCs w:val="16"/>
          <w:lang w:val="es-CO"/>
        </w:rPr>
        <w:t xml:space="preserve">El </w:t>
      </w:r>
      <w:r w:rsidR="007228E6" w:rsidRPr="00EA61A9">
        <w:rPr>
          <w:rFonts w:cs="Arial"/>
          <w:b/>
          <w:szCs w:val="16"/>
          <w:lang w:val="es-CO"/>
        </w:rPr>
        <w:t xml:space="preserve">análisis debe estar documentado y a disposición de la SFC. </w:t>
      </w:r>
      <w:r w:rsidR="001B0D91" w:rsidRPr="00EA61A9">
        <w:rPr>
          <w:rFonts w:cs="Arial"/>
          <w:b/>
          <w:szCs w:val="16"/>
          <w:lang w:val="es-CO"/>
        </w:rPr>
        <w:t>Igualmente,</w:t>
      </w:r>
      <w:r w:rsidR="007228E6" w:rsidRPr="00EA61A9">
        <w:rPr>
          <w:rFonts w:cs="Arial"/>
          <w:b/>
          <w:szCs w:val="16"/>
          <w:lang w:val="es-CO"/>
        </w:rPr>
        <w:t xml:space="preserve"> este análisis </w:t>
      </w:r>
      <w:r w:rsidR="00880AEB" w:rsidRPr="00EA61A9">
        <w:rPr>
          <w:rFonts w:cs="Arial"/>
          <w:b/>
          <w:szCs w:val="16"/>
          <w:lang w:val="es-CO"/>
        </w:rPr>
        <w:t xml:space="preserve">debe tener en cuenta </w:t>
      </w:r>
      <w:r w:rsidR="009800E1" w:rsidRPr="00EA61A9">
        <w:rPr>
          <w:rFonts w:cs="Arial"/>
          <w:b/>
          <w:szCs w:val="16"/>
          <w:lang w:val="es-CO"/>
        </w:rPr>
        <w:t xml:space="preserve">aspectos </w:t>
      </w:r>
      <w:r w:rsidR="00880AEB" w:rsidRPr="00EA61A9">
        <w:rPr>
          <w:rFonts w:cs="Arial"/>
          <w:b/>
          <w:szCs w:val="16"/>
          <w:lang w:val="es-CO"/>
        </w:rPr>
        <w:t>como</w:t>
      </w:r>
      <w:r w:rsidR="009800E1" w:rsidRPr="00EA61A9">
        <w:rPr>
          <w:rFonts w:cs="Arial"/>
          <w:b/>
          <w:szCs w:val="16"/>
          <w:lang w:val="es-CO"/>
        </w:rPr>
        <w:t xml:space="preserve"> </w:t>
      </w:r>
      <w:r w:rsidR="00EA11A6" w:rsidRPr="00EA61A9">
        <w:rPr>
          <w:rFonts w:cs="Arial"/>
          <w:b/>
          <w:szCs w:val="16"/>
          <w:lang w:val="es-CO"/>
        </w:rPr>
        <w:t xml:space="preserve">el </w:t>
      </w:r>
      <w:r w:rsidR="009800E1" w:rsidRPr="00EA61A9">
        <w:rPr>
          <w:rFonts w:cs="Arial"/>
          <w:b/>
          <w:szCs w:val="16"/>
          <w:lang w:val="es-CO"/>
        </w:rPr>
        <w:t xml:space="preserve">perfil transaccional del cliente, monto de operaciones, tipo de producto, </w:t>
      </w:r>
      <w:r w:rsidR="00B8459E" w:rsidRPr="00EA61A9">
        <w:rPr>
          <w:rFonts w:cs="Arial"/>
          <w:b/>
          <w:szCs w:val="16"/>
          <w:lang w:val="es-CO"/>
        </w:rPr>
        <w:t xml:space="preserve">canal, </w:t>
      </w:r>
      <w:r w:rsidR="009800E1" w:rsidRPr="00EA61A9">
        <w:rPr>
          <w:rFonts w:cs="Arial"/>
          <w:b/>
          <w:szCs w:val="16"/>
          <w:lang w:val="es-CO"/>
        </w:rPr>
        <w:t xml:space="preserve">etc. </w:t>
      </w:r>
    </w:p>
    <w:p w14:paraId="6570D3A7" w14:textId="77777777" w:rsidR="0080261B" w:rsidRPr="00EA61A9" w:rsidRDefault="0080261B" w:rsidP="00466DAA">
      <w:pPr>
        <w:pBdr>
          <w:left w:val="single" w:sz="4" w:space="4" w:color="auto"/>
        </w:pBdr>
        <w:rPr>
          <w:rFonts w:cs="Arial"/>
          <w:b/>
          <w:szCs w:val="16"/>
          <w:lang w:val="es-CO"/>
        </w:rPr>
      </w:pPr>
    </w:p>
    <w:p w14:paraId="3474A1E2" w14:textId="77777777" w:rsidR="00466DAA" w:rsidRPr="00EA61A9" w:rsidRDefault="00B65409" w:rsidP="00466DAA">
      <w:pPr>
        <w:pBdr>
          <w:left w:val="single" w:sz="4" w:space="4" w:color="auto"/>
        </w:pBdr>
        <w:rPr>
          <w:b/>
          <w:lang w:val="es-MX"/>
        </w:rPr>
      </w:pPr>
      <w:r w:rsidRPr="00EA61A9">
        <w:rPr>
          <w:rFonts w:cs="Arial"/>
          <w:b/>
          <w:szCs w:val="16"/>
          <w:lang w:val="es-CO"/>
        </w:rPr>
        <w:t>En todo caso, será obligatorio implementar</w:t>
      </w:r>
      <w:r w:rsidR="00E14536" w:rsidRPr="00EA61A9">
        <w:rPr>
          <w:rFonts w:cs="Arial"/>
          <w:b/>
          <w:szCs w:val="16"/>
          <w:lang w:val="es-CO"/>
        </w:rPr>
        <w:t xml:space="preserve"> mecanismos fuertes de autenticación</w:t>
      </w:r>
      <w:r w:rsidRPr="00EA61A9">
        <w:rPr>
          <w:rFonts w:cs="Arial"/>
          <w:b/>
          <w:szCs w:val="16"/>
          <w:lang w:val="es-CO"/>
        </w:rPr>
        <w:t xml:space="preserve"> para las siguientes operaciones: </w:t>
      </w:r>
    </w:p>
    <w:p w14:paraId="79732A5F" w14:textId="77777777" w:rsidR="00466DAA" w:rsidRPr="00EA61A9" w:rsidRDefault="00466DAA" w:rsidP="008C49CA">
      <w:pPr>
        <w:pBdr>
          <w:left w:val="single" w:sz="4" w:space="4" w:color="auto"/>
        </w:pBdr>
        <w:rPr>
          <w:b/>
          <w:lang w:val="es-MX"/>
        </w:rPr>
      </w:pPr>
    </w:p>
    <w:p w14:paraId="522D8575" w14:textId="77777777" w:rsidR="00B65409" w:rsidRPr="00EA61A9" w:rsidRDefault="00B65409" w:rsidP="00466DAA">
      <w:pPr>
        <w:pBdr>
          <w:left w:val="single" w:sz="4" w:space="4" w:color="auto"/>
        </w:pBdr>
        <w:rPr>
          <w:rFonts w:cs="Arial"/>
          <w:b/>
          <w:szCs w:val="16"/>
          <w:lang w:val="es-CO"/>
        </w:rPr>
      </w:pPr>
      <w:r w:rsidRPr="00EA61A9">
        <w:rPr>
          <w:rFonts w:cs="Arial"/>
          <w:b/>
          <w:szCs w:val="16"/>
          <w:lang w:val="es-CO"/>
        </w:rPr>
        <w:t xml:space="preserve">2.3.3.1.27.1. </w:t>
      </w:r>
      <w:r w:rsidR="00466DAA" w:rsidRPr="00EA61A9">
        <w:rPr>
          <w:rFonts w:cs="Arial"/>
          <w:b/>
          <w:szCs w:val="16"/>
          <w:lang w:val="es-CO"/>
        </w:rPr>
        <w:t>La a</w:t>
      </w:r>
      <w:r w:rsidR="008E474B" w:rsidRPr="00EA61A9">
        <w:rPr>
          <w:rFonts w:cs="Arial"/>
          <w:b/>
          <w:szCs w:val="16"/>
          <w:lang w:val="es-CO"/>
        </w:rPr>
        <w:t>ctualización de</w:t>
      </w:r>
      <w:r w:rsidR="00466DAA" w:rsidRPr="00EA61A9">
        <w:rPr>
          <w:rFonts w:cs="Arial"/>
          <w:b/>
          <w:szCs w:val="16"/>
          <w:lang w:val="es-CO"/>
        </w:rPr>
        <w:t xml:space="preserve"> datos del cliente para la notificación de operaciones</w:t>
      </w:r>
      <w:r w:rsidR="00BD2F5E" w:rsidRPr="00EA61A9">
        <w:rPr>
          <w:rFonts w:cs="Arial"/>
          <w:b/>
          <w:szCs w:val="16"/>
          <w:lang w:val="es-CO"/>
        </w:rPr>
        <w:t xml:space="preserve"> monetarias</w:t>
      </w:r>
      <w:r w:rsidR="00466DAA" w:rsidRPr="00EA61A9">
        <w:rPr>
          <w:rFonts w:cs="Arial"/>
          <w:b/>
          <w:szCs w:val="16"/>
          <w:lang w:val="es-CO"/>
        </w:rPr>
        <w:t xml:space="preserve"> o generación de alertas (p.ej. correo electrónico, celular)</w:t>
      </w:r>
      <w:r w:rsidRPr="00EA61A9">
        <w:rPr>
          <w:rFonts w:cs="Arial"/>
          <w:b/>
          <w:szCs w:val="16"/>
          <w:lang w:val="es-CO"/>
        </w:rPr>
        <w:t xml:space="preserve">. </w:t>
      </w:r>
    </w:p>
    <w:p w14:paraId="3765B897" w14:textId="77777777" w:rsidR="001B0D91" w:rsidRPr="00EA61A9" w:rsidRDefault="001B0D91" w:rsidP="00466DAA">
      <w:pPr>
        <w:pBdr>
          <w:left w:val="single" w:sz="4" w:space="4" w:color="auto"/>
        </w:pBdr>
        <w:rPr>
          <w:rFonts w:cs="Arial"/>
          <w:b/>
          <w:szCs w:val="16"/>
          <w:lang w:val="es-CO"/>
        </w:rPr>
      </w:pPr>
    </w:p>
    <w:p w14:paraId="54673F96" w14:textId="7854BC3E" w:rsidR="00F8557B" w:rsidRPr="00EA61A9" w:rsidRDefault="00B65409" w:rsidP="00466DAA">
      <w:pPr>
        <w:pBdr>
          <w:left w:val="single" w:sz="4" w:space="4" w:color="auto"/>
        </w:pBdr>
        <w:rPr>
          <w:b/>
        </w:rPr>
      </w:pPr>
      <w:r w:rsidRPr="00EA61A9">
        <w:rPr>
          <w:rFonts w:cs="Arial"/>
          <w:b/>
          <w:szCs w:val="16"/>
          <w:lang w:val="es-CO"/>
        </w:rPr>
        <w:t xml:space="preserve">2.3.3.1.27.2. </w:t>
      </w:r>
      <w:bookmarkStart w:id="3" w:name="_Hlk18923478"/>
      <w:r w:rsidR="00880AEB" w:rsidRPr="00EA61A9">
        <w:rPr>
          <w:rFonts w:cs="Arial"/>
          <w:b/>
          <w:szCs w:val="16"/>
          <w:lang w:val="es-CO"/>
        </w:rPr>
        <w:t xml:space="preserve">Las operaciones </w:t>
      </w:r>
      <w:r w:rsidR="00F13FEF" w:rsidRPr="00EA61A9">
        <w:rPr>
          <w:b/>
        </w:rPr>
        <w:t>realizadas con tarjeta débito y crédito, en territorio nacional, en ambiente presente, cuando el emisor sea colombiano</w:t>
      </w:r>
      <w:r w:rsidR="00F8557B" w:rsidRPr="00EA61A9">
        <w:rPr>
          <w:b/>
        </w:rPr>
        <w:t xml:space="preserve">, </w:t>
      </w:r>
      <w:r w:rsidR="00FD61A3" w:rsidRPr="00EA61A9">
        <w:rPr>
          <w:b/>
        </w:rPr>
        <w:t>y se superen los parámetros establecidos en cumplimiento de</w:t>
      </w:r>
      <w:r w:rsidR="00F8557B" w:rsidRPr="00EA61A9">
        <w:rPr>
          <w:b/>
        </w:rPr>
        <w:t xml:space="preserve"> lo dispuesto en el subnumeral 2.3.3.1.26</w:t>
      </w:r>
      <w:r w:rsidR="0080261B" w:rsidRPr="00EA61A9">
        <w:rPr>
          <w:b/>
        </w:rPr>
        <w:t>.</w:t>
      </w:r>
      <w:r w:rsidR="00F8557B" w:rsidRPr="00EA61A9">
        <w:rPr>
          <w:b/>
        </w:rPr>
        <w:t xml:space="preserve"> de</w:t>
      </w:r>
      <w:r w:rsidR="007B4212" w:rsidRPr="00EA61A9">
        <w:rPr>
          <w:b/>
        </w:rPr>
        <w:t xml:space="preserve">l presente </w:t>
      </w:r>
      <w:r w:rsidR="00F8557B" w:rsidRPr="00EA61A9">
        <w:rPr>
          <w:b/>
        </w:rPr>
        <w:t xml:space="preserve">capítulo. </w:t>
      </w:r>
      <w:r w:rsidR="0080261B" w:rsidRPr="00EA61A9">
        <w:rPr>
          <w:b/>
        </w:rPr>
        <w:t xml:space="preserve"> </w:t>
      </w:r>
    </w:p>
    <w:bookmarkEnd w:id="3"/>
    <w:p w14:paraId="17FF4951" w14:textId="77777777" w:rsidR="001B0D91" w:rsidRPr="00EA61A9" w:rsidRDefault="001B0D91" w:rsidP="00466DAA">
      <w:pPr>
        <w:pBdr>
          <w:left w:val="single" w:sz="4" w:space="4" w:color="auto"/>
        </w:pBdr>
        <w:rPr>
          <w:rFonts w:cs="Arial"/>
          <w:b/>
          <w:szCs w:val="16"/>
          <w:lang w:val="es-CO"/>
        </w:rPr>
      </w:pPr>
    </w:p>
    <w:p w14:paraId="37AC6A83" w14:textId="1377365C" w:rsidR="00001F57" w:rsidRPr="00EA61A9" w:rsidRDefault="00001F57" w:rsidP="00466DAA">
      <w:pPr>
        <w:pBdr>
          <w:left w:val="single" w:sz="4" w:space="4" w:color="auto"/>
        </w:pBdr>
        <w:rPr>
          <w:rFonts w:cs="Arial"/>
          <w:b/>
          <w:szCs w:val="16"/>
          <w:lang w:val="es-CO"/>
        </w:rPr>
      </w:pPr>
      <w:r w:rsidRPr="00EA61A9">
        <w:rPr>
          <w:rFonts w:cs="Arial"/>
          <w:b/>
          <w:szCs w:val="16"/>
          <w:lang w:val="es-CO"/>
        </w:rPr>
        <w:t>2.3.3.1.28</w:t>
      </w:r>
      <w:r w:rsidR="002D76E6" w:rsidRPr="00EA61A9">
        <w:rPr>
          <w:rFonts w:cs="Arial"/>
          <w:b/>
          <w:szCs w:val="16"/>
          <w:lang w:val="es-CO"/>
        </w:rPr>
        <w:t>.</w:t>
      </w:r>
      <w:r w:rsidRPr="00EA61A9">
        <w:rPr>
          <w:rFonts w:cs="Arial"/>
          <w:b/>
          <w:szCs w:val="16"/>
          <w:lang w:val="es-CO"/>
        </w:rPr>
        <w:t xml:space="preserve"> Contar con soporte </w:t>
      </w:r>
      <w:r w:rsidR="00596A09" w:rsidRPr="00EA61A9">
        <w:rPr>
          <w:rFonts w:cs="Arial"/>
          <w:b/>
          <w:szCs w:val="16"/>
          <w:lang w:val="es-CO"/>
        </w:rPr>
        <w:t xml:space="preserve">para </w:t>
      </w:r>
      <w:r w:rsidRPr="00EA61A9">
        <w:rPr>
          <w:rFonts w:cs="Arial"/>
          <w:b/>
          <w:szCs w:val="16"/>
          <w:lang w:val="es-CO"/>
        </w:rPr>
        <w:t>los sistemas informáticos empleados</w:t>
      </w:r>
      <w:r w:rsidR="005D1964" w:rsidRPr="00EA61A9">
        <w:rPr>
          <w:rFonts w:cs="Arial"/>
          <w:b/>
          <w:szCs w:val="16"/>
          <w:lang w:val="es-CO"/>
        </w:rPr>
        <w:t xml:space="preserve"> en </w:t>
      </w:r>
      <w:r w:rsidRPr="00EA61A9">
        <w:rPr>
          <w:rFonts w:cs="Arial"/>
          <w:b/>
          <w:szCs w:val="16"/>
          <w:lang w:val="es-CO"/>
        </w:rPr>
        <w:t>la prestación de servicios</w:t>
      </w:r>
      <w:r w:rsidR="001B0D91" w:rsidRPr="00EA61A9">
        <w:rPr>
          <w:rFonts w:cs="Arial"/>
          <w:b/>
          <w:szCs w:val="16"/>
          <w:lang w:val="es-CO"/>
        </w:rPr>
        <w:t xml:space="preserve">, el cual puede ser prestado por el fabricante, proveedor o sus distribuidores autorizados. </w:t>
      </w:r>
    </w:p>
    <w:p w14:paraId="5F6D1FEB" w14:textId="786E528F" w:rsidR="008C6567" w:rsidRPr="00EA61A9" w:rsidRDefault="008C6567" w:rsidP="00466DAA">
      <w:pPr>
        <w:pBdr>
          <w:left w:val="single" w:sz="4" w:space="4" w:color="auto"/>
        </w:pBdr>
        <w:rPr>
          <w:rFonts w:cs="Arial"/>
          <w:b/>
          <w:szCs w:val="16"/>
          <w:lang w:val="es-CO"/>
        </w:rPr>
      </w:pPr>
    </w:p>
    <w:p w14:paraId="40DD6FAE" w14:textId="14A0E388" w:rsidR="008C6567" w:rsidRPr="00EA61A9" w:rsidRDefault="008C6567" w:rsidP="008C6567">
      <w:pPr>
        <w:pBdr>
          <w:left w:val="single" w:sz="4" w:space="4" w:color="auto"/>
        </w:pBdr>
        <w:rPr>
          <w:b/>
          <w:lang w:val="es-MX"/>
        </w:rPr>
      </w:pPr>
      <w:r w:rsidRPr="00EA61A9">
        <w:rPr>
          <w:rFonts w:cs="Arial"/>
          <w:b/>
          <w:szCs w:val="16"/>
          <w:lang w:val="es-CO"/>
        </w:rPr>
        <w:t>2.3.3.1.29. Promover alternativas</w:t>
      </w:r>
      <w:r w:rsidRPr="00EA61A9">
        <w:rPr>
          <w:b/>
          <w:lang w:val="es-MX"/>
        </w:rPr>
        <w:t>, conforme a su modelo de negocio, para realizar operaciones de comercio electrónico con cargo a productos distintos a las tarjetas de crédito</w:t>
      </w:r>
      <w:r w:rsidRPr="00EA61A9">
        <w:rPr>
          <w:rFonts w:cs="Arial"/>
          <w:b/>
          <w:szCs w:val="16"/>
          <w:lang w:val="es-CO"/>
        </w:rPr>
        <w:t xml:space="preserve"> </w:t>
      </w:r>
      <w:r w:rsidRPr="00EA61A9">
        <w:rPr>
          <w:b/>
          <w:lang w:val="es-MX"/>
        </w:rPr>
        <w:t xml:space="preserve">aprobadas </w:t>
      </w:r>
      <w:r w:rsidRPr="00EA61A9">
        <w:rPr>
          <w:rFonts w:cs="Arial"/>
          <w:b/>
          <w:szCs w:val="16"/>
          <w:lang w:val="es-CO"/>
        </w:rPr>
        <w:t xml:space="preserve">a sus </w:t>
      </w:r>
      <w:r w:rsidRPr="00EA61A9">
        <w:rPr>
          <w:b/>
          <w:lang w:val="es-MX"/>
        </w:rPr>
        <w:t xml:space="preserve">clientes y plataformas tecnológicas como los botones de pago. </w:t>
      </w:r>
    </w:p>
    <w:p w14:paraId="3B623023" w14:textId="77777777" w:rsidR="008C6567" w:rsidRPr="00EA61A9" w:rsidRDefault="008C6567" w:rsidP="00466DAA">
      <w:pPr>
        <w:pBdr>
          <w:left w:val="single" w:sz="4" w:space="4" w:color="auto"/>
        </w:pBdr>
        <w:rPr>
          <w:rFonts w:cs="Arial"/>
          <w:b/>
          <w:szCs w:val="16"/>
          <w:lang w:val="es-CO"/>
        </w:rPr>
      </w:pPr>
    </w:p>
    <w:p w14:paraId="6C7F055E" w14:textId="77777777" w:rsidR="001B0D91" w:rsidRPr="00EA61A9" w:rsidRDefault="001B0D91" w:rsidP="00466DAA">
      <w:pPr>
        <w:pBdr>
          <w:left w:val="single" w:sz="4" w:space="4" w:color="auto"/>
        </w:pBdr>
        <w:rPr>
          <w:rFonts w:cs="Arial"/>
          <w:b/>
          <w:szCs w:val="16"/>
          <w:lang w:val="es-CO"/>
        </w:rPr>
      </w:pPr>
    </w:p>
    <w:p w14:paraId="5FFDE8EC" w14:textId="77777777" w:rsidR="00DE36D3" w:rsidRPr="00EA61A9" w:rsidRDefault="00DE36D3" w:rsidP="00DE36D3">
      <w:r w:rsidRPr="00EA61A9">
        <w:t>2.3.3.2. En materia de documentación</w:t>
      </w:r>
    </w:p>
    <w:p w14:paraId="2ADD96A7" w14:textId="77777777" w:rsidR="00DE36D3" w:rsidRPr="00EA61A9" w:rsidRDefault="00DE36D3" w:rsidP="00DE36D3">
      <w:pPr>
        <w:rPr>
          <w:rFonts w:cs="Arial"/>
          <w:sz w:val="8"/>
          <w:szCs w:val="16"/>
        </w:rPr>
      </w:pPr>
    </w:p>
    <w:p w14:paraId="11E9543F" w14:textId="77777777" w:rsidR="00DE36D3" w:rsidRPr="00EA61A9" w:rsidRDefault="00DE36D3" w:rsidP="00DE36D3">
      <w:pPr>
        <w:rPr>
          <w:rFonts w:cs="Arial"/>
          <w:szCs w:val="16"/>
        </w:rPr>
      </w:pPr>
      <w:r w:rsidRPr="00EA61A9">
        <w:rPr>
          <w:rFonts w:cs="Arial"/>
          <w:szCs w:val="16"/>
        </w:rPr>
        <w:t>Las entidades deben cumplir, como mínimo, con los siguientes requerimientos:</w:t>
      </w:r>
    </w:p>
    <w:p w14:paraId="3F51A49E" w14:textId="77777777" w:rsidR="00DE36D3" w:rsidRPr="00EA61A9" w:rsidRDefault="00DE36D3" w:rsidP="00DE36D3">
      <w:pPr>
        <w:rPr>
          <w:rFonts w:cs="Arial"/>
          <w:sz w:val="8"/>
          <w:szCs w:val="16"/>
        </w:rPr>
      </w:pPr>
    </w:p>
    <w:p w14:paraId="3A250FED" w14:textId="77777777" w:rsidR="00DE36D3" w:rsidRPr="00EA61A9" w:rsidRDefault="00DE36D3" w:rsidP="00DE36D3">
      <w:pPr>
        <w:rPr>
          <w:rFonts w:cs="Arial"/>
          <w:szCs w:val="16"/>
          <w:lang w:val="es-CO"/>
        </w:rPr>
      </w:pPr>
      <w:r w:rsidRPr="00EA61A9">
        <w:rPr>
          <w:rFonts w:cs="Arial"/>
          <w:szCs w:val="16"/>
          <w:lang w:val="es-CO"/>
        </w:rPr>
        <w:t>2.3.3.2.1. Dejar constancia de todas las operaciones que se realicen a través de los distintos canales, la cual debe contener cuando menos lo siguiente: fecha, hora, código del dispositivo (para operaciones realizadas a través de IVR: el número del teléfono desde el cual se hizo la llamada; para operaciones por Internet: la dirección IP desde la cual se hizo la misma; para operaciones con dispositivos móviles, el número desde el cual se hizo la conexión), cuenta(s), número de la operación y costo de la misma para el cliente o usuario.</w:t>
      </w:r>
    </w:p>
    <w:p w14:paraId="3AE0B85C" w14:textId="77777777" w:rsidR="00DE36D3" w:rsidRPr="00EA61A9" w:rsidRDefault="00DE36D3" w:rsidP="00DE36D3">
      <w:pPr>
        <w:rPr>
          <w:rFonts w:cs="Arial"/>
          <w:sz w:val="10"/>
          <w:szCs w:val="16"/>
          <w:lang w:val="es-CO"/>
        </w:rPr>
      </w:pPr>
    </w:p>
    <w:p w14:paraId="5A0D8347" w14:textId="77777777" w:rsidR="00DE36D3" w:rsidRPr="00EA61A9" w:rsidRDefault="00DE36D3" w:rsidP="00DE36D3">
      <w:pPr>
        <w:rPr>
          <w:rFonts w:cs="Arial"/>
          <w:szCs w:val="16"/>
          <w:lang w:val="es-CO"/>
        </w:rPr>
      </w:pPr>
      <w:r w:rsidRPr="00EA61A9">
        <w:rPr>
          <w:rFonts w:cs="Arial"/>
          <w:szCs w:val="16"/>
          <w:lang w:val="es-CO"/>
        </w:rPr>
        <w:t>En los casos de operaciones que obedecen a convenios, se debe dejar constancia del costo al que se refiere el presente numeral, cuando ello sea posible.</w:t>
      </w:r>
    </w:p>
    <w:p w14:paraId="53721D2C" w14:textId="77777777" w:rsidR="00DE36D3" w:rsidRPr="00EA61A9" w:rsidRDefault="00DE36D3" w:rsidP="00DE36D3">
      <w:pPr>
        <w:rPr>
          <w:rFonts w:cs="Arial"/>
          <w:sz w:val="10"/>
          <w:szCs w:val="16"/>
          <w:lang w:val="es-CO"/>
        </w:rPr>
      </w:pPr>
    </w:p>
    <w:p w14:paraId="5BD60DC7" w14:textId="77777777" w:rsidR="00DE36D3" w:rsidRPr="00EA61A9" w:rsidRDefault="00DE36D3" w:rsidP="00DE36D3">
      <w:pPr>
        <w:rPr>
          <w:rFonts w:cs="Arial"/>
          <w:szCs w:val="16"/>
          <w:lang w:val="es-CO"/>
        </w:rPr>
      </w:pPr>
      <w:r w:rsidRPr="00EA61A9">
        <w:rPr>
          <w:rFonts w:cs="Arial"/>
          <w:szCs w:val="16"/>
          <w:lang w:val="es-CO"/>
        </w:rPr>
        <w:t>2.3.3.2.2. Velar porque los órganos de control, incluyan en sus informes la evaluación acerca del cumplimiento de los procedimientos, controles y seguridades, establecidos por la entidad y las normas vigentes, para la prestación de los servicios a los clientes y usuarios, a través de los diferentes canales de distribución.</w:t>
      </w:r>
    </w:p>
    <w:p w14:paraId="3DDB819B" w14:textId="77777777" w:rsidR="00DE36D3" w:rsidRPr="00EA61A9" w:rsidRDefault="00DE36D3" w:rsidP="00DE36D3">
      <w:pPr>
        <w:rPr>
          <w:rFonts w:cs="Arial"/>
          <w:sz w:val="10"/>
          <w:szCs w:val="16"/>
          <w:lang w:val="es-CO"/>
        </w:rPr>
      </w:pPr>
    </w:p>
    <w:p w14:paraId="2907E9E2" w14:textId="77777777" w:rsidR="00DE36D3" w:rsidRPr="00EA61A9" w:rsidRDefault="00DE36D3" w:rsidP="00DE36D3">
      <w:pPr>
        <w:rPr>
          <w:rFonts w:cs="Arial"/>
          <w:szCs w:val="16"/>
          <w:lang w:val="es-CO"/>
        </w:rPr>
      </w:pPr>
      <w:r w:rsidRPr="00EA61A9">
        <w:rPr>
          <w:rFonts w:cs="Arial"/>
          <w:szCs w:val="16"/>
          <w:lang w:val="es-CO"/>
        </w:rPr>
        <w:t>2.3.3.2.3. Generar informes trimestrales sobre la disponibilidad y número de operaciones realizadas en cada uno de los canales de distribución. Esta información debe ser conservada por un término de 2 años.</w:t>
      </w:r>
    </w:p>
    <w:p w14:paraId="2FA43D06" w14:textId="77777777" w:rsidR="00DE36D3" w:rsidRPr="00EA61A9" w:rsidRDefault="00DE36D3" w:rsidP="00DE36D3">
      <w:pPr>
        <w:rPr>
          <w:rFonts w:cs="Arial"/>
          <w:sz w:val="10"/>
          <w:szCs w:val="16"/>
          <w:lang w:val="es-CO"/>
        </w:rPr>
      </w:pPr>
    </w:p>
    <w:p w14:paraId="4AC5D251" w14:textId="77777777" w:rsidR="00DE36D3" w:rsidRPr="00EA61A9" w:rsidRDefault="00DE36D3" w:rsidP="00DE36D3">
      <w:pPr>
        <w:rPr>
          <w:rFonts w:cs="Arial"/>
          <w:szCs w:val="16"/>
          <w:lang w:val="es-CO"/>
        </w:rPr>
      </w:pPr>
      <w:r w:rsidRPr="00EA61A9">
        <w:rPr>
          <w:rFonts w:cs="Arial"/>
          <w:szCs w:val="16"/>
          <w:lang w:val="es-CO"/>
        </w:rPr>
        <w:t>2.3.3.2.4. Cuando a través de los distintos canales se pidan y se realicen donaciones, se debe generar y entregar un soporte incluyendo el valor de la donación y el nombre del beneficiario.</w:t>
      </w:r>
    </w:p>
    <w:p w14:paraId="22223DAD" w14:textId="77777777" w:rsidR="00DE36D3" w:rsidRPr="00EA61A9" w:rsidRDefault="00DE36D3" w:rsidP="00DE36D3">
      <w:pPr>
        <w:rPr>
          <w:rFonts w:cs="Arial"/>
          <w:sz w:val="10"/>
          <w:szCs w:val="16"/>
          <w:lang w:val="es-CO"/>
        </w:rPr>
      </w:pPr>
    </w:p>
    <w:p w14:paraId="16A4DDEE" w14:textId="77777777" w:rsidR="00DE36D3" w:rsidRPr="00EA61A9" w:rsidRDefault="00DE36D3" w:rsidP="00DE36D3">
      <w:pPr>
        <w:rPr>
          <w:rFonts w:cs="Arial"/>
          <w:szCs w:val="16"/>
          <w:lang w:val="es-CO"/>
        </w:rPr>
      </w:pPr>
      <w:r w:rsidRPr="00EA61A9">
        <w:rPr>
          <w:rFonts w:cs="Arial"/>
          <w:szCs w:val="16"/>
          <w:lang w:val="es-CO"/>
        </w:rPr>
        <w:t>2.3.3.2.5. Conservar todos los soportes y documentos donde se hayan establecido los compromisos, tanto de las entidades como de sus clientes y las condiciones bajo las cuales éstas prestan sus servicios. Se debe dejar evidencia documentada de que los clientes las han conocido y aceptado. Esta información debe ser conservada por lo menos por 2 años, contados a partir de la fecha de terminación de la relación contractual o en caso de que la información sea objeto o soporte de una reclamación o queja, o cualquier proceso de tipo judicial, hasta el momento en que sea resuelto.</w:t>
      </w:r>
    </w:p>
    <w:p w14:paraId="4DE2C342" w14:textId="77777777" w:rsidR="00DE36D3" w:rsidRPr="00EA61A9" w:rsidRDefault="00DE36D3" w:rsidP="00DE36D3">
      <w:pPr>
        <w:rPr>
          <w:rFonts w:cs="Arial"/>
          <w:sz w:val="12"/>
          <w:szCs w:val="16"/>
          <w:lang w:val="es-CO"/>
        </w:rPr>
      </w:pPr>
    </w:p>
    <w:p w14:paraId="0F69A5FA" w14:textId="77777777" w:rsidR="00DE36D3" w:rsidRPr="00EA61A9" w:rsidRDefault="00DE36D3" w:rsidP="00DE36D3">
      <w:pPr>
        <w:rPr>
          <w:rFonts w:cs="Arial"/>
          <w:szCs w:val="16"/>
          <w:lang w:val="es-CO"/>
        </w:rPr>
      </w:pPr>
      <w:r w:rsidRPr="00EA61A9">
        <w:rPr>
          <w:rFonts w:cs="Arial"/>
          <w:szCs w:val="16"/>
          <w:lang w:val="es-CO"/>
        </w:rPr>
        <w:t>2.3.3.2.6. Llevar un registro de las consultas realizadas por los funcionarios de la entidad sobre la información confidencial de los clientes, que contenga al menos lo siguiente: identificación del funcionario que realizó la consulta, canal utilizado identificación del equipo, fecha y hora. En desarrollo de lo anterior, se deben establecer mecanismos que restrinjan el acceso a dicha información, para que solo pueda ser usada por el personal que lo requiera en función de su trabajo.</w:t>
      </w:r>
    </w:p>
    <w:p w14:paraId="631129FB" w14:textId="77777777" w:rsidR="00DE36D3" w:rsidRPr="00EA61A9" w:rsidRDefault="00DE36D3" w:rsidP="00DE36D3">
      <w:pPr>
        <w:rPr>
          <w:rFonts w:cs="Arial"/>
          <w:sz w:val="8"/>
          <w:szCs w:val="16"/>
          <w:lang w:val="es-CO"/>
        </w:rPr>
      </w:pPr>
    </w:p>
    <w:p w14:paraId="24846AEF" w14:textId="77777777" w:rsidR="00DE36D3" w:rsidRPr="00EA61A9" w:rsidRDefault="00DE36D3" w:rsidP="00DE36D3">
      <w:pPr>
        <w:rPr>
          <w:rFonts w:cs="Arial"/>
          <w:szCs w:val="16"/>
          <w:lang w:val="es-CO"/>
        </w:rPr>
      </w:pPr>
      <w:r w:rsidRPr="00EA61A9">
        <w:rPr>
          <w:rFonts w:cs="Arial"/>
          <w:szCs w:val="16"/>
          <w:lang w:val="es-CO"/>
        </w:rPr>
        <w:t>2.3.3.2.7. Llevar el registro de las actividades adelantadas sobre los dispositivos finales a cargo de la entidad, usados en los canales de distribución de servicios, cuando se realice su alistamiento, transporte, mantenimiento, instalación y activación.</w:t>
      </w:r>
    </w:p>
    <w:p w14:paraId="07072A1F" w14:textId="77777777" w:rsidR="00DE36D3" w:rsidRPr="00EA61A9" w:rsidRDefault="00DE36D3" w:rsidP="00DE36D3">
      <w:pPr>
        <w:rPr>
          <w:rFonts w:cs="Arial"/>
          <w:sz w:val="6"/>
          <w:szCs w:val="16"/>
          <w:lang w:val="es-CO"/>
        </w:rPr>
      </w:pPr>
    </w:p>
    <w:p w14:paraId="38E78BD4" w14:textId="77777777" w:rsidR="00DE36D3" w:rsidRPr="00EA61A9" w:rsidRDefault="00DE36D3" w:rsidP="00DE36D3">
      <w:pPr>
        <w:rPr>
          <w:rFonts w:cs="Arial"/>
          <w:szCs w:val="16"/>
          <w:lang w:val="es-CO"/>
        </w:rPr>
      </w:pPr>
      <w:r w:rsidRPr="00EA61A9">
        <w:rPr>
          <w:rFonts w:cs="Arial"/>
          <w:szCs w:val="16"/>
          <w:lang w:val="es-CO"/>
        </w:rPr>
        <w:t>2.3.3.2.8. Dejar constancia del cumplimiento de la obligación de informar adecuadamente a los clientes respecto de las medidas de seguridad que deben tener en cuenta para la realización de operaciones por cada canal, así como los procedimientos para el bloqueo, inactivación, reactivación y cancelación de los productos y servicios ofrecidos.</w:t>
      </w:r>
    </w:p>
    <w:p w14:paraId="25EC1012" w14:textId="77777777" w:rsidR="00DE36D3" w:rsidRPr="00EA61A9" w:rsidRDefault="00DE36D3" w:rsidP="00DE36D3">
      <w:pPr>
        <w:rPr>
          <w:rFonts w:cs="Arial"/>
          <w:sz w:val="6"/>
          <w:szCs w:val="16"/>
          <w:lang w:val="es-CO"/>
        </w:rPr>
      </w:pPr>
    </w:p>
    <w:p w14:paraId="6C314406" w14:textId="77777777" w:rsidR="00DE36D3" w:rsidRPr="00EA61A9" w:rsidRDefault="00DE36D3" w:rsidP="00DE36D3">
      <w:pPr>
        <w:rPr>
          <w:rFonts w:cs="Arial"/>
          <w:szCs w:val="16"/>
          <w:lang w:val="es-CO"/>
        </w:rPr>
      </w:pPr>
      <w:r w:rsidRPr="00EA61A9">
        <w:rPr>
          <w:rFonts w:cs="Arial"/>
          <w:szCs w:val="16"/>
          <w:lang w:val="es-CO"/>
        </w:rPr>
        <w:t>2.3.3.2.9. Grabar las llamadas realizadas por los clientes a los centros de atención telefónica cuando consulten o actualicen su información.</w:t>
      </w:r>
    </w:p>
    <w:p w14:paraId="390B90F1" w14:textId="77777777" w:rsidR="00DE36D3" w:rsidRPr="00EA61A9" w:rsidRDefault="00DE36D3" w:rsidP="00DE36D3">
      <w:pPr>
        <w:rPr>
          <w:rFonts w:cs="Arial"/>
          <w:sz w:val="10"/>
          <w:szCs w:val="16"/>
          <w:lang w:val="es-CO"/>
        </w:rPr>
      </w:pPr>
    </w:p>
    <w:p w14:paraId="0BC443A6" w14:textId="77777777" w:rsidR="00DE36D3" w:rsidRPr="00EA61A9" w:rsidRDefault="00DE36D3" w:rsidP="00DE36D3">
      <w:pPr>
        <w:rPr>
          <w:rFonts w:cs="Arial"/>
          <w:szCs w:val="16"/>
          <w:lang w:val="es-CO"/>
        </w:rPr>
      </w:pPr>
      <w:r w:rsidRPr="00EA61A9">
        <w:rPr>
          <w:rFonts w:cs="Arial"/>
          <w:szCs w:val="16"/>
          <w:lang w:val="es-CO"/>
        </w:rPr>
        <w:t>La información a que se refieren los subnumerales 2.3.3.2.1., 2.3.3.2.6 y 2.3.3.2.9. debe ser conservada por lo menos por 2 años. En el caso en que la información respectiva sea objeto o soporte de una reclamación, queja, o cualquier proceso de tipo judicial, hasta el momento en que sea resuelto.</w:t>
      </w:r>
    </w:p>
    <w:p w14:paraId="0363DF78" w14:textId="77777777" w:rsidR="00DE36D3" w:rsidRPr="00EA61A9" w:rsidRDefault="00DE36D3" w:rsidP="00DE36D3">
      <w:pPr>
        <w:rPr>
          <w:rFonts w:cs="Arial"/>
          <w:sz w:val="12"/>
          <w:szCs w:val="16"/>
          <w:lang w:val="es-CO"/>
        </w:rPr>
      </w:pPr>
    </w:p>
    <w:p w14:paraId="2980BFDC" w14:textId="77777777" w:rsidR="00DE36D3" w:rsidRPr="00EA61A9" w:rsidRDefault="00DE36D3" w:rsidP="00DE36D3">
      <w:r w:rsidRPr="00EA61A9">
        <w:t>2.3.4. Requerimientos especiales por tipo de canal</w:t>
      </w:r>
    </w:p>
    <w:p w14:paraId="4B4D166A" w14:textId="77777777" w:rsidR="00DE36D3" w:rsidRPr="00EA61A9" w:rsidRDefault="00DE36D3" w:rsidP="00DE36D3">
      <w:pPr>
        <w:sectPr w:rsidR="00DE36D3" w:rsidRPr="00EA61A9" w:rsidSect="004900EC">
          <w:headerReference w:type="default" r:id="rId15"/>
          <w:footerReference w:type="default" r:id="rId16"/>
          <w:pgSz w:w="12240" w:h="18720" w:code="14"/>
          <w:pgMar w:top="1418" w:right="1701" w:bottom="1418" w:left="1701" w:header="1134" w:footer="1134" w:gutter="0"/>
          <w:pgNumType w:start="10"/>
          <w:cols w:space="708"/>
          <w:docGrid w:linePitch="360"/>
        </w:sectPr>
      </w:pPr>
    </w:p>
    <w:p w14:paraId="6761C2E3" w14:textId="77777777" w:rsidR="00DE36D3" w:rsidRPr="00EA61A9" w:rsidRDefault="00DE36D3" w:rsidP="00DE36D3">
      <w:r w:rsidRPr="00EA61A9">
        <w:lastRenderedPageBreak/>
        <w:t xml:space="preserve">2.3.4.1. En oficinas </w:t>
      </w:r>
    </w:p>
    <w:p w14:paraId="2C7E6B43" w14:textId="77777777" w:rsidR="00DE36D3" w:rsidRPr="00EA61A9" w:rsidRDefault="00DE36D3" w:rsidP="00DE36D3">
      <w:pPr>
        <w:rPr>
          <w:sz w:val="8"/>
          <w:szCs w:val="16"/>
        </w:rPr>
      </w:pPr>
    </w:p>
    <w:p w14:paraId="08E5B94B" w14:textId="77777777" w:rsidR="00DE36D3" w:rsidRPr="00EA61A9" w:rsidRDefault="00DE36D3" w:rsidP="00DE36D3">
      <w:pPr>
        <w:rPr>
          <w:rFonts w:cs="Arial"/>
          <w:szCs w:val="16"/>
          <w:lang w:val="es-CO"/>
        </w:rPr>
      </w:pPr>
      <w:r w:rsidRPr="00EA61A9">
        <w:rPr>
          <w:rFonts w:cs="Arial"/>
          <w:szCs w:val="16"/>
          <w:lang w:val="es-CO"/>
        </w:rPr>
        <w:t>La realización de operaciones monetarias a través de oficinas conlleva el cumplimiento, como mínimo, de los siguientes requerimientos de seguridad:</w:t>
      </w:r>
    </w:p>
    <w:p w14:paraId="70021E74" w14:textId="77777777" w:rsidR="00DE36D3" w:rsidRPr="00EA61A9" w:rsidRDefault="00DE36D3" w:rsidP="00DE36D3">
      <w:pPr>
        <w:rPr>
          <w:rFonts w:cs="Arial"/>
          <w:sz w:val="10"/>
          <w:szCs w:val="16"/>
          <w:lang w:val="es-CO"/>
        </w:rPr>
      </w:pPr>
    </w:p>
    <w:p w14:paraId="1C57286D" w14:textId="77777777" w:rsidR="00DE36D3" w:rsidRPr="00EA61A9" w:rsidRDefault="00DE36D3" w:rsidP="00DE36D3">
      <w:pPr>
        <w:rPr>
          <w:rFonts w:cs="Arial"/>
          <w:szCs w:val="16"/>
          <w:lang w:val="es-CO"/>
        </w:rPr>
      </w:pPr>
      <w:r w:rsidRPr="00EA61A9">
        <w:rPr>
          <w:rFonts w:cs="Arial"/>
          <w:szCs w:val="16"/>
          <w:lang w:val="es-CO"/>
        </w:rPr>
        <w:t>2.3.4.1.1. Los sistemas informáticos empleados para la prestación de servicios en las oficinas deben contar con soporte por parte del fabricante o proveedor.</w:t>
      </w:r>
    </w:p>
    <w:p w14:paraId="56B6A0CF" w14:textId="77777777" w:rsidR="00DE36D3" w:rsidRPr="00EA61A9" w:rsidRDefault="00DE36D3" w:rsidP="00DE36D3">
      <w:pPr>
        <w:rPr>
          <w:rFonts w:cs="Arial"/>
          <w:sz w:val="10"/>
          <w:szCs w:val="16"/>
          <w:lang w:val="es-CO"/>
        </w:rPr>
      </w:pPr>
    </w:p>
    <w:p w14:paraId="3743FC6B" w14:textId="77777777" w:rsidR="00DE36D3" w:rsidRPr="00EA61A9" w:rsidRDefault="00DE36D3" w:rsidP="00DE36D3">
      <w:pPr>
        <w:rPr>
          <w:rFonts w:cs="Arial"/>
          <w:szCs w:val="16"/>
          <w:lang w:val="es-CO"/>
        </w:rPr>
      </w:pPr>
      <w:r w:rsidRPr="00EA61A9">
        <w:rPr>
          <w:rFonts w:cs="Arial"/>
          <w:szCs w:val="16"/>
          <w:lang w:val="es-CO"/>
        </w:rPr>
        <w:t>2.3.4.1.2. Los sistemas operacionales de los equipos empleados en las oficinas deben cumplir con niveles de seguridad adecuados que garanticen protección de acceso controlado.</w:t>
      </w:r>
    </w:p>
    <w:p w14:paraId="463758D5" w14:textId="77777777" w:rsidR="00DE36D3" w:rsidRPr="00EA61A9" w:rsidRDefault="00DE36D3" w:rsidP="00DE36D3">
      <w:pPr>
        <w:rPr>
          <w:rFonts w:cs="Arial"/>
          <w:sz w:val="10"/>
          <w:szCs w:val="16"/>
          <w:lang w:val="es-CO"/>
        </w:rPr>
      </w:pPr>
    </w:p>
    <w:p w14:paraId="5457B38D" w14:textId="77777777" w:rsidR="00DE36D3" w:rsidRPr="00EA61A9" w:rsidRDefault="00DE36D3" w:rsidP="00DE36D3">
      <w:pPr>
        <w:rPr>
          <w:rFonts w:cs="Arial"/>
          <w:szCs w:val="16"/>
          <w:lang w:val="es-CO"/>
        </w:rPr>
      </w:pPr>
      <w:r w:rsidRPr="00EA61A9">
        <w:rPr>
          <w:rFonts w:cs="Arial"/>
          <w:szCs w:val="16"/>
          <w:lang w:val="es-CO"/>
        </w:rPr>
        <w:t>2.3.4.1.3. Contar con cámaras de video, las cuales deben cubrir al menos el acceso principal y las áreas de atención al público. Las imágenes deben ser conservadas por lo menos 6 meses o en el caso en que la imagen respectiva sea objeto o soporte de una reclamación, queja, o cualquier proceso de tipo judicial, hasta el momento en que sea resuelto.</w:t>
      </w:r>
    </w:p>
    <w:p w14:paraId="43900FB3" w14:textId="77777777" w:rsidR="00DE36D3" w:rsidRPr="00EA61A9" w:rsidRDefault="00DE36D3" w:rsidP="00DE36D3">
      <w:pPr>
        <w:rPr>
          <w:rFonts w:cs="Arial"/>
          <w:sz w:val="10"/>
          <w:szCs w:val="16"/>
          <w:lang w:val="es-CO"/>
        </w:rPr>
      </w:pPr>
    </w:p>
    <w:p w14:paraId="08B719F3" w14:textId="77777777" w:rsidR="00DE36D3" w:rsidRPr="00EA61A9" w:rsidRDefault="00DE36D3" w:rsidP="00DE36D3">
      <w:pPr>
        <w:rPr>
          <w:rFonts w:cs="Arial"/>
          <w:szCs w:val="16"/>
          <w:lang w:val="es-CO"/>
        </w:rPr>
      </w:pPr>
      <w:r w:rsidRPr="00EA61A9">
        <w:rPr>
          <w:rFonts w:cs="Arial"/>
          <w:szCs w:val="16"/>
          <w:lang w:val="es-CO"/>
        </w:rPr>
        <w:t>2.3.4.1.4. Disponer de los mecanismos necesarios para evitar que personas no autorizadas atiendan a los clientes o usuarios en nombre de la entidad.</w:t>
      </w:r>
    </w:p>
    <w:p w14:paraId="736B4389" w14:textId="77777777" w:rsidR="00DE36D3" w:rsidRPr="00EA61A9" w:rsidRDefault="00DE36D3" w:rsidP="00DE36D3">
      <w:pPr>
        <w:rPr>
          <w:rFonts w:cs="Arial"/>
          <w:sz w:val="10"/>
          <w:szCs w:val="16"/>
          <w:lang w:val="es-CO"/>
        </w:rPr>
      </w:pPr>
    </w:p>
    <w:p w14:paraId="750ACAD0" w14:textId="77777777" w:rsidR="00DE36D3" w:rsidRPr="00EA61A9" w:rsidRDefault="00DE36D3" w:rsidP="00DE36D3">
      <w:pPr>
        <w:rPr>
          <w:rFonts w:cs="Arial"/>
          <w:szCs w:val="16"/>
          <w:lang w:val="es-CO"/>
        </w:rPr>
      </w:pPr>
      <w:r w:rsidRPr="00EA61A9">
        <w:rPr>
          <w:rFonts w:cs="Arial"/>
          <w:szCs w:val="16"/>
          <w:lang w:val="es-CO"/>
        </w:rPr>
        <w:t xml:space="preserve">2.3.4.1.5. La información que viaja entre las oficinas y los sitios centrales de las entidades debe estar cifrada usando hardware de propósito específico, o software, o una combinación de los anteriores. Para los establecimientos de crédito el hardware o software empleados deben ser totalmente separados e independientes de cualquier otro dispositivo o elemento de procesamiento de información, de seguridad informática, de transmisión y/o recepción de datos, de comunicaciones, de conmutación, de enrutamiento, de </w:t>
      </w:r>
      <w:proofErr w:type="spellStart"/>
      <w:r w:rsidRPr="00EA61A9">
        <w:rPr>
          <w:rFonts w:cs="Arial"/>
          <w:szCs w:val="16"/>
          <w:lang w:val="es-CO"/>
        </w:rPr>
        <w:t>gateways</w:t>
      </w:r>
      <w:proofErr w:type="spellEnd"/>
      <w:r w:rsidRPr="00EA61A9">
        <w:rPr>
          <w:rFonts w:cs="Arial"/>
          <w:szCs w:val="16"/>
          <w:lang w:val="es-CO"/>
        </w:rPr>
        <w:t>, servidores de acceso remoto (RAS) y/o de concentradores. En cualquiera de los casos anteriores se debe emplear cifrado fuerte. Las entidades deben evaluar con regularidad la efectividad y vigencia de los mecanismos de cifrado adoptados.</w:t>
      </w:r>
    </w:p>
    <w:p w14:paraId="3A138B11" w14:textId="77777777" w:rsidR="00DE36D3" w:rsidRPr="00EA61A9" w:rsidRDefault="00DE36D3" w:rsidP="00DE36D3">
      <w:pPr>
        <w:rPr>
          <w:rFonts w:cs="Arial"/>
          <w:sz w:val="10"/>
          <w:szCs w:val="16"/>
          <w:lang w:val="es-CO"/>
        </w:rPr>
      </w:pPr>
    </w:p>
    <w:p w14:paraId="1ACAEE9C" w14:textId="77777777" w:rsidR="00DE36D3" w:rsidRPr="00EA61A9" w:rsidRDefault="00DE36D3" w:rsidP="00DE36D3">
      <w:pPr>
        <w:rPr>
          <w:rFonts w:cs="Arial"/>
          <w:szCs w:val="16"/>
          <w:lang w:val="es-CO"/>
        </w:rPr>
      </w:pPr>
      <w:r w:rsidRPr="00EA61A9">
        <w:rPr>
          <w:rFonts w:cs="Arial"/>
          <w:szCs w:val="16"/>
          <w:lang w:val="es-CO"/>
        </w:rPr>
        <w:t>2.3.4.1.6. Establecer procedimientos necesarios para atender de manera segura y eficiente a sus clientes en todo momento, en particular cuando se presenten situaciones especiales tales como: fallas en los sistemas, restricciones en los servicios, fechas y horas de mayor congestión, posible alteración del orden público, entre otras, así como para el retorno a la normalidad. Las medidas adoptadas deben ser informadas oportunamente a los clientes y usuarios.</w:t>
      </w:r>
    </w:p>
    <w:p w14:paraId="76308B91" w14:textId="77777777" w:rsidR="00DE36D3" w:rsidRPr="00EA61A9" w:rsidRDefault="00DE36D3" w:rsidP="00DE36D3">
      <w:pPr>
        <w:rPr>
          <w:rFonts w:cs="Arial"/>
          <w:sz w:val="8"/>
          <w:szCs w:val="16"/>
          <w:lang w:val="es-CO"/>
        </w:rPr>
      </w:pPr>
    </w:p>
    <w:p w14:paraId="3F674305" w14:textId="77777777" w:rsidR="00DE36D3" w:rsidRPr="00EA61A9" w:rsidRDefault="00DE36D3" w:rsidP="00DE36D3">
      <w:pPr>
        <w:rPr>
          <w:rFonts w:cs="Arial"/>
          <w:szCs w:val="16"/>
          <w:lang w:val="es-CO"/>
        </w:rPr>
      </w:pPr>
      <w:r w:rsidRPr="00EA61A9">
        <w:rPr>
          <w:rFonts w:cs="Arial"/>
          <w:szCs w:val="16"/>
          <w:lang w:val="es-CO"/>
        </w:rPr>
        <w:t xml:space="preserve">2.3.4.1.7. Contar con los elementos necesarios para la debida atención del público, tales como: lectores de código de barras, contadores de billetes y monedas, PIN </w:t>
      </w:r>
      <w:proofErr w:type="spellStart"/>
      <w:r w:rsidRPr="00EA61A9">
        <w:rPr>
          <w:rFonts w:cs="Arial"/>
          <w:szCs w:val="16"/>
          <w:lang w:val="es-CO"/>
        </w:rPr>
        <w:t>Pad</w:t>
      </w:r>
      <w:proofErr w:type="spellEnd"/>
      <w:r w:rsidRPr="00EA61A9">
        <w:rPr>
          <w:rFonts w:cs="Arial"/>
          <w:szCs w:val="16"/>
          <w:lang w:val="es-CO"/>
        </w:rPr>
        <w:t>, entre otros, que cumplan con las condiciones de seguridad y calidad, de acuerdo con los productos y servicios ofrecidos en cada oficina.</w:t>
      </w:r>
    </w:p>
    <w:p w14:paraId="7782EEB4" w14:textId="77777777" w:rsidR="00DE36D3" w:rsidRPr="00EA61A9" w:rsidRDefault="00DE36D3" w:rsidP="00DE36D3">
      <w:pPr>
        <w:rPr>
          <w:rFonts w:cs="Arial"/>
          <w:sz w:val="8"/>
          <w:szCs w:val="16"/>
          <w:lang w:val="es-CO"/>
        </w:rPr>
      </w:pPr>
    </w:p>
    <w:p w14:paraId="750C7210" w14:textId="77777777" w:rsidR="00DE36D3" w:rsidRPr="00EA61A9" w:rsidRDefault="00DE36D3" w:rsidP="00DE36D3">
      <w:r w:rsidRPr="00EA61A9">
        <w:rPr>
          <w:szCs w:val="18"/>
          <w:lang w:val="es-CO"/>
        </w:rPr>
        <w:t xml:space="preserve">2.3.4.2. </w:t>
      </w:r>
      <w:r w:rsidRPr="00EA61A9">
        <w:t xml:space="preserve">Cajeros automáticos (ATM) </w:t>
      </w:r>
    </w:p>
    <w:p w14:paraId="7980C79F" w14:textId="77777777" w:rsidR="00DE36D3" w:rsidRPr="00EA61A9" w:rsidRDefault="00DE36D3" w:rsidP="00DE36D3">
      <w:pPr>
        <w:rPr>
          <w:sz w:val="10"/>
          <w:lang w:val="es-CO"/>
        </w:rPr>
      </w:pPr>
    </w:p>
    <w:p w14:paraId="5C7709AF" w14:textId="77777777" w:rsidR="00DE36D3" w:rsidRPr="00EA61A9" w:rsidRDefault="00DE36D3" w:rsidP="00DE36D3">
      <w:pPr>
        <w:rPr>
          <w:rFonts w:cs="Arial"/>
          <w:szCs w:val="16"/>
        </w:rPr>
      </w:pPr>
      <w:r w:rsidRPr="00EA61A9">
        <w:rPr>
          <w:rFonts w:cs="Arial"/>
          <w:szCs w:val="16"/>
        </w:rPr>
        <w:t>Deben cumplir, como mínimo, con los siguientes requerimientos:</w:t>
      </w:r>
    </w:p>
    <w:p w14:paraId="5DBB6034" w14:textId="77777777" w:rsidR="00DE36D3" w:rsidRPr="00EA61A9" w:rsidRDefault="00DE36D3" w:rsidP="00DE36D3">
      <w:pPr>
        <w:rPr>
          <w:rFonts w:cs="Arial"/>
          <w:b/>
          <w:sz w:val="10"/>
          <w:szCs w:val="16"/>
        </w:rPr>
      </w:pPr>
    </w:p>
    <w:p w14:paraId="78669EBA" w14:textId="77777777" w:rsidR="00DE36D3" w:rsidRPr="00EA61A9" w:rsidRDefault="00DE36D3" w:rsidP="00DE36D3">
      <w:pPr>
        <w:rPr>
          <w:rFonts w:cs="Arial"/>
          <w:szCs w:val="16"/>
          <w:lang w:val="es-CO"/>
        </w:rPr>
      </w:pPr>
      <w:r w:rsidRPr="00EA61A9">
        <w:rPr>
          <w:rFonts w:cs="Arial"/>
          <w:szCs w:val="16"/>
          <w:lang w:val="es-CO"/>
        </w:rPr>
        <w:t>2.3.4.2.1. Contar con sistemas de video grabación que asocien los datos y las imágenes de cada operación monetaria. Las imágenes deben ser conservadas por lo menos 6 meses o en el caso en que la imagen respectiva sea objeto o soporte de una reclamación, queja, o cualquier proceso de tipo judicial, hasta el momento en que sea resuelto.</w:t>
      </w:r>
    </w:p>
    <w:p w14:paraId="13E43EBB" w14:textId="77777777" w:rsidR="00DE36D3" w:rsidRPr="00EA61A9" w:rsidRDefault="00DE36D3" w:rsidP="00DE36D3">
      <w:pPr>
        <w:rPr>
          <w:rFonts w:cs="Arial"/>
          <w:szCs w:val="16"/>
          <w:lang w:val="es-CO"/>
        </w:rPr>
      </w:pPr>
    </w:p>
    <w:p w14:paraId="36475AD6" w14:textId="77777777" w:rsidR="00DE36D3" w:rsidRPr="00EA61A9" w:rsidRDefault="00DE36D3" w:rsidP="00DE36D3">
      <w:pPr>
        <w:rPr>
          <w:rFonts w:cs="Arial"/>
          <w:szCs w:val="16"/>
          <w:lang w:val="es-CO"/>
        </w:rPr>
      </w:pPr>
      <w:r w:rsidRPr="00EA61A9">
        <w:rPr>
          <w:rFonts w:cs="Arial"/>
          <w:szCs w:val="16"/>
          <w:lang w:val="es-CO"/>
        </w:rPr>
        <w:t>2.3.4.2.2. Cuando el cajero automático no se encuentre físicamente conectado a una oficina, la información que viaja entre este y su respectivo sitio central de procesamiento se debe proteger utilizando cifrado fuerte, empleando para ello hardware de propósito específico independiente. Las entidades deben evaluar con regularidad la efectividad y vigencia del mecanismo de cifrado adoptado.</w:t>
      </w:r>
    </w:p>
    <w:p w14:paraId="6A74817B" w14:textId="77777777" w:rsidR="00DE36D3" w:rsidRPr="00EA61A9" w:rsidRDefault="00DE36D3" w:rsidP="00DE36D3">
      <w:pPr>
        <w:rPr>
          <w:rFonts w:cs="Arial"/>
          <w:szCs w:val="16"/>
          <w:lang w:val="es-CO"/>
        </w:rPr>
      </w:pPr>
    </w:p>
    <w:p w14:paraId="12983F4D" w14:textId="77777777" w:rsidR="00DE36D3" w:rsidRPr="00EA61A9" w:rsidRDefault="00DE36D3" w:rsidP="00DE36D3">
      <w:pPr>
        <w:rPr>
          <w:rFonts w:cs="Arial"/>
          <w:szCs w:val="16"/>
          <w:lang w:val="es-CO"/>
        </w:rPr>
      </w:pPr>
      <w:r w:rsidRPr="00EA61A9">
        <w:rPr>
          <w:rFonts w:cs="Arial"/>
          <w:szCs w:val="16"/>
          <w:lang w:val="es-CO"/>
        </w:rPr>
        <w:t>2.3.4.2.3. Los dispositivos utilizados para la autenticación del cliente o usuario en el cajero deben emplear cifrado.</w:t>
      </w:r>
    </w:p>
    <w:p w14:paraId="75C12ADC" w14:textId="77777777" w:rsidR="00DE36D3" w:rsidRPr="00EA61A9" w:rsidRDefault="00DE36D3" w:rsidP="00DE36D3">
      <w:pPr>
        <w:rPr>
          <w:rFonts w:cs="Arial"/>
          <w:sz w:val="10"/>
          <w:szCs w:val="16"/>
          <w:lang w:val="es-CO"/>
        </w:rPr>
      </w:pPr>
    </w:p>
    <w:p w14:paraId="0E963B7A" w14:textId="77777777" w:rsidR="00DE36D3" w:rsidRPr="00EA61A9" w:rsidRDefault="00DE36D3" w:rsidP="00DE36D3">
      <w:pPr>
        <w:rPr>
          <w:rFonts w:cs="Arial"/>
          <w:szCs w:val="16"/>
          <w:lang w:val="es-CO"/>
        </w:rPr>
      </w:pPr>
      <w:r w:rsidRPr="00EA61A9">
        <w:rPr>
          <w:rFonts w:cs="Arial"/>
          <w:szCs w:val="16"/>
          <w:lang w:val="es-CO"/>
        </w:rPr>
        <w:t>2.3.4.2.4. Implementar el intercambio dinámico de llaves entre los sistemas de cifrado, con la frecuencia necesaria para dotar de seguridad a las operaciones realizadas.</w:t>
      </w:r>
    </w:p>
    <w:p w14:paraId="34746D0C" w14:textId="77777777" w:rsidR="00DE36D3" w:rsidRPr="00EA61A9" w:rsidRDefault="00DE36D3" w:rsidP="00DE36D3">
      <w:pPr>
        <w:rPr>
          <w:rFonts w:cs="Arial"/>
          <w:szCs w:val="16"/>
          <w:lang w:val="es-CO"/>
        </w:rPr>
      </w:pPr>
    </w:p>
    <w:p w14:paraId="718821E6" w14:textId="77777777" w:rsidR="00DE36D3" w:rsidRPr="00EA61A9" w:rsidRDefault="00DE36D3" w:rsidP="00DE36D3">
      <w:pPr>
        <w:rPr>
          <w:rFonts w:cs="Arial"/>
          <w:szCs w:val="16"/>
          <w:lang w:val="es-CO"/>
        </w:rPr>
      </w:pPr>
      <w:r w:rsidRPr="00EA61A9">
        <w:rPr>
          <w:rFonts w:cs="Arial"/>
          <w:szCs w:val="16"/>
          <w:lang w:val="es-CO"/>
        </w:rPr>
        <w:t>2.3.4.2.5. Los sitios donde se instalen los cajeros automáticos deben contar con las medidas de seguridad físicas para su operación y estar acordes con las especificaciones del fabricante. Adicionalmente, deben tener mecanismos que garanticen la privacidad en la realización de operaciones para que la información usada en ellas no quede a la vista de terceros.</w:t>
      </w:r>
    </w:p>
    <w:p w14:paraId="0E896BC5" w14:textId="77777777" w:rsidR="00DE36D3" w:rsidRPr="00EA61A9" w:rsidRDefault="00DE36D3" w:rsidP="00DE36D3">
      <w:pPr>
        <w:rPr>
          <w:rFonts w:cs="Arial"/>
          <w:szCs w:val="16"/>
          <w:lang w:val="es-CO"/>
        </w:rPr>
      </w:pPr>
    </w:p>
    <w:p w14:paraId="48F817BE" w14:textId="77777777" w:rsidR="00DE36D3" w:rsidRPr="00EA61A9" w:rsidRDefault="00DE36D3" w:rsidP="00DE36D3">
      <w:pPr>
        <w:rPr>
          <w:rFonts w:cs="Arial"/>
          <w:szCs w:val="16"/>
          <w:lang w:val="es-CO"/>
        </w:rPr>
      </w:pPr>
      <w:r w:rsidRPr="00EA61A9">
        <w:rPr>
          <w:rFonts w:cs="Arial"/>
          <w:szCs w:val="16"/>
          <w:lang w:val="es-CO"/>
        </w:rPr>
        <w:t>2.3.4.2.6. Implementar mecanismos de autenticación que permitan confirmar que el cajero es un dispositivo autorizado dentro de la red de la entidad.</w:t>
      </w:r>
    </w:p>
    <w:p w14:paraId="70B3B02F" w14:textId="77777777" w:rsidR="00DE36D3" w:rsidRPr="00EA61A9" w:rsidRDefault="00DE36D3" w:rsidP="00DE36D3">
      <w:pPr>
        <w:rPr>
          <w:rFonts w:cs="Arial"/>
          <w:szCs w:val="16"/>
          <w:lang w:val="es-CO"/>
        </w:rPr>
      </w:pPr>
    </w:p>
    <w:p w14:paraId="387AE4F3" w14:textId="77777777" w:rsidR="00DE36D3" w:rsidRPr="00EA61A9" w:rsidRDefault="00DE36D3" w:rsidP="00DE36D3">
      <w:pPr>
        <w:rPr>
          <w:rFonts w:cs="Arial"/>
          <w:szCs w:val="16"/>
        </w:rPr>
      </w:pPr>
      <w:r w:rsidRPr="00EA61A9">
        <w:rPr>
          <w:rFonts w:cs="Arial"/>
          <w:szCs w:val="16"/>
          <w:lang w:val="es-CO"/>
        </w:rPr>
        <w:t xml:space="preserve">2.3.4.2.7. </w:t>
      </w:r>
      <w:r w:rsidRPr="00EA61A9">
        <w:rPr>
          <w:rFonts w:cs="Arial"/>
          <w:szCs w:val="16"/>
        </w:rPr>
        <w:t>Estar en capacidad de operar con las tarjetas a que aluden el subnumeral 2.3.4.12.11 del presente Capítulo.</w:t>
      </w:r>
    </w:p>
    <w:p w14:paraId="5DAE0B14" w14:textId="77777777" w:rsidR="00DE36D3" w:rsidRPr="00EA61A9" w:rsidRDefault="00DE36D3" w:rsidP="00DE36D3">
      <w:pPr>
        <w:rPr>
          <w:rFonts w:cs="Arial"/>
          <w:sz w:val="8"/>
          <w:szCs w:val="16"/>
          <w:lang w:val="es-CO"/>
        </w:rPr>
      </w:pPr>
    </w:p>
    <w:p w14:paraId="78EBDF12" w14:textId="053377C6" w:rsidR="008B1C13" w:rsidRPr="00EA61A9" w:rsidRDefault="00DE36D3" w:rsidP="00DE36D3">
      <w:pPr>
        <w:pBdr>
          <w:left w:val="single" w:sz="4" w:space="4" w:color="auto"/>
        </w:pBdr>
        <w:rPr>
          <w:b/>
          <w:lang w:val="es-MX"/>
        </w:rPr>
      </w:pPr>
      <w:r w:rsidRPr="00EA61A9">
        <w:rPr>
          <w:b/>
          <w:lang w:val="es-MX"/>
        </w:rPr>
        <w:t xml:space="preserve">2.3.4.2.8. Contar con mecanismos que permitan </w:t>
      </w:r>
      <w:r w:rsidR="003A21BC" w:rsidRPr="00EA61A9">
        <w:rPr>
          <w:b/>
          <w:lang w:val="es-MX"/>
        </w:rPr>
        <w:t>a la entidad emisora</w:t>
      </w:r>
      <w:r w:rsidR="00AB2F29" w:rsidRPr="00EA61A9">
        <w:rPr>
          <w:b/>
          <w:lang w:val="es-MX"/>
        </w:rPr>
        <w:t xml:space="preserve"> del instrumento de pago</w:t>
      </w:r>
      <w:r w:rsidR="003A21BC" w:rsidRPr="00EA61A9">
        <w:rPr>
          <w:b/>
          <w:lang w:val="es-MX"/>
        </w:rPr>
        <w:t xml:space="preserve"> </w:t>
      </w:r>
      <w:r w:rsidRPr="00EA61A9">
        <w:rPr>
          <w:b/>
          <w:lang w:val="es-MX"/>
        </w:rPr>
        <w:t xml:space="preserve">reversar automáticamente </w:t>
      </w:r>
      <w:r w:rsidR="00D92583" w:rsidRPr="00EA61A9">
        <w:rPr>
          <w:b/>
          <w:lang w:val="es-MX"/>
        </w:rPr>
        <w:t>los</w:t>
      </w:r>
      <w:r w:rsidR="009149D8" w:rsidRPr="00EA61A9">
        <w:rPr>
          <w:b/>
          <w:lang w:val="es-MX"/>
        </w:rPr>
        <w:t xml:space="preserve"> </w:t>
      </w:r>
      <w:r w:rsidRPr="00EA61A9">
        <w:rPr>
          <w:b/>
          <w:lang w:val="es-MX"/>
        </w:rPr>
        <w:t>retiros realizados</w:t>
      </w:r>
      <w:r w:rsidR="006E7BDF" w:rsidRPr="00EA61A9">
        <w:rPr>
          <w:b/>
          <w:lang w:val="es-MX"/>
        </w:rPr>
        <w:t xml:space="preserve"> en cajeros</w:t>
      </w:r>
      <w:r w:rsidRPr="00EA61A9">
        <w:rPr>
          <w:b/>
          <w:lang w:val="es-MX"/>
        </w:rPr>
        <w:t xml:space="preserve">, </w:t>
      </w:r>
      <w:r w:rsidR="006E7BDF" w:rsidRPr="00EA61A9">
        <w:rPr>
          <w:b/>
          <w:lang w:val="es-MX"/>
        </w:rPr>
        <w:t xml:space="preserve">en territorio nacional, </w:t>
      </w:r>
      <w:r w:rsidRPr="00EA61A9">
        <w:rPr>
          <w:b/>
          <w:lang w:val="es-MX"/>
        </w:rPr>
        <w:t>cuando</w:t>
      </w:r>
      <w:r w:rsidR="006E7BDF" w:rsidRPr="00EA61A9">
        <w:rPr>
          <w:b/>
          <w:lang w:val="es-MX"/>
        </w:rPr>
        <w:t xml:space="preserve"> </w:t>
      </w:r>
      <w:r w:rsidRPr="00EA61A9">
        <w:rPr>
          <w:b/>
          <w:lang w:val="es-MX"/>
        </w:rPr>
        <w:t xml:space="preserve">el dinero no haya sido </w:t>
      </w:r>
      <w:r w:rsidR="009149D8" w:rsidRPr="00EA61A9">
        <w:rPr>
          <w:b/>
          <w:lang w:val="es-MX"/>
        </w:rPr>
        <w:t xml:space="preserve">entregado </w:t>
      </w:r>
      <w:r w:rsidRPr="00EA61A9">
        <w:rPr>
          <w:b/>
          <w:lang w:val="es-MX"/>
        </w:rPr>
        <w:t>por causas</w:t>
      </w:r>
      <w:r w:rsidR="006E7BDF" w:rsidRPr="00EA61A9">
        <w:rPr>
          <w:b/>
          <w:lang w:val="es-MX"/>
        </w:rPr>
        <w:t xml:space="preserve"> que sean atribuibles al funcionamiento del mismo y que sean conocidas por la entidad. </w:t>
      </w:r>
    </w:p>
    <w:p w14:paraId="0BD9A975" w14:textId="77777777" w:rsidR="008B1C13" w:rsidRPr="00EA61A9" w:rsidRDefault="008B1C13" w:rsidP="00DE36D3">
      <w:pPr>
        <w:pBdr>
          <w:left w:val="single" w:sz="4" w:space="4" w:color="auto"/>
        </w:pBdr>
        <w:rPr>
          <w:b/>
          <w:sz w:val="8"/>
          <w:lang w:val="es-MX"/>
        </w:rPr>
      </w:pPr>
    </w:p>
    <w:p w14:paraId="3846A0FB" w14:textId="5BC02BCD" w:rsidR="00DE36D3" w:rsidRPr="00EA61A9" w:rsidRDefault="00DE36D3" w:rsidP="00DE36D3">
      <w:pPr>
        <w:pBdr>
          <w:left w:val="single" w:sz="4" w:space="4" w:color="auto"/>
        </w:pBdr>
        <w:rPr>
          <w:b/>
          <w:lang w:val="es-MX"/>
        </w:rPr>
      </w:pPr>
      <w:r w:rsidRPr="00EA61A9">
        <w:rPr>
          <w:b/>
          <w:lang w:val="es-MX"/>
        </w:rPr>
        <w:t>En este caso se debe informar al consumidor financiero, por cualquier medio expedito, que la entidad procederá a realizar la reversión</w:t>
      </w:r>
      <w:r w:rsidR="0082096C" w:rsidRPr="00EA61A9">
        <w:rPr>
          <w:b/>
          <w:lang w:val="es-MX"/>
        </w:rPr>
        <w:t xml:space="preserve">. </w:t>
      </w:r>
      <w:r w:rsidR="00D82FD3" w:rsidRPr="00EA61A9">
        <w:rPr>
          <w:b/>
          <w:lang w:val="es-MX"/>
        </w:rPr>
        <w:t>En ningún caso</w:t>
      </w:r>
      <w:r w:rsidR="009149D8" w:rsidRPr="00EA61A9">
        <w:rPr>
          <w:b/>
          <w:lang w:val="es-MX"/>
        </w:rPr>
        <w:t xml:space="preserve"> la entidad</w:t>
      </w:r>
      <w:r w:rsidR="00D82FD3" w:rsidRPr="00EA61A9">
        <w:rPr>
          <w:b/>
          <w:lang w:val="es-MX"/>
        </w:rPr>
        <w:t xml:space="preserve"> podrá cobrar por la operación ni debitar ningún concepto asociado a la misma. </w:t>
      </w:r>
    </w:p>
    <w:p w14:paraId="089A8EDC" w14:textId="77777777" w:rsidR="00DE36D3" w:rsidRPr="00EA61A9" w:rsidRDefault="00DE36D3" w:rsidP="00DE36D3">
      <w:pPr>
        <w:pBdr>
          <w:left w:val="single" w:sz="4" w:space="4" w:color="auto"/>
        </w:pBdr>
        <w:rPr>
          <w:b/>
          <w:sz w:val="10"/>
          <w:lang w:val="es-MX"/>
        </w:rPr>
      </w:pPr>
    </w:p>
    <w:p w14:paraId="2C6740F3" w14:textId="4C03CBE2" w:rsidR="00DE36D3" w:rsidRPr="00EA61A9" w:rsidRDefault="00DE36D3" w:rsidP="00DE36D3">
      <w:pPr>
        <w:pBdr>
          <w:left w:val="single" w:sz="4" w:space="4" w:color="auto"/>
        </w:pBdr>
        <w:rPr>
          <w:rFonts w:cs="Arial"/>
          <w:b/>
          <w:szCs w:val="16"/>
        </w:rPr>
      </w:pPr>
      <w:r w:rsidRPr="00EA61A9">
        <w:rPr>
          <w:rFonts w:cs="Arial"/>
          <w:b/>
          <w:szCs w:val="16"/>
        </w:rPr>
        <w:t>2.3.4.2.9. Adoptar los procedimientos necesarios para permitir</w:t>
      </w:r>
      <w:r w:rsidR="00BA2048" w:rsidRPr="00EA61A9">
        <w:rPr>
          <w:rFonts w:cs="Arial"/>
          <w:b/>
          <w:szCs w:val="16"/>
        </w:rPr>
        <w:t xml:space="preserve">, en su red de cajeros, </w:t>
      </w:r>
      <w:r w:rsidRPr="00EA61A9">
        <w:rPr>
          <w:rFonts w:cs="Arial"/>
          <w:b/>
          <w:szCs w:val="16"/>
        </w:rPr>
        <w:t>el retiro en una sola operación del monto máximo diario establecido por la entidad</w:t>
      </w:r>
      <w:r w:rsidR="00BD7B56">
        <w:rPr>
          <w:rFonts w:cs="Arial"/>
          <w:b/>
          <w:szCs w:val="16"/>
        </w:rPr>
        <w:t xml:space="preserve"> según su evaluación de riesgos correspondiente,</w:t>
      </w:r>
      <w:r w:rsidRPr="00EA61A9">
        <w:rPr>
          <w:rFonts w:cs="Arial"/>
          <w:b/>
          <w:szCs w:val="16"/>
        </w:rPr>
        <w:t xml:space="preserve"> o por el cliente cuando </w:t>
      </w:r>
      <w:r w:rsidR="00264724" w:rsidRPr="00EA61A9">
        <w:rPr>
          <w:rFonts w:cs="Arial"/>
          <w:b/>
          <w:szCs w:val="16"/>
        </w:rPr>
        <w:t>é</w:t>
      </w:r>
      <w:r w:rsidRPr="00EA61A9">
        <w:rPr>
          <w:rFonts w:cs="Arial"/>
          <w:b/>
          <w:szCs w:val="16"/>
        </w:rPr>
        <w:t>ste sea menor</w:t>
      </w:r>
      <w:r w:rsidR="00B96933" w:rsidRPr="00EA61A9">
        <w:rPr>
          <w:rFonts w:cs="Arial"/>
          <w:b/>
          <w:szCs w:val="16"/>
        </w:rPr>
        <w:t xml:space="preserve"> al establecido por la entidad</w:t>
      </w:r>
      <w:r w:rsidRPr="00EA61A9">
        <w:rPr>
          <w:rFonts w:cs="Arial"/>
          <w:b/>
          <w:szCs w:val="16"/>
        </w:rPr>
        <w:t xml:space="preserve">.  </w:t>
      </w:r>
    </w:p>
    <w:p w14:paraId="10337881" w14:textId="77777777" w:rsidR="00DE36D3" w:rsidRPr="00EA61A9" w:rsidRDefault="00DE36D3" w:rsidP="00DE36D3">
      <w:pPr>
        <w:rPr>
          <w:rFonts w:cs="Arial"/>
          <w:b/>
          <w:szCs w:val="16"/>
          <w:lang w:val="es-CO"/>
        </w:rPr>
      </w:pPr>
    </w:p>
    <w:p w14:paraId="21A2B89E" w14:textId="77777777" w:rsidR="00DE36D3" w:rsidRPr="00EA61A9" w:rsidRDefault="00DE36D3" w:rsidP="00DE36D3">
      <w:r w:rsidRPr="00EA61A9">
        <w:t>2.3.4.3. Receptores de cheques</w:t>
      </w:r>
    </w:p>
    <w:p w14:paraId="7A91515F" w14:textId="77777777" w:rsidR="00DE36D3" w:rsidRPr="00EA61A9" w:rsidRDefault="00DE36D3" w:rsidP="00DE36D3">
      <w:pPr>
        <w:rPr>
          <w:sz w:val="6"/>
        </w:rPr>
      </w:pPr>
    </w:p>
    <w:p w14:paraId="33EBB0C2" w14:textId="77777777" w:rsidR="00DE36D3" w:rsidRPr="00EA61A9" w:rsidRDefault="00DE36D3" w:rsidP="00DE36D3">
      <w:pPr>
        <w:rPr>
          <w:rFonts w:cs="Arial"/>
          <w:szCs w:val="16"/>
        </w:rPr>
      </w:pPr>
      <w:r w:rsidRPr="00EA61A9">
        <w:rPr>
          <w:rFonts w:cs="Arial"/>
          <w:szCs w:val="16"/>
        </w:rPr>
        <w:t>Los dispositivos electrónicos que permitan la recepción o consignación de cheques deben cumplir, como mínimo, con los siguientes requerimientos:</w:t>
      </w:r>
    </w:p>
    <w:p w14:paraId="73E8D711" w14:textId="77777777" w:rsidR="00DE36D3" w:rsidRPr="00EA61A9" w:rsidRDefault="00DE36D3" w:rsidP="00DE36D3">
      <w:pPr>
        <w:rPr>
          <w:rFonts w:cs="Arial"/>
          <w:b/>
          <w:sz w:val="10"/>
          <w:szCs w:val="16"/>
        </w:rPr>
      </w:pPr>
    </w:p>
    <w:p w14:paraId="468FAA26" w14:textId="77777777" w:rsidR="00DE36D3" w:rsidRPr="00EA61A9" w:rsidRDefault="00DE36D3" w:rsidP="00DE36D3">
      <w:pPr>
        <w:rPr>
          <w:rFonts w:cs="Arial"/>
          <w:szCs w:val="16"/>
          <w:lang w:val="es-CO"/>
        </w:rPr>
      </w:pPr>
      <w:r w:rsidRPr="00EA61A9">
        <w:rPr>
          <w:rFonts w:cs="Arial"/>
          <w:szCs w:val="16"/>
          <w:lang w:val="es-CO"/>
        </w:rPr>
        <w:t>2.3.4.3.1. Contar con mecanismos que identifiquen y acepten los cheques, leyendo automáticamente, al menos, los siguientes datos: la entidad emisora, el número de cuenta y el número de cheque.</w:t>
      </w:r>
    </w:p>
    <w:p w14:paraId="107F6121" w14:textId="77777777" w:rsidR="00DE36D3" w:rsidRPr="00EA61A9" w:rsidRDefault="00DE36D3" w:rsidP="00DE36D3">
      <w:pPr>
        <w:rPr>
          <w:rFonts w:cs="Arial"/>
          <w:sz w:val="8"/>
          <w:szCs w:val="16"/>
          <w:lang w:val="es-CO"/>
        </w:rPr>
      </w:pPr>
    </w:p>
    <w:p w14:paraId="01BDE2FE" w14:textId="77777777" w:rsidR="00DE36D3" w:rsidRPr="00EA61A9" w:rsidRDefault="00DE36D3" w:rsidP="00DE36D3">
      <w:pPr>
        <w:rPr>
          <w:rFonts w:cs="Arial"/>
          <w:szCs w:val="16"/>
          <w:lang w:val="es-CO"/>
        </w:rPr>
      </w:pPr>
      <w:r w:rsidRPr="00EA61A9">
        <w:rPr>
          <w:rFonts w:cs="Arial"/>
          <w:szCs w:val="16"/>
          <w:lang w:val="es-CO"/>
        </w:rPr>
        <w:t>2.3.4.3.2. Los cheques o documentos no aceptados por el módulo para recepción de cheques no pueden ser retenidos y deben ser retornados inmediatamente al cliente o usuario, informando la causa del reintegro.</w:t>
      </w:r>
    </w:p>
    <w:p w14:paraId="6CB9DFFF" w14:textId="77777777" w:rsidR="00DE36D3" w:rsidRPr="00EA61A9" w:rsidRDefault="00DE36D3" w:rsidP="00DE36D3">
      <w:pPr>
        <w:rPr>
          <w:rFonts w:cs="Arial"/>
          <w:sz w:val="10"/>
          <w:szCs w:val="16"/>
          <w:lang w:val="es-CO"/>
        </w:rPr>
      </w:pPr>
    </w:p>
    <w:p w14:paraId="31D31C8C" w14:textId="77777777" w:rsidR="00DE36D3" w:rsidRPr="00EA61A9" w:rsidRDefault="00DE36D3" w:rsidP="00DE36D3">
      <w:pPr>
        <w:rPr>
          <w:rFonts w:cs="Arial"/>
          <w:szCs w:val="16"/>
          <w:lang w:val="es-CO"/>
        </w:rPr>
      </w:pPr>
      <w:r w:rsidRPr="00EA61A9">
        <w:rPr>
          <w:rFonts w:cs="Arial"/>
          <w:szCs w:val="16"/>
          <w:lang w:val="es-CO"/>
        </w:rPr>
        <w:t>2.3.4.3.3. Una vez el cliente o usuario deposite el cheque, el sistema debe mostrar una imagen del mismo y la información asociada a la operación monetaria, para confirmar los datos de la misma y proceder o no a su realización. En caso negativo debe devolver el cheque o documento, dejando un registro de la operación.</w:t>
      </w:r>
    </w:p>
    <w:p w14:paraId="0AFAE86D" w14:textId="77777777" w:rsidR="00DE36D3" w:rsidRPr="00EA61A9" w:rsidRDefault="00DE36D3" w:rsidP="00DE36D3">
      <w:pPr>
        <w:rPr>
          <w:rFonts w:cs="Arial"/>
          <w:sz w:val="12"/>
          <w:szCs w:val="16"/>
          <w:lang w:val="es-CO"/>
        </w:rPr>
      </w:pPr>
    </w:p>
    <w:p w14:paraId="56B34E9A" w14:textId="77777777" w:rsidR="0028450E" w:rsidRPr="00EA61A9" w:rsidRDefault="00DE36D3" w:rsidP="00DE36D3">
      <w:pPr>
        <w:rPr>
          <w:rFonts w:cs="Arial"/>
          <w:szCs w:val="16"/>
          <w:lang w:val="es-CO"/>
        </w:rPr>
        <w:sectPr w:rsidR="0028450E" w:rsidRPr="00EA61A9" w:rsidSect="00D82FD3">
          <w:headerReference w:type="default" r:id="rId17"/>
          <w:footerReference w:type="default" r:id="rId18"/>
          <w:pgSz w:w="12240" w:h="18720" w:code="257"/>
          <w:pgMar w:top="1418" w:right="1701" w:bottom="1418" w:left="1701" w:header="1134" w:footer="1134" w:gutter="0"/>
          <w:pgNumType w:start="11"/>
          <w:cols w:space="708"/>
          <w:docGrid w:linePitch="360"/>
        </w:sectPr>
      </w:pPr>
      <w:r w:rsidRPr="00EA61A9">
        <w:rPr>
          <w:rFonts w:cs="Arial"/>
          <w:szCs w:val="16"/>
          <w:lang w:val="es-CO"/>
        </w:rPr>
        <w:t>2.3.4.3.4. Como parte del procedimiento de consignación del cheque se le debe poner una marca que indique que éste fue depositado en el módulo.</w:t>
      </w:r>
    </w:p>
    <w:p w14:paraId="7DC7B5AE" w14:textId="77777777" w:rsidR="00DE36D3" w:rsidRPr="00EA61A9" w:rsidRDefault="00DE36D3" w:rsidP="00DE36D3">
      <w:r w:rsidRPr="00EA61A9">
        <w:lastRenderedPageBreak/>
        <w:t>2.3.4.12.2. Cifrar la información de los clientes que sea remitida a los proveedores y fabricantes de tarjetas, para mantener la confidencialidad de la misma.</w:t>
      </w:r>
    </w:p>
    <w:p w14:paraId="7191CD98" w14:textId="77777777" w:rsidR="00DE36D3" w:rsidRPr="00EA61A9" w:rsidRDefault="00DE36D3" w:rsidP="00DE36D3">
      <w:pPr>
        <w:rPr>
          <w:sz w:val="8"/>
        </w:rPr>
      </w:pPr>
    </w:p>
    <w:p w14:paraId="018923F4" w14:textId="77777777" w:rsidR="00DE36D3" w:rsidRPr="00EA61A9" w:rsidRDefault="00DE36D3" w:rsidP="00DE36D3">
      <w:r w:rsidRPr="00EA61A9">
        <w:t xml:space="preserve">2.3.4.12.3. Velar porque los centros de operación en donde se realizan procesos tales como: realce, estampado, grabado y magnetización de las tarjetas, entre otros, así como de la impresión del </w:t>
      </w:r>
      <w:proofErr w:type="spellStart"/>
      <w:r w:rsidRPr="00EA61A9">
        <w:t>sobreflex</w:t>
      </w:r>
      <w:proofErr w:type="spellEnd"/>
      <w:r w:rsidRPr="00EA61A9">
        <w:t>, mantengan procedimientos, controles y medidas de seguridad orientadas a evitar que la información relacionada pueda ser copiada, modificada o utilizada con fines diferentes a los de la fabricación de la misma.</w:t>
      </w:r>
    </w:p>
    <w:p w14:paraId="0534F221" w14:textId="77777777" w:rsidR="00DE36D3" w:rsidRPr="00EA61A9" w:rsidRDefault="00DE36D3" w:rsidP="00DE36D3">
      <w:pPr>
        <w:rPr>
          <w:sz w:val="8"/>
        </w:rPr>
      </w:pPr>
    </w:p>
    <w:p w14:paraId="5B398F17" w14:textId="77777777" w:rsidR="00DE36D3" w:rsidRPr="00EA61A9" w:rsidRDefault="00DE36D3" w:rsidP="00DE36D3">
      <w:r w:rsidRPr="00EA61A9">
        <w:t xml:space="preserve">2.3.4.12.4. Velar porque en los centros donde se realicen los procesos citados en el subnumeral anterior, apliquen procedimientos y controles que garanticen la destrucción de aquellas tarjetas que no superen las pruebas de calidad establecidas para su elaboración, así como la información de los clientes utilizada durante el proceso. Iguales medidas se deben aplicar a los </w:t>
      </w:r>
      <w:proofErr w:type="spellStart"/>
      <w:r w:rsidRPr="00EA61A9">
        <w:t>sobreflex</w:t>
      </w:r>
      <w:proofErr w:type="spellEnd"/>
      <w:r w:rsidRPr="00EA61A9">
        <w:t>.</w:t>
      </w:r>
    </w:p>
    <w:p w14:paraId="4A33460C" w14:textId="77777777" w:rsidR="00DE36D3" w:rsidRPr="00EA61A9" w:rsidRDefault="00DE36D3" w:rsidP="00DE36D3">
      <w:pPr>
        <w:rPr>
          <w:sz w:val="8"/>
        </w:rPr>
      </w:pPr>
    </w:p>
    <w:p w14:paraId="2C130909" w14:textId="77777777" w:rsidR="00DE36D3" w:rsidRPr="00EA61A9" w:rsidRDefault="00DE36D3" w:rsidP="00DE36D3">
      <w:r w:rsidRPr="00EA61A9">
        <w:t>2.3.4.12.5. Establecer los procedimientos, controles y medidas de seguridad necesarias para la creación, asignación y entrega de las claves a los clientes.</w:t>
      </w:r>
    </w:p>
    <w:p w14:paraId="714E6D77" w14:textId="77777777" w:rsidR="00DE36D3" w:rsidRPr="00EA61A9" w:rsidRDefault="00DE36D3" w:rsidP="00DE36D3">
      <w:pPr>
        <w:rPr>
          <w:sz w:val="8"/>
        </w:rPr>
      </w:pPr>
    </w:p>
    <w:p w14:paraId="68CA6E35" w14:textId="77777777" w:rsidR="00DE36D3" w:rsidRPr="00EA61A9" w:rsidRDefault="00DE36D3" w:rsidP="00DE36D3">
      <w:pPr>
        <w:pBdr>
          <w:left w:val="single" w:sz="4" w:space="4" w:color="auto"/>
        </w:pBdr>
        <w:rPr>
          <w:rFonts w:cs="Arial"/>
          <w:szCs w:val="16"/>
        </w:rPr>
      </w:pPr>
      <w:r w:rsidRPr="00EA61A9">
        <w:rPr>
          <w:rFonts w:cs="Arial"/>
          <w:szCs w:val="16"/>
        </w:rPr>
        <w:t xml:space="preserve">2.3.4.12.6. Cuando la clave (PIN) asociada a una tarjeta débito </w:t>
      </w:r>
      <w:r w:rsidRPr="00EA61A9">
        <w:rPr>
          <w:rFonts w:cs="Arial"/>
          <w:b/>
          <w:szCs w:val="16"/>
        </w:rPr>
        <w:t>o crédito</w:t>
      </w:r>
      <w:r w:rsidRPr="00EA61A9">
        <w:rPr>
          <w:rFonts w:cs="Arial"/>
          <w:szCs w:val="16"/>
        </w:rPr>
        <w:t xml:space="preserve"> haya sido asignada por la entidad vigilada, esta debe ser cambiada por el cliente antes de realizar su primera operación</w:t>
      </w:r>
      <w:r w:rsidR="000D04E1" w:rsidRPr="00EA61A9">
        <w:rPr>
          <w:rFonts w:cs="Arial"/>
          <w:szCs w:val="16"/>
        </w:rPr>
        <w:t xml:space="preserve"> </w:t>
      </w:r>
      <w:r w:rsidR="000D04E1" w:rsidRPr="00EA61A9">
        <w:rPr>
          <w:rFonts w:cs="Arial"/>
          <w:b/>
          <w:bCs/>
          <w:szCs w:val="16"/>
        </w:rPr>
        <w:t xml:space="preserve">con </w:t>
      </w:r>
      <w:r w:rsidR="00880F5A" w:rsidRPr="00EA61A9">
        <w:rPr>
          <w:rFonts w:cs="Arial"/>
          <w:b/>
          <w:bCs/>
          <w:szCs w:val="16"/>
        </w:rPr>
        <w:t xml:space="preserve">este </w:t>
      </w:r>
      <w:r w:rsidR="000D04E1" w:rsidRPr="00EA61A9">
        <w:rPr>
          <w:rFonts w:cs="Arial"/>
          <w:b/>
          <w:bCs/>
          <w:szCs w:val="16"/>
        </w:rPr>
        <w:t>PIN</w:t>
      </w:r>
      <w:r w:rsidRPr="00EA61A9">
        <w:rPr>
          <w:rFonts w:cs="Arial"/>
          <w:szCs w:val="16"/>
        </w:rPr>
        <w:t>.</w:t>
      </w:r>
    </w:p>
    <w:p w14:paraId="38F2CA63" w14:textId="77777777" w:rsidR="00DE36D3" w:rsidRPr="00EA61A9" w:rsidRDefault="00DE36D3" w:rsidP="00DE36D3">
      <w:pPr>
        <w:rPr>
          <w:rFonts w:cs="Arial"/>
          <w:sz w:val="8"/>
          <w:szCs w:val="16"/>
        </w:rPr>
      </w:pPr>
    </w:p>
    <w:p w14:paraId="554AF75A" w14:textId="77777777" w:rsidR="00DE36D3" w:rsidRPr="00EA61A9" w:rsidRDefault="00DE36D3" w:rsidP="00DE36D3">
      <w:pPr>
        <w:pBdr>
          <w:left w:val="single" w:sz="4" w:space="4" w:color="auto"/>
        </w:pBdr>
        <w:rPr>
          <w:rFonts w:cs="Arial"/>
          <w:szCs w:val="16"/>
        </w:rPr>
      </w:pPr>
      <w:r w:rsidRPr="00EA61A9">
        <w:rPr>
          <w:rFonts w:cs="Arial"/>
          <w:szCs w:val="16"/>
        </w:rPr>
        <w:t xml:space="preserve">2.3.4.12.7. Ofrecer a sus clientes mecanismos que brinden la posibilidad inmediata de cambiar la clave de la tarjeta débito </w:t>
      </w:r>
      <w:r w:rsidRPr="00EA61A9">
        <w:rPr>
          <w:rFonts w:cs="Arial"/>
          <w:b/>
          <w:szCs w:val="16"/>
        </w:rPr>
        <w:t>o crédito</w:t>
      </w:r>
      <w:r w:rsidRPr="00EA61A9">
        <w:rPr>
          <w:rFonts w:cs="Arial"/>
          <w:szCs w:val="16"/>
        </w:rPr>
        <w:t xml:space="preserve"> en el momento que éstos lo consideren necesario.</w:t>
      </w:r>
    </w:p>
    <w:p w14:paraId="38002B29" w14:textId="77777777" w:rsidR="00DE36D3" w:rsidRPr="00EA61A9" w:rsidRDefault="00DE36D3" w:rsidP="00DE36D3">
      <w:pPr>
        <w:rPr>
          <w:sz w:val="8"/>
          <w:u w:val="single"/>
          <w:lang w:val="es-MX"/>
        </w:rPr>
      </w:pPr>
    </w:p>
    <w:p w14:paraId="79849A35" w14:textId="77777777" w:rsidR="00E6490E" w:rsidRPr="00EA61A9" w:rsidRDefault="003B0E2E" w:rsidP="00663752">
      <w:pPr>
        <w:pStyle w:val="nfasissutil1"/>
        <w:pBdr>
          <w:left w:val="single" w:sz="4" w:space="4" w:color="auto"/>
        </w:pBdr>
        <w:ind w:left="0"/>
        <w:rPr>
          <w:rFonts w:cs="Arial"/>
          <w:b/>
          <w:bCs/>
        </w:rPr>
      </w:pPr>
      <w:r w:rsidRPr="00EA61A9">
        <w:rPr>
          <w:rFonts w:cs="Arial"/>
          <w:b/>
          <w:bCs/>
        </w:rPr>
        <w:t>2.3.4.12.8. Establecer los procedimientos, controles y medidas para la notificación al cliente de la inscripción de pagos</w:t>
      </w:r>
      <w:r w:rsidR="001B0D91" w:rsidRPr="00EA61A9">
        <w:rPr>
          <w:rFonts w:cs="Arial"/>
          <w:b/>
          <w:bCs/>
        </w:rPr>
        <w:t xml:space="preserve"> en la entidad financiera</w:t>
      </w:r>
      <w:r w:rsidRPr="00EA61A9">
        <w:rPr>
          <w:rFonts w:cs="Arial"/>
          <w:b/>
          <w:bCs/>
        </w:rPr>
        <w:t xml:space="preserve"> </w:t>
      </w:r>
      <w:r w:rsidR="00FB1B2C" w:rsidRPr="00EA61A9">
        <w:rPr>
          <w:rFonts w:cs="Arial"/>
          <w:b/>
          <w:bCs/>
        </w:rPr>
        <w:t xml:space="preserve">o </w:t>
      </w:r>
      <w:r w:rsidRPr="00EA61A9">
        <w:rPr>
          <w:rFonts w:cs="Arial"/>
          <w:b/>
          <w:bCs/>
        </w:rPr>
        <w:t>por parte de terceros con cargo a sus cuentas o tarjetas de crédito</w:t>
      </w:r>
      <w:r w:rsidR="00E6490E" w:rsidRPr="00EA61A9">
        <w:rPr>
          <w:rFonts w:cs="Arial"/>
          <w:b/>
          <w:bCs/>
        </w:rPr>
        <w:t>.</w:t>
      </w:r>
      <w:r w:rsidR="00281B4A" w:rsidRPr="00EA61A9">
        <w:rPr>
          <w:rFonts w:cs="Arial"/>
          <w:b/>
          <w:bCs/>
        </w:rPr>
        <w:br/>
      </w:r>
      <w:r w:rsidR="00E6490E" w:rsidRPr="00EA61A9">
        <w:rPr>
          <w:rFonts w:cs="Arial"/>
          <w:b/>
          <w:bCs/>
        </w:rPr>
        <w:t>Las entidades deben notificar a sus clientes acerca de la inscripción de pagos por parte de terceros con cargos a sus cuent</w:t>
      </w:r>
      <w:r w:rsidR="00043855" w:rsidRPr="00EA61A9">
        <w:rPr>
          <w:rFonts w:cs="Arial"/>
          <w:b/>
          <w:bCs/>
        </w:rPr>
        <w:t>a</w:t>
      </w:r>
      <w:r w:rsidR="00E6490E" w:rsidRPr="00EA61A9">
        <w:rPr>
          <w:rFonts w:cs="Arial"/>
          <w:b/>
          <w:bCs/>
        </w:rPr>
        <w:t xml:space="preserve">s o tarjetas de crédito siempre que el tercero le informe a la entidad acerca de la inscripción de dicho pago. </w:t>
      </w:r>
    </w:p>
    <w:p w14:paraId="6F1CED0B" w14:textId="77777777" w:rsidR="00DE36D3" w:rsidRPr="00EA61A9" w:rsidRDefault="00DE36D3" w:rsidP="0033513A">
      <w:pPr>
        <w:pStyle w:val="nfasissutil1"/>
        <w:pBdr>
          <w:left w:val="single" w:sz="4" w:space="4" w:color="auto"/>
        </w:pBdr>
        <w:ind w:left="0"/>
        <w:rPr>
          <w:rFonts w:cs="Arial"/>
          <w:b/>
          <w:sz w:val="10"/>
          <w:szCs w:val="16"/>
        </w:rPr>
      </w:pPr>
    </w:p>
    <w:p w14:paraId="07F356B1" w14:textId="5E9EACA5" w:rsidR="001B0D91" w:rsidRPr="00EA61A9" w:rsidRDefault="00DE36D3" w:rsidP="000728AA">
      <w:pPr>
        <w:pStyle w:val="nfasissutil1"/>
        <w:pBdr>
          <w:left w:val="single" w:sz="4" w:space="4" w:color="auto"/>
        </w:pBdr>
        <w:ind w:left="0"/>
        <w:rPr>
          <w:rFonts w:cs="Arial"/>
          <w:b/>
          <w:szCs w:val="16"/>
        </w:rPr>
      </w:pPr>
      <w:r w:rsidRPr="00EA61A9">
        <w:rPr>
          <w:rFonts w:cs="Arial"/>
          <w:b/>
          <w:szCs w:val="16"/>
        </w:rPr>
        <w:t>2.3.4.12.9. Emitir tarjetas personalizadas que contengan al menos la siguiente información: nombre del cliente, nombre de la entidad emisora</w:t>
      </w:r>
      <w:r w:rsidR="002A38CA" w:rsidRPr="00EA61A9">
        <w:rPr>
          <w:rFonts w:cs="Arial"/>
          <w:b/>
          <w:szCs w:val="16"/>
        </w:rPr>
        <w:t xml:space="preserve"> y</w:t>
      </w:r>
      <w:r w:rsidRPr="00EA61A9">
        <w:rPr>
          <w:rFonts w:cs="Arial"/>
          <w:b/>
          <w:szCs w:val="16"/>
        </w:rPr>
        <w:t xml:space="preserve"> fecha de expiración.</w:t>
      </w:r>
      <w:r w:rsidR="0018248C" w:rsidRPr="00EA61A9">
        <w:rPr>
          <w:rFonts w:cs="Arial"/>
          <w:b/>
          <w:szCs w:val="16"/>
        </w:rPr>
        <w:t xml:space="preserve"> L</w:t>
      </w:r>
      <w:r w:rsidR="001B0D91" w:rsidRPr="00EA61A9">
        <w:rPr>
          <w:rFonts w:cs="Arial"/>
          <w:b/>
          <w:szCs w:val="16"/>
        </w:rPr>
        <w:t xml:space="preserve">as entidades </w:t>
      </w:r>
      <w:r w:rsidR="0018248C" w:rsidRPr="00EA61A9">
        <w:rPr>
          <w:rFonts w:cs="Arial"/>
          <w:b/>
          <w:szCs w:val="16"/>
        </w:rPr>
        <w:t>p</w:t>
      </w:r>
      <w:r w:rsidR="000728AA" w:rsidRPr="00EA61A9">
        <w:rPr>
          <w:rFonts w:cs="Arial"/>
          <w:b/>
          <w:szCs w:val="16"/>
        </w:rPr>
        <w:t xml:space="preserve">ueden </w:t>
      </w:r>
      <w:r w:rsidR="001B0D91" w:rsidRPr="00EA61A9">
        <w:rPr>
          <w:rFonts w:cs="Arial"/>
          <w:b/>
          <w:szCs w:val="16"/>
        </w:rPr>
        <w:t>emit</w:t>
      </w:r>
      <w:r w:rsidR="0018248C" w:rsidRPr="00EA61A9">
        <w:rPr>
          <w:rFonts w:cs="Arial"/>
          <w:b/>
          <w:szCs w:val="16"/>
        </w:rPr>
        <w:t>ir</w:t>
      </w:r>
      <w:r w:rsidR="001B0D91" w:rsidRPr="00EA61A9">
        <w:rPr>
          <w:rFonts w:cs="Arial"/>
          <w:b/>
          <w:szCs w:val="16"/>
        </w:rPr>
        <w:t xml:space="preserve"> tarjetas innominadas </w:t>
      </w:r>
      <w:r w:rsidR="0018248C" w:rsidRPr="00EA61A9">
        <w:rPr>
          <w:rFonts w:cs="Arial"/>
          <w:b/>
          <w:szCs w:val="16"/>
        </w:rPr>
        <w:t>cuando el análisis de riesgo realizado por ellas lo estime procedente</w:t>
      </w:r>
      <w:r w:rsidR="001B0D91" w:rsidRPr="00EA61A9">
        <w:rPr>
          <w:rFonts w:cs="Arial"/>
          <w:b/>
          <w:szCs w:val="16"/>
        </w:rPr>
        <w:t xml:space="preserve">. </w:t>
      </w:r>
    </w:p>
    <w:p w14:paraId="1D51789A" w14:textId="77777777" w:rsidR="00DE36D3" w:rsidRPr="00EA61A9" w:rsidRDefault="00DE36D3" w:rsidP="00DE36D3">
      <w:pPr>
        <w:rPr>
          <w:rFonts w:cs="Arial"/>
          <w:sz w:val="8"/>
          <w:szCs w:val="16"/>
        </w:rPr>
      </w:pPr>
    </w:p>
    <w:p w14:paraId="598C7D8A" w14:textId="77777777" w:rsidR="00DE36D3" w:rsidRPr="00EA61A9" w:rsidRDefault="00DE36D3" w:rsidP="00DE36D3">
      <w:pPr>
        <w:rPr>
          <w:rFonts w:cs="Arial"/>
          <w:szCs w:val="16"/>
        </w:rPr>
      </w:pPr>
      <w:r w:rsidRPr="00EA61A9">
        <w:rPr>
          <w:rFonts w:cs="Arial"/>
          <w:szCs w:val="16"/>
        </w:rPr>
        <w:t>2.3.4.12.10. Al momento de la entrega de la tarjeta a los clientes, ésta debe estar inactiva. Las entidades deben definir un procedimiento para su respectiva activación, el cual contemple, al menos, dos de tres factores de autenticación. En cualquier caso, se deben entregar las tarjetas exclusivamente al cliente o a quien este autorice.</w:t>
      </w:r>
    </w:p>
    <w:p w14:paraId="7DB90FEA" w14:textId="77777777" w:rsidR="00DE36D3" w:rsidRPr="00EA61A9" w:rsidRDefault="00DE36D3" w:rsidP="00DE36D3">
      <w:pPr>
        <w:rPr>
          <w:rFonts w:cs="Arial"/>
          <w:sz w:val="8"/>
          <w:szCs w:val="16"/>
        </w:rPr>
      </w:pPr>
    </w:p>
    <w:p w14:paraId="3FA47CB8" w14:textId="77777777" w:rsidR="00DE36D3" w:rsidRPr="00EA61A9" w:rsidRDefault="00DE36D3" w:rsidP="00D34EBF">
      <w:pPr>
        <w:rPr>
          <w:rFonts w:cs="Arial"/>
          <w:szCs w:val="16"/>
        </w:rPr>
      </w:pPr>
      <w:r w:rsidRPr="00EA61A9">
        <w:rPr>
          <w:rFonts w:cs="Arial"/>
          <w:szCs w:val="16"/>
        </w:rPr>
        <w:t>2.3.4.12.11. Entregar a sus clientes tarjetas débito y/o crédito que manejen internamente mecanismos fuertes de autenticación, siempre que los cupos aprobados superen 2 SMMLV.</w:t>
      </w:r>
      <w:r w:rsidRPr="00EA61A9">
        <w:rPr>
          <w:rFonts w:cs="Arial"/>
          <w:b/>
          <w:szCs w:val="16"/>
        </w:rPr>
        <w:t xml:space="preserve"> </w:t>
      </w:r>
      <w:r w:rsidRPr="00EA61A9">
        <w:rPr>
          <w:rFonts w:cs="Arial"/>
          <w:szCs w:val="16"/>
        </w:rPr>
        <w:t>Dichas tarjetas</w:t>
      </w:r>
      <w:r w:rsidRPr="00EA61A9">
        <w:rPr>
          <w:rFonts w:cs="Arial"/>
          <w:b/>
          <w:szCs w:val="16"/>
        </w:rPr>
        <w:t xml:space="preserve"> </w:t>
      </w:r>
      <w:r w:rsidRPr="00EA61A9">
        <w:rPr>
          <w:rFonts w:cs="Arial"/>
          <w:szCs w:val="16"/>
        </w:rPr>
        <w:t>deben servir indistintamente para realizar operaciones en cajeros automáticos (ATM) y en puntos de pago (POS).</w:t>
      </w:r>
    </w:p>
    <w:p w14:paraId="24516A4C" w14:textId="77777777" w:rsidR="00DE36D3" w:rsidRPr="00EA61A9" w:rsidRDefault="00DE36D3" w:rsidP="00DE36D3">
      <w:pPr>
        <w:rPr>
          <w:rFonts w:cs="Arial"/>
          <w:szCs w:val="16"/>
        </w:rPr>
      </w:pPr>
    </w:p>
    <w:p w14:paraId="6267BC13" w14:textId="77777777" w:rsidR="00DE36D3" w:rsidRPr="00EA61A9" w:rsidRDefault="00DE36D3" w:rsidP="00DE36D3">
      <w:r w:rsidRPr="00EA61A9">
        <w:t>Sin perjuicio de otras medidas de seguridad, los mecanismos fuertes de autenticación no son obligatorios en tarjetas débito asociadas a productos utilizados para canalizar recursos provenientes de programas de ayuda y/o subsidios otorgados por el Estado Colombiano siempre que estos no superen 2 SMMLV.</w:t>
      </w:r>
    </w:p>
    <w:p w14:paraId="40A71645" w14:textId="77777777" w:rsidR="00DE36D3" w:rsidRPr="00EA61A9" w:rsidRDefault="00DE36D3" w:rsidP="00DE36D3">
      <w:pPr>
        <w:rPr>
          <w:rFonts w:cs="Arial"/>
          <w:sz w:val="12"/>
          <w:szCs w:val="16"/>
        </w:rPr>
      </w:pPr>
    </w:p>
    <w:p w14:paraId="650E2816" w14:textId="77777777" w:rsidR="00DE36D3" w:rsidRPr="00EA61A9" w:rsidRDefault="00DE36D3" w:rsidP="00DE36D3">
      <w:pPr>
        <w:rPr>
          <w:rFonts w:cs="Arial"/>
          <w:szCs w:val="16"/>
        </w:rPr>
      </w:pPr>
      <w:r w:rsidRPr="00EA61A9">
        <w:rPr>
          <w:rFonts w:cs="Arial"/>
          <w:szCs w:val="16"/>
        </w:rPr>
        <w:t>Lo dispuesto en los numerales 2.3.4.12.1., 2.3.4.12.2., 2.3.4.12.3., 2.3.4.12.4. y 2.3.4.12.8. de este Capítulo no debe ser cumplido cuando se trate de tarjetas virtuales.</w:t>
      </w:r>
    </w:p>
    <w:p w14:paraId="6B24B7B8" w14:textId="77777777" w:rsidR="00DE36D3" w:rsidRPr="00EA61A9" w:rsidRDefault="00DE36D3" w:rsidP="00DE36D3">
      <w:pPr>
        <w:rPr>
          <w:rFonts w:cs="Arial"/>
          <w:szCs w:val="16"/>
        </w:rPr>
      </w:pPr>
    </w:p>
    <w:p w14:paraId="7AA904FA" w14:textId="77777777" w:rsidR="00DE36D3" w:rsidRPr="00EA61A9" w:rsidRDefault="00DE36D3" w:rsidP="00DE36D3">
      <w:pPr>
        <w:pBdr>
          <w:left w:val="single" w:sz="4" w:space="4" w:color="auto"/>
        </w:pBdr>
        <w:rPr>
          <w:b/>
          <w:lang w:val="es-MX"/>
        </w:rPr>
      </w:pPr>
      <w:r w:rsidRPr="00EA61A9">
        <w:rPr>
          <w:rFonts w:cs="Arial"/>
          <w:b/>
          <w:szCs w:val="16"/>
        </w:rPr>
        <w:t xml:space="preserve">2.3.4.12.12. </w:t>
      </w:r>
      <w:r w:rsidRPr="00EA61A9">
        <w:rPr>
          <w:b/>
          <w:lang w:val="es-MX"/>
        </w:rPr>
        <w:t>Adoptar mecanismos de seguridad para la realización de operaciones en ambiente no presente, adicionales a la validación del número de la tarjeta, la fecha de vencimiento y un código de verificación estático, tales como autorización por parte del consumidor financiero desde la app,</w:t>
      </w:r>
      <w:r w:rsidR="006C02BC" w:rsidRPr="00EA61A9">
        <w:rPr>
          <w:b/>
          <w:lang w:val="es-MX"/>
        </w:rPr>
        <w:t xml:space="preserve"> CVV dinámico,</w:t>
      </w:r>
      <w:r w:rsidRPr="00EA61A9">
        <w:rPr>
          <w:b/>
          <w:lang w:val="es-MX"/>
        </w:rPr>
        <w:t xml:space="preserve"> tokenización y 3DSecure, entre otros</w:t>
      </w:r>
      <w:r w:rsidR="009444F9" w:rsidRPr="00EA61A9">
        <w:rPr>
          <w:b/>
          <w:lang w:val="es-MX"/>
        </w:rPr>
        <w:t>.</w:t>
      </w:r>
    </w:p>
    <w:p w14:paraId="4130E3D4" w14:textId="77777777" w:rsidR="00D70193" w:rsidRPr="00EA61A9" w:rsidRDefault="00D70193" w:rsidP="00D70193">
      <w:pPr>
        <w:rPr>
          <w:sz w:val="10"/>
          <w:lang w:val="es-MX"/>
        </w:rPr>
      </w:pPr>
    </w:p>
    <w:p w14:paraId="0BA12358" w14:textId="77777777" w:rsidR="00D70193" w:rsidRPr="00EA61A9" w:rsidRDefault="00D70193" w:rsidP="00D70193">
      <w:r w:rsidRPr="00EA61A9">
        <w:t>2.3.4.13. Operaciones por medio de códigos QR</w:t>
      </w:r>
    </w:p>
    <w:p w14:paraId="3FD5ACF4" w14:textId="77777777" w:rsidR="00D70193" w:rsidRPr="00EA61A9" w:rsidRDefault="00D70193" w:rsidP="00D70193">
      <w:pPr>
        <w:rPr>
          <w:rFonts w:cs="Arial"/>
          <w:sz w:val="10"/>
          <w:szCs w:val="16"/>
        </w:rPr>
      </w:pPr>
    </w:p>
    <w:p w14:paraId="0358D925" w14:textId="77777777" w:rsidR="00D70193" w:rsidRPr="00EA61A9" w:rsidRDefault="00D70193" w:rsidP="00D70193">
      <w:pPr>
        <w:rPr>
          <w:rFonts w:cs="Arial"/>
          <w:szCs w:val="16"/>
        </w:rPr>
      </w:pPr>
      <w:r w:rsidRPr="00EA61A9">
        <w:rPr>
          <w:rFonts w:cs="Arial"/>
          <w:szCs w:val="16"/>
        </w:rPr>
        <w:t xml:space="preserve">Las entidades que ofrezcan la realización de pagos utilizando códigos QR deben tener como referencia el estándar internacional para aceptar pagos </w:t>
      </w:r>
      <w:proofErr w:type="spellStart"/>
      <w:r w:rsidRPr="00EA61A9">
        <w:rPr>
          <w:rFonts w:cs="Arial"/>
          <w:szCs w:val="16"/>
        </w:rPr>
        <w:t>EMVCo</w:t>
      </w:r>
      <w:proofErr w:type="spellEnd"/>
      <w:r w:rsidRPr="00EA61A9">
        <w:rPr>
          <w:rFonts w:cs="Arial"/>
          <w:szCs w:val="16"/>
        </w:rPr>
        <w:t xml:space="preserve"> LLC, versión 1.0 EMV® QR </w:t>
      </w:r>
      <w:proofErr w:type="spellStart"/>
      <w:r w:rsidRPr="00EA61A9">
        <w:rPr>
          <w:rFonts w:cs="Arial"/>
          <w:szCs w:val="16"/>
        </w:rPr>
        <w:t>Code</w:t>
      </w:r>
      <w:proofErr w:type="spellEnd"/>
      <w:r w:rsidRPr="00EA61A9">
        <w:rPr>
          <w:rFonts w:cs="Arial"/>
          <w:szCs w:val="16"/>
        </w:rPr>
        <w:t xml:space="preserve"> </w:t>
      </w:r>
      <w:proofErr w:type="spellStart"/>
      <w:r w:rsidRPr="00EA61A9">
        <w:rPr>
          <w:rFonts w:cs="Arial"/>
          <w:szCs w:val="16"/>
        </w:rPr>
        <w:t>Specification</w:t>
      </w:r>
      <w:proofErr w:type="spellEnd"/>
      <w:r w:rsidRPr="00EA61A9">
        <w:rPr>
          <w:rFonts w:cs="Arial"/>
          <w:szCs w:val="16"/>
        </w:rPr>
        <w:t xml:space="preserve"> </w:t>
      </w:r>
      <w:proofErr w:type="spellStart"/>
      <w:r w:rsidRPr="00EA61A9">
        <w:rPr>
          <w:rFonts w:cs="Arial"/>
          <w:szCs w:val="16"/>
        </w:rPr>
        <w:t>for</w:t>
      </w:r>
      <w:proofErr w:type="spellEnd"/>
      <w:r w:rsidRPr="00EA61A9">
        <w:rPr>
          <w:rFonts w:cs="Arial"/>
          <w:szCs w:val="16"/>
        </w:rPr>
        <w:t xml:space="preserve"> </w:t>
      </w:r>
      <w:proofErr w:type="spellStart"/>
      <w:r w:rsidRPr="00EA61A9">
        <w:rPr>
          <w:rFonts w:cs="Arial"/>
          <w:szCs w:val="16"/>
        </w:rPr>
        <w:t>Payment</w:t>
      </w:r>
      <w:proofErr w:type="spellEnd"/>
      <w:r w:rsidRPr="00EA61A9">
        <w:rPr>
          <w:rFonts w:cs="Arial"/>
          <w:szCs w:val="16"/>
        </w:rPr>
        <w:t xml:space="preserve"> </w:t>
      </w:r>
      <w:proofErr w:type="spellStart"/>
      <w:r w:rsidRPr="00EA61A9">
        <w:rPr>
          <w:rFonts w:cs="Arial"/>
          <w:szCs w:val="16"/>
        </w:rPr>
        <w:t>Systems</w:t>
      </w:r>
      <w:proofErr w:type="spellEnd"/>
      <w:r w:rsidRPr="00EA61A9">
        <w:rPr>
          <w:rFonts w:cs="Arial"/>
          <w:szCs w:val="16"/>
        </w:rPr>
        <w:t xml:space="preserve"> (EMV QRCPS) Merchant-</w:t>
      </w:r>
      <w:proofErr w:type="spellStart"/>
      <w:r w:rsidRPr="00EA61A9">
        <w:rPr>
          <w:rFonts w:cs="Arial"/>
          <w:szCs w:val="16"/>
        </w:rPr>
        <w:t>Presented</w:t>
      </w:r>
      <w:proofErr w:type="spellEnd"/>
      <w:r w:rsidRPr="00EA61A9">
        <w:rPr>
          <w:rFonts w:cs="Arial"/>
          <w:szCs w:val="16"/>
        </w:rPr>
        <w:t xml:space="preserve"> </w:t>
      </w:r>
      <w:proofErr w:type="spellStart"/>
      <w:r w:rsidRPr="00EA61A9">
        <w:rPr>
          <w:rFonts w:cs="Arial"/>
          <w:szCs w:val="16"/>
        </w:rPr>
        <w:t>Mode</w:t>
      </w:r>
      <w:proofErr w:type="spellEnd"/>
      <w:r w:rsidRPr="00EA61A9">
        <w:rPr>
          <w:rFonts w:cs="Arial"/>
          <w:szCs w:val="16"/>
        </w:rPr>
        <w:t>, emitido en julio de 2017, o aquellos que lo modifiquen, sustituyan o adicionen y deben cumplir con los siguientes requerimientos:</w:t>
      </w:r>
    </w:p>
    <w:p w14:paraId="028F2561" w14:textId="77777777" w:rsidR="00D70193" w:rsidRPr="00EA61A9" w:rsidRDefault="00D70193" w:rsidP="00D70193">
      <w:pPr>
        <w:rPr>
          <w:rFonts w:cs="Arial"/>
          <w:sz w:val="10"/>
          <w:szCs w:val="16"/>
        </w:rPr>
      </w:pPr>
    </w:p>
    <w:p w14:paraId="4899B1E9" w14:textId="77777777" w:rsidR="00D70193" w:rsidRPr="00EA61A9" w:rsidRDefault="00D70193" w:rsidP="00D70193">
      <w:pPr>
        <w:rPr>
          <w:rFonts w:cs="Arial"/>
          <w:szCs w:val="16"/>
        </w:rPr>
      </w:pPr>
      <w:r w:rsidRPr="00EA61A9">
        <w:rPr>
          <w:rFonts w:cs="Arial"/>
          <w:szCs w:val="16"/>
        </w:rPr>
        <w:t xml:space="preserve">2.3.4.13.1. Proporcionar al consumidor financiero, directamente o a través de terceros, aplicaciones de software que permitan leer el código QR y enrutar la operación. </w:t>
      </w:r>
    </w:p>
    <w:p w14:paraId="4B4B0FE9" w14:textId="77777777" w:rsidR="00D70193" w:rsidRPr="00EA61A9" w:rsidRDefault="00D70193" w:rsidP="00D70193">
      <w:pPr>
        <w:rPr>
          <w:rFonts w:cs="Arial"/>
          <w:szCs w:val="16"/>
        </w:rPr>
      </w:pPr>
    </w:p>
    <w:p w14:paraId="19AE4D71" w14:textId="77777777" w:rsidR="00D70193" w:rsidRPr="00EA61A9" w:rsidRDefault="00D70193" w:rsidP="00D70193">
      <w:pPr>
        <w:rPr>
          <w:rFonts w:cs="Arial"/>
          <w:szCs w:val="16"/>
        </w:rPr>
      </w:pPr>
      <w:r w:rsidRPr="00EA61A9">
        <w:rPr>
          <w:rFonts w:cs="Arial"/>
          <w:szCs w:val="16"/>
        </w:rPr>
        <w:t xml:space="preserve">2.3.4.13.2. Facilitar que los datos que no puedan ser obtenidos con la lectura del código QR estático y sean necesarios para la transacción (p.ej. monto), sean capturados por la aplicación del consumidor financiero que realiza la operación. </w:t>
      </w:r>
    </w:p>
    <w:p w14:paraId="4EDD9BD3" w14:textId="77777777" w:rsidR="00D70193" w:rsidRPr="00EA61A9" w:rsidRDefault="00D70193" w:rsidP="00D70193">
      <w:pPr>
        <w:rPr>
          <w:rFonts w:cs="Arial"/>
          <w:sz w:val="10"/>
          <w:szCs w:val="16"/>
        </w:rPr>
      </w:pPr>
    </w:p>
    <w:p w14:paraId="26AFDB33" w14:textId="77777777" w:rsidR="00D70193" w:rsidRPr="00EA61A9" w:rsidRDefault="00D70193" w:rsidP="00D70193">
      <w:r w:rsidRPr="00EA61A9">
        <w:rPr>
          <w:rFonts w:cs="Arial"/>
          <w:szCs w:val="16"/>
        </w:rPr>
        <w:t>2.3.4.13.3. C</w:t>
      </w:r>
      <w:r w:rsidRPr="00EA61A9">
        <w:t xml:space="preserve">umplir con los requerimientos establecidos en los sub numerales 2.3.4.9, 2.3.4.11 y 2.3.5 del presente capítulo para la implementación del software para realizar pagos o generar los códigos QR dinámicos. </w:t>
      </w:r>
    </w:p>
    <w:p w14:paraId="4378FC6F" w14:textId="77777777" w:rsidR="00D70193" w:rsidRPr="00EA61A9" w:rsidRDefault="00D70193" w:rsidP="00D70193">
      <w:pPr>
        <w:rPr>
          <w:sz w:val="10"/>
        </w:rPr>
      </w:pPr>
    </w:p>
    <w:p w14:paraId="1378FE0D" w14:textId="77777777" w:rsidR="00D70193" w:rsidRPr="00EA61A9" w:rsidRDefault="00D70193" w:rsidP="00D70193">
      <w:pPr>
        <w:rPr>
          <w:rFonts w:cs="Arial"/>
          <w:szCs w:val="16"/>
        </w:rPr>
      </w:pPr>
      <w:r w:rsidRPr="00EA61A9">
        <w:rPr>
          <w:rFonts w:cs="Arial"/>
          <w:szCs w:val="16"/>
        </w:rPr>
        <w:t>2.3.4.13.4. Gestionar los riesgos que se puedan derivar de la realización de este tipo de operaciones.</w:t>
      </w:r>
    </w:p>
    <w:p w14:paraId="23B6F664" w14:textId="77777777" w:rsidR="00D70193" w:rsidRPr="00EA61A9" w:rsidRDefault="00D70193" w:rsidP="00D70193">
      <w:pPr>
        <w:rPr>
          <w:rFonts w:cs="Arial"/>
          <w:sz w:val="10"/>
          <w:szCs w:val="16"/>
        </w:rPr>
      </w:pPr>
    </w:p>
    <w:p w14:paraId="3D17209D" w14:textId="77777777" w:rsidR="00D70193" w:rsidRPr="00EA61A9" w:rsidRDefault="00D70193" w:rsidP="00D70193">
      <w:pPr>
        <w:rPr>
          <w:rFonts w:cs="Arial"/>
          <w:szCs w:val="16"/>
        </w:rPr>
      </w:pPr>
      <w:r w:rsidRPr="00EA61A9">
        <w:rPr>
          <w:rFonts w:cs="Arial"/>
          <w:szCs w:val="16"/>
        </w:rPr>
        <w:t>2.3.4.13.5 Con el propósito de promover la interoperabilidad, las entidades administradoras de los sistemas de Pago de Bajo Valor (SPBV) deben concertar y definir de manera conjunta la estructura de los campos donde debe enviarse la información, adicional al estándar, que resulte necesaria para la realización de las operaciones (p.ej. el código identificador del comercio y la discriminación de los impuestos). Cualquier modificación a la estructura definida debe ser informada y socializada a los participantes del sistema de pagos 3 meses antes de su implementación.</w:t>
      </w:r>
    </w:p>
    <w:p w14:paraId="3B4AE90C" w14:textId="77777777" w:rsidR="00D70193" w:rsidRPr="00EA61A9" w:rsidRDefault="00D70193" w:rsidP="00D70193">
      <w:pPr>
        <w:rPr>
          <w:rFonts w:cs="Arial"/>
          <w:szCs w:val="16"/>
        </w:rPr>
      </w:pPr>
    </w:p>
    <w:p w14:paraId="43DB4C2C" w14:textId="77777777" w:rsidR="00D70193" w:rsidRPr="00EA61A9" w:rsidRDefault="00D70193" w:rsidP="00D70193">
      <w:pPr>
        <w:rPr>
          <w:rFonts w:cs="Arial"/>
          <w:szCs w:val="16"/>
        </w:rPr>
      </w:pPr>
      <w:r w:rsidRPr="00EA61A9">
        <w:rPr>
          <w:rFonts w:cs="Arial"/>
          <w:szCs w:val="16"/>
        </w:rPr>
        <w:t>La información de los campos definidos debe estar a disposición de la SFC y ser publicada en el sitio web de la entidad administradora para consulta de todos los interesados.</w:t>
      </w:r>
    </w:p>
    <w:p w14:paraId="4F061384" w14:textId="77777777" w:rsidR="00DE36D3" w:rsidRPr="00EA61A9" w:rsidRDefault="00DE36D3" w:rsidP="00DE36D3">
      <w:pPr>
        <w:rPr>
          <w:rFonts w:cs="Arial"/>
          <w:sz w:val="12"/>
          <w:szCs w:val="16"/>
        </w:rPr>
      </w:pPr>
    </w:p>
    <w:p w14:paraId="37279F7F" w14:textId="77777777" w:rsidR="00DE36D3" w:rsidRPr="00EA61A9" w:rsidRDefault="00DE36D3" w:rsidP="00DE36D3">
      <w:pPr>
        <w:rPr>
          <w:rFonts w:cs="Arial"/>
          <w:szCs w:val="16"/>
        </w:rPr>
      </w:pPr>
      <w:r w:rsidRPr="00EA61A9">
        <w:rPr>
          <w:rFonts w:cs="Arial"/>
          <w:szCs w:val="16"/>
        </w:rPr>
        <w:t>2.3.5 Requerimientos en materia de actualización de Software</w:t>
      </w:r>
    </w:p>
    <w:p w14:paraId="061E9E3C" w14:textId="77777777" w:rsidR="00DE36D3" w:rsidRPr="00EA61A9" w:rsidRDefault="00DE36D3" w:rsidP="00DE36D3">
      <w:pPr>
        <w:rPr>
          <w:rFonts w:cs="Arial"/>
          <w:sz w:val="12"/>
          <w:szCs w:val="16"/>
        </w:rPr>
      </w:pPr>
    </w:p>
    <w:p w14:paraId="5FA92821" w14:textId="77777777" w:rsidR="00DE36D3" w:rsidRPr="00EA61A9" w:rsidRDefault="00DE36D3" w:rsidP="00DE36D3">
      <w:pPr>
        <w:rPr>
          <w:rFonts w:cs="Arial"/>
          <w:szCs w:val="16"/>
        </w:rPr>
      </w:pPr>
      <w:r w:rsidRPr="00EA61A9">
        <w:rPr>
          <w:rFonts w:cs="Arial"/>
          <w:szCs w:val="16"/>
        </w:rPr>
        <w:t>Con el propósito de mantener un adecuado control sobre el software, las entidades deben cumplir, como mínimo, con las siguientes medidas:</w:t>
      </w:r>
    </w:p>
    <w:p w14:paraId="77756D00" w14:textId="77777777" w:rsidR="00DE36D3" w:rsidRPr="00EA61A9" w:rsidRDefault="00DE36D3" w:rsidP="00DE36D3">
      <w:pPr>
        <w:rPr>
          <w:rFonts w:cs="Arial"/>
          <w:sz w:val="12"/>
          <w:szCs w:val="16"/>
        </w:rPr>
      </w:pPr>
    </w:p>
    <w:p w14:paraId="6EE3923B" w14:textId="77777777" w:rsidR="00DE36D3" w:rsidRPr="00EA61A9" w:rsidRDefault="00DE36D3" w:rsidP="00DE36D3">
      <w:pPr>
        <w:rPr>
          <w:rFonts w:cs="Arial"/>
          <w:szCs w:val="16"/>
        </w:rPr>
      </w:pPr>
      <w:r w:rsidRPr="00EA61A9">
        <w:rPr>
          <w:rFonts w:cs="Arial"/>
          <w:szCs w:val="16"/>
        </w:rPr>
        <w:t>2.3.5.1. Mantener tres ambientes independientes: uno para el desarrollo de software, otro para la realización de pruebas y un tercer ambiente para los sistemas en producción. En todo caso, el desempeño y la seguridad de un ambiente no pueden influir en los demás.</w:t>
      </w:r>
    </w:p>
    <w:p w14:paraId="2B6DDDBE" w14:textId="77777777" w:rsidR="00DE36D3" w:rsidRPr="00EA61A9" w:rsidRDefault="00DE36D3" w:rsidP="00DE36D3">
      <w:pPr>
        <w:rPr>
          <w:rFonts w:cs="Arial"/>
          <w:szCs w:val="16"/>
        </w:rPr>
      </w:pPr>
      <w:r w:rsidRPr="00EA61A9">
        <w:rPr>
          <w:rFonts w:cs="Arial"/>
          <w:szCs w:val="16"/>
        </w:rPr>
        <w:t>2.3.5.2. Implementar procedimientos que permitan verificar que las versiones de los programas del ambiente de producción corresponden a las versiones de programas fuentes catalogadas.</w:t>
      </w:r>
    </w:p>
    <w:p w14:paraId="30E082B0" w14:textId="77777777" w:rsidR="006647BF" w:rsidRPr="00EA61A9" w:rsidRDefault="006647BF" w:rsidP="00DE36D3">
      <w:pPr>
        <w:rPr>
          <w:rFonts w:cs="Arial"/>
          <w:szCs w:val="16"/>
        </w:rPr>
        <w:sectPr w:rsidR="006647BF" w:rsidRPr="00EA61A9" w:rsidSect="00D82FD3">
          <w:footerReference w:type="default" r:id="rId19"/>
          <w:pgSz w:w="12240" w:h="18720" w:code="257"/>
          <w:pgMar w:top="1418" w:right="1701" w:bottom="1418" w:left="1701" w:header="1134" w:footer="1134" w:gutter="0"/>
          <w:pgNumType w:start="11"/>
          <w:cols w:space="708"/>
          <w:docGrid w:linePitch="360"/>
        </w:sectPr>
      </w:pPr>
    </w:p>
    <w:p w14:paraId="30026A69" w14:textId="77777777" w:rsidR="00CE1254" w:rsidRPr="00EA61A9" w:rsidRDefault="00CE1254" w:rsidP="00DE36D3">
      <w:pPr>
        <w:rPr>
          <w:rFonts w:cs="Arial"/>
          <w:szCs w:val="16"/>
        </w:rPr>
      </w:pPr>
    </w:p>
    <w:p w14:paraId="67B91B21" w14:textId="77777777" w:rsidR="00DE36D3" w:rsidRPr="00EA61A9" w:rsidRDefault="00DE36D3" w:rsidP="00DE36D3">
      <w:pPr>
        <w:rPr>
          <w:rFonts w:cs="Arial"/>
          <w:szCs w:val="16"/>
        </w:rPr>
      </w:pPr>
      <w:r w:rsidRPr="00EA61A9">
        <w:rPr>
          <w:rFonts w:cs="Arial"/>
          <w:szCs w:val="16"/>
        </w:rPr>
        <w:t>2.3.6.2.3. Propiedad de la información.</w:t>
      </w:r>
    </w:p>
    <w:p w14:paraId="4352AACA" w14:textId="77777777" w:rsidR="00DE36D3" w:rsidRPr="00EA61A9" w:rsidRDefault="00DE36D3" w:rsidP="00DE36D3">
      <w:pPr>
        <w:rPr>
          <w:rFonts w:cs="Arial"/>
          <w:sz w:val="12"/>
          <w:szCs w:val="16"/>
        </w:rPr>
      </w:pPr>
    </w:p>
    <w:p w14:paraId="556ECD24" w14:textId="77777777" w:rsidR="00DE36D3" w:rsidRPr="00EA61A9" w:rsidRDefault="00DE36D3" w:rsidP="00DE36D3">
      <w:pPr>
        <w:rPr>
          <w:rFonts w:cs="Arial"/>
          <w:szCs w:val="16"/>
        </w:rPr>
      </w:pPr>
      <w:r w:rsidRPr="00EA61A9">
        <w:rPr>
          <w:rFonts w:cs="Arial"/>
          <w:szCs w:val="16"/>
        </w:rPr>
        <w:t>2.3.6.2.4. Restricciones sobre el software empleado.</w:t>
      </w:r>
    </w:p>
    <w:p w14:paraId="16C0BC0B" w14:textId="77777777" w:rsidR="00DE36D3" w:rsidRPr="00EA61A9" w:rsidRDefault="00DE36D3" w:rsidP="00DE36D3">
      <w:pPr>
        <w:rPr>
          <w:rFonts w:cs="Arial"/>
          <w:sz w:val="12"/>
          <w:szCs w:val="16"/>
        </w:rPr>
      </w:pPr>
    </w:p>
    <w:p w14:paraId="7AFA9CED" w14:textId="77777777" w:rsidR="00DE36D3" w:rsidRPr="00EA61A9" w:rsidRDefault="00DE36D3" w:rsidP="00DE36D3">
      <w:pPr>
        <w:rPr>
          <w:rFonts w:cs="Arial"/>
          <w:szCs w:val="16"/>
        </w:rPr>
      </w:pPr>
      <w:r w:rsidRPr="00EA61A9">
        <w:rPr>
          <w:rFonts w:cs="Arial"/>
          <w:szCs w:val="16"/>
        </w:rPr>
        <w:t>2.3.6.2.5. Normas de seguridad informática y física a ser aplicadas.</w:t>
      </w:r>
    </w:p>
    <w:p w14:paraId="7B63335E" w14:textId="77777777" w:rsidR="00DE36D3" w:rsidRPr="00EA61A9" w:rsidRDefault="00DE36D3" w:rsidP="00DE36D3">
      <w:pPr>
        <w:rPr>
          <w:rFonts w:cs="Arial"/>
          <w:sz w:val="12"/>
          <w:szCs w:val="16"/>
        </w:rPr>
      </w:pPr>
    </w:p>
    <w:p w14:paraId="27B6A658" w14:textId="77777777" w:rsidR="00DE36D3" w:rsidRPr="00EA61A9" w:rsidRDefault="00DE36D3" w:rsidP="00DE36D3">
      <w:pPr>
        <w:rPr>
          <w:rFonts w:cs="Arial"/>
          <w:szCs w:val="16"/>
        </w:rPr>
      </w:pPr>
      <w:r w:rsidRPr="00EA61A9">
        <w:rPr>
          <w:rFonts w:cs="Arial"/>
          <w:szCs w:val="16"/>
        </w:rPr>
        <w:t>2.3.6.2.6. Procedimientos a seguir cuando se encuentre evidencia de alteración o manipulación de dispositivos o información.</w:t>
      </w:r>
    </w:p>
    <w:p w14:paraId="251847ED" w14:textId="77777777" w:rsidR="00DE36D3" w:rsidRPr="00EA61A9" w:rsidRDefault="00DE36D3" w:rsidP="00DE36D3">
      <w:pPr>
        <w:rPr>
          <w:rFonts w:cs="Arial"/>
          <w:sz w:val="12"/>
          <w:szCs w:val="16"/>
        </w:rPr>
      </w:pPr>
    </w:p>
    <w:p w14:paraId="2F8C0D4A" w14:textId="77777777" w:rsidR="00DE36D3" w:rsidRPr="00EA61A9" w:rsidRDefault="00DE36D3" w:rsidP="00DE36D3">
      <w:pPr>
        <w:rPr>
          <w:rFonts w:cs="Arial"/>
          <w:szCs w:val="16"/>
        </w:rPr>
      </w:pPr>
      <w:r w:rsidRPr="00EA61A9">
        <w:rPr>
          <w:rFonts w:cs="Arial"/>
          <w:szCs w:val="16"/>
        </w:rPr>
        <w:t xml:space="preserve">2.3.6.2.7. Procedimientos y controles para la entrega de la información manejada y la destrucción de la misma por parte del tercero una vez finalizado el servicio. </w:t>
      </w:r>
    </w:p>
    <w:p w14:paraId="2AE6A095" w14:textId="77777777" w:rsidR="00DE36D3" w:rsidRPr="00EA61A9" w:rsidRDefault="00DE36D3" w:rsidP="00DE36D3">
      <w:pPr>
        <w:rPr>
          <w:rFonts w:cs="Arial"/>
          <w:sz w:val="12"/>
          <w:szCs w:val="16"/>
        </w:rPr>
      </w:pPr>
    </w:p>
    <w:p w14:paraId="6CAB3FA7" w14:textId="77777777" w:rsidR="00DE36D3" w:rsidRPr="00EA61A9" w:rsidRDefault="00DE36D3" w:rsidP="00DE36D3">
      <w:pPr>
        <w:rPr>
          <w:rFonts w:cs="Arial"/>
          <w:szCs w:val="16"/>
        </w:rPr>
      </w:pPr>
      <w:r w:rsidRPr="00EA61A9">
        <w:rPr>
          <w:rFonts w:cs="Arial"/>
          <w:szCs w:val="16"/>
        </w:rPr>
        <w:t>Las entidades deben contar con los procedimientos necesarios para verificar el cumplimiento de las obligaciones señaladas en el presente subnumeral, los cuales deben ser informados previamente a la auditoría interna o quien ejerza sus funciones.</w:t>
      </w:r>
    </w:p>
    <w:p w14:paraId="00B5ED79" w14:textId="77777777" w:rsidR="00DE36D3" w:rsidRPr="00EA61A9" w:rsidRDefault="00DE36D3" w:rsidP="00DE36D3">
      <w:pPr>
        <w:rPr>
          <w:rFonts w:cs="Arial"/>
          <w:sz w:val="12"/>
          <w:szCs w:val="16"/>
        </w:rPr>
      </w:pPr>
    </w:p>
    <w:p w14:paraId="5E63DB8D" w14:textId="77777777" w:rsidR="00DE36D3" w:rsidRPr="00EA61A9" w:rsidRDefault="00DE36D3" w:rsidP="00DE36D3">
      <w:pPr>
        <w:rPr>
          <w:rFonts w:cs="Arial"/>
          <w:szCs w:val="16"/>
        </w:rPr>
      </w:pPr>
      <w:r w:rsidRPr="00EA61A9">
        <w:rPr>
          <w:rFonts w:cs="Arial"/>
          <w:szCs w:val="16"/>
        </w:rPr>
        <w:t xml:space="preserve">2.3.6.3. Exigir que los terceros contratados dispongan de planes de contingencia y continuidad debidamente documentados. Las entidades deben verificar que los planes, en lo que corresponde a los servicios convenidos, funcionen en las condiciones pactadas. </w:t>
      </w:r>
    </w:p>
    <w:p w14:paraId="37EA8A97" w14:textId="77777777" w:rsidR="00DE36D3" w:rsidRPr="00EA61A9" w:rsidRDefault="00DE36D3" w:rsidP="00DE36D3">
      <w:pPr>
        <w:rPr>
          <w:rFonts w:cs="Arial"/>
          <w:sz w:val="12"/>
          <w:szCs w:val="16"/>
        </w:rPr>
      </w:pPr>
    </w:p>
    <w:p w14:paraId="3BD3840B" w14:textId="77777777" w:rsidR="00DE36D3" w:rsidRPr="00EA61A9" w:rsidRDefault="00DE36D3" w:rsidP="00DE36D3">
      <w:pPr>
        <w:rPr>
          <w:rFonts w:cs="Arial"/>
          <w:szCs w:val="16"/>
        </w:rPr>
      </w:pPr>
      <w:r w:rsidRPr="00EA61A9">
        <w:rPr>
          <w:rFonts w:cs="Arial"/>
          <w:szCs w:val="16"/>
        </w:rPr>
        <w:t>2.3.6.4. Establecer procedimientos que permitan identificar físicamente, de manera inequívoca, a los funcionarios de los terceros contratados.</w:t>
      </w:r>
    </w:p>
    <w:p w14:paraId="3C7D74E2" w14:textId="77777777" w:rsidR="00DE36D3" w:rsidRPr="00EA61A9" w:rsidRDefault="00DE36D3" w:rsidP="00DE36D3">
      <w:pPr>
        <w:rPr>
          <w:rFonts w:cs="Arial"/>
          <w:sz w:val="12"/>
          <w:szCs w:val="16"/>
        </w:rPr>
      </w:pPr>
    </w:p>
    <w:p w14:paraId="33F9E89B" w14:textId="77777777" w:rsidR="00DE36D3" w:rsidRPr="00EA61A9" w:rsidRDefault="00DE36D3" w:rsidP="00DE36D3">
      <w:pPr>
        <w:rPr>
          <w:rFonts w:cs="Arial"/>
          <w:szCs w:val="16"/>
        </w:rPr>
      </w:pPr>
      <w:r w:rsidRPr="00EA61A9">
        <w:rPr>
          <w:rFonts w:cs="Arial"/>
          <w:szCs w:val="16"/>
        </w:rPr>
        <w:t>2.3.6.5. Implementar mecanismos de cifrado fuerte para el envío y recepción de información confidencial con los terceros contratados.</w:t>
      </w:r>
    </w:p>
    <w:p w14:paraId="155D485F" w14:textId="77777777" w:rsidR="00DE36D3" w:rsidRPr="00EA61A9" w:rsidRDefault="00DE36D3" w:rsidP="00DE36D3">
      <w:pPr>
        <w:rPr>
          <w:rFonts w:cs="Arial"/>
          <w:sz w:val="12"/>
          <w:szCs w:val="16"/>
        </w:rPr>
      </w:pPr>
    </w:p>
    <w:p w14:paraId="36AE119F" w14:textId="77777777" w:rsidR="00DE36D3" w:rsidRPr="00EA61A9" w:rsidRDefault="00DE36D3" w:rsidP="00DE36D3">
      <w:r w:rsidRPr="00EA61A9">
        <w:t>2.3.7 Análisis de vulnerabilidades</w:t>
      </w:r>
    </w:p>
    <w:p w14:paraId="4EE6C193" w14:textId="77777777" w:rsidR="00DE36D3" w:rsidRPr="00EA61A9" w:rsidRDefault="00DE36D3" w:rsidP="00DE36D3">
      <w:pPr>
        <w:rPr>
          <w:rFonts w:cs="Arial"/>
          <w:sz w:val="12"/>
          <w:szCs w:val="16"/>
        </w:rPr>
      </w:pPr>
    </w:p>
    <w:p w14:paraId="059D02D1" w14:textId="77777777" w:rsidR="00DE36D3" w:rsidRPr="00EA61A9" w:rsidRDefault="00DE36D3" w:rsidP="00DE36D3">
      <w:pPr>
        <w:rPr>
          <w:rFonts w:cs="Arial"/>
          <w:szCs w:val="16"/>
        </w:rPr>
      </w:pPr>
      <w:r w:rsidRPr="00EA61A9">
        <w:rPr>
          <w:rFonts w:cs="Arial"/>
          <w:szCs w:val="16"/>
        </w:rPr>
        <w:t>Las entidades deben implementar un sistema de análisis de vulnerabilidades informáticas que cumpla al menos con los siguientes requisitos:</w:t>
      </w:r>
    </w:p>
    <w:p w14:paraId="7381BA4E" w14:textId="77777777" w:rsidR="00DE36D3" w:rsidRPr="00EA61A9" w:rsidRDefault="00DE36D3" w:rsidP="00DE36D3">
      <w:pPr>
        <w:rPr>
          <w:rFonts w:cs="Arial"/>
          <w:sz w:val="12"/>
          <w:szCs w:val="16"/>
        </w:rPr>
      </w:pPr>
    </w:p>
    <w:p w14:paraId="52D52CE2" w14:textId="77777777" w:rsidR="00DE36D3" w:rsidRPr="00EA61A9" w:rsidRDefault="00DE36D3" w:rsidP="00DE36D3">
      <w:pPr>
        <w:rPr>
          <w:rFonts w:cs="Arial"/>
          <w:szCs w:val="16"/>
        </w:rPr>
      </w:pPr>
      <w:r w:rsidRPr="00EA61A9">
        <w:rPr>
          <w:rFonts w:cs="Arial"/>
          <w:szCs w:val="16"/>
        </w:rPr>
        <w:t>2.3.7.1. Estar basado en un hardware de propósito específico (</w:t>
      </w:r>
      <w:proofErr w:type="spellStart"/>
      <w:r w:rsidRPr="00EA61A9">
        <w:rPr>
          <w:rFonts w:cs="Arial"/>
          <w:szCs w:val="16"/>
        </w:rPr>
        <w:t>appliance</w:t>
      </w:r>
      <w:proofErr w:type="spellEnd"/>
      <w:r w:rsidRPr="00EA61A9">
        <w:rPr>
          <w:rFonts w:cs="Arial"/>
          <w:szCs w:val="16"/>
        </w:rPr>
        <w:t>) totalmente separado e independiente de cualquier dispositivo de procesamiento de información, de comunicaciones y/o de seguridad informática.</w:t>
      </w:r>
    </w:p>
    <w:p w14:paraId="5727BF54" w14:textId="77777777" w:rsidR="00DE36D3" w:rsidRPr="00EA61A9" w:rsidRDefault="00DE36D3" w:rsidP="00DE36D3">
      <w:pPr>
        <w:rPr>
          <w:rFonts w:cs="Arial"/>
          <w:sz w:val="12"/>
          <w:szCs w:val="16"/>
        </w:rPr>
      </w:pPr>
    </w:p>
    <w:p w14:paraId="2AE3E291" w14:textId="77777777" w:rsidR="00DE36D3" w:rsidRPr="00EA61A9" w:rsidRDefault="00DE36D3" w:rsidP="00DE36D3">
      <w:pPr>
        <w:rPr>
          <w:rFonts w:cs="Arial"/>
          <w:szCs w:val="16"/>
        </w:rPr>
      </w:pPr>
      <w:r w:rsidRPr="00EA61A9">
        <w:rPr>
          <w:rFonts w:cs="Arial"/>
          <w:szCs w:val="16"/>
        </w:rPr>
        <w:t xml:space="preserve">2.3.7.2. Generar de manera automática por lo menos 2 veces al año un informe consolidado de las vulnerabilidades encontradas. Los informes de los últimos 2 años deben estar a disposición de la SFC. </w:t>
      </w:r>
    </w:p>
    <w:p w14:paraId="0377A17B" w14:textId="77777777" w:rsidR="00DE36D3" w:rsidRPr="00EA61A9" w:rsidRDefault="00DE36D3" w:rsidP="00DE36D3">
      <w:pPr>
        <w:rPr>
          <w:rFonts w:cs="Arial"/>
          <w:szCs w:val="16"/>
        </w:rPr>
      </w:pPr>
    </w:p>
    <w:p w14:paraId="1F7AA621" w14:textId="77777777" w:rsidR="00DE36D3" w:rsidRPr="00EA61A9" w:rsidRDefault="00DE36D3" w:rsidP="00DE36D3">
      <w:pPr>
        <w:rPr>
          <w:rFonts w:cs="Arial"/>
          <w:szCs w:val="16"/>
        </w:rPr>
      </w:pPr>
      <w:r w:rsidRPr="00EA61A9">
        <w:rPr>
          <w:rFonts w:cs="Arial"/>
          <w:szCs w:val="16"/>
        </w:rPr>
        <w:t>2.3.7.3. Las entidades deben tomar las medidas necesarias para remediar las vulnerabilidades detectadas en sus análisis.</w:t>
      </w:r>
    </w:p>
    <w:p w14:paraId="3F440D8A" w14:textId="77777777" w:rsidR="00DE36D3" w:rsidRPr="00EA61A9" w:rsidRDefault="00DE36D3" w:rsidP="00DE36D3">
      <w:pPr>
        <w:rPr>
          <w:rFonts w:cs="Arial"/>
          <w:szCs w:val="16"/>
        </w:rPr>
      </w:pPr>
    </w:p>
    <w:p w14:paraId="30C840E6" w14:textId="77777777" w:rsidR="00DE36D3" w:rsidRPr="00EA61A9" w:rsidRDefault="00DE36D3" w:rsidP="00DE36D3">
      <w:pPr>
        <w:rPr>
          <w:rFonts w:cs="Arial"/>
          <w:szCs w:val="16"/>
        </w:rPr>
      </w:pPr>
      <w:r w:rsidRPr="00EA61A9">
        <w:rPr>
          <w:rFonts w:cs="Arial"/>
          <w:szCs w:val="16"/>
        </w:rPr>
        <w:t xml:space="preserve">2.3.7.4. Realizar un análisis diferencial de vulnerabilidades, comparando el informe actual con respecto al inmediatamente anterior. </w:t>
      </w:r>
    </w:p>
    <w:p w14:paraId="0D6E8243" w14:textId="77777777" w:rsidR="00DE36D3" w:rsidRPr="00EA61A9" w:rsidRDefault="00DE36D3" w:rsidP="00DE36D3">
      <w:pPr>
        <w:rPr>
          <w:rFonts w:cs="Arial"/>
          <w:szCs w:val="16"/>
        </w:rPr>
      </w:pPr>
    </w:p>
    <w:p w14:paraId="6387FB7C" w14:textId="77777777" w:rsidR="00DE36D3" w:rsidRPr="00EA61A9" w:rsidRDefault="00DE36D3" w:rsidP="00DE36D3">
      <w:pPr>
        <w:rPr>
          <w:rFonts w:cs="Arial"/>
          <w:szCs w:val="16"/>
        </w:rPr>
      </w:pPr>
      <w:r w:rsidRPr="00EA61A9">
        <w:rPr>
          <w:rFonts w:cs="Arial"/>
          <w:szCs w:val="16"/>
        </w:rPr>
        <w:t>2.3.7.5. Las herramientas usadas en el análisis de vulnerabilidades deben estar homologadas por el CVE (</w:t>
      </w:r>
      <w:proofErr w:type="spellStart"/>
      <w:r w:rsidRPr="00EA61A9">
        <w:rPr>
          <w:rFonts w:cs="Arial"/>
          <w:szCs w:val="16"/>
        </w:rPr>
        <w:t>Common</w:t>
      </w:r>
      <w:proofErr w:type="spellEnd"/>
      <w:r w:rsidRPr="00EA61A9">
        <w:rPr>
          <w:rFonts w:cs="Arial"/>
          <w:szCs w:val="16"/>
        </w:rPr>
        <w:t xml:space="preserve"> </w:t>
      </w:r>
      <w:proofErr w:type="spellStart"/>
      <w:r w:rsidRPr="00EA61A9">
        <w:rPr>
          <w:rFonts w:cs="Arial"/>
          <w:szCs w:val="16"/>
        </w:rPr>
        <w:t>Vulnerabilities</w:t>
      </w:r>
      <w:proofErr w:type="spellEnd"/>
      <w:r w:rsidRPr="00EA61A9">
        <w:rPr>
          <w:rFonts w:cs="Arial"/>
          <w:szCs w:val="16"/>
        </w:rPr>
        <w:t xml:space="preserve"> and </w:t>
      </w:r>
      <w:proofErr w:type="spellStart"/>
      <w:r w:rsidRPr="00EA61A9">
        <w:rPr>
          <w:rFonts w:cs="Arial"/>
          <w:szCs w:val="16"/>
        </w:rPr>
        <w:t>Exposures</w:t>
      </w:r>
      <w:proofErr w:type="spellEnd"/>
      <w:r w:rsidRPr="00EA61A9">
        <w:rPr>
          <w:rFonts w:cs="Arial"/>
          <w:szCs w:val="16"/>
        </w:rPr>
        <w:t xml:space="preserve">) y actualizadas a la fecha de su utilización. </w:t>
      </w:r>
    </w:p>
    <w:p w14:paraId="72C7B842" w14:textId="77777777" w:rsidR="00DE36D3" w:rsidRPr="00EA61A9" w:rsidRDefault="00DE36D3" w:rsidP="00DE36D3">
      <w:pPr>
        <w:rPr>
          <w:rFonts w:cs="Arial"/>
          <w:szCs w:val="16"/>
        </w:rPr>
      </w:pPr>
    </w:p>
    <w:p w14:paraId="72F4B19C" w14:textId="77777777" w:rsidR="00DE36D3" w:rsidRPr="00EA61A9" w:rsidRDefault="00DE36D3" w:rsidP="00DE36D3">
      <w:pPr>
        <w:rPr>
          <w:rFonts w:cs="Arial"/>
          <w:szCs w:val="16"/>
        </w:rPr>
      </w:pPr>
      <w:r w:rsidRPr="00EA61A9">
        <w:rPr>
          <w:rFonts w:cs="Arial"/>
          <w:szCs w:val="16"/>
        </w:rPr>
        <w:t>2.3.7.6. Para la generación de los informes solicitados se debe tomar como referencia la lista de nombres de vulnerabilidades CVE publicada por la corporación Mitre.</w:t>
      </w:r>
    </w:p>
    <w:p w14:paraId="304EB4C5" w14:textId="77777777" w:rsidR="00DE36D3" w:rsidRPr="00EA61A9" w:rsidRDefault="00DE36D3" w:rsidP="00DE36D3">
      <w:pPr>
        <w:rPr>
          <w:rFonts w:cs="Arial"/>
          <w:szCs w:val="16"/>
        </w:rPr>
      </w:pPr>
    </w:p>
    <w:p w14:paraId="5679B039" w14:textId="77777777" w:rsidR="00DE36D3" w:rsidRPr="00EA61A9" w:rsidRDefault="00DE36D3" w:rsidP="00DE36D3">
      <w:pPr>
        <w:rPr>
          <w:rFonts w:cs="Arial"/>
          <w:szCs w:val="16"/>
          <w:lang w:val="es-MX"/>
        </w:rPr>
      </w:pPr>
      <w:r w:rsidRPr="00EA61A9">
        <w:rPr>
          <w:rFonts w:cs="Arial"/>
          <w:szCs w:val="16"/>
        </w:rPr>
        <w:t xml:space="preserve">2.3.8. </w:t>
      </w:r>
      <w:r w:rsidRPr="00EA61A9">
        <w:rPr>
          <w:rFonts w:cs="Arial"/>
          <w:szCs w:val="16"/>
          <w:lang w:val="es-MX"/>
        </w:rPr>
        <w:t>Vinculación de entidades administradoras de pasarelas de pago y establecimientos de comercio</w:t>
      </w:r>
    </w:p>
    <w:p w14:paraId="156A5F90" w14:textId="77777777" w:rsidR="00DE36D3" w:rsidRPr="00EA61A9" w:rsidRDefault="00DE36D3" w:rsidP="00DE36D3">
      <w:pPr>
        <w:rPr>
          <w:rFonts w:cs="Arial"/>
          <w:sz w:val="12"/>
          <w:szCs w:val="16"/>
          <w:lang w:val="es-MX"/>
        </w:rPr>
      </w:pPr>
    </w:p>
    <w:p w14:paraId="2CE0DD86" w14:textId="77777777" w:rsidR="00DE36D3" w:rsidRPr="00EA61A9" w:rsidRDefault="00DE36D3" w:rsidP="00DE36D3">
      <w:pPr>
        <w:rPr>
          <w:rFonts w:cs="Arial"/>
          <w:szCs w:val="16"/>
          <w:lang w:val="es-MX"/>
        </w:rPr>
      </w:pPr>
      <w:r w:rsidRPr="00EA61A9">
        <w:rPr>
          <w:rFonts w:cs="Arial"/>
          <w:szCs w:val="16"/>
          <w:lang w:val="es-MX"/>
        </w:rPr>
        <w:t>Los establecimientos de crédito y los administradores de sistemas de pago de bajo valor que vinculen a entidades administradoras de pasarelas de pago o establecimientos de comercio que realizan las actividades señaladas en el subnumeral 2.2.10. de este Capítulo, deben cumplir, como mínimo, con los siguientes requerimientos:</w:t>
      </w:r>
    </w:p>
    <w:p w14:paraId="499F18B9" w14:textId="77777777" w:rsidR="00DE36D3" w:rsidRPr="00EA61A9" w:rsidRDefault="00DE36D3" w:rsidP="00DE36D3">
      <w:pPr>
        <w:rPr>
          <w:rFonts w:cs="Arial"/>
          <w:szCs w:val="16"/>
          <w:lang w:val="es-MX"/>
        </w:rPr>
      </w:pPr>
    </w:p>
    <w:p w14:paraId="77845023" w14:textId="77777777" w:rsidR="00DE36D3" w:rsidRPr="00EA61A9" w:rsidRDefault="00DE36D3" w:rsidP="00DE36D3">
      <w:pPr>
        <w:rPr>
          <w:rFonts w:cs="Arial"/>
          <w:szCs w:val="16"/>
        </w:rPr>
      </w:pPr>
      <w:r w:rsidRPr="00EA61A9">
        <w:rPr>
          <w:rFonts w:cs="Arial"/>
          <w:szCs w:val="16"/>
          <w:lang w:val="es-MX"/>
        </w:rPr>
        <w:t>2.3.8.1.</w:t>
      </w:r>
      <w:r w:rsidRPr="00EA61A9">
        <w:rPr>
          <w:rFonts w:cs="Arial"/>
          <w:szCs w:val="16"/>
        </w:rPr>
        <w:t xml:space="preserve"> Incluir en los contratos que celebren con dichos establecimientos de comercio o entidades administradoras de pasarelas de pago:</w:t>
      </w:r>
    </w:p>
    <w:p w14:paraId="2A03543D" w14:textId="77777777" w:rsidR="00DE36D3" w:rsidRPr="00EA61A9" w:rsidRDefault="00DE36D3" w:rsidP="00DE36D3">
      <w:pPr>
        <w:rPr>
          <w:rFonts w:cs="Arial"/>
          <w:sz w:val="14"/>
          <w:szCs w:val="16"/>
        </w:rPr>
      </w:pPr>
    </w:p>
    <w:p w14:paraId="5CC37602" w14:textId="77777777" w:rsidR="00DE36D3" w:rsidRPr="00EA61A9" w:rsidRDefault="00DE36D3" w:rsidP="00DE36D3">
      <w:pPr>
        <w:rPr>
          <w:rFonts w:cs="Arial"/>
          <w:szCs w:val="16"/>
          <w:lang w:val="es-CO"/>
        </w:rPr>
      </w:pPr>
      <w:r w:rsidRPr="00EA61A9">
        <w:rPr>
          <w:rFonts w:cs="Arial"/>
          <w:szCs w:val="16"/>
          <w:lang w:val="es-MX"/>
        </w:rPr>
        <w:t xml:space="preserve">2.3.8.1.1. </w:t>
      </w:r>
      <w:r w:rsidRPr="00EA61A9">
        <w:rPr>
          <w:rFonts w:cs="Arial"/>
          <w:szCs w:val="16"/>
        </w:rPr>
        <w:t xml:space="preserve">La obligación por parte de los establecimientos </w:t>
      </w:r>
      <w:r w:rsidRPr="00EA61A9">
        <w:rPr>
          <w:rFonts w:cs="Arial"/>
          <w:szCs w:val="16"/>
          <w:lang w:val="es-MX"/>
        </w:rPr>
        <w:t>de comercio</w:t>
      </w:r>
      <w:r w:rsidRPr="00EA61A9">
        <w:rPr>
          <w:rFonts w:cs="Arial"/>
          <w:szCs w:val="16"/>
        </w:rPr>
        <w:t xml:space="preserve"> o </w:t>
      </w:r>
      <w:r w:rsidRPr="00EA61A9">
        <w:rPr>
          <w:rFonts w:cs="Arial"/>
          <w:szCs w:val="16"/>
          <w:lang w:val="es-MX"/>
        </w:rPr>
        <w:t>entidades administradoras de pasarelas de pago</w:t>
      </w:r>
      <w:r w:rsidRPr="00EA61A9">
        <w:rPr>
          <w:rFonts w:cs="Arial"/>
          <w:szCs w:val="16"/>
        </w:rPr>
        <w:t xml:space="preserve"> de contar, mantener y entregar la certificación</w:t>
      </w:r>
      <w:r w:rsidRPr="00EA61A9">
        <w:rPr>
          <w:szCs w:val="16"/>
        </w:rPr>
        <w:t xml:space="preserve"> PCI-DDS </w:t>
      </w:r>
      <w:r w:rsidRPr="00EA61A9">
        <w:rPr>
          <w:rFonts w:cs="Arial"/>
          <w:szCs w:val="16"/>
        </w:rPr>
        <w:t>emitida por una entidad que ostente la categoría QSA (</w:t>
      </w:r>
      <w:proofErr w:type="spellStart"/>
      <w:r w:rsidRPr="00EA61A9">
        <w:rPr>
          <w:rFonts w:cs="Arial"/>
          <w:szCs w:val="16"/>
        </w:rPr>
        <w:t>Qualified</w:t>
      </w:r>
      <w:proofErr w:type="spellEnd"/>
      <w:r w:rsidRPr="00EA61A9">
        <w:rPr>
          <w:rFonts w:cs="Arial"/>
          <w:szCs w:val="16"/>
        </w:rPr>
        <w:t xml:space="preserve"> Security </w:t>
      </w:r>
      <w:proofErr w:type="spellStart"/>
      <w:r w:rsidRPr="00EA61A9">
        <w:rPr>
          <w:rFonts w:cs="Arial"/>
          <w:szCs w:val="16"/>
        </w:rPr>
        <w:t>Assessor</w:t>
      </w:r>
      <w:proofErr w:type="spellEnd"/>
      <w:r w:rsidRPr="00EA61A9">
        <w:rPr>
          <w:rFonts w:cs="Arial"/>
          <w:szCs w:val="16"/>
        </w:rPr>
        <w:t>).</w:t>
      </w:r>
    </w:p>
    <w:p w14:paraId="5193205D" w14:textId="77777777" w:rsidR="00DE36D3" w:rsidRPr="00EA61A9" w:rsidRDefault="00DE36D3" w:rsidP="00DE36D3">
      <w:pPr>
        <w:rPr>
          <w:rFonts w:cs="Arial"/>
          <w:sz w:val="14"/>
          <w:szCs w:val="16"/>
        </w:rPr>
      </w:pPr>
    </w:p>
    <w:p w14:paraId="144D705F" w14:textId="77777777" w:rsidR="00DE36D3" w:rsidRPr="00EA61A9" w:rsidRDefault="00DE36D3" w:rsidP="00DE36D3">
      <w:pPr>
        <w:rPr>
          <w:rFonts w:cs="Arial"/>
          <w:szCs w:val="16"/>
          <w:lang w:val="es-CO"/>
        </w:rPr>
      </w:pPr>
      <w:r w:rsidRPr="00EA61A9">
        <w:rPr>
          <w:rFonts w:cs="Arial"/>
          <w:szCs w:val="16"/>
          <w:lang w:val="es-MX"/>
        </w:rPr>
        <w:t xml:space="preserve">2.3.8.1.2. </w:t>
      </w:r>
      <w:r w:rsidRPr="00EA61A9">
        <w:rPr>
          <w:rFonts w:cs="Arial"/>
          <w:szCs w:val="16"/>
          <w:lang w:val="es-CO"/>
        </w:rPr>
        <w:t xml:space="preserve">La obligación </w:t>
      </w:r>
      <w:r w:rsidRPr="00EA61A9">
        <w:rPr>
          <w:rFonts w:cs="Arial"/>
          <w:szCs w:val="16"/>
        </w:rPr>
        <w:t xml:space="preserve">por parte de los establecimientos </w:t>
      </w:r>
      <w:r w:rsidRPr="00EA61A9">
        <w:rPr>
          <w:rFonts w:cs="Arial"/>
          <w:szCs w:val="16"/>
          <w:lang w:val="es-MX"/>
        </w:rPr>
        <w:t xml:space="preserve">de comercio </w:t>
      </w:r>
      <w:r w:rsidRPr="00EA61A9">
        <w:rPr>
          <w:rFonts w:cs="Arial"/>
          <w:szCs w:val="16"/>
        </w:rPr>
        <w:t xml:space="preserve">o </w:t>
      </w:r>
      <w:r w:rsidRPr="00EA61A9">
        <w:rPr>
          <w:rFonts w:cs="Arial"/>
          <w:szCs w:val="16"/>
          <w:lang w:val="es-MX"/>
        </w:rPr>
        <w:t>entidades administradoras de pasarelas de pago</w:t>
      </w:r>
      <w:r w:rsidRPr="00EA61A9">
        <w:rPr>
          <w:rFonts w:cs="Arial"/>
          <w:szCs w:val="16"/>
        </w:rPr>
        <w:t xml:space="preserve"> </w:t>
      </w:r>
      <w:r w:rsidRPr="00EA61A9">
        <w:rPr>
          <w:rFonts w:cs="Arial"/>
          <w:szCs w:val="16"/>
          <w:lang w:val="es-CO"/>
        </w:rPr>
        <w:t>de contar con una política de tratamiento y protección de datos personales de los consumidores, de acuerdo con lo dispuesto en la Ley 1581 de 2012 y en la Ley 1266 de 2008, en lo que resulte pertinente.</w:t>
      </w:r>
    </w:p>
    <w:p w14:paraId="79DCA528" w14:textId="77777777" w:rsidR="00DE36D3" w:rsidRPr="00EA61A9" w:rsidRDefault="00DE36D3" w:rsidP="00DE36D3">
      <w:pPr>
        <w:rPr>
          <w:rFonts w:cs="Arial"/>
          <w:sz w:val="14"/>
          <w:szCs w:val="16"/>
        </w:rPr>
      </w:pPr>
    </w:p>
    <w:p w14:paraId="20B8D5A9" w14:textId="77777777" w:rsidR="00DE36D3" w:rsidRPr="00EA61A9" w:rsidRDefault="00DE36D3" w:rsidP="00DE36D3">
      <w:pPr>
        <w:rPr>
          <w:rFonts w:cs="Arial"/>
          <w:szCs w:val="16"/>
        </w:rPr>
      </w:pPr>
      <w:r w:rsidRPr="00EA61A9">
        <w:rPr>
          <w:rFonts w:cs="Arial"/>
          <w:szCs w:val="16"/>
        </w:rPr>
        <w:t xml:space="preserve">2.3.8.1.3. </w:t>
      </w:r>
      <w:r w:rsidRPr="00EA61A9">
        <w:rPr>
          <w:rFonts w:cs="Arial"/>
          <w:color w:val="000000"/>
          <w:szCs w:val="16"/>
          <w:lang w:val="es-CO"/>
        </w:rPr>
        <w:t xml:space="preserve">La obligación por parte de los establecimientos de comercio o </w:t>
      </w:r>
      <w:r w:rsidRPr="00EA61A9">
        <w:rPr>
          <w:rFonts w:cs="Arial"/>
          <w:szCs w:val="16"/>
          <w:lang w:val="es-MX"/>
        </w:rPr>
        <w:t>entidades administradoras de pasarelas de pago</w:t>
      </w:r>
      <w:r w:rsidRPr="00EA61A9">
        <w:rPr>
          <w:rFonts w:cs="Arial"/>
          <w:color w:val="000000"/>
          <w:szCs w:val="16"/>
          <w:lang w:val="es-CO"/>
        </w:rPr>
        <w:t xml:space="preserve"> de contar con políticas y procedimientos relacionados con la prevención y el control del riesgo de lavado de activos y financiación del terrorismo.</w:t>
      </w:r>
    </w:p>
    <w:p w14:paraId="6DE97E0C" w14:textId="77777777" w:rsidR="00DE36D3" w:rsidRPr="00EA61A9" w:rsidRDefault="00DE36D3" w:rsidP="00DE36D3">
      <w:pPr>
        <w:rPr>
          <w:rFonts w:cs="Arial"/>
          <w:color w:val="000000"/>
          <w:sz w:val="14"/>
          <w:szCs w:val="16"/>
        </w:rPr>
      </w:pPr>
    </w:p>
    <w:p w14:paraId="31958168" w14:textId="77777777" w:rsidR="00DE36D3" w:rsidRPr="00EA61A9" w:rsidRDefault="00DE36D3" w:rsidP="00DE36D3">
      <w:pPr>
        <w:rPr>
          <w:rFonts w:cs="Arial"/>
          <w:color w:val="000000"/>
          <w:szCs w:val="16"/>
          <w:lang w:val="es-CO"/>
        </w:rPr>
      </w:pPr>
      <w:r w:rsidRPr="00EA61A9">
        <w:rPr>
          <w:rFonts w:cs="Arial"/>
          <w:color w:val="000000"/>
          <w:szCs w:val="16"/>
          <w:lang w:val="es-CO"/>
        </w:rPr>
        <w:t xml:space="preserve">2.3.8.1.4. La obligación por parte de los establecimientos de comercio o </w:t>
      </w:r>
      <w:r w:rsidRPr="00EA61A9">
        <w:rPr>
          <w:rFonts w:cs="Arial"/>
          <w:szCs w:val="16"/>
          <w:lang w:val="es-MX"/>
        </w:rPr>
        <w:t>entidades administradoras de pasarelas de pago</w:t>
      </w:r>
      <w:r w:rsidRPr="00EA61A9">
        <w:rPr>
          <w:rFonts w:cs="Arial"/>
          <w:color w:val="000000"/>
          <w:szCs w:val="16"/>
          <w:lang w:val="es-CO"/>
        </w:rPr>
        <w:t xml:space="preserve"> de adelantar campañas informativas sobre las medidas de seguridad que deben adoptar los compradores y vendedores para la realización de operaciones de comercio electrónico.</w:t>
      </w:r>
    </w:p>
    <w:p w14:paraId="4F922DC0" w14:textId="77777777" w:rsidR="00DE36D3" w:rsidRPr="00EA61A9" w:rsidRDefault="00DE36D3" w:rsidP="00DE36D3">
      <w:pPr>
        <w:rPr>
          <w:rFonts w:cs="Arial"/>
          <w:color w:val="000000"/>
          <w:sz w:val="14"/>
          <w:szCs w:val="16"/>
          <w:lang w:val="es-CO"/>
        </w:rPr>
      </w:pPr>
    </w:p>
    <w:p w14:paraId="35F1F6B7" w14:textId="77777777" w:rsidR="00DE36D3" w:rsidRPr="00EA61A9" w:rsidRDefault="00DE36D3" w:rsidP="00DE36D3">
      <w:pPr>
        <w:rPr>
          <w:rFonts w:cs="Arial"/>
          <w:color w:val="000000"/>
          <w:szCs w:val="16"/>
          <w:lang w:val="es-CO"/>
        </w:rPr>
      </w:pPr>
      <w:r w:rsidRPr="00EA61A9">
        <w:rPr>
          <w:rFonts w:cs="Arial"/>
          <w:color w:val="000000"/>
          <w:szCs w:val="16"/>
          <w:lang w:val="es-CO"/>
        </w:rPr>
        <w:t xml:space="preserve">2.3.8.1.5. </w:t>
      </w:r>
      <w:r w:rsidRPr="00EA61A9">
        <w:rPr>
          <w:rFonts w:cs="Arial"/>
          <w:color w:val="000000"/>
          <w:szCs w:val="16"/>
        </w:rPr>
        <w:t xml:space="preserve">La obligación por parte de </w:t>
      </w:r>
      <w:r w:rsidRPr="00EA61A9">
        <w:rPr>
          <w:rFonts w:cs="Arial"/>
          <w:color w:val="000000"/>
          <w:szCs w:val="16"/>
          <w:lang w:val="es-CO"/>
        </w:rPr>
        <w:t xml:space="preserve">los establecimientos de comercio o </w:t>
      </w:r>
      <w:r w:rsidRPr="00EA61A9">
        <w:rPr>
          <w:rFonts w:cs="Arial"/>
          <w:szCs w:val="16"/>
          <w:lang w:val="es-MX"/>
        </w:rPr>
        <w:t>entidades administradoras de pasarelas de pago</w:t>
      </w:r>
      <w:r w:rsidRPr="00EA61A9">
        <w:rPr>
          <w:rFonts w:cs="Arial"/>
          <w:color w:val="000000"/>
          <w:szCs w:val="16"/>
          <w:lang w:val="es-CO"/>
        </w:rPr>
        <w:t xml:space="preserve"> de informar al consumidor financiero sobre la manera como se realiza el procedimiento de pago. </w:t>
      </w:r>
    </w:p>
    <w:p w14:paraId="1E92ADC3" w14:textId="77777777" w:rsidR="00DE36D3" w:rsidRPr="00EA61A9" w:rsidRDefault="00DE36D3" w:rsidP="00DE36D3">
      <w:pPr>
        <w:rPr>
          <w:rFonts w:cs="Arial"/>
          <w:sz w:val="14"/>
          <w:szCs w:val="16"/>
          <w:lang w:val="es-CO"/>
        </w:rPr>
      </w:pPr>
    </w:p>
    <w:p w14:paraId="7C20DF2A" w14:textId="77777777" w:rsidR="00DE36D3" w:rsidRPr="00EA61A9" w:rsidRDefault="00DE36D3" w:rsidP="00DE36D3">
      <w:pPr>
        <w:rPr>
          <w:rFonts w:cs="Arial"/>
          <w:szCs w:val="16"/>
        </w:rPr>
      </w:pPr>
      <w:r w:rsidRPr="00EA61A9">
        <w:rPr>
          <w:rFonts w:cs="Arial"/>
          <w:szCs w:val="16"/>
        </w:rPr>
        <w:t xml:space="preserve">2.3.8.2. Verificar, al menos una vez al año, la vigencia de la certificación PCI-DSS a que hace referencia el subnumeral </w:t>
      </w:r>
      <w:r w:rsidRPr="00EA61A9">
        <w:rPr>
          <w:rFonts w:cs="Arial"/>
          <w:szCs w:val="16"/>
          <w:lang w:val="es-MX"/>
        </w:rPr>
        <w:t xml:space="preserve">2.3.8.1.1. del presente Capítulo. </w:t>
      </w:r>
    </w:p>
    <w:p w14:paraId="141E397C" w14:textId="77777777" w:rsidR="00DE36D3" w:rsidRPr="00EA61A9" w:rsidRDefault="00DE36D3" w:rsidP="00DE36D3">
      <w:pPr>
        <w:rPr>
          <w:rFonts w:cs="Arial"/>
          <w:bCs/>
          <w:sz w:val="10"/>
          <w:szCs w:val="16"/>
        </w:rPr>
      </w:pPr>
    </w:p>
    <w:p w14:paraId="668FFAD3" w14:textId="10154239" w:rsidR="00DE36D3" w:rsidRPr="00EA61A9" w:rsidRDefault="00946C2D" w:rsidP="00946C2D">
      <w:pPr>
        <w:pBdr>
          <w:left w:val="single" w:sz="4" w:space="4" w:color="auto"/>
        </w:pBdr>
        <w:rPr>
          <w:b/>
        </w:rPr>
      </w:pPr>
      <w:bookmarkStart w:id="4" w:name="_Hlk525575285"/>
      <w:r w:rsidRPr="00EA61A9">
        <w:rPr>
          <w:b/>
        </w:rPr>
        <w:t xml:space="preserve">2.3.9 </w:t>
      </w:r>
      <w:r w:rsidR="00DE36D3" w:rsidRPr="00EA61A9">
        <w:rPr>
          <w:b/>
        </w:rPr>
        <w:t>Requerimientos mínimos para la implementación y uso de biom</w:t>
      </w:r>
      <w:r w:rsidR="00BC6B3F" w:rsidRPr="00EA61A9">
        <w:rPr>
          <w:b/>
        </w:rPr>
        <w:t>e</w:t>
      </w:r>
      <w:r w:rsidR="00DE36D3" w:rsidRPr="00EA61A9">
        <w:rPr>
          <w:b/>
        </w:rPr>
        <w:t>tr</w:t>
      </w:r>
      <w:r w:rsidR="00BC6B3F" w:rsidRPr="00EA61A9">
        <w:rPr>
          <w:b/>
        </w:rPr>
        <w:t xml:space="preserve">ía como factor de autenticación electrónica. </w:t>
      </w:r>
      <w:bookmarkEnd w:id="4"/>
    </w:p>
    <w:p w14:paraId="3C965402" w14:textId="77777777" w:rsidR="00DE36D3" w:rsidRPr="00EA61A9" w:rsidRDefault="00DE36D3" w:rsidP="00DE36D3">
      <w:pPr>
        <w:pStyle w:val="Prrafodelista"/>
        <w:pBdr>
          <w:left w:val="single" w:sz="4" w:space="4" w:color="auto"/>
        </w:pBdr>
        <w:ind w:left="0"/>
        <w:rPr>
          <w:rFonts w:cs="Arial"/>
          <w:b/>
          <w:sz w:val="10"/>
          <w:szCs w:val="16"/>
          <w:lang w:val="es-CO"/>
        </w:rPr>
      </w:pPr>
    </w:p>
    <w:p w14:paraId="6E21A505" w14:textId="77777777" w:rsidR="00A2067B" w:rsidRPr="00EA61A9" w:rsidRDefault="00BC6B3F" w:rsidP="00A2067B">
      <w:pPr>
        <w:pBdr>
          <w:left w:val="single" w:sz="4" w:space="4" w:color="auto"/>
        </w:pBdr>
        <w:rPr>
          <w:rFonts w:cs="Arial"/>
          <w:b/>
          <w:szCs w:val="16"/>
          <w:lang w:val="es-CO"/>
        </w:rPr>
      </w:pPr>
      <w:r w:rsidRPr="00EA61A9">
        <w:rPr>
          <w:rFonts w:cs="Arial"/>
          <w:b/>
          <w:szCs w:val="16"/>
          <w:lang w:val="es-CO"/>
        </w:rPr>
        <w:t xml:space="preserve">En aquellos eventos en que las entidades </w:t>
      </w:r>
      <w:r w:rsidR="00EB044A" w:rsidRPr="00EA61A9">
        <w:rPr>
          <w:rFonts w:cs="Arial"/>
          <w:b/>
          <w:szCs w:val="16"/>
          <w:lang w:val="es-CO"/>
        </w:rPr>
        <w:t xml:space="preserve">usen </w:t>
      </w:r>
      <w:r w:rsidRPr="00EA61A9">
        <w:rPr>
          <w:rFonts w:cs="Arial"/>
          <w:b/>
          <w:szCs w:val="16"/>
          <w:lang w:val="es-CO"/>
        </w:rPr>
        <w:t>biometrí</w:t>
      </w:r>
      <w:r w:rsidR="00EB044A" w:rsidRPr="00EA61A9">
        <w:rPr>
          <w:rFonts w:cs="Arial"/>
          <w:b/>
          <w:szCs w:val="16"/>
          <w:lang w:val="es-CO"/>
        </w:rPr>
        <w:t>a</w:t>
      </w:r>
      <w:r w:rsidRPr="00EA61A9">
        <w:rPr>
          <w:rFonts w:cs="Arial"/>
          <w:b/>
          <w:szCs w:val="16"/>
          <w:lang w:val="es-CO"/>
        </w:rPr>
        <w:t xml:space="preserve"> </w:t>
      </w:r>
      <w:r w:rsidR="00EB044A" w:rsidRPr="00EA61A9">
        <w:rPr>
          <w:rFonts w:cs="Arial"/>
          <w:b/>
          <w:szCs w:val="16"/>
          <w:lang w:val="es-CO"/>
        </w:rPr>
        <w:t>como factor de autenticación electrónica</w:t>
      </w:r>
      <w:r w:rsidR="00B507EB" w:rsidRPr="00EA61A9">
        <w:rPr>
          <w:rFonts w:cs="Arial"/>
          <w:b/>
          <w:szCs w:val="16"/>
          <w:lang w:val="es-CO"/>
        </w:rPr>
        <w:t>,</w:t>
      </w:r>
      <w:r w:rsidR="00EB044A" w:rsidRPr="00EA61A9">
        <w:rPr>
          <w:rFonts w:cs="Arial"/>
          <w:b/>
          <w:szCs w:val="16"/>
          <w:lang w:val="es-CO"/>
        </w:rPr>
        <w:t xml:space="preserve"> </w:t>
      </w:r>
      <w:r w:rsidRPr="00EA61A9">
        <w:rPr>
          <w:rFonts w:cs="Arial"/>
          <w:b/>
          <w:szCs w:val="16"/>
          <w:lang w:val="es-CO"/>
        </w:rPr>
        <w:t>deben</w:t>
      </w:r>
      <w:r w:rsidR="00DE36D3" w:rsidRPr="00EA61A9">
        <w:rPr>
          <w:rFonts w:cs="Arial"/>
          <w:b/>
          <w:szCs w:val="16"/>
          <w:lang w:val="es-CO"/>
        </w:rPr>
        <w:t xml:space="preserve"> </w:t>
      </w:r>
      <w:r w:rsidR="00A2067B" w:rsidRPr="00EA61A9">
        <w:rPr>
          <w:rFonts w:cs="Arial"/>
          <w:b/>
          <w:szCs w:val="16"/>
          <w:lang w:val="es-CO"/>
        </w:rPr>
        <w:t xml:space="preserve">realizar </w:t>
      </w:r>
      <w:r w:rsidRPr="00EA61A9">
        <w:rPr>
          <w:rFonts w:cs="Arial"/>
          <w:b/>
          <w:szCs w:val="16"/>
          <w:lang w:val="es-CO"/>
        </w:rPr>
        <w:t xml:space="preserve">el proceso de </w:t>
      </w:r>
      <w:r w:rsidR="00EB044A" w:rsidRPr="00EA61A9">
        <w:rPr>
          <w:rFonts w:cs="Arial"/>
          <w:b/>
          <w:szCs w:val="16"/>
          <w:lang w:val="es-CO"/>
        </w:rPr>
        <w:t xml:space="preserve">verificación de la identidad del cliente </w:t>
      </w:r>
      <w:r w:rsidR="00DE36D3" w:rsidRPr="00EA61A9">
        <w:rPr>
          <w:rFonts w:cs="Arial"/>
          <w:b/>
          <w:szCs w:val="16"/>
          <w:lang w:val="es-CO"/>
        </w:rPr>
        <w:t>contra las bases de datos de la Registraduría Nacional del Estado Civil</w:t>
      </w:r>
      <w:r w:rsidR="00216E73" w:rsidRPr="00EA61A9">
        <w:rPr>
          <w:rFonts w:cs="Arial"/>
          <w:b/>
          <w:szCs w:val="16"/>
          <w:lang w:val="es-CO"/>
        </w:rPr>
        <w:t xml:space="preserve">, </w:t>
      </w:r>
      <w:r w:rsidRPr="00EA61A9">
        <w:rPr>
          <w:rFonts w:cs="Arial"/>
          <w:b/>
          <w:szCs w:val="16"/>
          <w:lang w:val="es-CO"/>
        </w:rPr>
        <w:t xml:space="preserve">los </w:t>
      </w:r>
      <w:r w:rsidR="00216E73" w:rsidRPr="00EA61A9">
        <w:rPr>
          <w:rFonts w:cs="Arial"/>
          <w:b/>
          <w:szCs w:val="16"/>
          <w:lang w:val="es-CO"/>
        </w:rPr>
        <w:t>operadores de servicios ciudadanos digitales</w:t>
      </w:r>
      <w:r w:rsidR="00B507EB" w:rsidRPr="00EA61A9">
        <w:rPr>
          <w:rFonts w:cs="Arial"/>
          <w:b/>
          <w:szCs w:val="16"/>
          <w:lang w:val="es-CO"/>
        </w:rPr>
        <w:t xml:space="preserve"> o de identidad digital autorizados</w:t>
      </w:r>
      <w:r w:rsidR="00946C2D" w:rsidRPr="00EA61A9">
        <w:rPr>
          <w:rFonts w:cs="Arial"/>
          <w:b/>
          <w:szCs w:val="16"/>
          <w:lang w:val="es-CO"/>
        </w:rPr>
        <w:t>,</w:t>
      </w:r>
      <w:r w:rsidRPr="00EA61A9">
        <w:rPr>
          <w:rFonts w:cs="Arial"/>
          <w:b/>
          <w:szCs w:val="16"/>
          <w:lang w:val="es-CO"/>
        </w:rPr>
        <w:t xml:space="preserve"> o contra sus propias bases de datos. </w:t>
      </w:r>
    </w:p>
    <w:p w14:paraId="1BC497EC" w14:textId="77777777" w:rsidR="003F0E63" w:rsidRPr="00EA61A9" w:rsidRDefault="003F0E63" w:rsidP="00A2067B">
      <w:pPr>
        <w:pBdr>
          <w:left w:val="single" w:sz="4" w:space="4" w:color="auto"/>
        </w:pBdr>
        <w:rPr>
          <w:rFonts w:cs="Arial"/>
          <w:b/>
          <w:szCs w:val="16"/>
          <w:lang w:val="es-CO"/>
        </w:rPr>
        <w:sectPr w:rsidR="003F0E63" w:rsidRPr="00EA61A9" w:rsidSect="006F2A9A">
          <w:footerReference w:type="default" r:id="rId20"/>
          <w:pgSz w:w="12240" w:h="18720" w:code="257"/>
          <w:pgMar w:top="1418" w:right="1701" w:bottom="1418" w:left="1701" w:header="1134" w:footer="1134" w:gutter="0"/>
          <w:pgNumType w:start="11"/>
          <w:cols w:space="708"/>
          <w:docGrid w:linePitch="360"/>
        </w:sectPr>
      </w:pPr>
    </w:p>
    <w:p w14:paraId="6004E9D0" w14:textId="08D82235" w:rsidR="000E1D27" w:rsidRPr="00EA61A9" w:rsidRDefault="00877429" w:rsidP="005245EC">
      <w:pPr>
        <w:pBdr>
          <w:left w:val="single" w:sz="4" w:space="4" w:color="auto"/>
        </w:pBdr>
        <w:jc w:val="left"/>
        <w:rPr>
          <w:rFonts w:cs="Arial"/>
          <w:b/>
          <w:szCs w:val="16"/>
          <w:lang w:val="es-CO"/>
        </w:rPr>
      </w:pPr>
      <w:r w:rsidRPr="00EA61A9">
        <w:rPr>
          <w:rFonts w:cs="Arial"/>
          <w:b/>
          <w:szCs w:val="16"/>
          <w:lang w:val="es-CO"/>
        </w:rPr>
        <w:lastRenderedPageBreak/>
        <w:t>L</w:t>
      </w:r>
      <w:r w:rsidR="00D42728" w:rsidRPr="00EA61A9">
        <w:rPr>
          <w:rFonts w:cs="Arial"/>
          <w:b/>
          <w:szCs w:val="16"/>
          <w:lang w:val="es-CO"/>
        </w:rPr>
        <w:t>a</w:t>
      </w:r>
      <w:r w:rsidRPr="00EA61A9">
        <w:rPr>
          <w:rFonts w:cs="Arial"/>
          <w:b/>
          <w:szCs w:val="16"/>
          <w:lang w:val="es-CO"/>
        </w:rPr>
        <w:t>s</w:t>
      </w:r>
      <w:r w:rsidR="00D42728" w:rsidRPr="00EA61A9">
        <w:rPr>
          <w:rFonts w:cs="Arial"/>
          <w:b/>
          <w:szCs w:val="16"/>
          <w:lang w:val="es-CO"/>
        </w:rPr>
        <w:t xml:space="preserve"> entidad</w:t>
      </w:r>
      <w:r w:rsidRPr="00EA61A9">
        <w:rPr>
          <w:rFonts w:cs="Arial"/>
          <w:b/>
          <w:szCs w:val="16"/>
          <w:lang w:val="es-CO"/>
        </w:rPr>
        <w:t>es</w:t>
      </w:r>
      <w:r w:rsidR="00D42728" w:rsidRPr="00EA61A9">
        <w:rPr>
          <w:rFonts w:cs="Arial"/>
          <w:b/>
          <w:szCs w:val="16"/>
          <w:lang w:val="es-CO"/>
        </w:rPr>
        <w:t xml:space="preserve"> debe</w:t>
      </w:r>
      <w:r w:rsidRPr="00EA61A9">
        <w:rPr>
          <w:rFonts w:cs="Arial"/>
          <w:b/>
          <w:szCs w:val="16"/>
          <w:lang w:val="es-CO"/>
        </w:rPr>
        <w:t>n</w:t>
      </w:r>
      <w:r w:rsidR="00D42728" w:rsidRPr="00EA61A9">
        <w:rPr>
          <w:rFonts w:cs="Arial"/>
          <w:b/>
          <w:szCs w:val="16"/>
          <w:lang w:val="es-CO"/>
        </w:rPr>
        <w:t xml:space="preserve"> establecer mecanismos alternativos que permitan completar los procesos </w:t>
      </w:r>
      <w:r w:rsidRPr="00EA61A9">
        <w:rPr>
          <w:rFonts w:cs="Arial"/>
          <w:b/>
          <w:szCs w:val="16"/>
          <w:lang w:val="es-CO"/>
        </w:rPr>
        <w:t>de autenticación</w:t>
      </w:r>
      <w:r w:rsidR="000728AA" w:rsidRPr="00EA61A9">
        <w:rPr>
          <w:rFonts w:cs="Arial"/>
          <w:b/>
          <w:szCs w:val="16"/>
          <w:lang w:val="es-CO"/>
        </w:rPr>
        <w:t xml:space="preserve">, </w:t>
      </w:r>
      <w:r w:rsidRPr="00EA61A9">
        <w:rPr>
          <w:rFonts w:cs="Arial"/>
          <w:b/>
          <w:szCs w:val="16"/>
          <w:lang w:val="es-CO"/>
        </w:rPr>
        <w:t xml:space="preserve">cuando por razones médicas o físicas el cliente no pueda hacer uso de la biometría.  </w:t>
      </w:r>
    </w:p>
    <w:p w14:paraId="378AA96E" w14:textId="77777777" w:rsidR="000E1D27" w:rsidRPr="00EA61A9" w:rsidRDefault="000E1D27" w:rsidP="00A2067B">
      <w:pPr>
        <w:pBdr>
          <w:left w:val="single" w:sz="4" w:space="4" w:color="auto"/>
        </w:pBdr>
        <w:rPr>
          <w:rFonts w:cs="Arial"/>
          <w:b/>
          <w:szCs w:val="16"/>
          <w:lang w:val="es-CO"/>
        </w:rPr>
      </w:pPr>
    </w:p>
    <w:p w14:paraId="5D92A4C5" w14:textId="77777777" w:rsidR="00A2067B" w:rsidRPr="00EA61A9" w:rsidRDefault="00DE36D3" w:rsidP="00A2067B">
      <w:pPr>
        <w:pBdr>
          <w:left w:val="single" w:sz="4" w:space="4" w:color="auto"/>
        </w:pBdr>
        <w:rPr>
          <w:rFonts w:cs="Arial"/>
          <w:b/>
          <w:szCs w:val="16"/>
          <w:lang w:val="es-CO"/>
        </w:rPr>
      </w:pPr>
      <w:r w:rsidRPr="00EA61A9">
        <w:rPr>
          <w:rFonts w:cs="Arial"/>
          <w:b/>
          <w:szCs w:val="16"/>
          <w:lang w:val="es-CO"/>
        </w:rPr>
        <w:t xml:space="preserve">En aquellos eventos en </w:t>
      </w:r>
      <w:r w:rsidR="00714A32" w:rsidRPr="00EA61A9">
        <w:rPr>
          <w:rFonts w:cs="Arial"/>
          <w:b/>
          <w:szCs w:val="16"/>
          <w:lang w:val="es-CO"/>
        </w:rPr>
        <w:t xml:space="preserve">que se </w:t>
      </w:r>
      <w:r w:rsidR="002C5719" w:rsidRPr="00EA61A9">
        <w:rPr>
          <w:rFonts w:cs="Arial"/>
          <w:b/>
          <w:szCs w:val="16"/>
          <w:lang w:val="es-CO"/>
        </w:rPr>
        <w:t>utilice</w:t>
      </w:r>
      <w:r w:rsidR="00BC6B3F" w:rsidRPr="00EA61A9">
        <w:rPr>
          <w:rFonts w:cs="Arial"/>
          <w:b/>
          <w:szCs w:val="16"/>
          <w:lang w:val="es-CO"/>
        </w:rPr>
        <w:t xml:space="preserve">n bases de datos propias </w:t>
      </w:r>
      <w:r w:rsidR="00714A32" w:rsidRPr="00EA61A9">
        <w:rPr>
          <w:rFonts w:cs="Arial"/>
          <w:b/>
          <w:szCs w:val="16"/>
          <w:lang w:val="es-CO"/>
        </w:rPr>
        <w:t>la</w:t>
      </w:r>
      <w:r w:rsidR="00AC297B" w:rsidRPr="00EA61A9">
        <w:rPr>
          <w:rFonts w:cs="Arial"/>
          <w:b/>
          <w:szCs w:val="16"/>
          <w:lang w:val="es-CO"/>
        </w:rPr>
        <w:t>s</w:t>
      </w:r>
      <w:r w:rsidR="00714A32" w:rsidRPr="00EA61A9">
        <w:rPr>
          <w:rFonts w:cs="Arial"/>
          <w:b/>
          <w:szCs w:val="16"/>
          <w:lang w:val="es-CO"/>
        </w:rPr>
        <w:t xml:space="preserve"> entidad</w:t>
      </w:r>
      <w:r w:rsidR="00AC297B" w:rsidRPr="00EA61A9">
        <w:rPr>
          <w:rFonts w:cs="Arial"/>
          <w:b/>
          <w:szCs w:val="16"/>
          <w:lang w:val="es-CO"/>
        </w:rPr>
        <w:t xml:space="preserve">es </w:t>
      </w:r>
      <w:r w:rsidRPr="00EA61A9">
        <w:rPr>
          <w:rFonts w:cs="Arial"/>
          <w:b/>
          <w:szCs w:val="16"/>
          <w:lang w:val="es-CO"/>
        </w:rPr>
        <w:t>debe</w:t>
      </w:r>
      <w:r w:rsidR="00AC297B" w:rsidRPr="00EA61A9">
        <w:rPr>
          <w:rFonts w:cs="Arial"/>
          <w:b/>
          <w:szCs w:val="16"/>
          <w:lang w:val="es-CO"/>
        </w:rPr>
        <w:t>n</w:t>
      </w:r>
      <w:r w:rsidRPr="00EA61A9">
        <w:rPr>
          <w:rFonts w:cs="Arial"/>
          <w:b/>
          <w:szCs w:val="16"/>
          <w:lang w:val="es-CO"/>
        </w:rPr>
        <w:t>:</w:t>
      </w:r>
    </w:p>
    <w:p w14:paraId="5DC8022A" w14:textId="77777777" w:rsidR="00A2067B" w:rsidRPr="00EA61A9" w:rsidRDefault="00A2067B" w:rsidP="00A2067B">
      <w:pPr>
        <w:pStyle w:val="Prrafodelista"/>
        <w:pBdr>
          <w:left w:val="single" w:sz="4" w:space="4" w:color="auto"/>
        </w:pBdr>
        <w:tabs>
          <w:tab w:val="left" w:pos="851"/>
        </w:tabs>
        <w:ind w:left="0"/>
        <w:rPr>
          <w:rFonts w:cs="Arial"/>
          <w:b/>
          <w:szCs w:val="16"/>
          <w:lang w:val="es-CO"/>
        </w:rPr>
      </w:pPr>
    </w:p>
    <w:p w14:paraId="5D07F4F9" w14:textId="77777777" w:rsidR="004336F6" w:rsidRPr="00EA61A9" w:rsidRDefault="00946C2D" w:rsidP="00946C2D">
      <w:pPr>
        <w:pBdr>
          <w:left w:val="single" w:sz="4" w:space="4" w:color="auto"/>
        </w:pBdr>
        <w:rPr>
          <w:b/>
        </w:rPr>
      </w:pPr>
      <w:r w:rsidRPr="00EA61A9">
        <w:rPr>
          <w:b/>
        </w:rPr>
        <w:t xml:space="preserve">2.3.9.1. </w:t>
      </w:r>
      <w:r w:rsidR="00DE36D3" w:rsidRPr="00EA61A9">
        <w:rPr>
          <w:b/>
        </w:rPr>
        <w:t>Almacenar las plantillas biométricas utilizando sistemas de tokenización o algoritmos de cifrado fuertes</w:t>
      </w:r>
      <w:r w:rsidRPr="00EA61A9">
        <w:rPr>
          <w:b/>
        </w:rPr>
        <w:t xml:space="preserve"> </w:t>
      </w:r>
      <w:r w:rsidR="00DE36D3" w:rsidRPr="00EA61A9">
        <w:rPr>
          <w:b/>
        </w:rPr>
        <w:t>como AES256, RSA, 3DES o superior</w:t>
      </w:r>
      <w:r w:rsidR="007F255B" w:rsidRPr="00EA61A9">
        <w:rPr>
          <w:b/>
        </w:rPr>
        <w:t>es</w:t>
      </w:r>
      <w:r w:rsidR="00DE36D3" w:rsidRPr="00EA61A9">
        <w:rPr>
          <w:b/>
        </w:rPr>
        <w:t>.</w:t>
      </w:r>
      <w:r w:rsidR="00BC6B3F" w:rsidRPr="00EA61A9">
        <w:rPr>
          <w:b/>
        </w:rPr>
        <w:t xml:space="preserve"> </w:t>
      </w:r>
    </w:p>
    <w:p w14:paraId="154DEDFE" w14:textId="77777777" w:rsidR="00946C2D" w:rsidRPr="00EA61A9" w:rsidRDefault="00946C2D" w:rsidP="00946C2D">
      <w:pPr>
        <w:pBdr>
          <w:left w:val="single" w:sz="4" w:space="4" w:color="auto"/>
        </w:pBdr>
        <w:rPr>
          <w:b/>
        </w:rPr>
      </w:pPr>
    </w:p>
    <w:p w14:paraId="69AFF493" w14:textId="0FEAB00B" w:rsidR="004336F6" w:rsidRPr="00EA61A9" w:rsidRDefault="00946C2D" w:rsidP="00946C2D">
      <w:pPr>
        <w:pBdr>
          <w:left w:val="single" w:sz="4" w:space="4" w:color="auto"/>
        </w:pBdr>
      </w:pPr>
      <w:r w:rsidRPr="00EA61A9">
        <w:rPr>
          <w:b/>
        </w:rPr>
        <w:t xml:space="preserve">2.3.9.2. </w:t>
      </w:r>
      <w:r w:rsidR="00B44653" w:rsidRPr="00EA61A9">
        <w:rPr>
          <w:b/>
        </w:rPr>
        <w:t>Abstenerse de</w:t>
      </w:r>
      <w:r w:rsidR="00BC6B3F" w:rsidRPr="00EA61A9">
        <w:rPr>
          <w:b/>
        </w:rPr>
        <w:t xml:space="preserve"> almacenar muestras biométricas que hayan sido tomadas con el propósito de realizar </w:t>
      </w:r>
      <w:r w:rsidR="00D11456" w:rsidRPr="00EA61A9">
        <w:rPr>
          <w:b/>
        </w:rPr>
        <w:t xml:space="preserve">procesos de </w:t>
      </w:r>
      <w:r w:rsidR="00BC6B3F" w:rsidRPr="00EA61A9">
        <w:rPr>
          <w:b/>
        </w:rPr>
        <w:t>autenticación</w:t>
      </w:r>
      <w:r w:rsidR="00B507EB" w:rsidRPr="00EA61A9">
        <w:rPr>
          <w:b/>
        </w:rPr>
        <w:t>, salvo que</w:t>
      </w:r>
      <w:r w:rsidR="00CB150B" w:rsidRPr="00EA61A9">
        <w:rPr>
          <w:b/>
        </w:rPr>
        <w:t xml:space="preserve"> </w:t>
      </w:r>
      <w:r w:rsidR="0005580B" w:rsidRPr="00EA61A9">
        <w:rPr>
          <w:b/>
        </w:rPr>
        <w:t>se cuente con la autorización explicita referida en el literal a del artículo 6 de la Ley 1581 de 2012</w:t>
      </w:r>
      <w:r w:rsidR="007F255B" w:rsidRPr="00EA61A9">
        <w:rPr>
          <w:b/>
        </w:rPr>
        <w:t xml:space="preserve"> o aquellas normas que lo </w:t>
      </w:r>
      <w:r w:rsidR="00FC50B7" w:rsidRPr="00EA61A9">
        <w:rPr>
          <w:b/>
        </w:rPr>
        <w:t>reglamente</w:t>
      </w:r>
      <w:r w:rsidR="00525748" w:rsidRPr="00EA61A9">
        <w:rPr>
          <w:b/>
        </w:rPr>
        <w:t>n</w:t>
      </w:r>
      <w:r w:rsidR="00FC50B7" w:rsidRPr="00EA61A9">
        <w:rPr>
          <w:b/>
        </w:rPr>
        <w:t xml:space="preserve">, </w:t>
      </w:r>
      <w:r w:rsidR="007F255B" w:rsidRPr="00EA61A9">
        <w:rPr>
          <w:b/>
        </w:rPr>
        <w:t>modifiquen</w:t>
      </w:r>
      <w:r w:rsidR="00FC50B7" w:rsidRPr="00EA61A9">
        <w:rPr>
          <w:b/>
        </w:rPr>
        <w:t xml:space="preserve"> o adicione</w:t>
      </w:r>
      <w:r w:rsidR="00525748" w:rsidRPr="00EA61A9">
        <w:rPr>
          <w:b/>
        </w:rPr>
        <w:t>n</w:t>
      </w:r>
      <w:r w:rsidR="00AC160E" w:rsidRPr="00EA61A9">
        <w:rPr>
          <w:b/>
        </w:rPr>
        <w:t xml:space="preserve"> </w:t>
      </w:r>
      <w:r w:rsidR="00EB76DB" w:rsidRPr="00EA61A9">
        <w:rPr>
          <w:b/>
        </w:rPr>
        <w:t>y s</w:t>
      </w:r>
      <w:r w:rsidR="00FC50B7" w:rsidRPr="00EA61A9">
        <w:rPr>
          <w:b/>
        </w:rPr>
        <w:t>iempre que s</w:t>
      </w:r>
      <w:r w:rsidR="00EB76DB" w:rsidRPr="00EA61A9">
        <w:rPr>
          <w:b/>
        </w:rPr>
        <w:t xml:space="preserve">ean necesarias en la ejecución de programas de inclusión financiera </w:t>
      </w:r>
      <w:r w:rsidR="00C34C3F" w:rsidRPr="00EA61A9">
        <w:rPr>
          <w:b/>
        </w:rPr>
        <w:t xml:space="preserve">en </w:t>
      </w:r>
      <w:r w:rsidR="00EB76DB" w:rsidRPr="00EA61A9">
        <w:rPr>
          <w:b/>
        </w:rPr>
        <w:t>sectores apartados del territorio nacional</w:t>
      </w:r>
      <w:r w:rsidR="0005580B" w:rsidRPr="00EA61A9">
        <w:rPr>
          <w:b/>
        </w:rPr>
        <w:t xml:space="preserve">. </w:t>
      </w:r>
      <w:r w:rsidR="00B507EB" w:rsidRPr="00EA61A9">
        <w:rPr>
          <w:rFonts w:cs="Arial"/>
          <w:b/>
          <w:szCs w:val="16"/>
          <w:lang w:val="es-CO"/>
        </w:rPr>
        <w:t xml:space="preserve">En </w:t>
      </w:r>
      <w:r w:rsidR="00CB150B" w:rsidRPr="00EA61A9">
        <w:rPr>
          <w:rFonts w:cs="Arial"/>
          <w:b/>
          <w:szCs w:val="16"/>
          <w:lang w:val="es-CO"/>
        </w:rPr>
        <w:t xml:space="preserve">todo </w:t>
      </w:r>
      <w:r w:rsidR="00B507EB" w:rsidRPr="00EA61A9">
        <w:rPr>
          <w:rFonts w:cs="Arial"/>
          <w:b/>
          <w:szCs w:val="16"/>
          <w:lang w:val="es-CO"/>
        </w:rPr>
        <w:t>caso</w:t>
      </w:r>
      <w:r w:rsidR="00525748" w:rsidRPr="00EA61A9">
        <w:rPr>
          <w:rFonts w:cs="Arial"/>
          <w:b/>
          <w:szCs w:val="16"/>
          <w:lang w:val="es-CO"/>
        </w:rPr>
        <w:t xml:space="preserve">, </w:t>
      </w:r>
      <w:r w:rsidR="0005580B" w:rsidRPr="00EA61A9">
        <w:rPr>
          <w:rFonts w:cs="Arial"/>
          <w:b/>
          <w:szCs w:val="16"/>
          <w:lang w:val="es-CO"/>
        </w:rPr>
        <w:t xml:space="preserve">el almacenamiento debe realizarse bajo estándares </w:t>
      </w:r>
      <w:r w:rsidR="004336F6" w:rsidRPr="00EA61A9">
        <w:rPr>
          <w:b/>
          <w:noProof/>
        </w:rPr>
        <w:t>en materia de seguridad de datos biométricos</w:t>
      </w:r>
      <w:r w:rsidRPr="00EA61A9">
        <w:rPr>
          <w:b/>
          <w:noProof/>
        </w:rPr>
        <w:t>, tales como</w:t>
      </w:r>
      <w:r w:rsidR="004336F6" w:rsidRPr="00EA61A9">
        <w:rPr>
          <w:rFonts w:cs="Arial"/>
          <w:b/>
          <w:szCs w:val="16"/>
          <w:lang w:val="es-CO"/>
        </w:rPr>
        <w:t xml:space="preserve"> </w:t>
      </w:r>
      <w:r w:rsidR="004336F6" w:rsidRPr="00EA61A9">
        <w:rPr>
          <w:b/>
          <w:noProof/>
        </w:rPr>
        <w:t>ISO</w:t>
      </w:r>
      <w:r w:rsidR="008C6567" w:rsidRPr="00EA61A9">
        <w:rPr>
          <w:b/>
          <w:noProof/>
        </w:rPr>
        <w:t xml:space="preserve"> 24741:2007 y</w:t>
      </w:r>
      <w:r w:rsidR="004336F6" w:rsidRPr="00EA61A9">
        <w:rPr>
          <w:b/>
          <w:noProof/>
        </w:rPr>
        <w:t xml:space="preserve"> 24745:2011.</w:t>
      </w:r>
      <w:r w:rsidR="00C34C3F" w:rsidRPr="00EA61A9">
        <w:rPr>
          <w:b/>
          <w:noProof/>
        </w:rPr>
        <w:t xml:space="preserve"> </w:t>
      </w:r>
    </w:p>
    <w:p w14:paraId="1E469A4C" w14:textId="77777777" w:rsidR="00DE36D3" w:rsidRPr="00EA61A9" w:rsidRDefault="00DE36D3" w:rsidP="00DE36D3">
      <w:pPr>
        <w:pBdr>
          <w:left w:val="single" w:sz="4" w:space="4" w:color="auto"/>
        </w:pBdr>
        <w:tabs>
          <w:tab w:val="left" w:pos="851"/>
        </w:tabs>
        <w:rPr>
          <w:rFonts w:cs="Arial"/>
          <w:b/>
          <w:szCs w:val="16"/>
          <w:lang w:val="es-CO"/>
        </w:rPr>
      </w:pPr>
    </w:p>
    <w:p w14:paraId="159A28DC" w14:textId="77777777" w:rsidR="00DE36D3" w:rsidRPr="00EA61A9" w:rsidRDefault="00DE36D3" w:rsidP="00DE36D3">
      <w:pPr>
        <w:pBdr>
          <w:left w:val="single" w:sz="4" w:space="4" w:color="auto"/>
        </w:pBdr>
        <w:tabs>
          <w:tab w:val="left" w:pos="851"/>
        </w:tabs>
        <w:rPr>
          <w:rFonts w:cs="Arial"/>
          <w:b/>
          <w:szCs w:val="16"/>
          <w:lang w:val="es-CO"/>
        </w:rPr>
      </w:pPr>
      <w:r w:rsidRPr="00EA61A9">
        <w:rPr>
          <w:rFonts w:cs="Arial"/>
          <w:b/>
          <w:szCs w:val="16"/>
          <w:lang w:val="es-CO"/>
        </w:rPr>
        <w:t>2.3.9</w:t>
      </w:r>
      <w:r w:rsidR="006B7B8C" w:rsidRPr="00EA61A9">
        <w:rPr>
          <w:rFonts w:cs="Arial"/>
          <w:b/>
          <w:szCs w:val="16"/>
          <w:lang w:val="es-CO"/>
        </w:rPr>
        <w:t>.</w:t>
      </w:r>
      <w:r w:rsidR="004336F6" w:rsidRPr="00EA61A9">
        <w:rPr>
          <w:rFonts w:cs="Arial"/>
          <w:b/>
          <w:szCs w:val="16"/>
          <w:lang w:val="es-CO"/>
        </w:rPr>
        <w:t>3</w:t>
      </w:r>
      <w:r w:rsidR="001F4F4A" w:rsidRPr="00EA61A9">
        <w:rPr>
          <w:rFonts w:cs="Arial"/>
          <w:b/>
          <w:szCs w:val="16"/>
          <w:lang w:val="es-CO"/>
        </w:rPr>
        <w:t>.</w:t>
      </w:r>
      <w:r w:rsidRPr="00EA61A9">
        <w:rPr>
          <w:rFonts w:cs="Arial"/>
          <w:b/>
          <w:szCs w:val="16"/>
          <w:lang w:val="es-CO"/>
        </w:rPr>
        <w:t xml:space="preserve"> Almacenar la información demográfica del cliente de manera separada de l</w:t>
      </w:r>
      <w:r w:rsidR="00D42728" w:rsidRPr="00EA61A9">
        <w:rPr>
          <w:rFonts w:cs="Arial"/>
          <w:b/>
          <w:szCs w:val="16"/>
          <w:lang w:val="es-CO"/>
        </w:rPr>
        <w:t xml:space="preserve">as plantillas </w:t>
      </w:r>
      <w:r w:rsidRPr="00EA61A9">
        <w:rPr>
          <w:rFonts w:cs="Arial"/>
          <w:b/>
          <w:szCs w:val="16"/>
          <w:lang w:val="es-CO"/>
        </w:rPr>
        <w:t>biométric</w:t>
      </w:r>
      <w:r w:rsidR="00D42728" w:rsidRPr="00EA61A9">
        <w:rPr>
          <w:rFonts w:cs="Arial"/>
          <w:b/>
          <w:szCs w:val="16"/>
          <w:lang w:val="es-CO"/>
        </w:rPr>
        <w:t>a</w:t>
      </w:r>
      <w:r w:rsidRPr="00EA61A9">
        <w:rPr>
          <w:rFonts w:cs="Arial"/>
          <w:b/>
          <w:szCs w:val="16"/>
          <w:lang w:val="es-CO"/>
        </w:rPr>
        <w:t>s, relacionándol</w:t>
      </w:r>
      <w:r w:rsidR="00D42728" w:rsidRPr="00EA61A9">
        <w:rPr>
          <w:rFonts w:cs="Arial"/>
          <w:b/>
          <w:szCs w:val="16"/>
          <w:lang w:val="es-CO"/>
        </w:rPr>
        <w:t>a</w:t>
      </w:r>
      <w:r w:rsidRPr="00EA61A9">
        <w:rPr>
          <w:rFonts w:cs="Arial"/>
          <w:b/>
          <w:szCs w:val="16"/>
          <w:lang w:val="es-CO"/>
        </w:rPr>
        <w:t>s entre sí por medio de códigos generados por algoritmos matemáticos que no sean fácilmente descifrados.</w:t>
      </w:r>
    </w:p>
    <w:p w14:paraId="561E2BD4" w14:textId="77777777" w:rsidR="00466DAA" w:rsidRPr="00EA61A9" w:rsidRDefault="00466DAA" w:rsidP="00DE36D3">
      <w:pPr>
        <w:pBdr>
          <w:left w:val="single" w:sz="4" w:space="4" w:color="auto"/>
        </w:pBdr>
        <w:tabs>
          <w:tab w:val="left" w:pos="851"/>
        </w:tabs>
        <w:rPr>
          <w:rFonts w:cs="Arial"/>
          <w:b/>
          <w:szCs w:val="16"/>
          <w:lang w:val="es-CO"/>
        </w:rPr>
      </w:pPr>
    </w:p>
    <w:p w14:paraId="5E844EC9" w14:textId="77777777" w:rsidR="00DE36D3" w:rsidRPr="00EA61A9" w:rsidRDefault="00DE36D3" w:rsidP="00DE36D3">
      <w:pPr>
        <w:pStyle w:val="Prrafodelista"/>
        <w:pBdr>
          <w:left w:val="single" w:sz="4" w:space="4" w:color="auto"/>
        </w:pBdr>
        <w:tabs>
          <w:tab w:val="left" w:pos="851"/>
        </w:tabs>
        <w:ind w:left="0"/>
        <w:rPr>
          <w:rFonts w:cs="Arial"/>
          <w:b/>
          <w:szCs w:val="16"/>
          <w:lang w:val="es-CO"/>
        </w:rPr>
      </w:pPr>
      <w:r w:rsidRPr="00EA61A9">
        <w:rPr>
          <w:rFonts w:cs="Arial"/>
          <w:b/>
          <w:szCs w:val="16"/>
          <w:lang w:val="es-CO"/>
        </w:rPr>
        <w:t>2.3.9.</w:t>
      </w:r>
      <w:r w:rsidR="004336F6" w:rsidRPr="00EA61A9">
        <w:rPr>
          <w:rFonts w:cs="Arial"/>
          <w:b/>
          <w:szCs w:val="16"/>
          <w:lang w:val="es-CO"/>
        </w:rPr>
        <w:t>4</w:t>
      </w:r>
      <w:r w:rsidR="001F4F4A" w:rsidRPr="00EA61A9">
        <w:rPr>
          <w:rFonts w:cs="Arial"/>
          <w:b/>
          <w:szCs w:val="16"/>
          <w:lang w:val="es-CO"/>
        </w:rPr>
        <w:t>.</w:t>
      </w:r>
      <w:r w:rsidRPr="00EA61A9">
        <w:rPr>
          <w:rFonts w:cs="Arial"/>
          <w:b/>
          <w:szCs w:val="16"/>
          <w:lang w:val="es-CO"/>
        </w:rPr>
        <w:t xml:space="preserve"> </w:t>
      </w:r>
      <w:r w:rsidR="00D42728" w:rsidRPr="00EA61A9">
        <w:rPr>
          <w:b/>
        </w:rPr>
        <w:t xml:space="preserve">En la implementación de factores biométricos se deben contemplar mecanismos de prueba de vida para fortalecer la confiabilidad y seguridad del sistema tales como: i) medición de propiedades fisiológicas del individuo, ii) identificación de respuestas de comportamiento humano o </w:t>
      </w:r>
      <w:proofErr w:type="spellStart"/>
      <w:r w:rsidR="00D42728" w:rsidRPr="00EA61A9">
        <w:rPr>
          <w:b/>
        </w:rPr>
        <w:t>iii</w:t>
      </w:r>
      <w:proofErr w:type="spellEnd"/>
      <w:r w:rsidR="00D42728" w:rsidRPr="00EA61A9">
        <w:rPr>
          <w:b/>
        </w:rPr>
        <w:t>) protocolos de desafío-respuesta.</w:t>
      </w:r>
    </w:p>
    <w:p w14:paraId="14CF6F01" w14:textId="77777777" w:rsidR="00DE36D3" w:rsidRPr="00EA61A9" w:rsidRDefault="00DE36D3" w:rsidP="00DE36D3">
      <w:pPr>
        <w:pStyle w:val="Prrafodelista"/>
        <w:pBdr>
          <w:left w:val="single" w:sz="4" w:space="4" w:color="auto"/>
        </w:pBdr>
        <w:ind w:left="0"/>
        <w:rPr>
          <w:rFonts w:cs="Arial"/>
          <w:b/>
          <w:szCs w:val="16"/>
          <w:lang w:val="es-CO"/>
        </w:rPr>
      </w:pPr>
    </w:p>
    <w:p w14:paraId="74E2481C" w14:textId="5C26CBA1" w:rsidR="00DE36D3" w:rsidRPr="00EA61A9" w:rsidRDefault="00DE36D3" w:rsidP="00DE36D3">
      <w:pPr>
        <w:pStyle w:val="Prrafodelista"/>
        <w:pBdr>
          <w:left w:val="single" w:sz="4" w:space="4" w:color="auto"/>
        </w:pBdr>
        <w:tabs>
          <w:tab w:val="left" w:pos="851"/>
        </w:tabs>
        <w:ind w:left="0"/>
        <w:rPr>
          <w:rFonts w:cs="Arial"/>
          <w:b/>
          <w:szCs w:val="16"/>
          <w:lang w:val="es-CO"/>
        </w:rPr>
      </w:pPr>
      <w:r w:rsidRPr="00EA61A9">
        <w:rPr>
          <w:rFonts w:cs="Arial"/>
          <w:b/>
          <w:szCs w:val="16"/>
          <w:lang w:val="es-CO"/>
        </w:rPr>
        <w:t>2.3.9.</w:t>
      </w:r>
      <w:r w:rsidR="004336F6" w:rsidRPr="00EA61A9">
        <w:rPr>
          <w:rFonts w:cs="Arial"/>
          <w:b/>
          <w:szCs w:val="16"/>
          <w:lang w:val="es-CO"/>
        </w:rPr>
        <w:t>5</w:t>
      </w:r>
      <w:r w:rsidR="001F4F4A" w:rsidRPr="00EA61A9">
        <w:rPr>
          <w:rFonts w:cs="Arial"/>
          <w:b/>
          <w:szCs w:val="16"/>
          <w:lang w:val="es-CO"/>
        </w:rPr>
        <w:t>.</w:t>
      </w:r>
      <w:r w:rsidRPr="00EA61A9">
        <w:rPr>
          <w:rFonts w:cs="Arial"/>
          <w:b/>
          <w:szCs w:val="16"/>
          <w:lang w:val="es-CO"/>
        </w:rPr>
        <w:t xml:space="preserve"> </w:t>
      </w:r>
      <w:r w:rsidR="0023390E" w:rsidRPr="00EA61A9">
        <w:rPr>
          <w:rFonts w:cs="Arial"/>
          <w:b/>
          <w:szCs w:val="16"/>
          <w:lang w:val="es-CO"/>
        </w:rPr>
        <w:t>E</w:t>
      </w:r>
      <w:r w:rsidRPr="00EA61A9">
        <w:rPr>
          <w:rFonts w:cs="Arial"/>
          <w:b/>
          <w:szCs w:val="16"/>
          <w:lang w:val="es-CO"/>
        </w:rPr>
        <w:t xml:space="preserve">stablecer controles en la captura inicial de las </w:t>
      </w:r>
      <w:r w:rsidR="003525B7" w:rsidRPr="00EA61A9">
        <w:rPr>
          <w:rFonts w:cs="Arial"/>
          <w:b/>
          <w:szCs w:val="16"/>
          <w:lang w:val="es-CO"/>
        </w:rPr>
        <w:t xml:space="preserve">muestras </w:t>
      </w:r>
      <w:r w:rsidRPr="00EA61A9">
        <w:rPr>
          <w:rFonts w:cs="Arial"/>
          <w:b/>
          <w:szCs w:val="16"/>
          <w:lang w:val="es-CO"/>
        </w:rPr>
        <w:t>biométricas de los clientes que aseguren que la información se obt</w:t>
      </w:r>
      <w:r w:rsidR="00E96DA1" w:rsidRPr="00EA61A9">
        <w:rPr>
          <w:rFonts w:cs="Arial"/>
          <w:b/>
          <w:szCs w:val="16"/>
          <w:lang w:val="es-CO"/>
        </w:rPr>
        <w:t>enga</w:t>
      </w:r>
      <w:r w:rsidRPr="00EA61A9">
        <w:rPr>
          <w:rFonts w:cs="Arial"/>
          <w:b/>
          <w:szCs w:val="16"/>
          <w:lang w:val="es-CO"/>
        </w:rPr>
        <w:t xml:space="preserve"> directamente de</w:t>
      </w:r>
      <w:r w:rsidR="00E96DA1" w:rsidRPr="00EA61A9">
        <w:rPr>
          <w:rFonts w:cs="Arial"/>
          <w:b/>
          <w:szCs w:val="16"/>
          <w:lang w:val="es-CO"/>
        </w:rPr>
        <w:t>l</w:t>
      </w:r>
      <w:r w:rsidRPr="00EA61A9">
        <w:rPr>
          <w:rFonts w:cs="Arial"/>
          <w:b/>
          <w:szCs w:val="16"/>
          <w:lang w:val="es-CO"/>
        </w:rPr>
        <w:t xml:space="preserve"> </w:t>
      </w:r>
      <w:r w:rsidR="00E96DA1" w:rsidRPr="00EA61A9">
        <w:rPr>
          <w:rFonts w:cs="Arial"/>
          <w:b/>
          <w:szCs w:val="16"/>
          <w:lang w:val="es-CO"/>
        </w:rPr>
        <w:t>titular</w:t>
      </w:r>
      <w:r w:rsidRPr="00EA61A9">
        <w:rPr>
          <w:rFonts w:cs="Arial"/>
          <w:b/>
          <w:szCs w:val="16"/>
          <w:lang w:val="es-CO"/>
        </w:rPr>
        <w:t xml:space="preserve"> del dato. </w:t>
      </w:r>
    </w:p>
    <w:p w14:paraId="27F556B4" w14:textId="77777777" w:rsidR="00DE36D3" w:rsidRPr="00EA61A9" w:rsidRDefault="00DE36D3" w:rsidP="00DE36D3">
      <w:pPr>
        <w:pBdr>
          <w:left w:val="single" w:sz="4" w:space="4" w:color="auto"/>
        </w:pBdr>
        <w:rPr>
          <w:rFonts w:cs="Arial"/>
          <w:b/>
          <w:szCs w:val="16"/>
          <w:lang w:val="es-CO"/>
        </w:rPr>
      </w:pPr>
    </w:p>
    <w:p w14:paraId="0A0C0D0A" w14:textId="77777777" w:rsidR="00D42728" w:rsidRPr="00EA61A9" w:rsidRDefault="00DE36D3" w:rsidP="00D42728">
      <w:pPr>
        <w:pStyle w:val="Prrafodelista"/>
        <w:pBdr>
          <w:left w:val="single" w:sz="4" w:space="4" w:color="auto"/>
        </w:pBdr>
        <w:tabs>
          <w:tab w:val="left" w:pos="851"/>
        </w:tabs>
        <w:ind w:left="0"/>
        <w:rPr>
          <w:rFonts w:cs="Arial"/>
          <w:b/>
          <w:szCs w:val="16"/>
          <w:lang w:val="es-CO"/>
        </w:rPr>
      </w:pPr>
      <w:r w:rsidRPr="00EA61A9">
        <w:rPr>
          <w:b/>
        </w:rPr>
        <w:t>2.3.9.</w:t>
      </w:r>
      <w:r w:rsidR="004336F6" w:rsidRPr="00EA61A9">
        <w:rPr>
          <w:b/>
        </w:rPr>
        <w:t>6</w:t>
      </w:r>
      <w:r w:rsidR="001F4F4A" w:rsidRPr="00EA61A9">
        <w:rPr>
          <w:b/>
        </w:rPr>
        <w:t>.</w:t>
      </w:r>
      <w:r w:rsidRPr="00EA61A9">
        <w:rPr>
          <w:b/>
        </w:rPr>
        <w:t xml:space="preserve"> </w:t>
      </w:r>
      <w:r w:rsidR="00D42728" w:rsidRPr="00EA61A9">
        <w:rPr>
          <w:b/>
          <w:lang w:val="es-MX"/>
        </w:rPr>
        <w:t>Realizar una adecuada gestión de los riesgos asociados, verificar regularmente la efectividad de los controles implementados y dar cumplimiento a las normas vigentes en materia de protección de datos y habeas data.</w:t>
      </w:r>
    </w:p>
    <w:p w14:paraId="0B5CDD5A" w14:textId="77777777" w:rsidR="00DE36D3" w:rsidRPr="00EA61A9" w:rsidRDefault="00DE36D3" w:rsidP="00DE36D3">
      <w:pPr>
        <w:pStyle w:val="Prrafodelista"/>
        <w:pBdr>
          <w:left w:val="single" w:sz="4" w:space="4" w:color="auto"/>
        </w:pBdr>
        <w:tabs>
          <w:tab w:val="left" w:pos="851"/>
        </w:tabs>
        <w:ind w:left="0"/>
        <w:rPr>
          <w:b/>
        </w:rPr>
      </w:pPr>
    </w:p>
    <w:p w14:paraId="04A47953" w14:textId="77777777" w:rsidR="00DE36D3" w:rsidRPr="00EA61A9" w:rsidRDefault="00DE36D3" w:rsidP="00DE36D3">
      <w:pPr>
        <w:pStyle w:val="Prrafodelista"/>
        <w:pBdr>
          <w:left w:val="single" w:sz="4" w:space="4" w:color="auto"/>
        </w:pBdr>
        <w:tabs>
          <w:tab w:val="left" w:pos="851"/>
        </w:tabs>
        <w:ind w:left="0"/>
        <w:rPr>
          <w:rFonts w:cs="Arial"/>
          <w:b/>
          <w:szCs w:val="16"/>
          <w:lang w:val="es-CO"/>
        </w:rPr>
      </w:pPr>
      <w:r w:rsidRPr="00EA61A9">
        <w:rPr>
          <w:rFonts w:cs="Arial"/>
          <w:b/>
          <w:szCs w:val="16"/>
          <w:lang w:val="es-CO"/>
        </w:rPr>
        <w:t>2.3.10. Domiciliación</w:t>
      </w:r>
    </w:p>
    <w:p w14:paraId="34CF1E66" w14:textId="77777777" w:rsidR="00DE36D3" w:rsidRPr="00EA61A9" w:rsidRDefault="00DE36D3" w:rsidP="00DE36D3">
      <w:pPr>
        <w:pBdr>
          <w:left w:val="single" w:sz="4" w:space="4" w:color="auto"/>
        </w:pBdr>
        <w:rPr>
          <w:b/>
          <w:lang w:val="es-CO"/>
        </w:rPr>
      </w:pPr>
    </w:p>
    <w:p w14:paraId="08CE0035" w14:textId="66A4FE21" w:rsidR="00DE36D3" w:rsidRPr="003F6DC8" w:rsidRDefault="00DE36D3" w:rsidP="00DE36D3">
      <w:pPr>
        <w:pBdr>
          <w:left w:val="single" w:sz="4" w:space="4" w:color="auto"/>
        </w:pBdr>
        <w:rPr>
          <w:b/>
          <w:lang w:val="es-MX"/>
        </w:rPr>
      </w:pPr>
      <w:r w:rsidRPr="00EA61A9">
        <w:rPr>
          <w:rFonts w:cs="Arial"/>
          <w:b/>
          <w:szCs w:val="16"/>
        </w:rPr>
        <w:t xml:space="preserve">2.3.10.1. Las entidades deben </w:t>
      </w:r>
      <w:r w:rsidR="00E96DA1" w:rsidRPr="00EA61A9">
        <w:rPr>
          <w:rFonts w:cs="Arial"/>
          <w:b/>
          <w:szCs w:val="16"/>
        </w:rPr>
        <w:t xml:space="preserve">establecer </w:t>
      </w:r>
      <w:r w:rsidRPr="00EA61A9">
        <w:rPr>
          <w:b/>
          <w:lang w:val="es-MX"/>
        </w:rPr>
        <w:t>procedimientos que incentiven la domiciliación de los pagos y adelantar campañas para dar a conocer este servicio.</w:t>
      </w:r>
      <w:r w:rsidRPr="003F6DC8">
        <w:rPr>
          <w:b/>
          <w:lang w:val="es-MX"/>
        </w:rPr>
        <w:t xml:space="preserve"> </w:t>
      </w:r>
    </w:p>
    <w:p w14:paraId="61EA99DD" w14:textId="77777777" w:rsidR="00DE36D3" w:rsidRPr="00AC2ED0" w:rsidRDefault="00DE36D3" w:rsidP="00DE36D3">
      <w:pPr>
        <w:pBdr>
          <w:left w:val="single" w:sz="4" w:space="4" w:color="auto"/>
        </w:pBdr>
        <w:rPr>
          <w:rFonts w:cs="Arial"/>
          <w:bCs/>
          <w:szCs w:val="16"/>
        </w:rPr>
      </w:pPr>
    </w:p>
    <w:p w14:paraId="001D9E5D" w14:textId="77777777" w:rsidR="000019C0" w:rsidRPr="002C6159" w:rsidRDefault="000019C0" w:rsidP="00DE36D3">
      <w:pPr>
        <w:rPr>
          <w:rFonts w:cs="Arial"/>
          <w:szCs w:val="16"/>
        </w:rPr>
      </w:pPr>
      <w:bookmarkStart w:id="5" w:name="_GoBack"/>
      <w:bookmarkEnd w:id="5"/>
    </w:p>
    <w:sectPr w:rsidR="000019C0" w:rsidRPr="002C6159" w:rsidSect="006F2A9A">
      <w:footerReference w:type="default" r:id="rId21"/>
      <w:pgSz w:w="12240" w:h="18720" w:code="257"/>
      <w:pgMar w:top="1418" w:right="1701" w:bottom="1418" w:left="1701" w:header="1134" w:footer="1134" w:gutter="0"/>
      <w:pgNumType w:start="1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388D82" w14:textId="77777777" w:rsidR="00654522" w:rsidRDefault="00654522">
      <w:r>
        <w:separator/>
      </w:r>
    </w:p>
  </w:endnote>
  <w:endnote w:type="continuationSeparator" w:id="0">
    <w:p w14:paraId="7DA03226" w14:textId="77777777" w:rsidR="00654522" w:rsidRDefault="006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Segoe UI"/>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426C7B" w14:textId="77777777" w:rsidR="003B0E2E" w:rsidRDefault="003B0E2E" w:rsidP="00D918B1">
    <w:pPr>
      <w:pStyle w:val="Piedepgina"/>
      <w:ind w:right="360"/>
      <w:rPr>
        <w:rFonts w:cs="Arial"/>
        <w:b/>
        <w:spacing w:val="20"/>
        <w:sz w:val="18"/>
        <w:szCs w:val="18"/>
      </w:rPr>
    </w:pPr>
  </w:p>
  <w:p w14:paraId="06488FFE" w14:textId="77777777" w:rsidR="003B0E2E" w:rsidRDefault="003B0E2E" w:rsidP="00D82FD3">
    <w:pPr>
      <w:pStyle w:val="Piedepgina"/>
      <w:tabs>
        <w:tab w:val="clear" w:pos="8504"/>
        <w:tab w:val="right" w:pos="8647"/>
      </w:tabs>
      <w:ind w:right="360"/>
      <w:rPr>
        <w:rFonts w:cs="Arial"/>
        <w:b/>
        <w:spacing w:val="20"/>
        <w:sz w:val="18"/>
        <w:szCs w:val="18"/>
      </w:rPr>
    </w:pPr>
    <w:r>
      <w:rPr>
        <w:rFonts w:cs="Arial"/>
        <w:b/>
        <w:spacing w:val="20"/>
        <w:sz w:val="18"/>
        <w:szCs w:val="18"/>
      </w:rPr>
      <w:t>PARTE I – TÍTULO II – CAPÍTULO I</w:t>
    </w:r>
    <w:r w:rsidRPr="000E2384">
      <w:rPr>
        <w:rFonts w:cs="Arial"/>
        <w:b/>
        <w:spacing w:val="20"/>
        <w:sz w:val="18"/>
        <w:szCs w:val="18"/>
      </w:rPr>
      <w:tab/>
    </w:r>
    <w:r w:rsidRPr="000E2384">
      <w:rPr>
        <w:rFonts w:cs="Arial"/>
        <w:b/>
        <w:spacing w:val="20"/>
        <w:sz w:val="18"/>
        <w:szCs w:val="18"/>
      </w:rPr>
      <w:tab/>
      <w:t xml:space="preserve">PÁGINA </w:t>
    </w:r>
    <w:r>
      <w:rPr>
        <w:rFonts w:cs="Arial"/>
        <w:b/>
        <w:spacing w:val="20"/>
        <w:sz w:val="18"/>
        <w:szCs w:val="18"/>
      </w:rPr>
      <w:t xml:space="preserve">6 </w:t>
    </w:r>
  </w:p>
  <w:p w14:paraId="28C8A691" w14:textId="5BE01E2D" w:rsidR="003B0E2E" w:rsidRPr="000E2384" w:rsidRDefault="003B0E2E" w:rsidP="00D82FD3">
    <w:pPr>
      <w:pStyle w:val="Piedepgina"/>
      <w:tabs>
        <w:tab w:val="clear" w:pos="8504"/>
        <w:tab w:val="right" w:pos="8647"/>
      </w:tabs>
      <w:ind w:right="49"/>
      <w:rPr>
        <w:rFonts w:cs="Arial"/>
        <w:b/>
        <w:spacing w:val="20"/>
        <w:sz w:val="18"/>
        <w:szCs w:val="18"/>
      </w:rPr>
    </w:pPr>
    <w:r w:rsidRPr="000174B8">
      <w:rPr>
        <w:rFonts w:cs="Arial"/>
        <w:b/>
        <w:spacing w:val="20"/>
        <w:sz w:val="18"/>
        <w:szCs w:val="18"/>
      </w:rPr>
      <w:t>Circular Externa</w:t>
    </w:r>
    <w:r>
      <w:rPr>
        <w:rFonts w:cs="Arial"/>
        <w:b/>
        <w:spacing w:val="20"/>
        <w:sz w:val="18"/>
        <w:szCs w:val="18"/>
      </w:rPr>
      <w:t xml:space="preserve"> </w:t>
    </w:r>
    <w:r w:rsidR="007A0946">
      <w:rPr>
        <w:rFonts w:cs="Arial"/>
        <w:b/>
        <w:spacing w:val="20"/>
        <w:sz w:val="18"/>
        <w:szCs w:val="18"/>
      </w:rPr>
      <w:t>029</w:t>
    </w:r>
    <w:r>
      <w:rPr>
        <w:rFonts w:cs="Arial"/>
        <w:b/>
        <w:spacing w:val="20"/>
        <w:sz w:val="18"/>
        <w:szCs w:val="18"/>
      </w:rPr>
      <w:t xml:space="preserve"> </w:t>
    </w:r>
    <w:r w:rsidRPr="000174B8">
      <w:rPr>
        <w:rFonts w:cs="Arial"/>
        <w:b/>
        <w:spacing w:val="20"/>
        <w:sz w:val="18"/>
        <w:szCs w:val="18"/>
      </w:rPr>
      <w:t>de</w:t>
    </w:r>
    <w:r>
      <w:rPr>
        <w:rFonts w:cs="Arial"/>
        <w:b/>
        <w:spacing w:val="20"/>
        <w:sz w:val="18"/>
        <w:szCs w:val="18"/>
      </w:rPr>
      <w:t xml:space="preserve"> 2019</w:t>
    </w:r>
    <w:r>
      <w:rPr>
        <w:rFonts w:cs="Arial"/>
        <w:b/>
        <w:spacing w:val="20"/>
        <w:sz w:val="18"/>
        <w:szCs w:val="18"/>
      </w:rPr>
      <w:tab/>
    </w:r>
    <w:r>
      <w:rPr>
        <w:rFonts w:cs="Arial"/>
        <w:b/>
        <w:spacing w:val="20"/>
        <w:sz w:val="18"/>
        <w:szCs w:val="18"/>
      </w:rPr>
      <w:tab/>
    </w:r>
    <w:proofErr w:type="gramStart"/>
    <w:r w:rsidR="00173E6B">
      <w:rPr>
        <w:rFonts w:cs="Arial"/>
        <w:b/>
        <w:spacing w:val="20"/>
        <w:sz w:val="18"/>
        <w:szCs w:val="18"/>
      </w:rPr>
      <w:t>Dic</w:t>
    </w:r>
    <w:r w:rsidR="00BA3976">
      <w:rPr>
        <w:rFonts w:cs="Arial"/>
        <w:b/>
        <w:spacing w:val="20"/>
        <w:sz w:val="18"/>
        <w:szCs w:val="18"/>
      </w:rPr>
      <w:t>iembre</w:t>
    </w:r>
    <w:proofErr w:type="gramEnd"/>
    <w:r w:rsidR="00BC1FB6">
      <w:rPr>
        <w:rFonts w:cs="Arial"/>
        <w:b/>
        <w:spacing w:val="20"/>
        <w:sz w:val="18"/>
        <w:szCs w:val="18"/>
      </w:rPr>
      <w:t xml:space="preserve"> </w:t>
    </w:r>
    <w:r>
      <w:rPr>
        <w:rFonts w:cs="Arial"/>
        <w:b/>
        <w:spacing w:val="20"/>
        <w:sz w:val="18"/>
        <w:szCs w:val="18"/>
      </w:rPr>
      <w:t>de 2019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E713E" w14:textId="77777777" w:rsidR="003B0E2E" w:rsidRDefault="003B0E2E" w:rsidP="00D918B1">
    <w:pPr>
      <w:pStyle w:val="Piedepgina"/>
      <w:ind w:right="360"/>
      <w:rPr>
        <w:rFonts w:cs="Arial"/>
        <w:b/>
        <w:spacing w:val="20"/>
        <w:sz w:val="18"/>
        <w:szCs w:val="18"/>
      </w:rPr>
    </w:pPr>
  </w:p>
  <w:p w14:paraId="48BB218D" w14:textId="77777777" w:rsidR="003B0E2E" w:rsidRDefault="003B0E2E" w:rsidP="00D82FD3">
    <w:pPr>
      <w:pStyle w:val="Piedepgina"/>
      <w:tabs>
        <w:tab w:val="clear" w:pos="8504"/>
        <w:tab w:val="right" w:pos="8647"/>
      </w:tabs>
      <w:ind w:right="360"/>
      <w:rPr>
        <w:rFonts w:cs="Arial"/>
        <w:b/>
        <w:spacing w:val="20"/>
        <w:sz w:val="18"/>
        <w:szCs w:val="18"/>
      </w:rPr>
    </w:pPr>
    <w:r>
      <w:rPr>
        <w:rFonts w:cs="Arial"/>
        <w:b/>
        <w:spacing w:val="20"/>
        <w:sz w:val="18"/>
        <w:szCs w:val="18"/>
      </w:rPr>
      <w:t>PARTE I – TÍTULO II – CAPÍTULO I</w:t>
    </w:r>
    <w:r w:rsidRPr="000E2384">
      <w:rPr>
        <w:rFonts w:cs="Arial"/>
        <w:b/>
        <w:spacing w:val="20"/>
        <w:sz w:val="18"/>
        <w:szCs w:val="18"/>
      </w:rPr>
      <w:tab/>
    </w:r>
    <w:r w:rsidRPr="000E2384">
      <w:rPr>
        <w:rFonts w:cs="Arial"/>
        <w:b/>
        <w:spacing w:val="20"/>
        <w:sz w:val="18"/>
        <w:szCs w:val="18"/>
      </w:rPr>
      <w:tab/>
      <w:t xml:space="preserve">PÁGINA </w:t>
    </w:r>
    <w:r>
      <w:rPr>
        <w:rFonts w:cs="Arial"/>
        <w:b/>
        <w:spacing w:val="20"/>
        <w:sz w:val="18"/>
        <w:szCs w:val="18"/>
      </w:rPr>
      <w:t>9</w:t>
    </w:r>
  </w:p>
  <w:p w14:paraId="4E0309BF" w14:textId="2D6B333B" w:rsidR="003B0E2E" w:rsidRPr="000E2384" w:rsidRDefault="003B0E2E" w:rsidP="00D82FD3">
    <w:pPr>
      <w:pStyle w:val="Piedepgina"/>
      <w:tabs>
        <w:tab w:val="clear" w:pos="8504"/>
        <w:tab w:val="right" w:pos="8647"/>
      </w:tabs>
      <w:ind w:right="49"/>
      <w:rPr>
        <w:rFonts w:cs="Arial"/>
        <w:b/>
        <w:spacing w:val="20"/>
        <w:sz w:val="18"/>
        <w:szCs w:val="18"/>
      </w:rPr>
    </w:pPr>
    <w:r w:rsidRPr="000174B8">
      <w:rPr>
        <w:rFonts w:cs="Arial"/>
        <w:b/>
        <w:spacing w:val="20"/>
        <w:sz w:val="18"/>
        <w:szCs w:val="18"/>
      </w:rPr>
      <w:t>Circular Externa</w:t>
    </w:r>
    <w:r>
      <w:rPr>
        <w:rFonts w:cs="Arial"/>
        <w:b/>
        <w:spacing w:val="20"/>
        <w:sz w:val="18"/>
        <w:szCs w:val="18"/>
      </w:rPr>
      <w:t xml:space="preserve"> </w:t>
    </w:r>
    <w:proofErr w:type="gramStart"/>
    <w:r w:rsidR="007A0946">
      <w:rPr>
        <w:rFonts w:cs="Arial"/>
        <w:b/>
        <w:spacing w:val="20"/>
        <w:sz w:val="18"/>
        <w:szCs w:val="18"/>
      </w:rPr>
      <w:t>029</w:t>
    </w:r>
    <w:r>
      <w:rPr>
        <w:rFonts w:cs="Arial"/>
        <w:b/>
        <w:spacing w:val="20"/>
        <w:sz w:val="18"/>
        <w:szCs w:val="18"/>
      </w:rPr>
      <w:t xml:space="preserve">  </w:t>
    </w:r>
    <w:r w:rsidRPr="000174B8">
      <w:rPr>
        <w:rFonts w:cs="Arial"/>
        <w:b/>
        <w:spacing w:val="20"/>
        <w:sz w:val="18"/>
        <w:szCs w:val="18"/>
      </w:rPr>
      <w:t>de</w:t>
    </w:r>
    <w:proofErr w:type="gramEnd"/>
    <w:r>
      <w:rPr>
        <w:rFonts w:cs="Arial"/>
        <w:b/>
        <w:spacing w:val="20"/>
        <w:sz w:val="18"/>
        <w:szCs w:val="18"/>
      </w:rPr>
      <w:t xml:space="preserve"> 2019</w:t>
    </w:r>
    <w:r>
      <w:rPr>
        <w:rFonts w:cs="Arial"/>
        <w:b/>
        <w:spacing w:val="20"/>
        <w:sz w:val="18"/>
        <w:szCs w:val="18"/>
      </w:rPr>
      <w:tab/>
    </w:r>
    <w:r>
      <w:rPr>
        <w:rFonts w:cs="Arial"/>
        <w:b/>
        <w:spacing w:val="20"/>
        <w:sz w:val="18"/>
        <w:szCs w:val="18"/>
      </w:rPr>
      <w:tab/>
    </w:r>
    <w:r w:rsidR="00173E6B">
      <w:rPr>
        <w:rFonts w:cs="Arial"/>
        <w:b/>
        <w:spacing w:val="20"/>
        <w:sz w:val="18"/>
        <w:szCs w:val="18"/>
      </w:rPr>
      <w:t>Dici</w:t>
    </w:r>
    <w:r w:rsidR="00BA3976">
      <w:rPr>
        <w:rFonts w:cs="Arial"/>
        <w:b/>
        <w:spacing w:val="20"/>
        <w:sz w:val="18"/>
        <w:szCs w:val="18"/>
      </w:rPr>
      <w:t>embre</w:t>
    </w:r>
    <w:r w:rsidR="00BC1FB6">
      <w:rPr>
        <w:rFonts w:cs="Arial"/>
        <w:b/>
        <w:spacing w:val="20"/>
        <w:sz w:val="18"/>
        <w:szCs w:val="18"/>
      </w:rPr>
      <w:t xml:space="preserve"> </w:t>
    </w:r>
    <w:r>
      <w:rPr>
        <w:rFonts w:cs="Arial"/>
        <w:b/>
        <w:spacing w:val="20"/>
        <w:sz w:val="18"/>
        <w:szCs w:val="18"/>
      </w:rPr>
      <w:t>de 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6BFA2" w14:textId="77777777" w:rsidR="00AF5EE1" w:rsidRDefault="00AF5EE1" w:rsidP="00D918B1">
    <w:pPr>
      <w:pStyle w:val="Piedepgina"/>
      <w:ind w:right="360"/>
      <w:rPr>
        <w:rFonts w:cs="Arial"/>
        <w:b/>
        <w:spacing w:val="20"/>
        <w:sz w:val="18"/>
        <w:szCs w:val="18"/>
      </w:rPr>
    </w:pPr>
  </w:p>
  <w:p w14:paraId="6D9283C3" w14:textId="77777777" w:rsidR="00AF5EE1" w:rsidRDefault="00AF5EE1" w:rsidP="00D82FD3">
    <w:pPr>
      <w:pStyle w:val="Piedepgina"/>
      <w:tabs>
        <w:tab w:val="clear" w:pos="8504"/>
        <w:tab w:val="right" w:pos="8647"/>
      </w:tabs>
      <w:ind w:right="360"/>
      <w:rPr>
        <w:rFonts w:cs="Arial"/>
        <w:b/>
        <w:spacing w:val="20"/>
        <w:sz w:val="18"/>
        <w:szCs w:val="18"/>
      </w:rPr>
    </w:pPr>
    <w:r>
      <w:rPr>
        <w:rFonts w:cs="Arial"/>
        <w:b/>
        <w:spacing w:val="20"/>
        <w:sz w:val="18"/>
        <w:szCs w:val="18"/>
      </w:rPr>
      <w:t>PARTE I – TÍTULO II – CAPÍTULO I</w:t>
    </w:r>
    <w:r w:rsidRPr="000E2384">
      <w:rPr>
        <w:rFonts w:cs="Arial"/>
        <w:b/>
        <w:spacing w:val="20"/>
        <w:sz w:val="18"/>
        <w:szCs w:val="18"/>
      </w:rPr>
      <w:tab/>
    </w:r>
    <w:r w:rsidRPr="000E2384">
      <w:rPr>
        <w:rFonts w:cs="Arial"/>
        <w:b/>
        <w:spacing w:val="20"/>
        <w:sz w:val="18"/>
        <w:szCs w:val="18"/>
      </w:rPr>
      <w:tab/>
      <w:t xml:space="preserve">PÁGINA </w:t>
    </w:r>
    <w:r>
      <w:rPr>
        <w:rFonts w:cs="Arial"/>
        <w:b/>
        <w:spacing w:val="20"/>
        <w:sz w:val="18"/>
        <w:szCs w:val="18"/>
      </w:rPr>
      <w:t xml:space="preserve">9-1 </w:t>
    </w:r>
  </w:p>
  <w:p w14:paraId="28D5CED8" w14:textId="0CE31B67" w:rsidR="00AF5EE1" w:rsidRPr="000E2384" w:rsidRDefault="00AF5EE1" w:rsidP="00D82FD3">
    <w:pPr>
      <w:pStyle w:val="Piedepgina"/>
      <w:tabs>
        <w:tab w:val="clear" w:pos="8504"/>
        <w:tab w:val="right" w:pos="8647"/>
      </w:tabs>
      <w:ind w:right="49"/>
      <w:rPr>
        <w:rFonts w:cs="Arial"/>
        <w:b/>
        <w:spacing w:val="20"/>
        <w:sz w:val="18"/>
        <w:szCs w:val="18"/>
      </w:rPr>
    </w:pPr>
    <w:r w:rsidRPr="000174B8">
      <w:rPr>
        <w:rFonts w:cs="Arial"/>
        <w:b/>
        <w:spacing w:val="20"/>
        <w:sz w:val="18"/>
        <w:szCs w:val="18"/>
      </w:rPr>
      <w:t xml:space="preserve">Circular </w:t>
    </w:r>
    <w:proofErr w:type="gramStart"/>
    <w:r w:rsidRPr="000174B8">
      <w:rPr>
        <w:rFonts w:cs="Arial"/>
        <w:b/>
        <w:spacing w:val="20"/>
        <w:sz w:val="18"/>
        <w:szCs w:val="18"/>
      </w:rPr>
      <w:t>Externa</w:t>
    </w:r>
    <w:r>
      <w:rPr>
        <w:rFonts w:cs="Arial"/>
        <w:b/>
        <w:spacing w:val="20"/>
        <w:sz w:val="18"/>
        <w:szCs w:val="18"/>
      </w:rPr>
      <w:t xml:space="preserve">  </w:t>
    </w:r>
    <w:r w:rsidR="007A0946">
      <w:rPr>
        <w:rFonts w:cs="Arial"/>
        <w:b/>
        <w:spacing w:val="20"/>
        <w:sz w:val="18"/>
        <w:szCs w:val="18"/>
      </w:rPr>
      <w:t>029</w:t>
    </w:r>
    <w:proofErr w:type="gramEnd"/>
    <w:r>
      <w:rPr>
        <w:rFonts w:cs="Arial"/>
        <w:b/>
        <w:spacing w:val="20"/>
        <w:sz w:val="18"/>
        <w:szCs w:val="18"/>
      </w:rPr>
      <w:t xml:space="preserve"> </w:t>
    </w:r>
    <w:r w:rsidRPr="000174B8">
      <w:rPr>
        <w:rFonts w:cs="Arial"/>
        <w:b/>
        <w:spacing w:val="20"/>
        <w:sz w:val="18"/>
        <w:szCs w:val="18"/>
      </w:rPr>
      <w:t>de</w:t>
    </w:r>
    <w:r>
      <w:rPr>
        <w:rFonts w:cs="Arial"/>
        <w:b/>
        <w:spacing w:val="20"/>
        <w:sz w:val="18"/>
        <w:szCs w:val="18"/>
      </w:rPr>
      <w:t xml:space="preserve"> 2019</w:t>
    </w:r>
    <w:r>
      <w:rPr>
        <w:rFonts w:cs="Arial"/>
        <w:b/>
        <w:spacing w:val="20"/>
        <w:sz w:val="18"/>
        <w:szCs w:val="18"/>
      </w:rPr>
      <w:tab/>
    </w:r>
    <w:r>
      <w:rPr>
        <w:rFonts w:cs="Arial"/>
        <w:b/>
        <w:spacing w:val="20"/>
        <w:sz w:val="18"/>
        <w:szCs w:val="18"/>
      </w:rPr>
      <w:tab/>
    </w:r>
    <w:r w:rsidR="00173E6B">
      <w:rPr>
        <w:rFonts w:cs="Arial"/>
        <w:b/>
        <w:spacing w:val="20"/>
        <w:sz w:val="18"/>
        <w:szCs w:val="18"/>
      </w:rPr>
      <w:t>Dicie</w:t>
    </w:r>
    <w:r w:rsidR="00BA3976">
      <w:rPr>
        <w:rFonts w:cs="Arial"/>
        <w:b/>
        <w:spacing w:val="20"/>
        <w:sz w:val="18"/>
        <w:szCs w:val="18"/>
      </w:rPr>
      <w:t>mbre</w:t>
    </w:r>
    <w:r>
      <w:rPr>
        <w:rFonts w:cs="Arial"/>
        <w:b/>
        <w:spacing w:val="20"/>
        <w:sz w:val="18"/>
        <w:szCs w:val="18"/>
      </w:rPr>
      <w:t xml:space="preserve"> de 2019</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CC4C0D" w14:textId="77777777" w:rsidR="003B0E2E" w:rsidRPr="00370AAE" w:rsidRDefault="003B0E2E" w:rsidP="00D21114">
    <w:pPr>
      <w:pStyle w:val="Piedepgina"/>
      <w:tabs>
        <w:tab w:val="clear" w:pos="8504"/>
        <w:tab w:val="right" w:pos="8478"/>
        <w:tab w:val="right" w:pos="8789"/>
      </w:tabs>
      <w:ind w:right="49"/>
      <w:rPr>
        <w:rFonts w:cs="Arial"/>
        <w:b/>
        <w:sz w:val="18"/>
        <w:szCs w:val="18"/>
      </w:rPr>
    </w:pPr>
    <w:r w:rsidRPr="00370AAE">
      <w:rPr>
        <w:rFonts w:cs="Arial"/>
        <w:b/>
        <w:sz w:val="18"/>
        <w:szCs w:val="18"/>
      </w:rPr>
      <w:t>PARTE I – TÍTULO II – CAPÍTULO I</w:t>
    </w:r>
    <w:r w:rsidRPr="00370AAE">
      <w:rPr>
        <w:rFonts w:cs="Arial"/>
        <w:b/>
        <w:sz w:val="18"/>
        <w:szCs w:val="18"/>
      </w:rPr>
      <w:tab/>
      <w:t xml:space="preserve">                                                  </w:t>
    </w:r>
    <w:r>
      <w:rPr>
        <w:rFonts w:cs="Arial"/>
        <w:b/>
        <w:sz w:val="18"/>
        <w:szCs w:val="18"/>
      </w:rPr>
      <w:t xml:space="preserve">                                             </w:t>
    </w:r>
    <w:r w:rsidRPr="00370AAE">
      <w:rPr>
        <w:rFonts w:cs="Arial"/>
        <w:b/>
        <w:sz w:val="18"/>
        <w:szCs w:val="18"/>
      </w:rPr>
      <w:t>PÁGINA 1</w:t>
    </w:r>
    <w:r>
      <w:rPr>
        <w:rFonts w:cs="Arial"/>
        <w:b/>
        <w:sz w:val="18"/>
        <w:szCs w:val="18"/>
      </w:rPr>
      <w:t>0-1</w:t>
    </w:r>
  </w:p>
  <w:p w14:paraId="528E89C1" w14:textId="4D4F9747" w:rsidR="003B0E2E" w:rsidRPr="00370AAE" w:rsidRDefault="003B0E2E" w:rsidP="00D21114">
    <w:pPr>
      <w:pStyle w:val="Piedepgina"/>
      <w:tabs>
        <w:tab w:val="clear" w:pos="8504"/>
        <w:tab w:val="right" w:pos="8478"/>
        <w:tab w:val="right" w:pos="8789"/>
      </w:tabs>
      <w:ind w:right="49"/>
      <w:rPr>
        <w:rFonts w:cs="Arial"/>
        <w:b/>
        <w:sz w:val="18"/>
        <w:szCs w:val="18"/>
      </w:rPr>
    </w:pPr>
    <w:r w:rsidRPr="00370AAE">
      <w:rPr>
        <w:rFonts w:cs="Arial"/>
        <w:b/>
        <w:sz w:val="18"/>
        <w:szCs w:val="18"/>
      </w:rPr>
      <w:t xml:space="preserve">Circular Externa </w:t>
    </w:r>
    <w:proofErr w:type="gramStart"/>
    <w:r w:rsidR="007A0946">
      <w:rPr>
        <w:rFonts w:cs="Arial"/>
        <w:b/>
        <w:sz w:val="18"/>
        <w:szCs w:val="18"/>
      </w:rPr>
      <w:t>029</w:t>
    </w:r>
    <w:r>
      <w:rPr>
        <w:rFonts w:cs="Arial"/>
        <w:b/>
        <w:sz w:val="18"/>
        <w:szCs w:val="18"/>
      </w:rPr>
      <w:t xml:space="preserve">  </w:t>
    </w:r>
    <w:r w:rsidRPr="00370AAE">
      <w:rPr>
        <w:rFonts w:cs="Arial"/>
        <w:b/>
        <w:sz w:val="18"/>
        <w:szCs w:val="18"/>
      </w:rPr>
      <w:t>de</w:t>
    </w:r>
    <w:proofErr w:type="gramEnd"/>
    <w:r w:rsidRPr="00370AAE">
      <w:rPr>
        <w:rFonts w:cs="Arial"/>
        <w:b/>
        <w:sz w:val="18"/>
        <w:szCs w:val="18"/>
      </w:rPr>
      <w:t xml:space="preserve"> 201</w:t>
    </w:r>
    <w:r>
      <w:rPr>
        <w:rFonts w:cs="Arial"/>
        <w:b/>
        <w:sz w:val="18"/>
        <w:szCs w:val="18"/>
      </w:rPr>
      <w:t>9</w:t>
    </w:r>
    <w:r w:rsidRPr="00370AAE">
      <w:rPr>
        <w:rFonts w:cs="Arial"/>
        <w:b/>
        <w:sz w:val="18"/>
        <w:szCs w:val="18"/>
      </w:rPr>
      <w:tab/>
    </w:r>
    <w:r w:rsidRPr="00370AAE">
      <w:rPr>
        <w:rFonts w:cs="Arial"/>
        <w:b/>
        <w:sz w:val="18"/>
        <w:szCs w:val="18"/>
      </w:rPr>
      <w:tab/>
    </w:r>
    <w:r>
      <w:rPr>
        <w:rFonts w:cs="Arial"/>
        <w:b/>
        <w:sz w:val="18"/>
        <w:szCs w:val="18"/>
      </w:rPr>
      <w:t xml:space="preserve">                                       </w:t>
    </w:r>
    <w:r w:rsidR="001B0D91">
      <w:rPr>
        <w:rFonts w:cs="Arial"/>
        <w:b/>
        <w:sz w:val="18"/>
        <w:szCs w:val="18"/>
      </w:rPr>
      <w:t xml:space="preserve">     </w:t>
    </w:r>
    <w:r>
      <w:rPr>
        <w:rFonts w:cs="Arial"/>
        <w:b/>
        <w:sz w:val="18"/>
        <w:szCs w:val="18"/>
      </w:rPr>
      <w:t xml:space="preserve">   </w:t>
    </w:r>
    <w:r w:rsidR="00BC1FB6">
      <w:rPr>
        <w:rFonts w:cs="Arial"/>
        <w:b/>
        <w:sz w:val="18"/>
        <w:szCs w:val="18"/>
      </w:rPr>
      <w:t xml:space="preserve"> </w:t>
    </w:r>
    <w:r w:rsidR="001B0D91">
      <w:rPr>
        <w:rFonts w:cs="Arial"/>
        <w:b/>
        <w:sz w:val="18"/>
        <w:szCs w:val="18"/>
      </w:rPr>
      <w:t xml:space="preserve">   </w:t>
    </w:r>
    <w:r w:rsidR="00173E6B">
      <w:rPr>
        <w:rFonts w:cs="Arial"/>
        <w:b/>
        <w:sz w:val="18"/>
        <w:szCs w:val="18"/>
      </w:rPr>
      <w:t xml:space="preserve">    </w:t>
    </w:r>
    <w:r w:rsidR="001B0D91">
      <w:rPr>
        <w:rFonts w:cs="Arial"/>
        <w:b/>
        <w:sz w:val="18"/>
        <w:szCs w:val="18"/>
      </w:rPr>
      <w:t xml:space="preserve">  </w:t>
    </w:r>
    <w:r w:rsidR="00BA3976">
      <w:rPr>
        <w:rFonts w:cs="Arial"/>
        <w:b/>
        <w:sz w:val="18"/>
        <w:szCs w:val="18"/>
      </w:rPr>
      <w:t xml:space="preserve"> </w:t>
    </w:r>
    <w:r w:rsidR="00173E6B">
      <w:rPr>
        <w:rFonts w:cs="Arial"/>
        <w:b/>
        <w:sz w:val="18"/>
        <w:szCs w:val="18"/>
      </w:rPr>
      <w:t>Dicie</w:t>
    </w:r>
    <w:r w:rsidR="00BA3976">
      <w:rPr>
        <w:rFonts w:cs="Arial"/>
        <w:b/>
        <w:spacing w:val="20"/>
        <w:sz w:val="18"/>
        <w:szCs w:val="18"/>
      </w:rPr>
      <w:t>mbre</w:t>
    </w:r>
    <w:r w:rsidR="00BA3976">
      <w:rPr>
        <w:rFonts w:cs="Arial"/>
        <w:b/>
        <w:sz w:val="18"/>
        <w:szCs w:val="18"/>
      </w:rPr>
      <w:t xml:space="preserve"> </w:t>
    </w:r>
    <w:r>
      <w:rPr>
        <w:rFonts w:cs="Arial"/>
        <w:b/>
        <w:sz w:val="18"/>
        <w:szCs w:val="18"/>
      </w:rPr>
      <w:t>de</w:t>
    </w:r>
    <w:r w:rsidR="00BA3976">
      <w:rPr>
        <w:rFonts w:cs="Arial"/>
        <w:b/>
        <w:sz w:val="18"/>
        <w:szCs w:val="18"/>
      </w:rPr>
      <w:t xml:space="preserve"> </w:t>
    </w:r>
    <w:r>
      <w:rPr>
        <w:rFonts w:cs="Arial"/>
        <w:b/>
        <w:sz w:val="18"/>
        <w:szCs w:val="18"/>
      </w:rPr>
      <w:t>2019</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529BE" w14:textId="77777777" w:rsidR="003B0E2E" w:rsidRPr="009E03CC" w:rsidRDefault="003B0E2E" w:rsidP="00D82FD3">
    <w:pPr>
      <w:pStyle w:val="Piedepgina"/>
      <w:framePr w:w="477" w:wrap="around" w:vAnchor="text" w:hAnchor="page" w:x="9646" w:y="166"/>
      <w:ind w:right="47"/>
      <w:rPr>
        <w:rStyle w:val="Nmerodepgina"/>
        <w:rFonts w:cs="Arial"/>
        <w:b/>
        <w:sz w:val="18"/>
        <w:szCs w:val="18"/>
      </w:rPr>
    </w:pPr>
    <w:r w:rsidRPr="009E03CC">
      <w:rPr>
        <w:rStyle w:val="Nmerodepgina"/>
        <w:rFonts w:cs="Arial"/>
        <w:b/>
        <w:sz w:val="18"/>
        <w:szCs w:val="18"/>
      </w:rPr>
      <w:fldChar w:fldCharType="begin"/>
    </w:r>
    <w:r>
      <w:rPr>
        <w:rStyle w:val="Nmerodepgina"/>
        <w:rFonts w:cs="Arial"/>
        <w:b/>
        <w:sz w:val="18"/>
        <w:szCs w:val="18"/>
      </w:rPr>
      <w:instrText>PAGE</w:instrText>
    </w:r>
    <w:r w:rsidRPr="009E03CC">
      <w:rPr>
        <w:rStyle w:val="Nmerodepgina"/>
        <w:rFonts w:cs="Arial"/>
        <w:b/>
        <w:sz w:val="18"/>
        <w:szCs w:val="18"/>
      </w:rPr>
      <w:instrText xml:space="preserve">  </w:instrText>
    </w:r>
    <w:r w:rsidRPr="009E03CC">
      <w:rPr>
        <w:rStyle w:val="Nmerodepgina"/>
        <w:rFonts w:cs="Arial"/>
        <w:b/>
        <w:sz w:val="18"/>
        <w:szCs w:val="18"/>
      </w:rPr>
      <w:fldChar w:fldCharType="separate"/>
    </w:r>
    <w:r w:rsidR="00F24F74">
      <w:rPr>
        <w:rStyle w:val="Nmerodepgina"/>
        <w:rFonts w:cs="Arial"/>
        <w:b/>
        <w:noProof/>
        <w:sz w:val="18"/>
        <w:szCs w:val="18"/>
      </w:rPr>
      <w:t>11</w:t>
    </w:r>
    <w:r w:rsidRPr="009E03CC">
      <w:rPr>
        <w:rStyle w:val="Nmerodepgina"/>
        <w:rFonts w:cs="Arial"/>
        <w:b/>
        <w:sz w:val="18"/>
        <w:szCs w:val="18"/>
      </w:rPr>
      <w:fldChar w:fldCharType="end"/>
    </w:r>
  </w:p>
  <w:p w14:paraId="6EAF2C9F" w14:textId="77777777" w:rsidR="003B0E2E" w:rsidRDefault="003B0E2E" w:rsidP="00D918B1">
    <w:pPr>
      <w:pStyle w:val="Piedepgina"/>
      <w:ind w:right="360"/>
      <w:rPr>
        <w:rFonts w:cs="Arial"/>
        <w:b/>
        <w:spacing w:val="20"/>
        <w:sz w:val="18"/>
        <w:szCs w:val="18"/>
      </w:rPr>
    </w:pPr>
  </w:p>
  <w:p w14:paraId="514FBE5B" w14:textId="77777777" w:rsidR="003B0E2E" w:rsidRDefault="003B0E2E" w:rsidP="00D82FD3">
    <w:pPr>
      <w:pStyle w:val="Piedepgina"/>
      <w:tabs>
        <w:tab w:val="clear" w:pos="8504"/>
        <w:tab w:val="right" w:pos="8222"/>
      </w:tabs>
      <w:ind w:right="360"/>
      <w:rPr>
        <w:rFonts w:cs="Arial"/>
        <w:b/>
        <w:spacing w:val="20"/>
        <w:sz w:val="18"/>
        <w:szCs w:val="18"/>
      </w:rPr>
    </w:pPr>
    <w:r>
      <w:rPr>
        <w:rFonts w:cs="Arial"/>
        <w:b/>
        <w:spacing w:val="20"/>
        <w:sz w:val="18"/>
        <w:szCs w:val="18"/>
      </w:rPr>
      <w:t>PARTE I – TÍTULO II – CAPÍTULO I</w:t>
    </w:r>
    <w:r w:rsidRPr="000E2384">
      <w:rPr>
        <w:rFonts w:cs="Arial"/>
        <w:b/>
        <w:spacing w:val="20"/>
        <w:sz w:val="18"/>
        <w:szCs w:val="18"/>
      </w:rPr>
      <w:tab/>
    </w:r>
    <w:r>
      <w:rPr>
        <w:rFonts w:cs="Arial"/>
        <w:b/>
        <w:spacing w:val="20"/>
        <w:sz w:val="18"/>
        <w:szCs w:val="18"/>
      </w:rPr>
      <w:t xml:space="preserve">                                             </w:t>
    </w:r>
    <w:r w:rsidRPr="000E2384">
      <w:rPr>
        <w:rFonts w:cs="Arial"/>
        <w:b/>
        <w:spacing w:val="20"/>
        <w:sz w:val="18"/>
        <w:szCs w:val="18"/>
      </w:rPr>
      <w:t xml:space="preserve">PÁGINA </w:t>
    </w:r>
  </w:p>
  <w:p w14:paraId="7B4686CA" w14:textId="024D3F3A" w:rsidR="003B0E2E" w:rsidRPr="002A5AAE" w:rsidRDefault="003B0E2E" w:rsidP="00D82FD3">
    <w:pPr>
      <w:pStyle w:val="Piedepgina"/>
      <w:tabs>
        <w:tab w:val="clear" w:pos="8504"/>
        <w:tab w:val="right" w:pos="8222"/>
      </w:tabs>
      <w:ind w:right="360"/>
      <w:rPr>
        <w:rFonts w:cs="Arial"/>
        <w:b/>
        <w:sz w:val="18"/>
        <w:szCs w:val="18"/>
      </w:rPr>
    </w:pPr>
    <w:r w:rsidRPr="002A5AAE">
      <w:rPr>
        <w:rFonts w:cs="Arial"/>
        <w:b/>
        <w:sz w:val="18"/>
        <w:szCs w:val="18"/>
      </w:rPr>
      <w:t xml:space="preserve">Circular </w:t>
    </w:r>
    <w:proofErr w:type="gramStart"/>
    <w:r w:rsidRPr="002A5AAE">
      <w:rPr>
        <w:rFonts w:cs="Arial"/>
        <w:b/>
        <w:sz w:val="18"/>
        <w:szCs w:val="18"/>
      </w:rPr>
      <w:t xml:space="preserve">Externa  </w:t>
    </w:r>
    <w:r w:rsidR="007A0946">
      <w:rPr>
        <w:rFonts w:cs="Arial"/>
        <w:b/>
        <w:sz w:val="18"/>
        <w:szCs w:val="18"/>
      </w:rPr>
      <w:t>029</w:t>
    </w:r>
    <w:proofErr w:type="gramEnd"/>
    <w:r>
      <w:rPr>
        <w:rFonts w:cs="Arial"/>
        <w:b/>
        <w:sz w:val="18"/>
        <w:szCs w:val="18"/>
      </w:rPr>
      <w:t xml:space="preserve"> </w:t>
    </w:r>
    <w:r w:rsidRPr="002A5AAE">
      <w:rPr>
        <w:rFonts w:cs="Arial"/>
        <w:b/>
        <w:sz w:val="18"/>
        <w:szCs w:val="18"/>
      </w:rPr>
      <w:t xml:space="preserve"> de 2019</w:t>
    </w:r>
    <w:r w:rsidRPr="002A5AAE">
      <w:rPr>
        <w:rFonts w:cs="Arial"/>
        <w:b/>
        <w:sz w:val="18"/>
        <w:szCs w:val="18"/>
      </w:rPr>
      <w:tab/>
    </w:r>
    <w:r w:rsidRPr="002A5AAE">
      <w:rPr>
        <w:rFonts w:cs="Arial"/>
        <w:b/>
        <w:sz w:val="18"/>
        <w:szCs w:val="18"/>
      </w:rPr>
      <w:tab/>
      <w:t xml:space="preserve">                      </w:t>
    </w:r>
    <w:r>
      <w:rPr>
        <w:rFonts w:cs="Arial"/>
        <w:b/>
        <w:sz w:val="18"/>
        <w:szCs w:val="18"/>
      </w:rPr>
      <w:t xml:space="preserve">   </w:t>
    </w:r>
    <w:r w:rsidRPr="002A5AAE">
      <w:rPr>
        <w:rFonts w:cs="Arial"/>
        <w:b/>
        <w:sz w:val="18"/>
        <w:szCs w:val="18"/>
      </w:rPr>
      <w:t xml:space="preserve">   </w:t>
    </w:r>
    <w:r w:rsidR="00173E6B">
      <w:rPr>
        <w:rFonts w:cs="Arial"/>
        <w:b/>
        <w:sz w:val="18"/>
        <w:szCs w:val="18"/>
      </w:rPr>
      <w:t>Dici</w:t>
    </w:r>
    <w:r w:rsidR="00BA3976">
      <w:rPr>
        <w:rFonts w:cs="Arial"/>
        <w:b/>
        <w:spacing w:val="20"/>
        <w:sz w:val="18"/>
        <w:szCs w:val="18"/>
      </w:rPr>
      <w:t>embre</w:t>
    </w:r>
    <w:r w:rsidR="00BA3976">
      <w:rPr>
        <w:rFonts w:cs="Arial"/>
        <w:b/>
        <w:sz w:val="18"/>
        <w:szCs w:val="18"/>
      </w:rPr>
      <w:t xml:space="preserve"> de 2019</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198A16" w14:textId="77777777" w:rsidR="003B0E2E" w:rsidRPr="009E03CC" w:rsidRDefault="003B0E2E" w:rsidP="00D82FD3">
    <w:pPr>
      <w:pStyle w:val="Piedepgina"/>
      <w:framePr w:w="477" w:wrap="around" w:vAnchor="text" w:hAnchor="page" w:x="9676" w:y="166"/>
      <w:ind w:right="47"/>
      <w:rPr>
        <w:rStyle w:val="Nmerodepgina"/>
        <w:rFonts w:cs="Arial"/>
        <w:b/>
        <w:sz w:val="18"/>
        <w:szCs w:val="18"/>
      </w:rPr>
    </w:pPr>
    <w:r>
      <w:rPr>
        <w:rStyle w:val="Nmerodepgina"/>
        <w:rFonts w:cs="Arial"/>
        <w:b/>
        <w:sz w:val="18"/>
        <w:szCs w:val="18"/>
      </w:rPr>
      <w:t>14</w:t>
    </w:r>
  </w:p>
  <w:p w14:paraId="38D354DF" w14:textId="77777777" w:rsidR="003B0E2E" w:rsidRDefault="003B0E2E" w:rsidP="00D918B1">
    <w:pPr>
      <w:pStyle w:val="Piedepgina"/>
      <w:ind w:right="360"/>
      <w:rPr>
        <w:rFonts w:cs="Arial"/>
        <w:b/>
        <w:spacing w:val="20"/>
        <w:sz w:val="18"/>
        <w:szCs w:val="18"/>
      </w:rPr>
    </w:pPr>
  </w:p>
  <w:p w14:paraId="1E6BB18D" w14:textId="39D51EA1" w:rsidR="003B0E2E" w:rsidRPr="000E2384" w:rsidRDefault="003B0E2E" w:rsidP="00D82FD3">
    <w:pPr>
      <w:pStyle w:val="Piedepgina"/>
      <w:tabs>
        <w:tab w:val="clear" w:pos="8504"/>
        <w:tab w:val="right" w:pos="8222"/>
      </w:tabs>
      <w:ind w:right="360"/>
      <w:rPr>
        <w:rFonts w:cs="Arial"/>
        <w:b/>
        <w:spacing w:val="20"/>
        <w:sz w:val="18"/>
        <w:szCs w:val="18"/>
      </w:rPr>
    </w:pPr>
    <w:r>
      <w:rPr>
        <w:rFonts w:cs="Arial"/>
        <w:b/>
        <w:spacing w:val="20"/>
        <w:sz w:val="18"/>
        <w:szCs w:val="18"/>
      </w:rPr>
      <w:t>PARTE I – TÍTULO II – CAPÍTULO I</w:t>
    </w:r>
    <w:r w:rsidRPr="000E2384">
      <w:rPr>
        <w:rFonts w:cs="Arial"/>
        <w:b/>
        <w:spacing w:val="20"/>
        <w:sz w:val="18"/>
        <w:szCs w:val="18"/>
      </w:rPr>
      <w:tab/>
    </w:r>
    <w:r>
      <w:rPr>
        <w:rFonts w:cs="Arial"/>
        <w:b/>
        <w:spacing w:val="20"/>
        <w:sz w:val="18"/>
        <w:szCs w:val="18"/>
      </w:rPr>
      <w:t xml:space="preserve">                                             </w:t>
    </w:r>
    <w:r w:rsidRPr="000E2384">
      <w:rPr>
        <w:rFonts w:cs="Arial"/>
        <w:b/>
        <w:spacing w:val="20"/>
        <w:sz w:val="18"/>
        <w:szCs w:val="18"/>
      </w:rPr>
      <w:t xml:space="preserve">PÁGINA </w:t>
    </w:r>
    <w:r w:rsidRPr="000174B8">
      <w:rPr>
        <w:rFonts w:cs="Arial"/>
        <w:b/>
        <w:spacing w:val="20"/>
        <w:sz w:val="18"/>
        <w:szCs w:val="18"/>
      </w:rPr>
      <w:t xml:space="preserve">Circular Externa </w:t>
    </w:r>
    <w:r w:rsidR="007A0946">
      <w:rPr>
        <w:rFonts w:cs="Arial"/>
        <w:b/>
        <w:spacing w:val="20"/>
        <w:sz w:val="18"/>
        <w:szCs w:val="18"/>
      </w:rPr>
      <w:t>029</w:t>
    </w:r>
    <w:r w:rsidRPr="000174B8">
      <w:rPr>
        <w:rFonts w:cs="Arial"/>
        <w:b/>
        <w:spacing w:val="20"/>
        <w:sz w:val="18"/>
        <w:szCs w:val="18"/>
      </w:rPr>
      <w:t xml:space="preserve"> de</w:t>
    </w:r>
    <w:r>
      <w:rPr>
        <w:rFonts w:cs="Arial"/>
        <w:b/>
        <w:spacing w:val="20"/>
        <w:sz w:val="18"/>
        <w:szCs w:val="18"/>
      </w:rPr>
      <w:t xml:space="preserve"> 2019</w:t>
    </w:r>
    <w:r>
      <w:rPr>
        <w:rFonts w:cs="Arial"/>
        <w:b/>
        <w:spacing w:val="20"/>
        <w:sz w:val="18"/>
        <w:szCs w:val="18"/>
      </w:rPr>
      <w:tab/>
    </w:r>
    <w:r>
      <w:rPr>
        <w:rFonts w:cs="Arial"/>
        <w:b/>
        <w:spacing w:val="20"/>
        <w:sz w:val="18"/>
        <w:szCs w:val="18"/>
      </w:rPr>
      <w:tab/>
      <w:t xml:space="preserve">               </w:t>
    </w:r>
    <w:proofErr w:type="gramStart"/>
    <w:r w:rsidR="00173E6B">
      <w:rPr>
        <w:rFonts w:cs="Arial"/>
        <w:b/>
        <w:spacing w:val="20"/>
        <w:sz w:val="18"/>
        <w:szCs w:val="18"/>
      </w:rPr>
      <w:t>Dicie</w:t>
    </w:r>
    <w:r w:rsidR="00BA3976">
      <w:rPr>
        <w:rFonts w:cs="Arial"/>
        <w:b/>
        <w:spacing w:val="20"/>
        <w:sz w:val="18"/>
        <w:szCs w:val="18"/>
      </w:rPr>
      <w:t>mbre</w:t>
    </w:r>
    <w:proofErr w:type="gramEnd"/>
    <w:r w:rsidR="00BA3976">
      <w:rPr>
        <w:rFonts w:cs="Arial"/>
        <w:b/>
        <w:sz w:val="18"/>
        <w:szCs w:val="18"/>
      </w:rPr>
      <w:t xml:space="preserve"> de 2019</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98E0A" w14:textId="77777777" w:rsidR="003B0E2E" w:rsidRPr="009E03CC" w:rsidRDefault="003B0E2E" w:rsidP="00D82FD3">
    <w:pPr>
      <w:pStyle w:val="Piedepgina"/>
      <w:framePr w:w="477" w:wrap="around" w:vAnchor="text" w:hAnchor="page" w:x="9676" w:y="166"/>
      <w:ind w:right="47"/>
      <w:rPr>
        <w:rStyle w:val="Nmerodepgina"/>
        <w:rFonts w:cs="Arial"/>
        <w:b/>
        <w:sz w:val="18"/>
        <w:szCs w:val="18"/>
      </w:rPr>
    </w:pPr>
    <w:r>
      <w:rPr>
        <w:rStyle w:val="Nmerodepgina"/>
        <w:rFonts w:cs="Arial"/>
        <w:b/>
        <w:sz w:val="18"/>
        <w:szCs w:val="18"/>
      </w:rPr>
      <w:t>1</w:t>
    </w:r>
    <w:r w:rsidR="003F0E63">
      <w:rPr>
        <w:rStyle w:val="Nmerodepgina"/>
        <w:rFonts w:cs="Arial"/>
        <w:b/>
        <w:sz w:val="18"/>
        <w:szCs w:val="18"/>
      </w:rPr>
      <w:t>5</w:t>
    </w:r>
  </w:p>
  <w:p w14:paraId="652B08CC" w14:textId="77777777" w:rsidR="003B0E2E" w:rsidRDefault="003B0E2E" w:rsidP="00D918B1">
    <w:pPr>
      <w:pStyle w:val="Piedepgina"/>
      <w:ind w:right="360"/>
      <w:rPr>
        <w:rFonts w:cs="Arial"/>
        <w:b/>
        <w:spacing w:val="20"/>
        <w:sz w:val="18"/>
        <w:szCs w:val="18"/>
      </w:rPr>
    </w:pPr>
  </w:p>
  <w:p w14:paraId="3EFD5AFE" w14:textId="13F9E7F9" w:rsidR="003B0E2E" w:rsidRPr="000E2384" w:rsidRDefault="003B0E2E" w:rsidP="00D82FD3">
    <w:pPr>
      <w:pStyle w:val="Piedepgina"/>
      <w:tabs>
        <w:tab w:val="clear" w:pos="8504"/>
        <w:tab w:val="right" w:pos="8222"/>
      </w:tabs>
      <w:ind w:right="360"/>
      <w:rPr>
        <w:rFonts w:cs="Arial"/>
        <w:b/>
        <w:spacing w:val="20"/>
        <w:sz w:val="18"/>
        <w:szCs w:val="18"/>
      </w:rPr>
    </w:pPr>
    <w:r>
      <w:rPr>
        <w:rFonts w:cs="Arial"/>
        <w:b/>
        <w:spacing w:val="20"/>
        <w:sz w:val="18"/>
        <w:szCs w:val="18"/>
      </w:rPr>
      <w:t>PARTE I – TÍTULO II – CAPÍTULO I</w:t>
    </w:r>
    <w:r w:rsidRPr="000E2384">
      <w:rPr>
        <w:rFonts w:cs="Arial"/>
        <w:b/>
        <w:spacing w:val="20"/>
        <w:sz w:val="18"/>
        <w:szCs w:val="18"/>
      </w:rPr>
      <w:tab/>
    </w:r>
    <w:r>
      <w:rPr>
        <w:rFonts w:cs="Arial"/>
        <w:b/>
        <w:spacing w:val="20"/>
        <w:sz w:val="18"/>
        <w:szCs w:val="18"/>
      </w:rPr>
      <w:t xml:space="preserve">                                             </w:t>
    </w:r>
    <w:r w:rsidRPr="000E2384">
      <w:rPr>
        <w:rFonts w:cs="Arial"/>
        <w:b/>
        <w:spacing w:val="20"/>
        <w:sz w:val="18"/>
        <w:szCs w:val="18"/>
      </w:rPr>
      <w:t xml:space="preserve">PÁGINA </w:t>
    </w:r>
    <w:r w:rsidRPr="000174B8">
      <w:rPr>
        <w:rFonts w:cs="Arial"/>
        <w:b/>
        <w:spacing w:val="20"/>
        <w:sz w:val="18"/>
        <w:szCs w:val="18"/>
      </w:rPr>
      <w:t xml:space="preserve">Circular Externa </w:t>
    </w:r>
    <w:r w:rsidR="007A0946">
      <w:rPr>
        <w:rFonts w:cs="Arial"/>
        <w:b/>
        <w:spacing w:val="20"/>
        <w:sz w:val="18"/>
        <w:szCs w:val="18"/>
      </w:rPr>
      <w:t xml:space="preserve">029 </w:t>
    </w:r>
    <w:r w:rsidRPr="000174B8">
      <w:rPr>
        <w:rFonts w:cs="Arial"/>
        <w:b/>
        <w:spacing w:val="20"/>
        <w:sz w:val="18"/>
        <w:szCs w:val="18"/>
      </w:rPr>
      <w:t>de</w:t>
    </w:r>
    <w:r>
      <w:rPr>
        <w:rFonts w:cs="Arial"/>
        <w:b/>
        <w:spacing w:val="20"/>
        <w:sz w:val="18"/>
        <w:szCs w:val="18"/>
      </w:rPr>
      <w:t xml:space="preserve"> 2019</w:t>
    </w:r>
    <w:r>
      <w:rPr>
        <w:rFonts w:cs="Arial"/>
        <w:b/>
        <w:spacing w:val="20"/>
        <w:sz w:val="18"/>
        <w:szCs w:val="18"/>
      </w:rPr>
      <w:tab/>
    </w:r>
    <w:r>
      <w:rPr>
        <w:rFonts w:cs="Arial"/>
        <w:b/>
        <w:spacing w:val="20"/>
        <w:sz w:val="18"/>
        <w:szCs w:val="18"/>
      </w:rPr>
      <w:tab/>
      <w:t xml:space="preserve">                            </w:t>
    </w:r>
    <w:proofErr w:type="gramStart"/>
    <w:r w:rsidR="00173E6B">
      <w:rPr>
        <w:rFonts w:cs="Arial"/>
        <w:b/>
        <w:spacing w:val="20"/>
        <w:sz w:val="18"/>
        <w:szCs w:val="18"/>
      </w:rPr>
      <w:t>Dic</w:t>
    </w:r>
    <w:r w:rsidR="00BA3976">
      <w:rPr>
        <w:rFonts w:cs="Arial"/>
        <w:b/>
        <w:spacing w:val="20"/>
        <w:sz w:val="18"/>
        <w:szCs w:val="18"/>
      </w:rPr>
      <w:t>iembre</w:t>
    </w:r>
    <w:proofErr w:type="gramEnd"/>
    <w:r w:rsidR="00BA3976">
      <w:rPr>
        <w:rFonts w:cs="Arial"/>
        <w:b/>
        <w:sz w:val="18"/>
        <w:szCs w:val="18"/>
      </w:rPr>
      <w:t xml:space="preserve"> de 2019</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DBF64" w14:textId="77777777" w:rsidR="003F0E63" w:rsidRPr="009E03CC" w:rsidRDefault="003F0E63" w:rsidP="00D82FD3">
    <w:pPr>
      <w:pStyle w:val="Piedepgina"/>
      <w:framePr w:w="477" w:wrap="around" w:vAnchor="text" w:hAnchor="page" w:x="9676" w:y="166"/>
      <w:ind w:right="47"/>
      <w:rPr>
        <w:rStyle w:val="Nmerodepgina"/>
        <w:rFonts w:cs="Arial"/>
        <w:b/>
        <w:sz w:val="18"/>
        <w:szCs w:val="18"/>
      </w:rPr>
    </w:pPr>
    <w:r>
      <w:rPr>
        <w:rStyle w:val="Nmerodepgina"/>
        <w:rFonts w:cs="Arial"/>
        <w:b/>
        <w:sz w:val="18"/>
        <w:szCs w:val="18"/>
      </w:rPr>
      <w:t>16</w:t>
    </w:r>
  </w:p>
  <w:p w14:paraId="46042A68" w14:textId="77777777" w:rsidR="003F0E63" w:rsidRDefault="003F0E63" w:rsidP="00D918B1">
    <w:pPr>
      <w:pStyle w:val="Piedepgina"/>
      <w:ind w:right="360"/>
      <w:rPr>
        <w:rFonts w:cs="Arial"/>
        <w:b/>
        <w:spacing w:val="20"/>
        <w:sz w:val="18"/>
        <w:szCs w:val="18"/>
      </w:rPr>
    </w:pPr>
  </w:p>
  <w:p w14:paraId="28DBB1C6" w14:textId="0681CD9C" w:rsidR="003F0E63" w:rsidRPr="000E2384" w:rsidRDefault="003F0E63" w:rsidP="00D82FD3">
    <w:pPr>
      <w:pStyle w:val="Piedepgina"/>
      <w:tabs>
        <w:tab w:val="clear" w:pos="8504"/>
        <w:tab w:val="right" w:pos="8222"/>
      </w:tabs>
      <w:ind w:right="360"/>
      <w:rPr>
        <w:rFonts w:cs="Arial"/>
        <w:b/>
        <w:spacing w:val="20"/>
        <w:sz w:val="18"/>
        <w:szCs w:val="18"/>
      </w:rPr>
    </w:pPr>
    <w:r>
      <w:rPr>
        <w:rFonts w:cs="Arial"/>
        <w:b/>
        <w:spacing w:val="20"/>
        <w:sz w:val="18"/>
        <w:szCs w:val="18"/>
      </w:rPr>
      <w:t>PARTE I – TÍTULO II – CAPÍTULO I</w:t>
    </w:r>
    <w:r w:rsidRPr="000E2384">
      <w:rPr>
        <w:rFonts w:cs="Arial"/>
        <w:b/>
        <w:spacing w:val="20"/>
        <w:sz w:val="18"/>
        <w:szCs w:val="18"/>
      </w:rPr>
      <w:tab/>
    </w:r>
    <w:r>
      <w:rPr>
        <w:rFonts w:cs="Arial"/>
        <w:b/>
        <w:spacing w:val="20"/>
        <w:sz w:val="18"/>
        <w:szCs w:val="18"/>
      </w:rPr>
      <w:t xml:space="preserve">                                             </w:t>
    </w:r>
    <w:r w:rsidRPr="000E2384">
      <w:rPr>
        <w:rFonts w:cs="Arial"/>
        <w:b/>
        <w:spacing w:val="20"/>
        <w:sz w:val="18"/>
        <w:szCs w:val="18"/>
      </w:rPr>
      <w:t xml:space="preserve">PÁGINA </w:t>
    </w:r>
    <w:r w:rsidRPr="000174B8">
      <w:rPr>
        <w:rFonts w:cs="Arial"/>
        <w:b/>
        <w:spacing w:val="20"/>
        <w:sz w:val="18"/>
        <w:szCs w:val="18"/>
      </w:rPr>
      <w:t xml:space="preserve">Circular Externa </w:t>
    </w:r>
    <w:r w:rsidR="007A0946">
      <w:rPr>
        <w:rFonts w:cs="Arial"/>
        <w:b/>
        <w:spacing w:val="20"/>
        <w:sz w:val="18"/>
        <w:szCs w:val="18"/>
      </w:rPr>
      <w:t xml:space="preserve">029 </w:t>
    </w:r>
    <w:r w:rsidRPr="000174B8">
      <w:rPr>
        <w:rFonts w:cs="Arial"/>
        <w:b/>
        <w:spacing w:val="20"/>
        <w:sz w:val="18"/>
        <w:szCs w:val="18"/>
      </w:rPr>
      <w:t>de</w:t>
    </w:r>
    <w:r>
      <w:rPr>
        <w:rFonts w:cs="Arial"/>
        <w:b/>
        <w:spacing w:val="20"/>
        <w:sz w:val="18"/>
        <w:szCs w:val="18"/>
      </w:rPr>
      <w:t xml:space="preserve"> 2019</w:t>
    </w:r>
    <w:r>
      <w:rPr>
        <w:rFonts w:cs="Arial"/>
        <w:b/>
        <w:spacing w:val="20"/>
        <w:sz w:val="18"/>
        <w:szCs w:val="18"/>
      </w:rPr>
      <w:tab/>
    </w:r>
    <w:r>
      <w:rPr>
        <w:rFonts w:cs="Arial"/>
        <w:b/>
        <w:spacing w:val="20"/>
        <w:sz w:val="18"/>
        <w:szCs w:val="18"/>
      </w:rPr>
      <w:tab/>
      <w:t xml:space="preserve">                            </w:t>
    </w:r>
    <w:proofErr w:type="gramStart"/>
    <w:r w:rsidR="00173E6B">
      <w:rPr>
        <w:rFonts w:cs="Arial"/>
        <w:b/>
        <w:spacing w:val="20"/>
        <w:sz w:val="18"/>
        <w:szCs w:val="18"/>
      </w:rPr>
      <w:t>Dici</w:t>
    </w:r>
    <w:r w:rsidR="00BA3976">
      <w:rPr>
        <w:rFonts w:cs="Arial"/>
        <w:b/>
        <w:spacing w:val="20"/>
        <w:sz w:val="18"/>
        <w:szCs w:val="18"/>
      </w:rPr>
      <w:t>embre</w:t>
    </w:r>
    <w:proofErr w:type="gramEnd"/>
    <w:r w:rsidR="00BA3976">
      <w:rPr>
        <w:rFonts w:cs="Arial"/>
        <w:b/>
        <w:sz w:val="18"/>
        <w:szCs w:val="18"/>
      </w:rPr>
      <w:t xml:space="preserve"> de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76F13C" w14:textId="77777777" w:rsidR="00654522" w:rsidRDefault="00654522">
      <w:r>
        <w:separator/>
      </w:r>
    </w:p>
  </w:footnote>
  <w:footnote w:type="continuationSeparator" w:id="0">
    <w:p w14:paraId="6759E6DB" w14:textId="77777777" w:rsidR="00654522" w:rsidRDefault="006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735C0" w14:textId="77777777" w:rsidR="003B0E2E" w:rsidRDefault="003B0E2E" w:rsidP="006337EB">
    <w:pPr>
      <w:pStyle w:val="Encabezado"/>
      <w:jc w:val="center"/>
      <w:rPr>
        <w:rFonts w:cs="Arial"/>
        <w:b/>
        <w:sz w:val="24"/>
        <w:szCs w:val="24"/>
      </w:rPr>
    </w:pPr>
    <w:r w:rsidRPr="0007036E">
      <w:rPr>
        <w:rFonts w:cs="Arial"/>
        <w:b/>
        <w:sz w:val="24"/>
        <w:szCs w:val="24"/>
      </w:rPr>
      <w:t>SUPERINTENDENCIA FINANCIERA DE COLOMBIA</w:t>
    </w:r>
  </w:p>
  <w:p w14:paraId="2D95C684" w14:textId="77777777" w:rsidR="003B0E2E" w:rsidRDefault="003B0E2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E4621" w14:textId="77777777" w:rsidR="003B0E2E" w:rsidRDefault="003B0E2E" w:rsidP="00DB46CE">
    <w:pPr>
      <w:pStyle w:val="Encabezado"/>
      <w:jc w:val="center"/>
      <w:rPr>
        <w:rFonts w:cs="Arial"/>
        <w:b/>
        <w:sz w:val="24"/>
        <w:szCs w:val="24"/>
      </w:rPr>
    </w:pPr>
    <w:r w:rsidRPr="0007036E">
      <w:rPr>
        <w:rFonts w:cs="Arial"/>
        <w:b/>
        <w:sz w:val="24"/>
        <w:szCs w:val="24"/>
      </w:rPr>
      <w:t>SUPERINTENDENCIA FINANCIERA DE COLOMBIA</w:t>
    </w:r>
  </w:p>
  <w:p w14:paraId="63754A76" w14:textId="77777777" w:rsidR="003B0E2E" w:rsidRPr="00DB46CE" w:rsidRDefault="003B0E2E" w:rsidP="00DB46CE">
    <w:pPr>
      <w:pStyle w:val="Encabezado"/>
      <w:jc w:val="center"/>
      <w:rPr>
        <w:sz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20337F" w14:textId="77777777" w:rsidR="003B0E2E" w:rsidRDefault="003B0E2E" w:rsidP="00DB46CE">
    <w:pPr>
      <w:pStyle w:val="Encabezado"/>
      <w:jc w:val="center"/>
      <w:rPr>
        <w:rFonts w:cs="Arial"/>
        <w:b/>
        <w:sz w:val="24"/>
        <w:szCs w:val="24"/>
      </w:rPr>
    </w:pPr>
    <w:r w:rsidRPr="0007036E">
      <w:rPr>
        <w:rFonts w:cs="Arial"/>
        <w:b/>
        <w:sz w:val="24"/>
        <w:szCs w:val="24"/>
      </w:rPr>
      <w:t>SUPERINTENDENCIA FINANCIERA DE COLOMBIA</w:t>
    </w:r>
  </w:p>
  <w:p w14:paraId="5864903D" w14:textId="77777777" w:rsidR="003B0E2E" w:rsidRPr="00DB46CE" w:rsidRDefault="003B0E2E" w:rsidP="00DB46CE">
    <w:pPr>
      <w:pStyle w:val="Encabezado"/>
      <w:jc w:val="center"/>
      <w:rPr>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99141E"/>
    <w:multiLevelType w:val="multilevel"/>
    <w:tmpl w:val="0C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B5C7740"/>
    <w:multiLevelType w:val="multilevel"/>
    <w:tmpl w:val="2C3A30B2"/>
    <w:lvl w:ilvl="0">
      <w:start w:val="2"/>
      <w:numFmt w:val="decimal"/>
      <w:lvlText w:val="%1"/>
      <w:lvlJc w:val="left"/>
      <w:pPr>
        <w:ind w:left="630" w:hanging="630"/>
      </w:pPr>
      <w:rPr>
        <w:rFonts w:hint="default"/>
      </w:rPr>
    </w:lvl>
    <w:lvl w:ilvl="1">
      <w:start w:val="3"/>
      <w:numFmt w:val="decimal"/>
      <w:lvlText w:val="%1.%2"/>
      <w:lvlJc w:val="left"/>
      <w:pPr>
        <w:ind w:left="630" w:hanging="630"/>
      </w:pPr>
      <w:rPr>
        <w:rFonts w:hint="default"/>
      </w:rPr>
    </w:lvl>
    <w:lvl w:ilvl="2">
      <w:start w:val="9"/>
      <w:numFmt w:val="decimal"/>
      <w:lvlText w:val="%1.%2.%3"/>
      <w:lvlJc w:val="left"/>
      <w:pPr>
        <w:ind w:left="630" w:hanging="63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7A526F34"/>
    <w:multiLevelType w:val="multilevel"/>
    <w:tmpl w:val="C4A8ECA4"/>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2"/>
  </w:num>
  <w:num w:numId="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oNotHyphenateCaps/>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1122"/>
    <w:rsid w:val="00000DA7"/>
    <w:rsid w:val="000019C0"/>
    <w:rsid w:val="00001F57"/>
    <w:rsid w:val="00004909"/>
    <w:rsid w:val="00006332"/>
    <w:rsid w:val="00007675"/>
    <w:rsid w:val="00013473"/>
    <w:rsid w:val="00014357"/>
    <w:rsid w:val="00016C1C"/>
    <w:rsid w:val="000176DD"/>
    <w:rsid w:val="00020837"/>
    <w:rsid w:val="000305E4"/>
    <w:rsid w:val="00031177"/>
    <w:rsid w:val="0003226B"/>
    <w:rsid w:val="0003565D"/>
    <w:rsid w:val="00040D02"/>
    <w:rsid w:val="00043855"/>
    <w:rsid w:val="0005281C"/>
    <w:rsid w:val="00052D22"/>
    <w:rsid w:val="00054403"/>
    <w:rsid w:val="0005580B"/>
    <w:rsid w:val="00056557"/>
    <w:rsid w:val="00060F6F"/>
    <w:rsid w:val="00062B33"/>
    <w:rsid w:val="00064172"/>
    <w:rsid w:val="0007036E"/>
    <w:rsid w:val="000728AA"/>
    <w:rsid w:val="00073257"/>
    <w:rsid w:val="00074DF3"/>
    <w:rsid w:val="000778C3"/>
    <w:rsid w:val="00083A2E"/>
    <w:rsid w:val="00084DF7"/>
    <w:rsid w:val="00087D88"/>
    <w:rsid w:val="0009545F"/>
    <w:rsid w:val="000A2F68"/>
    <w:rsid w:val="000B0B2A"/>
    <w:rsid w:val="000B2B94"/>
    <w:rsid w:val="000C0FB5"/>
    <w:rsid w:val="000C1F8A"/>
    <w:rsid w:val="000C25F1"/>
    <w:rsid w:val="000C306F"/>
    <w:rsid w:val="000C3BAE"/>
    <w:rsid w:val="000C4593"/>
    <w:rsid w:val="000C70FD"/>
    <w:rsid w:val="000C7B38"/>
    <w:rsid w:val="000D04E1"/>
    <w:rsid w:val="000D41F4"/>
    <w:rsid w:val="000D4B1D"/>
    <w:rsid w:val="000E1D27"/>
    <w:rsid w:val="000E2384"/>
    <w:rsid w:val="000E35D7"/>
    <w:rsid w:val="000E46B4"/>
    <w:rsid w:val="000E77AC"/>
    <w:rsid w:val="000F6B76"/>
    <w:rsid w:val="000F7EF8"/>
    <w:rsid w:val="00103014"/>
    <w:rsid w:val="0010309B"/>
    <w:rsid w:val="001036CE"/>
    <w:rsid w:val="00104E75"/>
    <w:rsid w:val="001067FA"/>
    <w:rsid w:val="001113DD"/>
    <w:rsid w:val="001116E6"/>
    <w:rsid w:val="00113AE7"/>
    <w:rsid w:val="00114742"/>
    <w:rsid w:val="00120BD4"/>
    <w:rsid w:val="00121363"/>
    <w:rsid w:val="001213B5"/>
    <w:rsid w:val="001247F5"/>
    <w:rsid w:val="00126CFB"/>
    <w:rsid w:val="00126F1F"/>
    <w:rsid w:val="00131910"/>
    <w:rsid w:val="00134491"/>
    <w:rsid w:val="001432CD"/>
    <w:rsid w:val="00143C89"/>
    <w:rsid w:val="00146AB2"/>
    <w:rsid w:val="001506A8"/>
    <w:rsid w:val="0015099E"/>
    <w:rsid w:val="00155A76"/>
    <w:rsid w:val="00155C2B"/>
    <w:rsid w:val="001606BD"/>
    <w:rsid w:val="001707E0"/>
    <w:rsid w:val="001723E4"/>
    <w:rsid w:val="00173E6B"/>
    <w:rsid w:val="00173E8B"/>
    <w:rsid w:val="00176C59"/>
    <w:rsid w:val="00181776"/>
    <w:rsid w:val="0018248C"/>
    <w:rsid w:val="00186D0A"/>
    <w:rsid w:val="00187F61"/>
    <w:rsid w:val="00191661"/>
    <w:rsid w:val="00191F79"/>
    <w:rsid w:val="00192DAC"/>
    <w:rsid w:val="001930C3"/>
    <w:rsid w:val="00194B5B"/>
    <w:rsid w:val="00195B75"/>
    <w:rsid w:val="0019781F"/>
    <w:rsid w:val="001979AD"/>
    <w:rsid w:val="001B0D91"/>
    <w:rsid w:val="001B1FB4"/>
    <w:rsid w:val="001B526A"/>
    <w:rsid w:val="001C7B7E"/>
    <w:rsid w:val="001D26AF"/>
    <w:rsid w:val="001D3885"/>
    <w:rsid w:val="001D4A0D"/>
    <w:rsid w:val="001D7E20"/>
    <w:rsid w:val="001E00B7"/>
    <w:rsid w:val="001E7184"/>
    <w:rsid w:val="001F4F4A"/>
    <w:rsid w:val="001F565B"/>
    <w:rsid w:val="001F7C4D"/>
    <w:rsid w:val="002054DC"/>
    <w:rsid w:val="00205ABE"/>
    <w:rsid w:val="00206D42"/>
    <w:rsid w:val="00207A0C"/>
    <w:rsid w:val="00212816"/>
    <w:rsid w:val="002134DF"/>
    <w:rsid w:val="0021366D"/>
    <w:rsid w:val="00216E73"/>
    <w:rsid w:val="00217D43"/>
    <w:rsid w:val="00220ED6"/>
    <w:rsid w:val="0022168F"/>
    <w:rsid w:val="00222DA6"/>
    <w:rsid w:val="00230C41"/>
    <w:rsid w:val="00232D24"/>
    <w:rsid w:val="0023390E"/>
    <w:rsid w:val="002358B9"/>
    <w:rsid w:val="00237670"/>
    <w:rsid w:val="00245F6A"/>
    <w:rsid w:val="002464FF"/>
    <w:rsid w:val="002466E6"/>
    <w:rsid w:val="00263265"/>
    <w:rsid w:val="00264724"/>
    <w:rsid w:val="002660D2"/>
    <w:rsid w:val="00266AC0"/>
    <w:rsid w:val="002707A3"/>
    <w:rsid w:val="00272036"/>
    <w:rsid w:val="00281B4A"/>
    <w:rsid w:val="002820FD"/>
    <w:rsid w:val="0028279A"/>
    <w:rsid w:val="002835E5"/>
    <w:rsid w:val="00283FBB"/>
    <w:rsid w:val="0028450E"/>
    <w:rsid w:val="002912F3"/>
    <w:rsid w:val="002917FD"/>
    <w:rsid w:val="00295791"/>
    <w:rsid w:val="002965B8"/>
    <w:rsid w:val="002A0CF1"/>
    <w:rsid w:val="002A38CA"/>
    <w:rsid w:val="002B3939"/>
    <w:rsid w:val="002B44F7"/>
    <w:rsid w:val="002B5B43"/>
    <w:rsid w:val="002C5719"/>
    <w:rsid w:val="002C6159"/>
    <w:rsid w:val="002D1D38"/>
    <w:rsid w:val="002D2A88"/>
    <w:rsid w:val="002D3CE0"/>
    <w:rsid w:val="002D43E7"/>
    <w:rsid w:val="002D4E15"/>
    <w:rsid w:val="002D534A"/>
    <w:rsid w:val="002D76E6"/>
    <w:rsid w:val="002E4935"/>
    <w:rsid w:val="002E72F9"/>
    <w:rsid w:val="002E7AE9"/>
    <w:rsid w:val="002F241B"/>
    <w:rsid w:val="002F450F"/>
    <w:rsid w:val="002F577E"/>
    <w:rsid w:val="00304412"/>
    <w:rsid w:val="00306485"/>
    <w:rsid w:val="00310028"/>
    <w:rsid w:val="003114E4"/>
    <w:rsid w:val="003115C5"/>
    <w:rsid w:val="00312E5E"/>
    <w:rsid w:val="00317DF5"/>
    <w:rsid w:val="0032115C"/>
    <w:rsid w:val="003237D8"/>
    <w:rsid w:val="00324C54"/>
    <w:rsid w:val="00327F87"/>
    <w:rsid w:val="003317F4"/>
    <w:rsid w:val="0033513A"/>
    <w:rsid w:val="00335A9F"/>
    <w:rsid w:val="0033613F"/>
    <w:rsid w:val="003367EF"/>
    <w:rsid w:val="00342400"/>
    <w:rsid w:val="003426E8"/>
    <w:rsid w:val="00342DB6"/>
    <w:rsid w:val="003453DF"/>
    <w:rsid w:val="0034697D"/>
    <w:rsid w:val="003512DC"/>
    <w:rsid w:val="00352076"/>
    <w:rsid w:val="003525B7"/>
    <w:rsid w:val="00353C9D"/>
    <w:rsid w:val="00354C54"/>
    <w:rsid w:val="00355B5D"/>
    <w:rsid w:val="0035776E"/>
    <w:rsid w:val="00361EF9"/>
    <w:rsid w:val="003627C5"/>
    <w:rsid w:val="00362814"/>
    <w:rsid w:val="00362CA3"/>
    <w:rsid w:val="00362CE8"/>
    <w:rsid w:val="0036348B"/>
    <w:rsid w:val="00364B90"/>
    <w:rsid w:val="0036762F"/>
    <w:rsid w:val="00371ADF"/>
    <w:rsid w:val="00372416"/>
    <w:rsid w:val="00373317"/>
    <w:rsid w:val="00374959"/>
    <w:rsid w:val="00377B4F"/>
    <w:rsid w:val="003803B7"/>
    <w:rsid w:val="00381080"/>
    <w:rsid w:val="003836BB"/>
    <w:rsid w:val="00391CFB"/>
    <w:rsid w:val="00394639"/>
    <w:rsid w:val="0039683C"/>
    <w:rsid w:val="0039798A"/>
    <w:rsid w:val="003A1AC2"/>
    <w:rsid w:val="003A214B"/>
    <w:rsid w:val="003A21BC"/>
    <w:rsid w:val="003A4864"/>
    <w:rsid w:val="003B094E"/>
    <w:rsid w:val="003B0E2E"/>
    <w:rsid w:val="003B2FE6"/>
    <w:rsid w:val="003B3DD5"/>
    <w:rsid w:val="003B55E1"/>
    <w:rsid w:val="003B678C"/>
    <w:rsid w:val="003B6AA8"/>
    <w:rsid w:val="003C2E2E"/>
    <w:rsid w:val="003C512C"/>
    <w:rsid w:val="003C5B92"/>
    <w:rsid w:val="003C6015"/>
    <w:rsid w:val="003C7935"/>
    <w:rsid w:val="003D5122"/>
    <w:rsid w:val="003D5CC4"/>
    <w:rsid w:val="003E0356"/>
    <w:rsid w:val="003E04FC"/>
    <w:rsid w:val="003E2A0A"/>
    <w:rsid w:val="003F09BB"/>
    <w:rsid w:val="003F0E63"/>
    <w:rsid w:val="003F188E"/>
    <w:rsid w:val="003F5366"/>
    <w:rsid w:val="003F6715"/>
    <w:rsid w:val="003F6B59"/>
    <w:rsid w:val="004009C2"/>
    <w:rsid w:val="0040423D"/>
    <w:rsid w:val="00404D8A"/>
    <w:rsid w:val="0041488E"/>
    <w:rsid w:val="00415B8F"/>
    <w:rsid w:val="00421CA5"/>
    <w:rsid w:val="0042473F"/>
    <w:rsid w:val="0042781E"/>
    <w:rsid w:val="00427ADA"/>
    <w:rsid w:val="00427D82"/>
    <w:rsid w:val="00427DCD"/>
    <w:rsid w:val="00430E22"/>
    <w:rsid w:val="00431EA3"/>
    <w:rsid w:val="004336F6"/>
    <w:rsid w:val="004373C7"/>
    <w:rsid w:val="00441D0E"/>
    <w:rsid w:val="00442CB0"/>
    <w:rsid w:val="00443048"/>
    <w:rsid w:val="0044726D"/>
    <w:rsid w:val="004500C8"/>
    <w:rsid w:val="00454F8A"/>
    <w:rsid w:val="00455CEA"/>
    <w:rsid w:val="00460DC3"/>
    <w:rsid w:val="00462950"/>
    <w:rsid w:val="00466DAA"/>
    <w:rsid w:val="004673A9"/>
    <w:rsid w:val="00470100"/>
    <w:rsid w:val="00480B85"/>
    <w:rsid w:val="00486D48"/>
    <w:rsid w:val="0048703B"/>
    <w:rsid w:val="0049000A"/>
    <w:rsid w:val="004900EC"/>
    <w:rsid w:val="00492E72"/>
    <w:rsid w:val="00493B54"/>
    <w:rsid w:val="004A03BD"/>
    <w:rsid w:val="004A5CFE"/>
    <w:rsid w:val="004A679F"/>
    <w:rsid w:val="004B48A6"/>
    <w:rsid w:val="004B4F8D"/>
    <w:rsid w:val="004B5CC2"/>
    <w:rsid w:val="004B6B03"/>
    <w:rsid w:val="004C14AE"/>
    <w:rsid w:val="004C5761"/>
    <w:rsid w:val="004C6CE1"/>
    <w:rsid w:val="004C7534"/>
    <w:rsid w:val="004D4710"/>
    <w:rsid w:val="004D549A"/>
    <w:rsid w:val="004D7C98"/>
    <w:rsid w:val="004E72D8"/>
    <w:rsid w:val="004F2D97"/>
    <w:rsid w:val="004F394A"/>
    <w:rsid w:val="004F4675"/>
    <w:rsid w:val="004F612E"/>
    <w:rsid w:val="004F6673"/>
    <w:rsid w:val="004F667E"/>
    <w:rsid w:val="004F77B0"/>
    <w:rsid w:val="00500386"/>
    <w:rsid w:val="0050048D"/>
    <w:rsid w:val="00500E73"/>
    <w:rsid w:val="005015B1"/>
    <w:rsid w:val="00503BAD"/>
    <w:rsid w:val="00506543"/>
    <w:rsid w:val="005105DB"/>
    <w:rsid w:val="00511172"/>
    <w:rsid w:val="005205BA"/>
    <w:rsid w:val="00521219"/>
    <w:rsid w:val="00522A3F"/>
    <w:rsid w:val="00523243"/>
    <w:rsid w:val="005239FB"/>
    <w:rsid w:val="005245EC"/>
    <w:rsid w:val="00525748"/>
    <w:rsid w:val="00526F33"/>
    <w:rsid w:val="00530CBA"/>
    <w:rsid w:val="00542135"/>
    <w:rsid w:val="00543266"/>
    <w:rsid w:val="005436C3"/>
    <w:rsid w:val="005442C4"/>
    <w:rsid w:val="005455C8"/>
    <w:rsid w:val="00547DF3"/>
    <w:rsid w:val="00550E81"/>
    <w:rsid w:val="0056210B"/>
    <w:rsid w:val="005629D5"/>
    <w:rsid w:val="00562BFB"/>
    <w:rsid w:val="0056437E"/>
    <w:rsid w:val="00564846"/>
    <w:rsid w:val="00564A3E"/>
    <w:rsid w:val="0056599A"/>
    <w:rsid w:val="00565F96"/>
    <w:rsid w:val="005736E9"/>
    <w:rsid w:val="00574669"/>
    <w:rsid w:val="005804BB"/>
    <w:rsid w:val="005825B8"/>
    <w:rsid w:val="00584E50"/>
    <w:rsid w:val="0058666B"/>
    <w:rsid w:val="00596A09"/>
    <w:rsid w:val="005B0CEA"/>
    <w:rsid w:val="005C19EF"/>
    <w:rsid w:val="005C2155"/>
    <w:rsid w:val="005C33B3"/>
    <w:rsid w:val="005C4A1B"/>
    <w:rsid w:val="005D03FF"/>
    <w:rsid w:val="005D1433"/>
    <w:rsid w:val="005D1964"/>
    <w:rsid w:val="005D2347"/>
    <w:rsid w:val="005E477A"/>
    <w:rsid w:val="005F35C9"/>
    <w:rsid w:val="005F7315"/>
    <w:rsid w:val="00600326"/>
    <w:rsid w:val="006031B7"/>
    <w:rsid w:val="0060666C"/>
    <w:rsid w:val="00606DC0"/>
    <w:rsid w:val="00607CB6"/>
    <w:rsid w:val="0061022A"/>
    <w:rsid w:val="00611097"/>
    <w:rsid w:val="00612D3E"/>
    <w:rsid w:val="00614015"/>
    <w:rsid w:val="006166B8"/>
    <w:rsid w:val="00624FE3"/>
    <w:rsid w:val="006252AC"/>
    <w:rsid w:val="006256C8"/>
    <w:rsid w:val="00627C8E"/>
    <w:rsid w:val="006337EB"/>
    <w:rsid w:val="00633BF4"/>
    <w:rsid w:val="00635C60"/>
    <w:rsid w:val="00640157"/>
    <w:rsid w:val="006415FE"/>
    <w:rsid w:val="006419C6"/>
    <w:rsid w:val="00643228"/>
    <w:rsid w:val="00644C63"/>
    <w:rsid w:val="00650C68"/>
    <w:rsid w:val="0065441B"/>
    <w:rsid w:val="00654522"/>
    <w:rsid w:val="00654E22"/>
    <w:rsid w:val="00657569"/>
    <w:rsid w:val="00663752"/>
    <w:rsid w:val="00663CAC"/>
    <w:rsid w:val="006647BF"/>
    <w:rsid w:val="00667150"/>
    <w:rsid w:val="00672083"/>
    <w:rsid w:val="00674D4A"/>
    <w:rsid w:val="006755B6"/>
    <w:rsid w:val="006758F3"/>
    <w:rsid w:val="006768FE"/>
    <w:rsid w:val="00692000"/>
    <w:rsid w:val="00693776"/>
    <w:rsid w:val="00697337"/>
    <w:rsid w:val="006A207B"/>
    <w:rsid w:val="006A33CF"/>
    <w:rsid w:val="006B3B85"/>
    <w:rsid w:val="006B5141"/>
    <w:rsid w:val="006B7B8C"/>
    <w:rsid w:val="006C02BC"/>
    <w:rsid w:val="006C150E"/>
    <w:rsid w:val="006C6F10"/>
    <w:rsid w:val="006D2853"/>
    <w:rsid w:val="006D3737"/>
    <w:rsid w:val="006D598B"/>
    <w:rsid w:val="006D64BA"/>
    <w:rsid w:val="006E053A"/>
    <w:rsid w:val="006E05B3"/>
    <w:rsid w:val="006E0B12"/>
    <w:rsid w:val="006E314D"/>
    <w:rsid w:val="006E7BDF"/>
    <w:rsid w:val="006F0DB7"/>
    <w:rsid w:val="006F2A9A"/>
    <w:rsid w:val="00706E5F"/>
    <w:rsid w:val="00707357"/>
    <w:rsid w:val="00710D49"/>
    <w:rsid w:val="00710E35"/>
    <w:rsid w:val="00712DDD"/>
    <w:rsid w:val="00714130"/>
    <w:rsid w:val="00714A32"/>
    <w:rsid w:val="00715971"/>
    <w:rsid w:val="0072127C"/>
    <w:rsid w:val="007228E6"/>
    <w:rsid w:val="007256D4"/>
    <w:rsid w:val="00731ACC"/>
    <w:rsid w:val="00731BAE"/>
    <w:rsid w:val="00731C01"/>
    <w:rsid w:val="007349EE"/>
    <w:rsid w:val="00737F1F"/>
    <w:rsid w:val="007437A2"/>
    <w:rsid w:val="00753DFD"/>
    <w:rsid w:val="00760C49"/>
    <w:rsid w:val="007611E2"/>
    <w:rsid w:val="00764387"/>
    <w:rsid w:val="007658F6"/>
    <w:rsid w:val="00770415"/>
    <w:rsid w:val="007774AC"/>
    <w:rsid w:val="00781642"/>
    <w:rsid w:val="00791F91"/>
    <w:rsid w:val="0079290C"/>
    <w:rsid w:val="00793FF7"/>
    <w:rsid w:val="007947EA"/>
    <w:rsid w:val="00795CD7"/>
    <w:rsid w:val="007963AB"/>
    <w:rsid w:val="007A0946"/>
    <w:rsid w:val="007A2F31"/>
    <w:rsid w:val="007A3A42"/>
    <w:rsid w:val="007A6EB8"/>
    <w:rsid w:val="007B36C6"/>
    <w:rsid w:val="007B4212"/>
    <w:rsid w:val="007C469A"/>
    <w:rsid w:val="007D2ED4"/>
    <w:rsid w:val="007E04B0"/>
    <w:rsid w:val="007E1D63"/>
    <w:rsid w:val="007E3115"/>
    <w:rsid w:val="007E40E3"/>
    <w:rsid w:val="007E6C9C"/>
    <w:rsid w:val="007F138C"/>
    <w:rsid w:val="007F255B"/>
    <w:rsid w:val="007F301B"/>
    <w:rsid w:val="007F437B"/>
    <w:rsid w:val="0080261B"/>
    <w:rsid w:val="00802785"/>
    <w:rsid w:val="008032C1"/>
    <w:rsid w:val="008035FA"/>
    <w:rsid w:val="0081258F"/>
    <w:rsid w:val="00812A9B"/>
    <w:rsid w:val="008139A3"/>
    <w:rsid w:val="00815380"/>
    <w:rsid w:val="00816F31"/>
    <w:rsid w:val="0082096C"/>
    <w:rsid w:val="00824127"/>
    <w:rsid w:val="0082464E"/>
    <w:rsid w:val="00825566"/>
    <w:rsid w:val="00826257"/>
    <w:rsid w:val="00831546"/>
    <w:rsid w:val="00843CDA"/>
    <w:rsid w:val="00846556"/>
    <w:rsid w:val="00851D3D"/>
    <w:rsid w:val="008521A2"/>
    <w:rsid w:val="00854F4E"/>
    <w:rsid w:val="00856B69"/>
    <w:rsid w:val="008657FC"/>
    <w:rsid w:val="00866C36"/>
    <w:rsid w:val="00871D7D"/>
    <w:rsid w:val="008733B9"/>
    <w:rsid w:val="00874F3F"/>
    <w:rsid w:val="00875DF1"/>
    <w:rsid w:val="00877429"/>
    <w:rsid w:val="00880AEB"/>
    <w:rsid w:val="00880F5A"/>
    <w:rsid w:val="0088119B"/>
    <w:rsid w:val="008822BC"/>
    <w:rsid w:val="008956FB"/>
    <w:rsid w:val="00896593"/>
    <w:rsid w:val="008A27FB"/>
    <w:rsid w:val="008A374A"/>
    <w:rsid w:val="008B1C13"/>
    <w:rsid w:val="008B36A9"/>
    <w:rsid w:val="008B6670"/>
    <w:rsid w:val="008B6707"/>
    <w:rsid w:val="008B785D"/>
    <w:rsid w:val="008C33A1"/>
    <w:rsid w:val="008C49CA"/>
    <w:rsid w:val="008C4D1D"/>
    <w:rsid w:val="008C6567"/>
    <w:rsid w:val="008D7BA6"/>
    <w:rsid w:val="008E3A7F"/>
    <w:rsid w:val="008E474B"/>
    <w:rsid w:val="008E4882"/>
    <w:rsid w:val="008E5FF7"/>
    <w:rsid w:val="008F0C32"/>
    <w:rsid w:val="008F4B1C"/>
    <w:rsid w:val="008F5DAE"/>
    <w:rsid w:val="00903F9B"/>
    <w:rsid w:val="0090534D"/>
    <w:rsid w:val="009111D1"/>
    <w:rsid w:val="009149D8"/>
    <w:rsid w:val="00916623"/>
    <w:rsid w:val="00917603"/>
    <w:rsid w:val="00925C38"/>
    <w:rsid w:val="00931FC9"/>
    <w:rsid w:val="00932834"/>
    <w:rsid w:val="009418C1"/>
    <w:rsid w:val="009444F9"/>
    <w:rsid w:val="00946C2D"/>
    <w:rsid w:val="00950C7F"/>
    <w:rsid w:val="00956D71"/>
    <w:rsid w:val="00960CEF"/>
    <w:rsid w:val="00964738"/>
    <w:rsid w:val="009649D5"/>
    <w:rsid w:val="00967A30"/>
    <w:rsid w:val="00977FBF"/>
    <w:rsid w:val="009800E1"/>
    <w:rsid w:val="0098518D"/>
    <w:rsid w:val="00985E78"/>
    <w:rsid w:val="00995CAA"/>
    <w:rsid w:val="00996CD1"/>
    <w:rsid w:val="009A164D"/>
    <w:rsid w:val="009A5912"/>
    <w:rsid w:val="009B10CA"/>
    <w:rsid w:val="009B13C4"/>
    <w:rsid w:val="009C3363"/>
    <w:rsid w:val="009C55E9"/>
    <w:rsid w:val="009D022F"/>
    <w:rsid w:val="009D0E8E"/>
    <w:rsid w:val="009D6354"/>
    <w:rsid w:val="009E08C9"/>
    <w:rsid w:val="009E5AEF"/>
    <w:rsid w:val="009E75D9"/>
    <w:rsid w:val="009F1867"/>
    <w:rsid w:val="009F322C"/>
    <w:rsid w:val="009F3290"/>
    <w:rsid w:val="009F68E0"/>
    <w:rsid w:val="00A00C5A"/>
    <w:rsid w:val="00A02ED1"/>
    <w:rsid w:val="00A12DF4"/>
    <w:rsid w:val="00A174FD"/>
    <w:rsid w:val="00A2067B"/>
    <w:rsid w:val="00A22A7C"/>
    <w:rsid w:val="00A22DD0"/>
    <w:rsid w:val="00A22E7A"/>
    <w:rsid w:val="00A24E70"/>
    <w:rsid w:val="00A336D8"/>
    <w:rsid w:val="00A33E34"/>
    <w:rsid w:val="00A375CA"/>
    <w:rsid w:val="00A379F8"/>
    <w:rsid w:val="00A42978"/>
    <w:rsid w:val="00A45696"/>
    <w:rsid w:val="00A46492"/>
    <w:rsid w:val="00A47047"/>
    <w:rsid w:val="00A4785D"/>
    <w:rsid w:val="00A649B3"/>
    <w:rsid w:val="00A65D61"/>
    <w:rsid w:val="00A67CA3"/>
    <w:rsid w:val="00A72C66"/>
    <w:rsid w:val="00A76179"/>
    <w:rsid w:val="00A80019"/>
    <w:rsid w:val="00A800CE"/>
    <w:rsid w:val="00A806F7"/>
    <w:rsid w:val="00A811B2"/>
    <w:rsid w:val="00A83D51"/>
    <w:rsid w:val="00A92D58"/>
    <w:rsid w:val="00A96143"/>
    <w:rsid w:val="00AA0DCD"/>
    <w:rsid w:val="00AA3431"/>
    <w:rsid w:val="00AA3633"/>
    <w:rsid w:val="00AA5D4E"/>
    <w:rsid w:val="00AA6A32"/>
    <w:rsid w:val="00AA7381"/>
    <w:rsid w:val="00AB0090"/>
    <w:rsid w:val="00AB1122"/>
    <w:rsid w:val="00AB2338"/>
    <w:rsid w:val="00AB2F29"/>
    <w:rsid w:val="00AB528F"/>
    <w:rsid w:val="00AC102C"/>
    <w:rsid w:val="00AC160E"/>
    <w:rsid w:val="00AC297B"/>
    <w:rsid w:val="00AC2D37"/>
    <w:rsid w:val="00AC2ED0"/>
    <w:rsid w:val="00AD3E9F"/>
    <w:rsid w:val="00AD69B3"/>
    <w:rsid w:val="00AD75F0"/>
    <w:rsid w:val="00AE13A1"/>
    <w:rsid w:val="00AE409F"/>
    <w:rsid w:val="00AE4733"/>
    <w:rsid w:val="00AE4C9C"/>
    <w:rsid w:val="00AE68EC"/>
    <w:rsid w:val="00AE7B15"/>
    <w:rsid w:val="00AF5EE1"/>
    <w:rsid w:val="00AF78C5"/>
    <w:rsid w:val="00AF7DE7"/>
    <w:rsid w:val="00B06049"/>
    <w:rsid w:val="00B16AA0"/>
    <w:rsid w:val="00B2068A"/>
    <w:rsid w:val="00B21904"/>
    <w:rsid w:val="00B34083"/>
    <w:rsid w:val="00B3535E"/>
    <w:rsid w:val="00B35672"/>
    <w:rsid w:val="00B418DF"/>
    <w:rsid w:val="00B44248"/>
    <w:rsid w:val="00B44653"/>
    <w:rsid w:val="00B507EB"/>
    <w:rsid w:val="00B53CE6"/>
    <w:rsid w:val="00B54AFF"/>
    <w:rsid w:val="00B55144"/>
    <w:rsid w:val="00B55A68"/>
    <w:rsid w:val="00B65409"/>
    <w:rsid w:val="00B67793"/>
    <w:rsid w:val="00B70802"/>
    <w:rsid w:val="00B70B23"/>
    <w:rsid w:val="00B72FD5"/>
    <w:rsid w:val="00B75010"/>
    <w:rsid w:val="00B76E13"/>
    <w:rsid w:val="00B800B0"/>
    <w:rsid w:val="00B8459E"/>
    <w:rsid w:val="00B87083"/>
    <w:rsid w:val="00B8713E"/>
    <w:rsid w:val="00B908EA"/>
    <w:rsid w:val="00B94114"/>
    <w:rsid w:val="00B959C8"/>
    <w:rsid w:val="00B963B0"/>
    <w:rsid w:val="00B96933"/>
    <w:rsid w:val="00B97051"/>
    <w:rsid w:val="00B9797E"/>
    <w:rsid w:val="00BA1140"/>
    <w:rsid w:val="00BA160D"/>
    <w:rsid w:val="00BA2048"/>
    <w:rsid w:val="00BA3976"/>
    <w:rsid w:val="00BA7357"/>
    <w:rsid w:val="00BB6529"/>
    <w:rsid w:val="00BC1FB6"/>
    <w:rsid w:val="00BC32F2"/>
    <w:rsid w:val="00BC4A05"/>
    <w:rsid w:val="00BC5523"/>
    <w:rsid w:val="00BC664C"/>
    <w:rsid w:val="00BC6B3F"/>
    <w:rsid w:val="00BD2F5E"/>
    <w:rsid w:val="00BD58BE"/>
    <w:rsid w:val="00BD7B56"/>
    <w:rsid w:val="00BE29F7"/>
    <w:rsid w:val="00BE5217"/>
    <w:rsid w:val="00BE6152"/>
    <w:rsid w:val="00BF126E"/>
    <w:rsid w:val="00BF3D6A"/>
    <w:rsid w:val="00BF77DE"/>
    <w:rsid w:val="00C00B5E"/>
    <w:rsid w:val="00C011F8"/>
    <w:rsid w:val="00C06326"/>
    <w:rsid w:val="00C14A2F"/>
    <w:rsid w:val="00C15B7F"/>
    <w:rsid w:val="00C178AE"/>
    <w:rsid w:val="00C20196"/>
    <w:rsid w:val="00C21747"/>
    <w:rsid w:val="00C22BAA"/>
    <w:rsid w:val="00C26B2A"/>
    <w:rsid w:val="00C31CC7"/>
    <w:rsid w:val="00C33FC5"/>
    <w:rsid w:val="00C34C3F"/>
    <w:rsid w:val="00C37AB4"/>
    <w:rsid w:val="00C406A1"/>
    <w:rsid w:val="00C4498A"/>
    <w:rsid w:val="00C45AFF"/>
    <w:rsid w:val="00C507D4"/>
    <w:rsid w:val="00C56FFA"/>
    <w:rsid w:val="00C57B24"/>
    <w:rsid w:val="00C57CC5"/>
    <w:rsid w:val="00C601D1"/>
    <w:rsid w:val="00C62804"/>
    <w:rsid w:val="00C645C2"/>
    <w:rsid w:val="00C64AD9"/>
    <w:rsid w:val="00C66801"/>
    <w:rsid w:val="00C70C97"/>
    <w:rsid w:val="00C7397A"/>
    <w:rsid w:val="00C75915"/>
    <w:rsid w:val="00C76715"/>
    <w:rsid w:val="00C76B54"/>
    <w:rsid w:val="00C81137"/>
    <w:rsid w:val="00C8243A"/>
    <w:rsid w:val="00C8532E"/>
    <w:rsid w:val="00C858A0"/>
    <w:rsid w:val="00C91B0C"/>
    <w:rsid w:val="00CA15A9"/>
    <w:rsid w:val="00CA22D0"/>
    <w:rsid w:val="00CA390C"/>
    <w:rsid w:val="00CA5925"/>
    <w:rsid w:val="00CA5CE0"/>
    <w:rsid w:val="00CB150B"/>
    <w:rsid w:val="00CB466F"/>
    <w:rsid w:val="00CB6242"/>
    <w:rsid w:val="00CC1F5D"/>
    <w:rsid w:val="00CC58A4"/>
    <w:rsid w:val="00CD074C"/>
    <w:rsid w:val="00CD30D9"/>
    <w:rsid w:val="00CD3152"/>
    <w:rsid w:val="00CE1254"/>
    <w:rsid w:val="00CE5B1F"/>
    <w:rsid w:val="00CF2078"/>
    <w:rsid w:val="00CF25B5"/>
    <w:rsid w:val="00CF50D3"/>
    <w:rsid w:val="00CF50DD"/>
    <w:rsid w:val="00D0488F"/>
    <w:rsid w:val="00D068CE"/>
    <w:rsid w:val="00D11456"/>
    <w:rsid w:val="00D11C7B"/>
    <w:rsid w:val="00D16AC0"/>
    <w:rsid w:val="00D16C8B"/>
    <w:rsid w:val="00D16F43"/>
    <w:rsid w:val="00D21114"/>
    <w:rsid w:val="00D22D05"/>
    <w:rsid w:val="00D2489F"/>
    <w:rsid w:val="00D30A22"/>
    <w:rsid w:val="00D33490"/>
    <w:rsid w:val="00D34EBF"/>
    <w:rsid w:val="00D36A1D"/>
    <w:rsid w:val="00D37ECA"/>
    <w:rsid w:val="00D410D5"/>
    <w:rsid w:val="00D42728"/>
    <w:rsid w:val="00D4304F"/>
    <w:rsid w:val="00D451D5"/>
    <w:rsid w:val="00D458DC"/>
    <w:rsid w:val="00D469A9"/>
    <w:rsid w:val="00D54766"/>
    <w:rsid w:val="00D54EDD"/>
    <w:rsid w:val="00D560F1"/>
    <w:rsid w:val="00D61003"/>
    <w:rsid w:val="00D62B02"/>
    <w:rsid w:val="00D70193"/>
    <w:rsid w:val="00D72EB9"/>
    <w:rsid w:val="00D746CE"/>
    <w:rsid w:val="00D762FE"/>
    <w:rsid w:val="00D82546"/>
    <w:rsid w:val="00D82FD3"/>
    <w:rsid w:val="00D84657"/>
    <w:rsid w:val="00D850FD"/>
    <w:rsid w:val="00D85A2F"/>
    <w:rsid w:val="00D90437"/>
    <w:rsid w:val="00D918B1"/>
    <w:rsid w:val="00D92583"/>
    <w:rsid w:val="00D93AE1"/>
    <w:rsid w:val="00D9695F"/>
    <w:rsid w:val="00DA15FD"/>
    <w:rsid w:val="00DA3785"/>
    <w:rsid w:val="00DB46CE"/>
    <w:rsid w:val="00DC1B25"/>
    <w:rsid w:val="00DC57F6"/>
    <w:rsid w:val="00DC6848"/>
    <w:rsid w:val="00DD5024"/>
    <w:rsid w:val="00DD5425"/>
    <w:rsid w:val="00DE36D3"/>
    <w:rsid w:val="00DE4D33"/>
    <w:rsid w:val="00DE7E2A"/>
    <w:rsid w:val="00DF1570"/>
    <w:rsid w:val="00DF4A5A"/>
    <w:rsid w:val="00DF6605"/>
    <w:rsid w:val="00DF6F4F"/>
    <w:rsid w:val="00E045F0"/>
    <w:rsid w:val="00E136F7"/>
    <w:rsid w:val="00E14536"/>
    <w:rsid w:val="00E15818"/>
    <w:rsid w:val="00E205EE"/>
    <w:rsid w:val="00E236E8"/>
    <w:rsid w:val="00E23FE0"/>
    <w:rsid w:val="00E24FC0"/>
    <w:rsid w:val="00E25427"/>
    <w:rsid w:val="00E315C8"/>
    <w:rsid w:val="00E324E4"/>
    <w:rsid w:val="00E32A67"/>
    <w:rsid w:val="00E40D89"/>
    <w:rsid w:val="00E5468E"/>
    <w:rsid w:val="00E57E71"/>
    <w:rsid w:val="00E6031E"/>
    <w:rsid w:val="00E60C63"/>
    <w:rsid w:val="00E62A89"/>
    <w:rsid w:val="00E63688"/>
    <w:rsid w:val="00E6490E"/>
    <w:rsid w:val="00E70CFA"/>
    <w:rsid w:val="00E74B73"/>
    <w:rsid w:val="00E754D0"/>
    <w:rsid w:val="00E75C4F"/>
    <w:rsid w:val="00E76AD3"/>
    <w:rsid w:val="00E846DD"/>
    <w:rsid w:val="00E85782"/>
    <w:rsid w:val="00E87338"/>
    <w:rsid w:val="00E87E88"/>
    <w:rsid w:val="00E93902"/>
    <w:rsid w:val="00E948FC"/>
    <w:rsid w:val="00E96DA1"/>
    <w:rsid w:val="00E970E4"/>
    <w:rsid w:val="00EA11A6"/>
    <w:rsid w:val="00EA52F0"/>
    <w:rsid w:val="00EA5F7F"/>
    <w:rsid w:val="00EA61A9"/>
    <w:rsid w:val="00EA67AA"/>
    <w:rsid w:val="00EA67B8"/>
    <w:rsid w:val="00EA7E82"/>
    <w:rsid w:val="00EB044A"/>
    <w:rsid w:val="00EB76DB"/>
    <w:rsid w:val="00EB7F00"/>
    <w:rsid w:val="00EC2A9F"/>
    <w:rsid w:val="00EC66E8"/>
    <w:rsid w:val="00ED2666"/>
    <w:rsid w:val="00ED71CA"/>
    <w:rsid w:val="00EE06CC"/>
    <w:rsid w:val="00EE0E9D"/>
    <w:rsid w:val="00EE18FB"/>
    <w:rsid w:val="00EE1E22"/>
    <w:rsid w:val="00EE3CBA"/>
    <w:rsid w:val="00EE546B"/>
    <w:rsid w:val="00EE623D"/>
    <w:rsid w:val="00EF4053"/>
    <w:rsid w:val="00EF4A9A"/>
    <w:rsid w:val="00EF5F78"/>
    <w:rsid w:val="00EF604E"/>
    <w:rsid w:val="00EF76F1"/>
    <w:rsid w:val="00F01964"/>
    <w:rsid w:val="00F01DF5"/>
    <w:rsid w:val="00F0488C"/>
    <w:rsid w:val="00F06C4B"/>
    <w:rsid w:val="00F06F76"/>
    <w:rsid w:val="00F07DF3"/>
    <w:rsid w:val="00F114B1"/>
    <w:rsid w:val="00F13FEF"/>
    <w:rsid w:val="00F153F3"/>
    <w:rsid w:val="00F16D9E"/>
    <w:rsid w:val="00F20E85"/>
    <w:rsid w:val="00F24AA8"/>
    <w:rsid w:val="00F24F74"/>
    <w:rsid w:val="00F25587"/>
    <w:rsid w:val="00F2645C"/>
    <w:rsid w:val="00F27AB9"/>
    <w:rsid w:val="00F303A8"/>
    <w:rsid w:val="00F305A5"/>
    <w:rsid w:val="00F308AE"/>
    <w:rsid w:val="00F312F8"/>
    <w:rsid w:val="00F319E0"/>
    <w:rsid w:val="00F330BC"/>
    <w:rsid w:val="00F34914"/>
    <w:rsid w:val="00F34A8D"/>
    <w:rsid w:val="00F41C1E"/>
    <w:rsid w:val="00F41E12"/>
    <w:rsid w:val="00F435E8"/>
    <w:rsid w:val="00F43E2F"/>
    <w:rsid w:val="00F53F63"/>
    <w:rsid w:val="00F562D4"/>
    <w:rsid w:val="00F60AD2"/>
    <w:rsid w:val="00F637C8"/>
    <w:rsid w:val="00F67BD7"/>
    <w:rsid w:val="00F706E1"/>
    <w:rsid w:val="00F73246"/>
    <w:rsid w:val="00F766F5"/>
    <w:rsid w:val="00F8557B"/>
    <w:rsid w:val="00F85E02"/>
    <w:rsid w:val="00F9019E"/>
    <w:rsid w:val="00F9043B"/>
    <w:rsid w:val="00F92517"/>
    <w:rsid w:val="00F92925"/>
    <w:rsid w:val="00F94C18"/>
    <w:rsid w:val="00F95F3E"/>
    <w:rsid w:val="00FA4767"/>
    <w:rsid w:val="00FA4A45"/>
    <w:rsid w:val="00FA662C"/>
    <w:rsid w:val="00FB18C0"/>
    <w:rsid w:val="00FB1B2C"/>
    <w:rsid w:val="00FB1D96"/>
    <w:rsid w:val="00FB3C36"/>
    <w:rsid w:val="00FB673F"/>
    <w:rsid w:val="00FC2A21"/>
    <w:rsid w:val="00FC50B7"/>
    <w:rsid w:val="00FD0F88"/>
    <w:rsid w:val="00FD2829"/>
    <w:rsid w:val="00FD4588"/>
    <w:rsid w:val="00FD5FD9"/>
    <w:rsid w:val="00FD6004"/>
    <w:rsid w:val="00FD61A3"/>
    <w:rsid w:val="00FE170B"/>
    <w:rsid w:val="00FE2E49"/>
    <w:rsid w:val="00FE737E"/>
    <w:rsid w:val="00FF5803"/>
    <w:rsid w:val="00FF676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14:docId w14:val="58C8F93E"/>
  <w15:docId w15:val="{17688979-447E-464D-8506-76D5170A7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Gothic" w:hAnsi="Calibri" w:cs="Times New Roman"/>
        <w:lang w:val="es-CO" w:eastAsia="es-CO"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72416"/>
    <w:pPr>
      <w:jc w:val="both"/>
    </w:pPr>
    <w:rPr>
      <w:rFonts w:ascii="Arial" w:hAnsi="Arial"/>
      <w:sz w:val="16"/>
      <w:szCs w:val="22"/>
      <w:lang w:val="es-ES_tradnl" w:eastAsia="es-ES"/>
    </w:rPr>
  </w:style>
  <w:style w:type="paragraph" w:styleId="Ttulo1">
    <w:name w:val="heading 1"/>
    <w:basedOn w:val="Normal"/>
    <w:next w:val="Normal"/>
    <w:link w:val="Ttulo1Car"/>
    <w:uiPriority w:val="9"/>
    <w:qFormat/>
    <w:rsid w:val="006D64BA"/>
    <w:pPr>
      <w:contextualSpacing/>
      <w:outlineLvl w:val="0"/>
    </w:pPr>
    <w:rPr>
      <w:b/>
      <w:spacing w:val="5"/>
      <w:szCs w:val="36"/>
    </w:rPr>
  </w:style>
  <w:style w:type="paragraph" w:styleId="Ttulo2">
    <w:name w:val="heading 2"/>
    <w:basedOn w:val="Normal"/>
    <w:next w:val="Normal"/>
    <w:link w:val="Ttulo2Car"/>
    <w:uiPriority w:val="9"/>
    <w:qFormat/>
    <w:rsid w:val="006D64BA"/>
    <w:pPr>
      <w:spacing w:line="271" w:lineRule="auto"/>
      <w:outlineLvl w:val="1"/>
    </w:pPr>
    <w:rPr>
      <w:b/>
      <w:szCs w:val="28"/>
    </w:rPr>
  </w:style>
  <w:style w:type="paragraph" w:styleId="Ttulo3">
    <w:name w:val="heading 3"/>
    <w:basedOn w:val="Normal"/>
    <w:next w:val="Normal"/>
    <w:link w:val="Ttulo3Car"/>
    <w:uiPriority w:val="9"/>
    <w:qFormat/>
    <w:rsid w:val="00854F4E"/>
    <w:pPr>
      <w:spacing w:before="200" w:line="271" w:lineRule="auto"/>
      <w:outlineLvl w:val="2"/>
    </w:pPr>
    <w:rPr>
      <w:i/>
      <w:iCs/>
      <w:smallCaps/>
      <w:spacing w:val="5"/>
      <w:sz w:val="26"/>
      <w:szCs w:val="26"/>
    </w:rPr>
  </w:style>
  <w:style w:type="paragraph" w:styleId="Ttulo4">
    <w:name w:val="heading 4"/>
    <w:basedOn w:val="Normal"/>
    <w:next w:val="Normal"/>
    <w:link w:val="Ttulo4Car"/>
    <w:uiPriority w:val="9"/>
    <w:qFormat/>
    <w:rsid w:val="00854F4E"/>
    <w:pPr>
      <w:spacing w:line="271" w:lineRule="auto"/>
      <w:outlineLvl w:val="3"/>
    </w:pPr>
    <w:rPr>
      <w:b/>
      <w:bCs/>
      <w:spacing w:val="5"/>
      <w:sz w:val="24"/>
      <w:szCs w:val="24"/>
    </w:rPr>
  </w:style>
  <w:style w:type="paragraph" w:styleId="Ttulo5">
    <w:name w:val="heading 5"/>
    <w:basedOn w:val="Normal"/>
    <w:next w:val="Normal"/>
    <w:link w:val="Ttulo5Car"/>
    <w:uiPriority w:val="9"/>
    <w:qFormat/>
    <w:rsid w:val="00854F4E"/>
    <w:pPr>
      <w:spacing w:line="271" w:lineRule="auto"/>
      <w:outlineLvl w:val="4"/>
    </w:pPr>
    <w:rPr>
      <w:i/>
      <w:iCs/>
      <w:sz w:val="24"/>
      <w:szCs w:val="24"/>
    </w:rPr>
  </w:style>
  <w:style w:type="paragraph" w:styleId="Ttulo6">
    <w:name w:val="heading 6"/>
    <w:basedOn w:val="Normal"/>
    <w:next w:val="Normal"/>
    <w:link w:val="Ttulo6Car"/>
    <w:uiPriority w:val="9"/>
    <w:qFormat/>
    <w:rsid w:val="00854F4E"/>
    <w:pPr>
      <w:shd w:val="clear" w:color="auto" w:fill="FFFFFF"/>
      <w:spacing w:line="271" w:lineRule="auto"/>
      <w:outlineLvl w:val="5"/>
    </w:pPr>
    <w:rPr>
      <w:b/>
      <w:bCs/>
      <w:color w:val="595959"/>
      <w:spacing w:val="5"/>
    </w:rPr>
  </w:style>
  <w:style w:type="paragraph" w:styleId="Ttulo7">
    <w:name w:val="heading 7"/>
    <w:basedOn w:val="Normal"/>
    <w:next w:val="Normal"/>
    <w:link w:val="Ttulo7Car"/>
    <w:uiPriority w:val="9"/>
    <w:qFormat/>
    <w:rsid w:val="00854F4E"/>
    <w:pPr>
      <w:outlineLvl w:val="6"/>
    </w:pPr>
    <w:rPr>
      <w:b/>
      <w:bCs/>
      <w:i/>
      <w:iCs/>
      <w:color w:val="5A5A5A"/>
      <w:sz w:val="20"/>
      <w:szCs w:val="20"/>
    </w:rPr>
  </w:style>
  <w:style w:type="paragraph" w:styleId="Ttulo8">
    <w:name w:val="heading 8"/>
    <w:basedOn w:val="Normal"/>
    <w:next w:val="Normal"/>
    <w:link w:val="Ttulo8Car"/>
    <w:uiPriority w:val="9"/>
    <w:qFormat/>
    <w:rsid w:val="00854F4E"/>
    <w:pPr>
      <w:outlineLvl w:val="7"/>
    </w:pPr>
    <w:rPr>
      <w:b/>
      <w:bCs/>
      <w:color w:val="7F7F7F"/>
      <w:sz w:val="20"/>
      <w:szCs w:val="20"/>
    </w:rPr>
  </w:style>
  <w:style w:type="paragraph" w:styleId="Ttulo9">
    <w:name w:val="heading 9"/>
    <w:basedOn w:val="Normal"/>
    <w:next w:val="Normal"/>
    <w:link w:val="Ttulo9Car"/>
    <w:uiPriority w:val="9"/>
    <w:qFormat/>
    <w:rsid w:val="00854F4E"/>
    <w:pPr>
      <w:spacing w:line="271" w:lineRule="auto"/>
      <w:outlineLvl w:val="8"/>
    </w:pPr>
    <w:rPr>
      <w:b/>
      <w:bCs/>
      <w:i/>
      <w:iCs/>
      <w:color w:val="7F7F7F"/>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3114E4"/>
    <w:pPr>
      <w:tabs>
        <w:tab w:val="center" w:pos="4419"/>
        <w:tab w:val="right" w:pos="8838"/>
      </w:tabs>
    </w:pPr>
  </w:style>
  <w:style w:type="paragraph" w:styleId="Piedepgina">
    <w:name w:val="footer"/>
    <w:basedOn w:val="Normal"/>
    <w:link w:val="PiedepginaCar"/>
    <w:rsid w:val="003114E4"/>
    <w:pPr>
      <w:tabs>
        <w:tab w:val="center" w:pos="4252"/>
        <w:tab w:val="right" w:pos="8504"/>
      </w:tabs>
    </w:pPr>
  </w:style>
  <w:style w:type="character" w:styleId="Nmerodepgina">
    <w:name w:val="page number"/>
    <w:basedOn w:val="Fuentedeprrafopredeter"/>
    <w:uiPriority w:val="99"/>
    <w:rsid w:val="003114E4"/>
  </w:style>
  <w:style w:type="paragraph" w:styleId="Textodebloque">
    <w:name w:val="Block Text"/>
    <w:basedOn w:val="Normal"/>
    <w:rsid w:val="009A5912"/>
    <w:pPr>
      <w:tabs>
        <w:tab w:val="left" w:pos="12474"/>
      </w:tabs>
      <w:ind w:left="426" w:right="192"/>
    </w:pPr>
    <w:rPr>
      <w:sz w:val="18"/>
      <w:szCs w:val="20"/>
      <w:lang w:val="es-ES"/>
    </w:rPr>
  </w:style>
  <w:style w:type="paragraph" w:customStyle="1" w:styleId="Textodebloque1">
    <w:name w:val="Texto de bloque1"/>
    <w:basedOn w:val="Normal"/>
    <w:rsid w:val="00E754D0"/>
    <w:pPr>
      <w:tabs>
        <w:tab w:val="left" w:pos="12474"/>
      </w:tabs>
      <w:overflowPunct w:val="0"/>
      <w:autoSpaceDE w:val="0"/>
      <w:autoSpaceDN w:val="0"/>
      <w:adjustRightInd w:val="0"/>
      <w:ind w:left="426" w:right="192"/>
      <w:textAlignment w:val="baseline"/>
    </w:pPr>
    <w:rPr>
      <w:sz w:val="18"/>
      <w:szCs w:val="20"/>
      <w:lang w:val="es-ES"/>
    </w:rPr>
  </w:style>
  <w:style w:type="character" w:styleId="Refdecomentario">
    <w:name w:val="annotation reference"/>
    <w:rsid w:val="00232D24"/>
    <w:rPr>
      <w:sz w:val="18"/>
      <w:szCs w:val="18"/>
    </w:rPr>
  </w:style>
  <w:style w:type="paragraph" w:styleId="Textocomentario">
    <w:name w:val="annotation text"/>
    <w:basedOn w:val="Normal"/>
    <w:link w:val="TextocomentarioCar"/>
    <w:rsid w:val="00232D24"/>
  </w:style>
  <w:style w:type="character" w:customStyle="1" w:styleId="TextocomentarioCar">
    <w:name w:val="Texto comentario Car"/>
    <w:link w:val="Textocomentario"/>
    <w:rsid w:val="00232D24"/>
    <w:rPr>
      <w:rFonts w:ascii="Courier New" w:hAnsi="Courier New" w:cs="Courier New"/>
      <w:sz w:val="24"/>
      <w:szCs w:val="24"/>
      <w:lang w:eastAsia="es-CO"/>
    </w:rPr>
  </w:style>
  <w:style w:type="paragraph" w:styleId="Asuntodelcomentario">
    <w:name w:val="annotation subject"/>
    <w:basedOn w:val="Textocomentario"/>
    <w:next w:val="Textocomentario"/>
    <w:link w:val="AsuntodelcomentarioCar"/>
    <w:rsid w:val="00232D24"/>
    <w:rPr>
      <w:b/>
      <w:bCs/>
      <w:sz w:val="20"/>
      <w:szCs w:val="20"/>
    </w:rPr>
  </w:style>
  <w:style w:type="character" w:customStyle="1" w:styleId="AsuntodelcomentarioCar">
    <w:name w:val="Asunto del comentario Car"/>
    <w:link w:val="Asuntodelcomentario"/>
    <w:rsid w:val="00232D24"/>
    <w:rPr>
      <w:rFonts w:ascii="Courier New" w:hAnsi="Courier New" w:cs="Courier New"/>
      <w:b/>
      <w:bCs/>
      <w:sz w:val="24"/>
      <w:szCs w:val="24"/>
      <w:lang w:eastAsia="es-CO"/>
    </w:rPr>
  </w:style>
  <w:style w:type="paragraph" w:styleId="Textodeglobo">
    <w:name w:val="Balloon Text"/>
    <w:basedOn w:val="Normal"/>
    <w:link w:val="TextodegloboCar"/>
    <w:rsid w:val="00232D24"/>
    <w:rPr>
      <w:rFonts w:ascii="Lucida Grande" w:hAnsi="Lucida Grande" w:cs="Lucida Grande"/>
      <w:sz w:val="18"/>
      <w:szCs w:val="18"/>
    </w:rPr>
  </w:style>
  <w:style w:type="character" w:customStyle="1" w:styleId="TextodegloboCar">
    <w:name w:val="Texto de globo Car"/>
    <w:link w:val="Textodeglobo"/>
    <w:rsid w:val="00232D24"/>
    <w:rPr>
      <w:rFonts w:ascii="Lucida Grande" w:hAnsi="Lucida Grande" w:cs="Lucida Grande"/>
      <w:sz w:val="18"/>
      <w:szCs w:val="18"/>
      <w:lang w:eastAsia="es-CO"/>
    </w:rPr>
  </w:style>
  <w:style w:type="character" w:styleId="Textoennegrita">
    <w:name w:val="Strong"/>
    <w:uiPriority w:val="22"/>
    <w:qFormat/>
    <w:rsid w:val="00854F4E"/>
    <w:rPr>
      <w:b/>
      <w:bCs/>
    </w:rPr>
  </w:style>
  <w:style w:type="paragraph" w:customStyle="1" w:styleId="nfasissutil1">
    <w:name w:val="Énfasis sutil1"/>
    <w:basedOn w:val="Normal"/>
    <w:qFormat/>
    <w:rsid w:val="00854F4E"/>
    <w:pPr>
      <w:ind w:left="720"/>
      <w:contextualSpacing/>
    </w:pPr>
  </w:style>
  <w:style w:type="character" w:customStyle="1" w:styleId="Ttulo1Car">
    <w:name w:val="Título 1 Car"/>
    <w:link w:val="Ttulo1"/>
    <w:uiPriority w:val="9"/>
    <w:rsid w:val="006D64BA"/>
    <w:rPr>
      <w:rFonts w:ascii="Arial" w:hAnsi="Arial"/>
      <w:b/>
      <w:spacing w:val="5"/>
      <w:sz w:val="16"/>
      <w:szCs w:val="36"/>
      <w:lang w:val="es-ES_tradnl" w:eastAsia="es-ES"/>
    </w:rPr>
  </w:style>
  <w:style w:type="character" w:customStyle="1" w:styleId="Ttulo2Car">
    <w:name w:val="Título 2 Car"/>
    <w:link w:val="Ttulo2"/>
    <w:uiPriority w:val="9"/>
    <w:rsid w:val="006D64BA"/>
    <w:rPr>
      <w:rFonts w:ascii="Arial" w:hAnsi="Arial"/>
      <w:b/>
      <w:sz w:val="16"/>
      <w:szCs w:val="28"/>
      <w:lang w:val="es-ES_tradnl" w:eastAsia="es-ES"/>
    </w:rPr>
  </w:style>
  <w:style w:type="character" w:customStyle="1" w:styleId="Ttulo3Car">
    <w:name w:val="Título 3 Car"/>
    <w:link w:val="Ttulo3"/>
    <w:uiPriority w:val="9"/>
    <w:semiHidden/>
    <w:rsid w:val="00854F4E"/>
    <w:rPr>
      <w:i/>
      <w:iCs/>
      <w:smallCaps/>
      <w:spacing w:val="5"/>
      <w:sz w:val="26"/>
      <w:szCs w:val="26"/>
    </w:rPr>
  </w:style>
  <w:style w:type="character" w:customStyle="1" w:styleId="Ttulo4Car">
    <w:name w:val="Título 4 Car"/>
    <w:link w:val="Ttulo4"/>
    <w:uiPriority w:val="9"/>
    <w:semiHidden/>
    <w:rsid w:val="00854F4E"/>
    <w:rPr>
      <w:b/>
      <w:bCs/>
      <w:spacing w:val="5"/>
      <w:sz w:val="24"/>
      <w:szCs w:val="24"/>
    </w:rPr>
  </w:style>
  <w:style w:type="character" w:customStyle="1" w:styleId="Ttulo5Car">
    <w:name w:val="Título 5 Car"/>
    <w:link w:val="Ttulo5"/>
    <w:uiPriority w:val="9"/>
    <w:semiHidden/>
    <w:rsid w:val="00854F4E"/>
    <w:rPr>
      <w:i/>
      <w:iCs/>
      <w:sz w:val="24"/>
      <w:szCs w:val="24"/>
    </w:rPr>
  </w:style>
  <w:style w:type="character" w:customStyle="1" w:styleId="Ttulo6Car">
    <w:name w:val="Título 6 Car"/>
    <w:link w:val="Ttulo6"/>
    <w:uiPriority w:val="9"/>
    <w:semiHidden/>
    <w:rsid w:val="00854F4E"/>
    <w:rPr>
      <w:b/>
      <w:bCs/>
      <w:color w:val="595959"/>
      <w:spacing w:val="5"/>
      <w:shd w:val="clear" w:color="auto" w:fill="FFFFFF"/>
    </w:rPr>
  </w:style>
  <w:style w:type="character" w:customStyle="1" w:styleId="Ttulo7Car">
    <w:name w:val="Título 7 Car"/>
    <w:link w:val="Ttulo7"/>
    <w:uiPriority w:val="9"/>
    <w:semiHidden/>
    <w:rsid w:val="00854F4E"/>
    <w:rPr>
      <w:b/>
      <w:bCs/>
      <w:i/>
      <w:iCs/>
      <w:color w:val="5A5A5A"/>
      <w:sz w:val="20"/>
      <w:szCs w:val="20"/>
    </w:rPr>
  </w:style>
  <w:style w:type="character" w:customStyle="1" w:styleId="Ttulo8Car">
    <w:name w:val="Título 8 Car"/>
    <w:link w:val="Ttulo8"/>
    <w:uiPriority w:val="9"/>
    <w:semiHidden/>
    <w:rsid w:val="00854F4E"/>
    <w:rPr>
      <w:b/>
      <w:bCs/>
      <w:color w:val="7F7F7F"/>
      <w:sz w:val="20"/>
      <w:szCs w:val="20"/>
    </w:rPr>
  </w:style>
  <w:style w:type="character" w:customStyle="1" w:styleId="Ttulo9Car">
    <w:name w:val="Título 9 Car"/>
    <w:link w:val="Ttulo9"/>
    <w:uiPriority w:val="9"/>
    <w:semiHidden/>
    <w:rsid w:val="00854F4E"/>
    <w:rPr>
      <w:b/>
      <w:bCs/>
      <w:i/>
      <w:iCs/>
      <w:color w:val="7F7F7F"/>
      <w:sz w:val="18"/>
      <w:szCs w:val="18"/>
    </w:rPr>
  </w:style>
  <w:style w:type="paragraph" w:styleId="Descripcin">
    <w:name w:val="caption"/>
    <w:basedOn w:val="Normal"/>
    <w:next w:val="Normal"/>
    <w:uiPriority w:val="35"/>
    <w:qFormat/>
    <w:rsid w:val="00854F4E"/>
    <w:rPr>
      <w:b/>
      <w:bCs/>
      <w:sz w:val="18"/>
      <w:szCs w:val="18"/>
    </w:rPr>
  </w:style>
  <w:style w:type="paragraph" w:styleId="Ttulo">
    <w:name w:val="Title"/>
    <w:basedOn w:val="Normal"/>
    <w:next w:val="Normal"/>
    <w:link w:val="TtuloCar"/>
    <w:uiPriority w:val="10"/>
    <w:qFormat/>
    <w:rsid w:val="00854F4E"/>
    <w:pPr>
      <w:spacing w:after="300"/>
      <w:contextualSpacing/>
    </w:pPr>
    <w:rPr>
      <w:smallCaps/>
      <w:sz w:val="52"/>
      <w:szCs w:val="52"/>
    </w:rPr>
  </w:style>
  <w:style w:type="character" w:customStyle="1" w:styleId="TtuloCar">
    <w:name w:val="Título Car"/>
    <w:link w:val="Ttulo"/>
    <w:uiPriority w:val="10"/>
    <w:rsid w:val="00854F4E"/>
    <w:rPr>
      <w:smallCaps/>
      <w:sz w:val="52"/>
      <w:szCs w:val="52"/>
    </w:rPr>
  </w:style>
  <w:style w:type="paragraph" w:styleId="Subttulo">
    <w:name w:val="Subtitle"/>
    <w:basedOn w:val="Normal"/>
    <w:next w:val="Normal"/>
    <w:link w:val="SubttuloCar"/>
    <w:uiPriority w:val="11"/>
    <w:qFormat/>
    <w:rsid w:val="00854F4E"/>
    <w:rPr>
      <w:i/>
      <w:iCs/>
      <w:smallCaps/>
      <w:spacing w:val="10"/>
      <w:sz w:val="28"/>
      <w:szCs w:val="28"/>
    </w:rPr>
  </w:style>
  <w:style w:type="character" w:customStyle="1" w:styleId="SubttuloCar">
    <w:name w:val="Subtítulo Car"/>
    <w:link w:val="Subttulo"/>
    <w:uiPriority w:val="11"/>
    <w:rsid w:val="00854F4E"/>
    <w:rPr>
      <w:i/>
      <w:iCs/>
      <w:smallCaps/>
      <w:spacing w:val="10"/>
      <w:sz w:val="28"/>
      <w:szCs w:val="28"/>
    </w:rPr>
  </w:style>
  <w:style w:type="character" w:styleId="nfasis">
    <w:name w:val="Emphasis"/>
    <w:uiPriority w:val="20"/>
    <w:qFormat/>
    <w:rsid w:val="00854F4E"/>
    <w:rPr>
      <w:b/>
      <w:bCs/>
      <w:i/>
      <w:iCs/>
      <w:spacing w:val="10"/>
    </w:rPr>
  </w:style>
  <w:style w:type="paragraph" w:customStyle="1" w:styleId="Bibliografa1">
    <w:name w:val="Bibliografía1"/>
    <w:basedOn w:val="Normal"/>
    <w:link w:val="BibliografaCar"/>
    <w:uiPriority w:val="1"/>
    <w:qFormat/>
    <w:rsid w:val="00854F4E"/>
  </w:style>
  <w:style w:type="character" w:customStyle="1" w:styleId="BibliografaCar">
    <w:name w:val="Bibliografía Car"/>
    <w:link w:val="Bibliografa1"/>
    <w:uiPriority w:val="1"/>
    <w:rsid w:val="00854F4E"/>
  </w:style>
  <w:style w:type="paragraph" w:customStyle="1" w:styleId="nfasisintenso1">
    <w:name w:val="Énfasis intenso1"/>
    <w:basedOn w:val="Normal"/>
    <w:next w:val="Normal"/>
    <w:link w:val="nfasisintensoCar"/>
    <w:uiPriority w:val="29"/>
    <w:qFormat/>
    <w:rsid w:val="00854F4E"/>
    <w:rPr>
      <w:i/>
      <w:iCs/>
    </w:rPr>
  </w:style>
  <w:style w:type="character" w:customStyle="1" w:styleId="nfasisintensoCar">
    <w:name w:val="Énfasis intenso Car"/>
    <w:link w:val="nfasisintenso1"/>
    <w:uiPriority w:val="29"/>
    <w:rsid w:val="00854F4E"/>
    <w:rPr>
      <w:i/>
      <w:iCs/>
    </w:rPr>
  </w:style>
  <w:style w:type="paragraph" w:customStyle="1" w:styleId="Referenciasutil1">
    <w:name w:val="Referencia sutil1"/>
    <w:basedOn w:val="Normal"/>
    <w:next w:val="Normal"/>
    <w:link w:val="ReferenciasutilCar"/>
    <w:uiPriority w:val="30"/>
    <w:qFormat/>
    <w:rsid w:val="00854F4E"/>
    <w:pPr>
      <w:pBdr>
        <w:top w:val="single" w:sz="4" w:space="10" w:color="auto"/>
        <w:bottom w:val="single" w:sz="4" w:space="10" w:color="auto"/>
      </w:pBdr>
      <w:spacing w:before="240" w:after="240" w:line="300" w:lineRule="auto"/>
      <w:ind w:left="1152" w:right="1152"/>
    </w:pPr>
    <w:rPr>
      <w:i/>
      <w:iCs/>
    </w:rPr>
  </w:style>
  <w:style w:type="character" w:customStyle="1" w:styleId="ReferenciasutilCar">
    <w:name w:val="Referencia sutil Car"/>
    <w:link w:val="Referenciasutil1"/>
    <w:uiPriority w:val="30"/>
    <w:rsid w:val="00854F4E"/>
    <w:rPr>
      <w:i/>
      <w:iCs/>
    </w:rPr>
  </w:style>
  <w:style w:type="character" w:customStyle="1" w:styleId="nfasissutil2">
    <w:name w:val="Énfasis sutil2"/>
    <w:uiPriority w:val="19"/>
    <w:qFormat/>
    <w:rsid w:val="00854F4E"/>
    <w:rPr>
      <w:i/>
      <w:iCs/>
    </w:rPr>
  </w:style>
  <w:style w:type="character" w:customStyle="1" w:styleId="nfasisintenso2">
    <w:name w:val="Énfasis intenso2"/>
    <w:uiPriority w:val="21"/>
    <w:qFormat/>
    <w:rsid w:val="00854F4E"/>
    <w:rPr>
      <w:b/>
      <w:bCs/>
      <w:i/>
      <w:iCs/>
    </w:rPr>
  </w:style>
  <w:style w:type="character" w:customStyle="1" w:styleId="Referenciasutil2">
    <w:name w:val="Referencia sutil2"/>
    <w:uiPriority w:val="31"/>
    <w:qFormat/>
    <w:rsid w:val="00854F4E"/>
    <w:rPr>
      <w:smallCaps/>
    </w:rPr>
  </w:style>
  <w:style w:type="character" w:customStyle="1" w:styleId="Referenciaintensa1">
    <w:name w:val="Referencia intensa1"/>
    <w:uiPriority w:val="32"/>
    <w:qFormat/>
    <w:rsid w:val="00854F4E"/>
    <w:rPr>
      <w:b/>
      <w:bCs/>
      <w:smallCaps/>
    </w:rPr>
  </w:style>
  <w:style w:type="character" w:customStyle="1" w:styleId="Ttulodelibro">
    <w:name w:val="Título de libro"/>
    <w:uiPriority w:val="33"/>
    <w:qFormat/>
    <w:rsid w:val="00854F4E"/>
    <w:rPr>
      <w:i/>
      <w:iCs/>
      <w:smallCaps/>
      <w:spacing w:val="5"/>
    </w:rPr>
  </w:style>
  <w:style w:type="paragraph" w:customStyle="1" w:styleId="Encabezadodetabladecontenido">
    <w:name w:val="Encabezado de tabla de contenido"/>
    <w:basedOn w:val="Ttulo1"/>
    <w:next w:val="Normal"/>
    <w:uiPriority w:val="39"/>
    <w:semiHidden/>
    <w:unhideWhenUsed/>
    <w:qFormat/>
    <w:rsid w:val="00854F4E"/>
    <w:pPr>
      <w:outlineLvl w:val="9"/>
    </w:pPr>
    <w:rPr>
      <w:lang w:bidi="en-US"/>
    </w:rPr>
  </w:style>
  <w:style w:type="paragraph" w:styleId="Cierre">
    <w:name w:val="Closing"/>
    <w:basedOn w:val="nfasissutil1"/>
    <w:link w:val="CierreCar"/>
    <w:rsid w:val="00854F4E"/>
  </w:style>
  <w:style w:type="character" w:customStyle="1" w:styleId="CierreCar">
    <w:name w:val="Cierre Car"/>
    <w:basedOn w:val="Fuentedeprrafopredeter"/>
    <w:link w:val="Cierre"/>
    <w:rsid w:val="00854F4E"/>
  </w:style>
  <w:style w:type="numbering" w:styleId="111111">
    <w:name w:val="Outline List 2"/>
    <w:basedOn w:val="Sinlista"/>
    <w:rsid w:val="00ED2666"/>
    <w:pPr>
      <w:numPr>
        <w:numId w:val="1"/>
      </w:numPr>
    </w:pPr>
  </w:style>
  <w:style w:type="paragraph" w:customStyle="1" w:styleId="Cuadrculamulticolor-nfasis61">
    <w:name w:val="Cuadrícula multicolor - Énfasis 61"/>
    <w:hidden/>
    <w:uiPriority w:val="99"/>
    <w:semiHidden/>
    <w:rsid w:val="00760C49"/>
    <w:rPr>
      <w:sz w:val="22"/>
      <w:szCs w:val="22"/>
      <w:lang w:val="es-ES_tradnl" w:eastAsia="es-ES"/>
    </w:rPr>
  </w:style>
  <w:style w:type="character" w:customStyle="1" w:styleId="PiedepginaCar">
    <w:name w:val="Pie de página Car"/>
    <w:link w:val="Piedepgina"/>
    <w:rsid w:val="00FB673F"/>
    <w:rPr>
      <w:sz w:val="22"/>
      <w:szCs w:val="22"/>
    </w:rPr>
  </w:style>
  <w:style w:type="paragraph" w:customStyle="1" w:styleId="Default">
    <w:name w:val="Default"/>
    <w:rsid w:val="00FB673F"/>
    <w:pPr>
      <w:autoSpaceDE w:val="0"/>
      <w:autoSpaceDN w:val="0"/>
      <w:adjustRightInd w:val="0"/>
    </w:pPr>
    <w:rPr>
      <w:rFonts w:ascii="Century Gothic" w:eastAsia="Times New Roman" w:hAnsi="Century Gothic" w:cs="Century Gothic"/>
      <w:color w:val="000000"/>
      <w:sz w:val="24"/>
      <w:szCs w:val="24"/>
      <w:lang w:val="es-ES" w:eastAsia="es-ES"/>
    </w:rPr>
  </w:style>
  <w:style w:type="paragraph" w:customStyle="1" w:styleId="Cuadrculamulticolor-nfasis62">
    <w:name w:val="Cuadrícula multicolor - Énfasis 62"/>
    <w:hidden/>
    <w:uiPriority w:val="71"/>
    <w:rsid w:val="001E7184"/>
    <w:rPr>
      <w:sz w:val="22"/>
      <w:szCs w:val="22"/>
      <w:lang w:val="es-ES_tradnl" w:eastAsia="es-ES"/>
    </w:rPr>
  </w:style>
  <w:style w:type="character" w:customStyle="1" w:styleId="textonavy">
    <w:name w:val="texto_navy"/>
    <w:rsid w:val="001E7184"/>
  </w:style>
  <w:style w:type="paragraph" w:customStyle="1" w:styleId="parrafo-division">
    <w:name w:val="parrafo-division"/>
    <w:basedOn w:val="Normal"/>
    <w:rsid w:val="00A42978"/>
    <w:pPr>
      <w:spacing w:before="100" w:beforeAutospacing="1" w:after="100" w:afterAutospacing="1"/>
    </w:pPr>
    <w:rPr>
      <w:rFonts w:ascii="Times New Roman" w:eastAsia="Times New Roman" w:hAnsi="Times New Roman"/>
      <w:sz w:val="24"/>
      <w:szCs w:val="24"/>
      <w:lang w:val="es-CO" w:eastAsia="es-CO"/>
    </w:rPr>
  </w:style>
  <w:style w:type="paragraph" w:styleId="NormalWeb">
    <w:name w:val="Normal (Web)"/>
    <w:basedOn w:val="Normal"/>
    <w:uiPriority w:val="99"/>
    <w:unhideWhenUsed/>
    <w:rsid w:val="00A42978"/>
    <w:pPr>
      <w:spacing w:before="100" w:beforeAutospacing="1" w:after="100" w:afterAutospacing="1"/>
    </w:pPr>
    <w:rPr>
      <w:rFonts w:ascii="Times New Roman" w:eastAsia="Times New Roman" w:hAnsi="Times New Roman"/>
      <w:sz w:val="24"/>
      <w:szCs w:val="24"/>
      <w:lang w:val="es-CO" w:eastAsia="es-CO"/>
    </w:rPr>
  </w:style>
  <w:style w:type="character" w:styleId="Hipervnculo">
    <w:name w:val="Hyperlink"/>
    <w:uiPriority w:val="99"/>
    <w:unhideWhenUsed/>
    <w:rsid w:val="00A42978"/>
    <w:rPr>
      <w:color w:val="0000FF"/>
      <w:u w:val="single"/>
    </w:rPr>
  </w:style>
  <w:style w:type="paragraph" w:customStyle="1" w:styleId="Cuadrculamulticolor-nfasis6">
    <w:name w:val="Cuadrícula multicolor - Énfasis 6"/>
    <w:hidden/>
    <w:uiPriority w:val="71"/>
    <w:rsid w:val="00612D3E"/>
    <w:rPr>
      <w:sz w:val="22"/>
      <w:szCs w:val="22"/>
      <w:lang w:val="es-ES_tradnl" w:eastAsia="es-ES"/>
    </w:rPr>
  </w:style>
  <w:style w:type="paragraph" w:styleId="Mapadeldocumento">
    <w:name w:val="Document Map"/>
    <w:basedOn w:val="Normal"/>
    <w:link w:val="MapadeldocumentoCar"/>
    <w:rsid w:val="002965B8"/>
    <w:rPr>
      <w:rFonts w:ascii="Lucida Grande" w:hAnsi="Lucida Grande" w:cs="Lucida Grande"/>
      <w:sz w:val="24"/>
      <w:szCs w:val="24"/>
    </w:rPr>
  </w:style>
  <w:style w:type="character" w:customStyle="1" w:styleId="MapadeldocumentoCar">
    <w:name w:val="Mapa del documento Car"/>
    <w:link w:val="Mapadeldocumento"/>
    <w:rsid w:val="002965B8"/>
    <w:rPr>
      <w:rFonts w:ascii="Lucida Grande" w:hAnsi="Lucida Grande" w:cs="Lucida Grande"/>
      <w:sz w:val="24"/>
      <w:szCs w:val="24"/>
    </w:rPr>
  </w:style>
  <w:style w:type="paragraph" w:customStyle="1" w:styleId="Encabezadodetabladecontenido1">
    <w:name w:val="Encabezado de tabla de contenido1"/>
    <w:basedOn w:val="Ttulo1"/>
    <w:next w:val="Normal"/>
    <w:uiPriority w:val="39"/>
    <w:semiHidden/>
    <w:unhideWhenUsed/>
    <w:qFormat/>
    <w:rsid w:val="00013473"/>
    <w:pPr>
      <w:keepNext/>
      <w:keepLines/>
      <w:spacing w:before="480" w:line="276" w:lineRule="auto"/>
      <w:contextualSpacing w:val="0"/>
      <w:jc w:val="left"/>
      <w:outlineLvl w:val="9"/>
    </w:pPr>
    <w:rPr>
      <w:rFonts w:ascii="Cambria" w:eastAsia="Times New Roman" w:hAnsi="Cambria"/>
      <w:bCs/>
      <w:color w:val="365F91"/>
      <w:spacing w:val="0"/>
      <w:sz w:val="28"/>
      <w:szCs w:val="28"/>
      <w:lang w:val="es-CO" w:eastAsia="es-CO"/>
    </w:rPr>
  </w:style>
  <w:style w:type="paragraph" w:styleId="TDC1">
    <w:name w:val="toc 1"/>
    <w:basedOn w:val="Normal"/>
    <w:next w:val="Normal"/>
    <w:autoRedefine/>
    <w:uiPriority w:val="39"/>
    <w:rsid w:val="00013473"/>
    <w:pPr>
      <w:spacing w:before="240" w:after="120"/>
      <w:jc w:val="left"/>
    </w:pPr>
    <w:rPr>
      <w:b/>
      <w:bCs/>
      <w:szCs w:val="20"/>
    </w:rPr>
  </w:style>
  <w:style w:type="paragraph" w:styleId="TDC2">
    <w:name w:val="toc 2"/>
    <w:basedOn w:val="Normal"/>
    <w:next w:val="Normal"/>
    <w:autoRedefine/>
    <w:uiPriority w:val="39"/>
    <w:rsid w:val="00013473"/>
    <w:pPr>
      <w:ind w:left="160"/>
      <w:jc w:val="left"/>
    </w:pPr>
    <w:rPr>
      <w:iCs/>
      <w:szCs w:val="20"/>
    </w:rPr>
  </w:style>
  <w:style w:type="paragraph" w:styleId="TDC3">
    <w:name w:val="toc 3"/>
    <w:basedOn w:val="Normal"/>
    <w:next w:val="Normal"/>
    <w:autoRedefine/>
    <w:rsid w:val="00013473"/>
    <w:pPr>
      <w:ind w:left="320"/>
      <w:jc w:val="left"/>
    </w:pPr>
    <w:rPr>
      <w:rFonts w:ascii="Calibri" w:hAnsi="Calibri"/>
      <w:sz w:val="20"/>
      <w:szCs w:val="20"/>
    </w:rPr>
  </w:style>
  <w:style w:type="paragraph" w:styleId="TDC4">
    <w:name w:val="toc 4"/>
    <w:basedOn w:val="Normal"/>
    <w:next w:val="Normal"/>
    <w:autoRedefine/>
    <w:rsid w:val="00013473"/>
    <w:pPr>
      <w:ind w:left="480"/>
      <w:jc w:val="left"/>
    </w:pPr>
    <w:rPr>
      <w:rFonts w:ascii="Calibri" w:hAnsi="Calibri"/>
      <w:sz w:val="20"/>
      <w:szCs w:val="20"/>
    </w:rPr>
  </w:style>
  <w:style w:type="paragraph" w:styleId="TDC5">
    <w:name w:val="toc 5"/>
    <w:basedOn w:val="Normal"/>
    <w:next w:val="Normal"/>
    <w:autoRedefine/>
    <w:rsid w:val="00013473"/>
    <w:pPr>
      <w:ind w:left="640"/>
      <w:jc w:val="left"/>
    </w:pPr>
    <w:rPr>
      <w:rFonts w:ascii="Calibri" w:hAnsi="Calibri"/>
      <w:sz w:val="20"/>
      <w:szCs w:val="20"/>
    </w:rPr>
  </w:style>
  <w:style w:type="paragraph" w:styleId="TDC6">
    <w:name w:val="toc 6"/>
    <w:basedOn w:val="Normal"/>
    <w:next w:val="Normal"/>
    <w:autoRedefine/>
    <w:rsid w:val="00013473"/>
    <w:pPr>
      <w:ind w:left="800"/>
      <w:jc w:val="left"/>
    </w:pPr>
    <w:rPr>
      <w:rFonts w:ascii="Calibri" w:hAnsi="Calibri"/>
      <w:sz w:val="20"/>
      <w:szCs w:val="20"/>
    </w:rPr>
  </w:style>
  <w:style w:type="paragraph" w:styleId="TDC7">
    <w:name w:val="toc 7"/>
    <w:basedOn w:val="Normal"/>
    <w:next w:val="Normal"/>
    <w:autoRedefine/>
    <w:rsid w:val="00013473"/>
    <w:pPr>
      <w:ind w:left="960"/>
      <w:jc w:val="left"/>
    </w:pPr>
    <w:rPr>
      <w:rFonts w:ascii="Calibri" w:hAnsi="Calibri"/>
      <w:sz w:val="20"/>
      <w:szCs w:val="20"/>
    </w:rPr>
  </w:style>
  <w:style w:type="paragraph" w:styleId="TDC8">
    <w:name w:val="toc 8"/>
    <w:basedOn w:val="Normal"/>
    <w:next w:val="Normal"/>
    <w:autoRedefine/>
    <w:rsid w:val="00013473"/>
    <w:pPr>
      <w:ind w:left="1120"/>
      <w:jc w:val="left"/>
    </w:pPr>
    <w:rPr>
      <w:rFonts w:ascii="Calibri" w:hAnsi="Calibri"/>
      <w:sz w:val="20"/>
      <w:szCs w:val="20"/>
    </w:rPr>
  </w:style>
  <w:style w:type="paragraph" w:styleId="TDC9">
    <w:name w:val="toc 9"/>
    <w:basedOn w:val="Normal"/>
    <w:next w:val="Normal"/>
    <w:autoRedefine/>
    <w:rsid w:val="00013473"/>
    <w:pPr>
      <w:ind w:left="1280"/>
      <w:jc w:val="left"/>
    </w:pPr>
    <w:rPr>
      <w:rFonts w:ascii="Calibri" w:hAnsi="Calibri"/>
      <w:sz w:val="20"/>
      <w:szCs w:val="20"/>
    </w:rPr>
  </w:style>
  <w:style w:type="character" w:customStyle="1" w:styleId="apple-converted-space">
    <w:name w:val="apple-converted-space"/>
    <w:rsid w:val="002912F3"/>
  </w:style>
  <w:style w:type="paragraph" w:customStyle="1" w:styleId="Sombreadoclaro-nfasis51">
    <w:name w:val="Sombreado claro - Énfasis 51"/>
    <w:hidden/>
    <w:uiPriority w:val="71"/>
    <w:rsid w:val="002912F3"/>
    <w:rPr>
      <w:rFonts w:ascii="Arial" w:hAnsi="Arial"/>
      <w:sz w:val="16"/>
      <w:szCs w:val="22"/>
      <w:lang w:val="es-ES_tradnl" w:eastAsia="es-ES"/>
    </w:rPr>
  </w:style>
  <w:style w:type="paragraph" w:customStyle="1" w:styleId="Listamedia1-nfasis41">
    <w:name w:val="Lista media 1 - Énfasis 41"/>
    <w:hidden/>
    <w:uiPriority w:val="71"/>
    <w:rsid w:val="00DC1B25"/>
    <w:rPr>
      <w:rFonts w:ascii="Arial" w:hAnsi="Arial"/>
      <w:sz w:val="16"/>
      <w:szCs w:val="22"/>
      <w:lang w:val="es-ES_tradnl" w:eastAsia="es-ES"/>
    </w:rPr>
  </w:style>
  <w:style w:type="paragraph" w:customStyle="1" w:styleId="Cuadrculaclara-nfasis31">
    <w:name w:val="Cuadrícula clara - Énfasis 31"/>
    <w:basedOn w:val="Normal"/>
    <w:uiPriority w:val="34"/>
    <w:qFormat/>
    <w:rsid w:val="00492E72"/>
    <w:pPr>
      <w:suppressAutoHyphens/>
      <w:autoSpaceDN w:val="0"/>
      <w:ind w:left="720"/>
      <w:jc w:val="left"/>
      <w:textAlignment w:val="baseline"/>
    </w:pPr>
    <w:rPr>
      <w:rFonts w:ascii="Times New Roman" w:eastAsia="Times New Roman" w:hAnsi="Times New Roman"/>
      <w:sz w:val="24"/>
      <w:szCs w:val="24"/>
      <w:lang w:val="es-ES"/>
    </w:rPr>
  </w:style>
  <w:style w:type="character" w:styleId="Hipervnculovisitado">
    <w:name w:val="FollowedHyperlink"/>
    <w:rsid w:val="00F706E1"/>
    <w:rPr>
      <w:color w:val="800080"/>
      <w:u w:val="single"/>
    </w:rPr>
  </w:style>
  <w:style w:type="character" w:customStyle="1" w:styleId="EncabezadoCar">
    <w:name w:val="Encabezado Car"/>
    <w:link w:val="Encabezado"/>
    <w:rsid w:val="003F09BB"/>
    <w:rPr>
      <w:rFonts w:ascii="Arial" w:hAnsi="Arial"/>
      <w:sz w:val="16"/>
      <w:szCs w:val="22"/>
      <w:lang w:val="es-ES_tradnl" w:eastAsia="es-ES"/>
    </w:rPr>
  </w:style>
  <w:style w:type="paragraph" w:styleId="Textonotapie">
    <w:name w:val="footnote text"/>
    <w:basedOn w:val="Normal"/>
    <w:link w:val="TextonotapieCar"/>
    <w:uiPriority w:val="99"/>
    <w:semiHidden/>
    <w:unhideWhenUsed/>
    <w:rsid w:val="005F7315"/>
    <w:rPr>
      <w:sz w:val="20"/>
      <w:szCs w:val="20"/>
    </w:rPr>
  </w:style>
  <w:style w:type="character" w:customStyle="1" w:styleId="TextonotapieCar">
    <w:name w:val="Texto nota pie Car"/>
    <w:basedOn w:val="Fuentedeprrafopredeter"/>
    <w:link w:val="Textonotapie"/>
    <w:uiPriority w:val="99"/>
    <w:semiHidden/>
    <w:rsid w:val="005F7315"/>
    <w:rPr>
      <w:rFonts w:ascii="Arial" w:hAnsi="Arial"/>
      <w:lang w:val="es-ES_tradnl" w:eastAsia="es-ES"/>
    </w:rPr>
  </w:style>
  <w:style w:type="character" w:styleId="Refdenotaalpie">
    <w:name w:val="footnote reference"/>
    <w:uiPriority w:val="99"/>
    <w:semiHidden/>
    <w:unhideWhenUsed/>
    <w:rsid w:val="005F7315"/>
    <w:rPr>
      <w:vertAlign w:val="superscript"/>
    </w:rPr>
  </w:style>
  <w:style w:type="paragraph" w:styleId="Revisin">
    <w:name w:val="Revision"/>
    <w:hidden/>
    <w:uiPriority w:val="71"/>
    <w:semiHidden/>
    <w:rsid w:val="005F7315"/>
    <w:rPr>
      <w:rFonts w:ascii="Arial" w:hAnsi="Arial"/>
      <w:sz w:val="16"/>
      <w:szCs w:val="22"/>
      <w:lang w:val="es-ES_tradnl" w:eastAsia="es-ES"/>
    </w:rPr>
  </w:style>
  <w:style w:type="paragraph" w:styleId="Prrafodelista">
    <w:name w:val="List Paragraph"/>
    <w:basedOn w:val="Normal"/>
    <w:uiPriority w:val="34"/>
    <w:qFormat/>
    <w:rsid w:val="00DE36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969442">
      <w:bodyDiv w:val="1"/>
      <w:marLeft w:val="0"/>
      <w:marRight w:val="0"/>
      <w:marTop w:val="0"/>
      <w:marBottom w:val="0"/>
      <w:divBdr>
        <w:top w:val="none" w:sz="0" w:space="0" w:color="auto"/>
        <w:left w:val="none" w:sz="0" w:space="0" w:color="auto"/>
        <w:bottom w:val="none" w:sz="0" w:space="0" w:color="auto"/>
        <w:right w:val="none" w:sz="0" w:space="0" w:color="auto"/>
      </w:divBdr>
    </w:div>
    <w:div w:id="226231147">
      <w:bodyDiv w:val="1"/>
      <w:marLeft w:val="0"/>
      <w:marRight w:val="0"/>
      <w:marTop w:val="0"/>
      <w:marBottom w:val="0"/>
      <w:divBdr>
        <w:top w:val="none" w:sz="0" w:space="0" w:color="auto"/>
        <w:left w:val="none" w:sz="0" w:space="0" w:color="auto"/>
        <w:bottom w:val="none" w:sz="0" w:space="0" w:color="auto"/>
        <w:right w:val="none" w:sz="0" w:space="0" w:color="auto"/>
      </w:divBdr>
    </w:div>
    <w:div w:id="244537824">
      <w:bodyDiv w:val="1"/>
      <w:marLeft w:val="0"/>
      <w:marRight w:val="0"/>
      <w:marTop w:val="0"/>
      <w:marBottom w:val="0"/>
      <w:divBdr>
        <w:top w:val="none" w:sz="0" w:space="0" w:color="auto"/>
        <w:left w:val="none" w:sz="0" w:space="0" w:color="auto"/>
        <w:bottom w:val="none" w:sz="0" w:space="0" w:color="auto"/>
        <w:right w:val="none" w:sz="0" w:space="0" w:color="auto"/>
      </w:divBdr>
    </w:div>
    <w:div w:id="430442258">
      <w:bodyDiv w:val="1"/>
      <w:marLeft w:val="0"/>
      <w:marRight w:val="0"/>
      <w:marTop w:val="0"/>
      <w:marBottom w:val="0"/>
      <w:divBdr>
        <w:top w:val="none" w:sz="0" w:space="0" w:color="auto"/>
        <w:left w:val="none" w:sz="0" w:space="0" w:color="auto"/>
        <w:bottom w:val="none" w:sz="0" w:space="0" w:color="auto"/>
        <w:right w:val="none" w:sz="0" w:space="0" w:color="auto"/>
      </w:divBdr>
    </w:div>
    <w:div w:id="443578071">
      <w:bodyDiv w:val="1"/>
      <w:marLeft w:val="0"/>
      <w:marRight w:val="0"/>
      <w:marTop w:val="0"/>
      <w:marBottom w:val="0"/>
      <w:divBdr>
        <w:top w:val="none" w:sz="0" w:space="0" w:color="auto"/>
        <w:left w:val="none" w:sz="0" w:space="0" w:color="auto"/>
        <w:bottom w:val="none" w:sz="0" w:space="0" w:color="auto"/>
        <w:right w:val="none" w:sz="0" w:space="0" w:color="auto"/>
      </w:divBdr>
    </w:div>
    <w:div w:id="545146266">
      <w:bodyDiv w:val="1"/>
      <w:marLeft w:val="0"/>
      <w:marRight w:val="0"/>
      <w:marTop w:val="0"/>
      <w:marBottom w:val="0"/>
      <w:divBdr>
        <w:top w:val="none" w:sz="0" w:space="0" w:color="auto"/>
        <w:left w:val="none" w:sz="0" w:space="0" w:color="auto"/>
        <w:bottom w:val="none" w:sz="0" w:space="0" w:color="auto"/>
        <w:right w:val="none" w:sz="0" w:space="0" w:color="auto"/>
      </w:divBdr>
    </w:div>
    <w:div w:id="850224905">
      <w:bodyDiv w:val="1"/>
      <w:marLeft w:val="0"/>
      <w:marRight w:val="0"/>
      <w:marTop w:val="0"/>
      <w:marBottom w:val="0"/>
      <w:divBdr>
        <w:top w:val="none" w:sz="0" w:space="0" w:color="auto"/>
        <w:left w:val="none" w:sz="0" w:space="0" w:color="auto"/>
        <w:bottom w:val="none" w:sz="0" w:space="0" w:color="auto"/>
        <w:right w:val="none" w:sz="0" w:space="0" w:color="auto"/>
      </w:divBdr>
    </w:div>
    <w:div w:id="961225002">
      <w:bodyDiv w:val="1"/>
      <w:marLeft w:val="0"/>
      <w:marRight w:val="0"/>
      <w:marTop w:val="0"/>
      <w:marBottom w:val="0"/>
      <w:divBdr>
        <w:top w:val="none" w:sz="0" w:space="0" w:color="auto"/>
        <w:left w:val="none" w:sz="0" w:space="0" w:color="auto"/>
        <w:bottom w:val="none" w:sz="0" w:space="0" w:color="auto"/>
        <w:right w:val="none" w:sz="0" w:space="0" w:color="auto"/>
      </w:divBdr>
    </w:div>
    <w:div w:id="974721296">
      <w:bodyDiv w:val="1"/>
      <w:marLeft w:val="0"/>
      <w:marRight w:val="0"/>
      <w:marTop w:val="0"/>
      <w:marBottom w:val="0"/>
      <w:divBdr>
        <w:top w:val="none" w:sz="0" w:space="0" w:color="auto"/>
        <w:left w:val="none" w:sz="0" w:space="0" w:color="auto"/>
        <w:bottom w:val="none" w:sz="0" w:space="0" w:color="auto"/>
        <w:right w:val="none" w:sz="0" w:space="0" w:color="auto"/>
      </w:divBdr>
    </w:div>
    <w:div w:id="1011833797">
      <w:bodyDiv w:val="1"/>
      <w:marLeft w:val="0"/>
      <w:marRight w:val="0"/>
      <w:marTop w:val="0"/>
      <w:marBottom w:val="0"/>
      <w:divBdr>
        <w:top w:val="none" w:sz="0" w:space="0" w:color="auto"/>
        <w:left w:val="none" w:sz="0" w:space="0" w:color="auto"/>
        <w:bottom w:val="none" w:sz="0" w:space="0" w:color="auto"/>
        <w:right w:val="none" w:sz="0" w:space="0" w:color="auto"/>
      </w:divBdr>
      <w:divsChild>
        <w:div w:id="612172371">
          <w:marLeft w:val="0"/>
          <w:marRight w:val="0"/>
          <w:marTop w:val="0"/>
          <w:marBottom w:val="150"/>
          <w:divBdr>
            <w:top w:val="none" w:sz="0" w:space="0" w:color="auto"/>
            <w:left w:val="none" w:sz="0" w:space="0" w:color="auto"/>
            <w:bottom w:val="none" w:sz="0" w:space="0" w:color="auto"/>
            <w:right w:val="none" w:sz="0" w:space="0" w:color="auto"/>
          </w:divBdr>
        </w:div>
        <w:div w:id="2138253279">
          <w:marLeft w:val="0"/>
          <w:marRight w:val="0"/>
          <w:marTop w:val="0"/>
          <w:marBottom w:val="0"/>
          <w:divBdr>
            <w:top w:val="none" w:sz="0" w:space="0" w:color="auto"/>
            <w:left w:val="none" w:sz="0" w:space="0" w:color="auto"/>
            <w:bottom w:val="none" w:sz="0" w:space="0" w:color="auto"/>
            <w:right w:val="none" w:sz="0" w:space="0" w:color="auto"/>
          </w:divBdr>
        </w:div>
      </w:divsChild>
    </w:div>
    <w:div w:id="1027219272">
      <w:bodyDiv w:val="1"/>
      <w:marLeft w:val="0"/>
      <w:marRight w:val="0"/>
      <w:marTop w:val="0"/>
      <w:marBottom w:val="0"/>
      <w:divBdr>
        <w:top w:val="none" w:sz="0" w:space="0" w:color="auto"/>
        <w:left w:val="none" w:sz="0" w:space="0" w:color="auto"/>
        <w:bottom w:val="none" w:sz="0" w:space="0" w:color="auto"/>
        <w:right w:val="none" w:sz="0" w:space="0" w:color="auto"/>
      </w:divBdr>
    </w:div>
    <w:div w:id="1271622639">
      <w:bodyDiv w:val="1"/>
      <w:marLeft w:val="0"/>
      <w:marRight w:val="0"/>
      <w:marTop w:val="0"/>
      <w:marBottom w:val="0"/>
      <w:divBdr>
        <w:top w:val="none" w:sz="0" w:space="0" w:color="auto"/>
        <w:left w:val="none" w:sz="0" w:space="0" w:color="auto"/>
        <w:bottom w:val="none" w:sz="0" w:space="0" w:color="auto"/>
        <w:right w:val="none" w:sz="0" w:space="0" w:color="auto"/>
      </w:divBdr>
    </w:div>
    <w:div w:id="1278945894">
      <w:bodyDiv w:val="1"/>
      <w:marLeft w:val="0"/>
      <w:marRight w:val="0"/>
      <w:marTop w:val="0"/>
      <w:marBottom w:val="0"/>
      <w:divBdr>
        <w:top w:val="none" w:sz="0" w:space="0" w:color="auto"/>
        <w:left w:val="none" w:sz="0" w:space="0" w:color="auto"/>
        <w:bottom w:val="none" w:sz="0" w:space="0" w:color="auto"/>
        <w:right w:val="none" w:sz="0" w:space="0" w:color="auto"/>
      </w:divBdr>
      <w:divsChild>
        <w:div w:id="283971292">
          <w:marLeft w:val="0"/>
          <w:marRight w:val="0"/>
          <w:marTop w:val="0"/>
          <w:marBottom w:val="0"/>
          <w:divBdr>
            <w:top w:val="none" w:sz="0" w:space="0" w:color="auto"/>
            <w:left w:val="none" w:sz="0" w:space="0" w:color="auto"/>
            <w:bottom w:val="none" w:sz="0" w:space="0" w:color="auto"/>
            <w:right w:val="none" w:sz="0" w:space="0" w:color="auto"/>
          </w:divBdr>
        </w:div>
        <w:div w:id="550456751">
          <w:marLeft w:val="0"/>
          <w:marRight w:val="0"/>
          <w:marTop w:val="0"/>
          <w:marBottom w:val="0"/>
          <w:divBdr>
            <w:top w:val="none" w:sz="0" w:space="0" w:color="auto"/>
            <w:left w:val="none" w:sz="0" w:space="0" w:color="auto"/>
            <w:bottom w:val="none" w:sz="0" w:space="0" w:color="auto"/>
            <w:right w:val="none" w:sz="0" w:space="0" w:color="auto"/>
          </w:divBdr>
        </w:div>
        <w:div w:id="1460957569">
          <w:marLeft w:val="0"/>
          <w:marRight w:val="0"/>
          <w:marTop w:val="0"/>
          <w:marBottom w:val="0"/>
          <w:divBdr>
            <w:top w:val="none" w:sz="0" w:space="0" w:color="auto"/>
            <w:left w:val="none" w:sz="0" w:space="0" w:color="auto"/>
            <w:bottom w:val="none" w:sz="0" w:space="0" w:color="auto"/>
            <w:right w:val="none" w:sz="0" w:space="0" w:color="auto"/>
          </w:divBdr>
        </w:div>
        <w:div w:id="1617322580">
          <w:marLeft w:val="0"/>
          <w:marRight w:val="0"/>
          <w:marTop w:val="0"/>
          <w:marBottom w:val="0"/>
          <w:divBdr>
            <w:top w:val="none" w:sz="0" w:space="0" w:color="auto"/>
            <w:left w:val="none" w:sz="0" w:space="0" w:color="auto"/>
            <w:bottom w:val="none" w:sz="0" w:space="0" w:color="auto"/>
            <w:right w:val="none" w:sz="0" w:space="0" w:color="auto"/>
          </w:divBdr>
        </w:div>
      </w:divsChild>
    </w:div>
    <w:div w:id="1286808625">
      <w:bodyDiv w:val="1"/>
      <w:marLeft w:val="0"/>
      <w:marRight w:val="0"/>
      <w:marTop w:val="0"/>
      <w:marBottom w:val="0"/>
      <w:divBdr>
        <w:top w:val="none" w:sz="0" w:space="0" w:color="auto"/>
        <w:left w:val="none" w:sz="0" w:space="0" w:color="auto"/>
        <w:bottom w:val="none" w:sz="0" w:space="0" w:color="auto"/>
        <w:right w:val="none" w:sz="0" w:space="0" w:color="auto"/>
      </w:divBdr>
    </w:div>
    <w:div w:id="1302419633">
      <w:bodyDiv w:val="1"/>
      <w:marLeft w:val="0"/>
      <w:marRight w:val="0"/>
      <w:marTop w:val="0"/>
      <w:marBottom w:val="0"/>
      <w:divBdr>
        <w:top w:val="none" w:sz="0" w:space="0" w:color="auto"/>
        <w:left w:val="none" w:sz="0" w:space="0" w:color="auto"/>
        <w:bottom w:val="none" w:sz="0" w:space="0" w:color="auto"/>
        <w:right w:val="none" w:sz="0" w:space="0" w:color="auto"/>
      </w:divBdr>
    </w:div>
    <w:div w:id="1506244867">
      <w:bodyDiv w:val="1"/>
      <w:marLeft w:val="0"/>
      <w:marRight w:val="0"/>
      <w:marTop w:val="0"/>
      <w:marBottom w:val="0"/>
      <w:divBdr>
        <w:top w:val="none" w:sz="0" w:space="0" w:color="auto"/>
        <w:left w:val="none" w:sz="0" w:space="0" w:color="auto"/>
        <w:bottom w:val="none" w:sz="0" w:space="0" w:color="auto"/>
        <w:right w:val="none" w:sz="0" w:space="0" w:color="auto"/>
      </w:divBdr>
    </w:div>
    <w:div w:id="2119711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8.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34DCB41B19E9E43B9699326CA05ACF3" ma:contentTypeVersion="5" ma:contentTypeDescription="Create a new document." ma:contentTypeScope="" ma:versionID="7c5c4198a714cd970a948955cfeb21db">
  <xsd:schema xmlns:xsd="http://www.w3.org/2001/XMLSchema" xmlns:xs="http://www.w3.org/2001/XMLSchema" xmlns:p="http://schemas.microsoft.com/office/2006/metadata/properties" xmlns:ns3="ca09224b-7910-45be-bc63-6f665945ac2a" xmlns:ns4="78f083cc-3229-44e8-a008-91f81589aed3" targetNamespace="http://schemas.microsoft.com/office/2006/metadata/properties" ma:root="true" ma:fieldsID="70bd4c5e8f2ed45b1085c0da1f0cf81b" ns3:_="" ns4:_="">
    <xsd:import namespace="ca09224b-7910-45be-bc63-6f665945ac2a"/>
    <xsd:import namespace="78f083cc-3229-44e8-a008-91f81589aed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9224b-7910-45be-bc63-6f665945ac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8f083cc-3229-44e8-a008-91f81589aed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43865-80AE-4997-8C1B-C21C7B9E46F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01DDB9-0A0A-4E64-BE75-984C807022A5}">
  <ds:schemaRefs>
    <ds:schemaRef ds:uri="http://schemas.microsoft.com/sharepoint/v3/contenttype/forms"/>
  </ds:schemaRefs>
</ds:datastoreItem>
</file>

<file path=customXml/itemProps3.xml><?xml version="1.0" encoding="utf-8"?>
<ds:datastoreItem xmlns:ds="http://schemas.openxmlformats.org/officeDocument/2006/customXml" ds:itemID="{E4B946B9-A7DF-47C1-91F7-11E423B117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09224b-7910-45be-bc63-6f665945ac2a"/>
    <ds:schemaRef ds:uri="78f083cc-3229-44e8-a008-91f81589ae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BC6A8C-A1E7-41E3-85AA-2E60C003B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5821</Words>
  <Characters>33296</Characters>
  <Application>Microsoft Office Word</Application>
  <DocSecurity>0</DocSecurity>
  <Lines>277</Lines>
  <Paragraphs>78</Paragraphs>
  <ScaleCrop>false</ScaleCrop>
  <HeadingPairs>
    <vt:vector size="2" baseType="variant">
      <vt:variant>
        <vt:lpstr>Título</vt:lpstr>
      </vt:variant>
      <vt:variant>
        <vt:i4>1</vt:i4>
      </vt:variant>
    </vt:vector>
  </HeadingPairs>
  <TitlesOfParts>
    <vt:vector size="1" baseType="lpstr">
      <vt:lpstr>CAPITULO CUARTO: REGIMEN DE OFICINAS</vt:lpstr>
    </vt:vector>
  </TitlesOfParts>
  <Company/>
  <LinksUpToDate>false</LinksUpToDate>
  <CharactersWithSpaces>39039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CAPITULO CUARTO: REGIMEN DE OFICINAS</dc:title>
  <dc:subject/>
  <dc:creator>Soporte Técnico</dc:creator>
  <cp:keywords/>
  <dc:description/>
  <cp:lastModifiedBy>Gabriel Armando Ospina Garcia</cp:lastModifiedBy>
  <cp:revision>3</cp:revision>
  <cp:lastPrinted>2019-11-26T14:17:00Z</cp:lastPrinted>
  <dcterms:created xsi:type="dcterms:W3CDTF">2019-12-04T15:45:00Z</dcterms:created>
  <dcterms:modified xsi:type="dcterms:W3CDTF">2019-12-10T21:07:00Z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0x010100834DCB41B19E9E43B9699326CA05ACF3</vt:lpwstr>
  </property>
</Properties>
</file>