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22396" w14:textId="77777777" w:rsidR="00CF16F0" w:rsidRPr="006C422B" w:rsidRDefault="00CF16F0" w:rsidP="00CF16F0">
      <w:pPr>
        <w:jc w:val="both"/>
        <w:rPr>
          <w:rFonts w:ascii="Arial" w:hAnsi="Arial" w:cs="Arial"/>
          <w:sz w:val="17"/>
          <w:szCs w:val="17"/>
        </w:rPr>
      </w:pPr>
    </w:p>
    <w:p w14:paraId="4E0C35D1" w14:textId="77777777" w:rsidR="00CF16F0" w:rsidRPr="001E49B4" w:rsidRDefault="00CF16F0" w:rsidP="00CF16F0">
      <w:pPr>
        <w:jc w:val="both"/>
        <w:rPr>
          <w:rFonts w:ascii="Arial" w:hAnsi="Arial" w:cs="Arial"/>
          <w:sz w:val="17"/>
          <w:szCs w:val="17"/>
        </w:rPr>
      </w:pPr>
      <w:r w:rsidRPr="001E49B4">
        <w:rPr>
          <w:rFonts w:ascii="Arial" w:hAnsi="Arial" w:cs="Arial"/>
          <w:sz w:val="17"/>
          <w:szCs w:val="17"/>
        </w:rPr>
        <w:t>Los porcentajes a aplicar en caso de que se cobre la comisión máxima autorizada por esta Superintendencia equivalen, en el caso del portafolio de corto plazo, al 0.002739726% del valor del portafolio, mientras que en el caso del portafolio de largo plazo al 0.008219178% del valor del portafolio.</w:t>
      </w:r>
    </w:p>
    <w:p w14:paraId="4579645F" w14:textId="77777777" w:rsidR="00CF16F0" w:rsidRPr="006C422B" w:rsidRDefault="00CF16F0" w:rsidP="00CF16F0">
      <w:pPr>
        <w:jc w:val="both"/>
        <w:rPr>
          <w:rFonts w:ascii="Arial" w:hAnsi="Arial" w:cs="Arial"/>
          <w:sz w:val="17"/>
          <w:szCs w:val="17"/>
        </w:rPr>
      </w:pPr>
    </w:p>
    <w:p w14:paraId="5D0C7B5C"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Las fórmulas para el cálculo de dicha comisión se consignan a continuación:</w:t>
      </w:r>
    </w:p>
    <w:p w14:paraId="42E55303" w14:textId="77777777" w:rsidR="00CF16F0" w:rsidRPr="006C422B" w:rsidRDefault="00CF16F0" w:rsidP="00CF16F0">
      <w:pPr>
        <w:jc w:val="both"/>
        <w:rPr>
          <w:rFonts w:ascii="Arial" w:hAnsi="Arial" w:cs="Arial"/>
          <w:sz w:val="17"/>
          <w:szCs w:val="17"/>
        </w:rPr>
      </w:pPr>
    </w:p>
    <w:p w14:paraId="72AE64B7"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ab/>
      </w:r>
      <w:r w:rsidRPr="006C422B">
        <w:rPr>
          <w:rFonts w:ascii="Arial" w:hAnsi="Arial" w:cs="Arial"/>
          <w:sz w:val="17"/>
          <w:szCs w:val="17"/>
        </w:rPr>
        <w:tab/>
        <w:t xml:space="preserve">  X%</w:t>
      </w:r>
    </w:p>
    <w:p w14:paraId="275ABD63"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ab/>
        <w:t xml:space="preserve">CMSP = ------- </w:t>
      </w:r>
      <w:proofErr w:type="gramStart"/>
      <w:r w:rsidRPr="006C422B">
        <w:rPr>
          <w:rFonts w:ascii="Arial" w:hAnsi="Arial" w:cs="Arial"/>
          <w:sz w:val="17"/>
          <w:szCs w:val="17"/>
        </w:rPr>
        <w:t>*  VPC</w:t>
      </w:r>
      <w:proofErr w:type="gramEnd"/>
    </w:p>
    <w:p w14:paraId="5F205102"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ab/>
      </w:r>
      <w:r w:rsidRPr="006C422B">
        <w:rPr>
          <w:rFonts w:ascii="Arial" w:hAnsi="Arial" w:cs="Arial"/>
          <w:sz w:val="17"/>
          <w:szCs w:val="17"/>
        </w:rPr>
        <w:tab/>
        <w:t xml:space="preserve">  365</w:t>
      </w:r>
    </w:p>
    <w:p w14:paraId="75D0B5F4" w14:textId="77777777" w:rsidR="00CF16F0" w:rsidRPr="006C422B" w:rsidRDefault="00CF16F0" w:rsidP="00CF16F0">
      <w:pPr>
        <w:jc w:val="both"/>
        <w:rPr>
          <w:rFonts w:ascii="Arial" w:hAnsi="Arial" w:cs="Arial"/>
          <w:sz w:val="17"/>
          <w:szCs w:val="17"/>
        </w:rPr>
      </w:pPr>
    </w:p>
    <w:p w14:paraId="62E157FC"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Donde:</w:t>
      </w:r>
    </w:p>
    <w:p w14:paraId="79F9529C" w14:textId="77777777" w:rsidR="00CF16F0" w:rsidRPr="006C422B" w:rsidRDefault="00CF16F0" w:rsidP="00CF16F0">
      <w:pPr>
        <w:jc w:val="both"/>
        <w:rPr>
          <w:rFonts w:ascii="Arial" w:hAnsi="Arial" w:cs="Arial"/>
          <w:sz w:val="17"/>
          <w:szCs w:val="17"/>
        </w:rPr>
      </w:pPr>
    </w:p>
    <w:p w14:paraId="6CE3125F"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CMSP</w:t>
      </w:r>
      <w:r w:rsidRPr="006C422B">
        <w:rPr>
          <w:rFonts w:ascii="Arial" w:hAnsi="Arial" w:cs="Arial"/>
          <w:sz w:val="17"/>
          <w:szCs w:val="17"/>
        </w:rPr>
        <w:tab/>
        <w:t>=</w:t>
      </w:r>
      <w:r w:rsidRPr="006C422B">
        <w:rPr>
          <w:rFonts w:ascii="Arial" w:hAnsi="Arial" w:cs="Arial"/>
          <w:sz w:val="17"/>
          <w:szCs w:val="17"/>
        </w:rPr>
        <w:tab/>
        <w:t xml:space="preserve">Comisión diaria sobre el valor del portafolio </w:t>
      </w:r>
    </w:p>
    <w:p w14:paraId="5E44AF56" w14:textId="77777777" w:rsidR="00CF16F0" w:rsidRPr="006C422B" w:rsidRDefault="00CF16F0" w:rsidP="00CF16F0">
      <w:pPr>
        <w:jc w:val="both"/>
        <w:rPr>
          <w:rFonts w:ascii="Arial" w:hAnsi="Arial" w:cs="Arial"/>
          <w:sz w:val="17"/>
          <w:szCs w:val="17"/>
        </w:rPr>
      </w:pPr>
    </w:p>
    <w:p w14:paraId="0C075495"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X%</w:t>
      </w:r>
      <w:r w:rsidRPr="006C422B">
        <w:rPr>
          <w:rFonts w:ascii="Arial" w:hAnsi="Arial" w:cs="Arial"/>
          <w:sz w:val="17"/>
          <w:szCs w:val="17"/>
        </w:rPr>
        <w:tab/>
        <w:t>=</w:t>
      </w:r>
      <w:r w:rsidRPr="006C422B">
        <w:rPr>
          <w:rFonts w:ascii="Arial" w:hAnsi="Arial" w:cs="Arial"/>
          <w:sz w:val="17"/>
          <w:szCs w:val="17"/>
        </w:rPr>
        <w:tab/>
        <w:t>Porcentaje de comisión sobre el valor del portafolio determinado por la Sociedad Administradora</w:t>
      </w:r>
    </w:p>
    <w:p w14:paraId="10447F8B" w14:textId="77777777" w:rsidR="00CF16F0" w:rsidRPr="006C422B" w:rsidRDefault="00CF16F0" w:rsidP="00CF16F0">
      <w:pPr>
        <w:jc w:val="both"/>
        <w:rPr>
          <w:rFonts w:ascii="Arial" w:hAnsi="Arial" w:cs="Arial"/>
          <w:sz w:val="17"/>
          <w:szCs w:val="17"/>
        </w:rPr>
      </w:pPr>
    </w:p>
    <w:p w14:paraId="2EDDBFCE"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VPC</w:t>
      </w:r>
      <w:r w:rsidRPr="006C422B">
        <w:rPr>
          <w:rFonts w:ascii="Arial" w:hAnsi="Arial" w:cs="Arial"/>
          <w:sz w:val="17"/>
          <w:szCs w:val="17"/>
        </w:rPr>
        <w:tab/>
        <w:t>=</w:t>
      </w:r>
      <w:r w:rsidRPr="006C422B">
        <w:rPr>
          <w:rFonts w:ascii="Arial" w:hAnsi="Arial" w:cs="Arial"/>
          <w:sz w:val="17"/>
          <w:szCs w:val="17"/>
        </w:rPr>
        <w:tab/>
        <w:t>Valor del portafolio al cierre del día t antes de rendimientos</w:t>
      </w:r>
    </w:p>
    <w:p w14:paraId="0C14002E" w14:textId="77777777" w:rsidR="00CF16F0" w:rsidRPr="006C422B" w:rsidRDefault="00CF16F0" w:rsidP="00CF16F0">
      <w:pPr>
        <w:jc w:val="both"/>
        <w:rPr>
          <w:rFonts w:ascii="Arial" w:hAnsi="Arial" w:cs="Arial"/>
          <w:sz w:val="17"/>
          <w:szCs w:val="17"/>
        </w:rPr>
      </w:pPr>
    </w:p>
    <w:p w14:paraId="76579CFB"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Durante el respectivo mes la comisión sobre el valor del portafolio debe registrarse mediante abonos diarios a una cuenta por pagar con cargo a gastos del respectivo portafolio.</w:t>
      </w:r>
    </w:p>
    <w:p w14:paraId="1A2E32D6" w14:textId="77777777" w:rsidR="00CF16F0" w:rsidRPr="006C422B" w:rsidRDefault="00CF16F0" w:rsidP="00CF16F0">
      <w:pPr>
        <w:jc w:val="both"/>
        <w:rPr>
          <w:rFonts w:ascii="Arial" w:hAnsi="Arial" w:cs="Arial"/>
          <w:sz w:val="17"/>
          <w:szCs w:val="17"/>
        </w:rPr>
      </w:pPr>
    </w:p>
    <w:p w14:paraId="7960F3B6" w14:textId="77777777" w:rsidR="00CF16F0" w:rsidRPr="006C422B" w:rsidRDefault="00CF16F0" w:rsidP="00CF16F0">
      <w:pPr>
        <w:jc w:val="both"/>
        <w:rPr>
          <w:rFonts w:ascii="Arial" w:hAnsi="Arial" w:cs="Arial"/>
          <w:sz w:val="17"/>
          <w:szCs w:val="17"/>
        </w:rPr>
      </w:pPr>
      <w:r w:rsidRPr="00A3445E">
        <w:rPr>
          <w:rFonts w:ascii="Arial" w:hAnsi="Arial" w:cs="Arial"/>
          <w:sz w:val="17"/>
          <w:szCs w:val="17"/>
        </w:rPr>
        <w:t>1.1.8.2. Sobre el valor de cada retiro anticipado.</w:t>
      </w:r>
      <w:r w:rsidRPr="006C422B">
        <w:rPr>
          <w:rFonts w:ascii="Arial" w:hAnsi="Arial" w:cs="Arial"/>
          <w:sz w:val="17"/>
          <w:szCs w:val="17"/>
        </w:rPr>
        <w:t xml:space="preserve"> La Sociedad Administradora puede cobrar una comisión, siempre y cuando sea uniforme y única para todos los afiliados, con sujeción al límite establecido por la Superintendencia Financiera de Colombia, el cual será máximo del 0.8% sobre el valor de cada retiro anticipado. Dicha comisión no puede recibirla la Sociedad Administradora mientras no se certifique el cumplimiento de la rentabilidad mínima al cierre del mes; entre tanto se debe contabilizar en cuentas de orden de los estados financieros del portafolio respectivo, las cuales se deben cancelar en caso de no lograr la rentabilidad mínima.</w:t>
      </w:r>
    </w:p>
    <w:p w14:paraId="17728142" w14:textId="77777777" w:rsidR="00CF16F0" w:rsidRPr="006C422B" w:rsidRDefault="00CF16F0" w:rsidP="00CF16F0">
      <w:pPr>
        <w:jc w:val="both"/>
        <w:rPr>
          <w:rFonts w:ascii="Arial" w:hAnsi="Arial" w:cs="Arial"/>
          <w:sz w:val="17"/>
          <w:szCs w:val="17"/>
        </w:rPr>
      </w:pPr>
    </w:p>
    <w:p w14:paraId="1ED5896F"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Por lo tanto, el valor liquidado como CMSRA debe permanecer en la cuenta de capitalización individual del afiliado hasta fin de mes, teniendo en cuenta que:</w:t>
      </w:r>
    </w:p>
    <w:p w14:paraId="0106339B" w14:textId="77777777" w:rsidR="00CF16F0" w:rsidRPr="006C422B" w:rsidRDefault="00CF16F0" w:rsidP="00CF16F0">
      <w:pPr>
        <w:jc w:val="both"/>
        <w:rPr>
          <w:rFonts w:ascii="Arial" w:hAnsi="Arial" w:cs="Arial"/>
          <w:sz w:val="17"/>
          <w:szCs w:val="17"/>
        </w:rPr>
      </w:pPr>
    </w:p>
    <w:p w14:paraId="65F67156"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ab/>
      </w:r>
      <w:r w:rsidRPr="006C422B">
        <w:rPr>
          <w:rFonts w:ascii="Arial" w:hAnsi="Arial" w:cs="Arial"/>
          <w:sz w:val="17"/>
          <w:szCs w:val="17"/>
        </w:rPr>
        <w:tab/>
        <w:t>CMSRA = X% * VR</w:t>
      </w:r>
    </w:p>
    <w:p w14:paraId="3A66DAA4" w14:textId="77777777" w:rsidR="00CF16F0" w:rsidRPr="006C422B" w:rsidRDefault="00CF16F0" w:rsidP="00CF16F0">
      <w:pPr>
        <w:jc w:val="both"/>
        <w:rPr>
          <w:rFonts w:ascii="Arial" w:hAnsi="Arial" w:cs="Arial"/>
          <w:sz w:val="17"/>
          <w:szCs w:val="17"/>
        </w:rPr>
      </w:pPr>
    </w:p>
    <w:p w14:paraId="16DEA830"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Donde:</w:t>
      </w:r>
    </w:p>
    <w:p w14:paraId="76E6EE69" w14:textId="77777777" w:rsidR="00CF16F0" w:rsidRPr="006C422B" w:rsidRDefault="00CF16F0" w:rsidP="00CF16F0">
      <w:pPr>
        <w:jc w:val="both"/>
        <w:rPr>
          <w:rFonts w:ascii="Arial" w:hAnsi="Arial" w:cs="Arial"/>
          <w:sz w:val="17"/>
          <w:szCs w:val="17"/>
        </w:rPr>
      </w:pPr>
    </w:p>
    <w:p w14:paraId="14551C19"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CMSRA</w:t>
      </w:r>
      <w:r w:rsidRPr="006C422B">
        <w:rPr>
          <w:rFonts w:ascii="Arial" w:hAnsi="Arial" w:cs="Arial"/>
          <w:sz w:val="17"/>
          <w:szCs w:val="17"/>
        </w:rPr>
        <w:tab/>
        <w:t>=</w:t>
      </w:r>
      <w:r w:rsidRPr="006C422B">
        <w:rPr>
          <w:rFonts w:ascii="Arial" w:hAnsi="Arial" w:cs="Arial"/>
          <w:sz w:val="17"/>
          <w:szCs w:val="17"/>
        </w:rPr>
        <w:tab/>
        <w:t>Comisión sobre cada retiro anticipado</w:t>
      </w:r>
    </w:p>
    <w:p w14:paraId="20239891" w14:textId="77777777" w:rsidR="00CF16F0" w:rsidRPr="006C422B" w:rsidRDefault="00CF16F0" w:rsidP="00CF16F0">
      <w:pPr>
        <w:jc w:val="both"/>
        <w:rPr>
          <w:rFonts w:ascii="Arial" w:hAnsi="Arial" w:cs="Arial"/>
          <w:sz w:val="17"/>
          <w:szCs w:val="17"/>
        </w:rPr>
      </w:pPr>
    </w:p>
    <w:p w14:paraId="10A0AFF8"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X%</w:t>
      </w:r>
      <w:r w:rsidRPr="006C422B">
        <w:rPr>
          <w:rFonts w:ascii="Arial" w:hAnsi="Arial" w:cs="Arial"/>
          <w:sz w:val="17"/>
          <w:szCs w:val="17"/>
        </w:rPr>
        <w:tab/>
        <w:t>=</w:t>
      </w:r>
      <w:r w:rsidRPr="006C422B">
        <w:rPr>
          <w:rFonts w:ascii="Arial" w:hAnsi="Arial" w:cs="Arial"/>
          <w:sz w:val="17"/>
          <w:szCs w:val="17"/>
        </w:rPr>
        <w:tab/>
        <w:t>Porcentaje de comisión sobre el retiro anticipado.</w:t>
      </w:r>
    </w:p>
    <w:p w14:paraId="7F8B86E5" w14:textId="77777777" w:rsidR="00CF16F0" w:rsidRPr="006C422B" w:rsidRDefault="00CF16F0" w:rsidP="00CF16F0">
      <w:pPr>
        <w:jc w:val="both"/>
        <w:rPr>
          <w:rFonts w:ascii="Arial" w:hAnsi="Arial" w:cs="Arial"/>
          <w:sz w:val="17"/>
          <w:szCs w:val="17"/>
        </w:rPr>
      </w:pPr>
    </w:p>
    <w:p w14:paraId="26C2FC2C"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VR</w:t>
      </w:r>
      <w:r w:rsidRPr="006C422B">
        <w:rPr>
          <w:rFonts w:ascii="Arial" w:hAnsi="Arial" w:cs="Arial"/>
          <w:sz w:val="17"/>
          <w:szCs w:val="17"/>
        </w:rPr>
        <w:tab/>
        <w:t>=</w:t>
      </w:r>
      <w:r w:rsidRPr="006C422B">
        <w:rPr>
          <w:rFonts w:ascii="Arial" w:hAnsi="Arial" w:cs="Arial"/>
          <w:sz w:val="17"/>
          <w:szCs w:val="17"/>
        </w:rPr>
        <w:tab/>
        <w:t>Valor del retiro anticipado</w:t>
      </w:r>
    </w:p>
    <w:p w14:paraId="2150FCED" w14:textId="77777777" w:rsidR="00CF16F0" w:rsidRPr="006C422B" w:rsidRDefault="00CF16F0" w:rsidP="00CF16F0">
      <w:pPr>
        <w:jc w:val="both"/>
        <w:rPr>
          <w:rFonts w:ascii="Arial" w:hAnsi="Arial" w:cs="Arial"/>
          <w:sz w:val="17"/>
          <w:szCs w:val="17"/>
        </w:rPr>
      </w:pPr>
    </w:p>
    <w:p w14:paraId="3B03DAE0"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En el evento en que un trabajador se retire definitivamente del portafolio habiendo efectuado retiros anticipados durante el mismo mes, las comisiones liquidadas por retiros parciales se deben descontar del valor a entregar al afiliado mediante un abono en cuentas por pagar que debe permanecer hasta fin del mes. Simultáneamente se debe cancelar el valor registrado en cuentas de orden.</w:t>
      </w:r>
    </w:p>
    <w:p w14:paraId="1DF0A7DB" w14:textId="77777777" w:rsidR="00CF16F0" w:rsidRDefault="00CF16F0" w:rsidP="00CF16F0">
      <w:pPr>
        <w:jc w:val="both"/>
        <w:rPr>
          <w:rFonts w:ascii="Arial" w:hAnsi="Arial" w:cs="Arial"/>
          <w:b/>
          <w:sz w:val="17"/>
          <w:szCs w:val="17"/>
        </w:rPr>
      </w:pPr>
    </w:p>
    <w:p w14:paraId="3464464A" w14:textId="77777777" w:rsidR="00CF16F0" w:rsidRDefault="00CF16F0" w:rsidP="00CF16F0">
      <w:pPr>
        <w:jc w:val="both"/>
        <w:rPr>
          <w:rFonts w:ascii="Arial" w:hAnsi="Arial" w:cs="Arial"/>
          <w:b/>
          <w:sz w:val="17"/>
          <w:szCs w:val="17"/>
        </w:rPr>
      </w:pPr>
    </w:p>
    <w:p w14:paraId="05E95489" w14:textId="77777777" w:rsidR="00CF16F0" w:rsidRPr="00802D44" w:rsidRDefault="00CF16F0" w:rsidP="008A1326">
      <w:pPr>
        <w:pBdr>
          <w:left w:val="single" w:sz="4" w:space="4" w:color="auto"/>
        </w:pBdr>
        <w:jc w:val="both"/>
        <w:rPr>
          <w:rFonts w:ascii="Arial" w:hAnsi="Arial" w:cs="Arial"/>
          <w:b/>
          <w:sz w:val="17"/>
          <w:szCs w:val="17"/>
        </w:rPr>
      </w:pPr>
      <w:r w:rsidRPr="00802D44">
        <w:rPr>
          <w:rFonts w:ascii="Arial" w:hAnsi="Arial" w:cs="Arial"/>
          <w:b/>
          <w:sz w:val="17"/>
          <w:szCs w:val="17"/>
        </w:rPr>
        <w:t xml:space="preserve">1.2. FONDOS </w:t>
      </w:r>
      <w:r w:rsidR="004C3876">
        <w:rPr>
          <w:rFonts w:ascii="Arial" w:hAnsi="Arial" w:cs="Arial"/>
          <w:b/>
          <w:sz w:val="17"/>
          <w:szCs w:val="17"/>
        </w:rPr>
        <w:t xml:space="preserve">VOLUNTARIOS </w:t>
      </w:r>
      <w:r w:rsidRPr="00802D44">
        <w:rPr>
          <w:rFonts w:ascii="Arial" w:hAnsi="Arial" w:cs="Arial"/>
          <w:b/>
          <w:sz w:val="17"/>
          <w:szCs w:val="17"/>
        </w:rPr>
        <w:t>DE PENSION</w:t>
      </w:r>
    </w:p>
    <w:p w14:paraId="635CC277" w14:textId="77777777" w:rsidR="00CF16F0" w:rsidRPr="006C422B" w:rsidRDefault="00CF16F0" w:rsidP="00CF16F0">
      <w:pPr>
        <w:jc w:val="both"/>
        <w:rPr>
          <w:rFonts w:ascii="Arial" w:hAnsi="Arial" w:cs="Arial"/>
          <w:sz w:val="17"/>
          <w:szCs w:val="17"/>
        </w:rPr>
      </w:pPr>
    </w:p>
    <w:p w14:paraId="789D3FFF" w14:textId="0C81585B" w:rsidR="00CF16F0" w:rsidRPr="006C422B" w:rsidRDefault="00CF16F0" w:rsidP="004C3876">
      <w:pPr>
        <w:pBdr>
          <w:left w:val="single" w:sz="4" w:space="4" w:color="auto"/>
        </w:pBdr>
        <w:jc w:val="both"/>
        <w:rPr>
          <w:rFonts w:ascii="Arial" w:hAnsi="Arial" w:cs="Arial"/>
          <w:sz w:val="17"/>
          <w:szCs w:val="17"/>
        </w:rPr>
      </w:pPr>
      <w:r w:rsidRPr="00932FF5">
        <w:rPr>
          <w:rFonts w:ascii="Arial" w:hAnsi="Arial" w:cs="Arial"/>
          <w:sz w:val="17"/>
          <w:szCs w:val="17"/>
        </w:rPr>
        <w:t>1.2.1. Valor de</w:t>
      </w:r>
      <w:r w:rsidR="004C3876">
        <w:rPr>
          <w:rFonts w:ascii="Arial" w:hAnsi="Arial" w:cs="Arial"/>
          <w:sz w:val="17"/>
          <w:szCs w:val="17"/>
        </w:rPr>
        <w:t xml:space="preserve"> </w:t>
      </w:r>
      <w:r w:rsidR="004C3876">
        <w:rPr>
          <w:rFonts w:ascii="Arial" w:hAnsi="Arial" w:cs="Arial"/>
          <w:b/>
          <w:bCs/>
          <w:sz w:val="17"/>
          <w:szCs w:val="17"/>
        </w:rPr>
        <w:t>los portafolios del</w:t>
      </w:r>
      <w:r w:rsidRPr="00932FF5">
        <w:rPr>
          <w:rFonts w:ascii="Arial" w:hAnsi="Arial" w:cs="Arial"/>
          <w:sz w:val="17"/>
          <w:szCs w:val="17"/>
        </w:rPr>
        <w:t xml:space="preserve"> fondo y su expresión en unidades. El</w:t>
      </w:r>
      <w:r w:rsidRPr="006C422B">
        <w:rPr>
          <w:rFonts w:ascii="Arial" w:hAnsi="Arial" w:cs="Arial"/>
          <w:sz w:val="17"/>
          <w:szCs w:val="17"/>
        </w:rPr>
        <w:t xml:space="preserve"> valor de los </w:t>
      </w:r>
      <w:r w:rsidR="004C3876">
        <w:rPr>
          <w:rFonts w:ascii="Arial" w:hAnsi="Arial" w:cs="Arial"/>
          <w:b/>
          <w:bCs/>
          <w:sz w:val="17"/>
          <w:szCs w:val="17"/>
        </w:rPr>
        <w:t xml:space="preserve">portafolios que componen los </w:t>
      </w:r>
      <w:r w:rsidRPr="006C422B">
        <w:rPr>
          <w:rFonts w:ascii="Arial" w:hAnsi="Arial" w:cs="Arial"/>
          <w:sz w:val="17"/>
          <w:szCs w:val="17"/>
        </w:rPr>
        <w:t xml:space="preserve">fondos </w:t>
      </w:r>
      <w:r w:rsidR="004C3876">
        <w:rPr>
          <w:rFonts w:ascii="Arial" w:hAnsi="Arial" w:cs="Arial"/>
          <w:b/>
          <w:bCs/>
          <w:sz w:val="17"/>
          <w:szCs w:val="17"/>
        </w:rPr>
        <w:t>voluntarios de pensión</w:t>
      </w:r>
      <w:r w:rsidRPr="006C422B">
        <w:rPr>
          <w:rFonts w:ascii="Arial" w:hAnsi="Arial" w:cs="Arial"/>
          <w:sz w:val="17"/>
          <w:szCs w:val="17"/>
        </w:rPr>
        <w:t xml:space="preserve"> se determina en forma diaria y se expresa en pesos y en unidades. Las unidades miden el valor de los aportes de los </w:t>
      </w:r>
      <w:r w:rsidR="00BB7D28" w:rsidRPr="00BB7D28">
        <w:rPr>
          <w:rFonts w:ascii="Arial" w:hAnsi="Arial" w:cs="Arial"/>
          <w:b/>
          <w:bCs/>
          <w:sz w:val="17"/>
          <w:szCs w:val="17"/>
        </w:rPr>
        <w:t>partícipes</w:t>
      </w:r>
      <w:r w:rsidRPr="006C422B">
        <w:rPr>
          <w:rFonts w:ascii="Arial" w:hAnsi="Arial" w:cs="Arial"/>
          <w:sz w:val="17"/>
          <w:szCs w:val="17"/>
        </w:rPr>
        <w:t xml:space="preserve"> y representan cuotas partes del valor patrimonial del </w:t>
      </w:r>
      <w:r w:rsidR="004C3876">
        <w:rPr>
          <w:rFonts w:ascii="Arial" w:hAnsi="Arial" w:cs="Arial"/>
          <w:b/>
          <w:bCs/>
          <w:sz w:val="17"/>
          <w:szCs w:val="17"/>
        </w:rPr>
        <w:t>portafolio</w:t>
      </w:r>
      <w:r w:rsidRPr="006C422B">
        <w:rPr>
          <w:rFonts w:ascii="Arial" w:hAnsi="Arial" w:cs="Arial"/>
          <w:sz w:val="17"/>
          <w:szCs w:val="17"/>
        </w:rPr>
        <w:t>. El mayor valor de la unidad representa los rendimientos que se han obtenido.</w:t>
      </w:r>
    </w:p>
    <w:p w14:paraId="43AD01A3" w14:textId="77777777" w:rsidR="00CF16F0" w:rsidRPr="006C422B" w:rsidRDefault="00CF16F0" w:rsidP="00CF16F0">
      <w:pPr>
        <w:jc w:val="both"/>
        <w:rPr>
          <w:rFonts w:ascii="Arial" w:hAnsi="Arial" w:cs="Arial"/>
          <w:sz w:val="17"/>
          <w:szCs w:val="17"/>
        </w:rPr>
      </w:pPr>
    </w:p>
    <w:p w14:paraId="5F24A88C" w14:textId="5643026E" w:rsidR="00CF16F0" w:rsidRPr="006C422B" w:rsidRDefault="00CF16F0" w:rsidP="004C3876">
      <w:pPr>
        <w:pBdr>
          <w:left w:val="single" w:sz="4" w:space="4" w:color="auto"/>
        </w:pBdr>
        <w:jc w:val="both"/>
        <w:rPr>
          <w:rFonts w:ascii="Arial" w:hAnsi="Arial" w:cs="Arial"/>
          <w:sz w:val="17"/>
          <w:szCs w:val="17"/>
        </w:rPr>
      </w:pPr>
      <w:r w:rsidRPr="006C422B">
        <w:rPr>
          <w:rFonts w:ascii="Arial" w:hAnsi="Arial" w:cs="Arial"/>
          <w:sz w:val="17"/>
          <w:szCs w:val="17"/>
        </w:rPr>
        <w:t>Los aportes y traslados recibidos, los traslados a otras administradoras</w:t>
      </w:r>
      <w:r w:rsidR="004C3876">
        <w:rPr>
          <w:rFonts w:ascii="Arial" w:hAnsi="Arial" w:cs="Arial"/>
          <w:sz w:val="17"/>
          <w:szCs w:val="17"/>
        </w:rPr>
        <w:t xml:space="preserve">, </w:t>
      </w:r>
      <w:r w:rsidRPr="006C422B">
        <w:rPr>
          <w:rFonts w:ascii="Arial" w:hAnsi="Arial" w:cs="Arial"/>
          <w:sz w:val="17"/>
          <w:szCs w:val="17"/>
        </w:rPr>
        <w:t>otros fondos de la misma administradora</w:t>
      </w:r>
      <w:r w:rsidR="004C3876">
        <w:rPr>
          <w:rFonts w:ascii="Arial" w:hAnsi="Arial" w:cs="Arial"/>
          <w:sz w:val="17"/>
          <w:szCs w:val="17"/>
        </w:rPr>
        <w:t xml:space="preserve"> </w:t>
      </w:r>
      <w:r w:rsidR="004C3876">
        <w:rPr>
          <w:rFonts w:ascii="Arial" w:hAnsi="Arial" w:cs="Arial"/>
          <w:b/>
          <w:bCs/>
          <w:sz w:val="17"/>
          <w:szCs w:val="17"/>
        </w:rPr>
        <w:t>u otros portafolios,</w:t>
      </w:r>
      <w:r w:rsidRPr="006C422B">
        <w:rPr>
          <w:rFonts w:ascii="Arial" w:hAnsi="Arial" w:cs="Arial"/>
          <w:sz w:val="17"/>
          <w:szCs w:val="17"/>
        </w:rPr>
        <w:t xml:space="preserve"> las mesadas pensionales, los retiros de aportes diferentes a mesadas pensionales, las comisiones diferentes a la de administración, los traslados a aseguradoras para rentas vitalicias, otros retiros y las anulaciones se expresan en unidades y tal conversión se efectúa al valor de la unidad calculado para el día t. Tales movimientos deben registrarse en unidades </w:t>
      </w:r>
      <w:r w:rsidR="003226EF" w:rsidRPr="003226EF">
        <w:rPr>
          <w:rFonts w:ascii="Arial" w:hAnsi="Arial" w:cs="Arial"/>
          <w:b/>
          <w:bCs/>
          <w:sz w:val="17"/>
          <w:szCs w:val="17"/>
        </w:rPr>
        <w:t>con</w:t>
      </w:r>
      <w:r w:rsidRPr="006C422B">
        <w:rPr>
          <w:rFonts w:ascii="Arial" w:hAnsi="Arial" w:cs="Arial"/>
          <w:sz w:val="17"/>
          <w:szCs w:val="17"/>
        </w:rPr>
        <w:t xml:space="preserve"> mínimo</w:t>
      </w:r>
      <w:r w:rsidR="003226EF">
        <w:rPr>
          <w:rFonts w:ascii="Arial" w:hAnsi="Arial" w:cs="Arial"/>
          <w:sz w:val="17"/>
          <w:szCs w:val="17"/>
        </w:rPr>
        <w:t xml:space="preserve"> </w:t>
      </w:r>
      <w:r w:rsidRPr="006C422B">
        <w:rPr>
          <w:rFonts w:ascii="Arial" w:hAnsi="Arial" w:cs="Arial"/>
          <w:sz w:val="17"/>
          <w:szCs w:val="17"/>
        </w:rPr>
        <w:t>seis (6) decimales.</w:t>
      </w:r>
    </w:p>
    <w:p w14:paraId="1C62F700" w14:textId="77777777" w:rsidR="00CF16F0" w:rsidRPr="006C422B" w:rsidRDefault="00CF16F0" w:rsidP="00CF16F0">
      <w:pPr>
        <w:jc w:val="both"/>
        <w:rPr>
          <w:rFonts w:ascii="Arial" w:hAnsi="Arial" w:cs="Arial"/>
          <w:sz w:val="17"/>
          <w:szCs w:val="17"/>
        </w:rPr>
      </w:pPr>
    </w:p>
    <w:p w14:paraId="1BAA834F" w14:textId="77777777" w:rsidR="00CF16F0" w:rsidRPr="006C422B" w:rsidRDefault="00CF16F0" w:rsidP="004C3876">
      <w:pPr>
        <w:pBdr>
          <w:left w:val="single" w:sz="4" w:space="4" w:color="auto"/>
        </w:pBdr>
        <w:jc w:val="both"/>
        <w:rPr>
          <w:rFonts w:ascii="Arial" w:hAnsi="Arial" w:cs="Arial"/>
          <w:sz w:val="17"/>
          <w:szCs w:val="17"/>
        </w:rPr>
      </w:pPr>
      <w:r w:rsidRPr="00932FF5">
        <w:rPr>
          <w:rFonts w:ascii="Arial" w:hAnsi="Arial" w:cs="Arial"/>
          <w:sz w:val="17"/>
          <w:szCs w:val="17"/>
        </w:rPr>
        <w:t xml:space="preserve">1.2.2. </w:t>
      </w:r>
      <w:proofErr w:type="spellStart"/>
      <w:r w:rsidRPr="00932FF5">
        <w:rPr>
          <w:rFonts w:ascii="Arial" w:hAnsi="Arial" w:cs="Arial"/>
          <w:sz w:val="17"/>
          <w:szCs w:val="17"/>
        </w:rPr>
        <w:t>Precierre</w:t>
      </w:r>
      <w:proofErr w:type="spellEnd"/>
      <w:r w:rsidRPr="00932FF5">
        <w:rPr>
          <w:rFonts w:ascii="Arial" w:hAnsi="Arial" w:cs="Arial"/>
          <w:sz w:val="17"/>
          <w:szCs w:val="17"/>
        </w:rPr>
        <w:t xml:space="preserve"> del</w:t>
      </w:r>
      <w:r w:rsidR="004C3876">
        <w:rPr>
          <w:rFonts w:ascii="Arial" w:hAnsi="Arial" w:cs="Arial"/>
          <w:sz w:val="17"/>
          <w:szCs w:val="17"/>
        </w:rPr>
        <w:t xml:space="preserve"> </w:t>
      </w:r>
      <w:r w:rsidR="004C3876">
        <w:rPr>
          <w:rFonts w:ascii="Arial" w:hAnsi="Arial" w:cs="Arial"/>
          <w:b/>
          <w:bCs/>
          <w:sz w:val="17"/>
          <w:szCs w:val="17"/>
        </w:rPr>
        <w:t>portafolio</w:t>
      </w:r>
      <w:r w:rsidRPr="00932FF5">
        <w:rPr>
          <w:rFonts w:ascii="Arial" w:hAnsi="Arial" w:cs="Arial"/>
          <w:sz w:val="17"/>
          <w:szCs w:val="17"/>
        </w:rPr>
        <w:t xml:space="preserve"> del día t.</w:t>
      </w:r>
      <w:r w:rsidRPr="006C422B">
        <w:rPr>
          <w:rFonts w:ascii="Arial" w:hAnsi="Arial" w:cs="Arial"/>
          <w:sz w:val="17"/>
          <w:szCs w:val="17"/>
        </w:rPr>
        <w:t xml:space="preserve"> Sobre el valor del</w:t>
      </w:r>
      <w:r w:rsidR="004C3876">
        <w:rPr>
          <w:rFonts w:ascii="Arial" w:hAnsi="Arial" w:cs="Arial"/>
          <w:sz w:val="17"/>
          <w:szCs w:val="17"/>
        </w:rPr>
        <w:t xml:space="preserve"> </w:t>
      </w:r>
      <w:r w:rsidR="004C3876">
        <w:rPr>
          <w:rFonts w:ascii="Arial" w:hAnsi="Arial" w:cs="Arial"/>
          <w:b/>
          <w:bCs/>
          <w:sz w:val="17"/>
          <w:szCs w:val="17"/>
        </w:rPr>
        <w:t>portafolio</w:t>
      </w:r>
      <w:r w:rsidRPr="006C422B">
        <w:rPr>
          <w:rFonts w:ascii="Arial" w:hAnsi="Arial" w:cs="Arial"/>
          <w:sz w:val="17"/>
          <w:szCs w:val="17"/>
        </w:rPr>
        <w:t xml:space="preserve"> al cierre de operaciones del día anterior (VFCt-1), para aquellos</w:t>
      </w:r>
      <w:r w:rsidR="004C3876">
        <w:rPr>
          <w:rFonts w:ascii="Arial" w:hAnsi="Arial" w:cs="Arial"/>
          <w:sz w:val="17"/>
          <w:szCs w:val="17"/>
        </w:rPr>
        <w:t xml:space="preserve"> </w:t>
      </w:r>
      <w:r w:rsidR="004C3876">
        <w:rPr>
          <w:rFonts w:ascii="Arial" w:hAnsi="Arial" w:cs="Arial"/>
          <w:b/>
          <w:bCs/>
          <w:sz w:val="17"/>
          <w:szCs w:val="17"/>
        </w:rPr>
        <w:t>portafolios</w:t>
      </w:r>
      <w:r w:rsidRPr="006C422B">
        <w:rPr>
          <w:rFonts w:ascii="Arial" w:hAnsi="Arial" w:cs="Arial"/>
          <w:sz w:val="17"/>
          <w:szCs w:val="17"/>
        </w:rPr>
        <w:t xml:space="preserve"> cuya comisión se establezca con base en el valor del mismo, se calcula el valor de la comisión que cobrará la sociedad administradora. Una vez efectuado el cálculo, se procede a realizar el </w:t>
      </w:r>
      <w:proofErr w:type="spellStart"/>
      <w:r w:rsidRPr="006C422B">
        <w:rPr>
          <w:rFonts w:ascii="Arial" w:hAnsi="Arial" w:cs="Arial"/>
          <w:sz w:val="17"/>
          <w:szCs w:val="17"/>
        </w:rPr>
        <w:t>precierre</w:t>
      </w:r>
      <w:proofErr w:type="spellEnd"/>
      <w:r w:rsidRPr="006C422B">
        <w:rPr>
          <w:rFonts w:ascii="Arial" w:hAnsi="Arial" w:cs="Arial"/>
          <w:sz w:val="17"/>
          <w:szCs w:val="17"/>
        </w:rPr>
        <w:t xml:space="preserve"> del</w:t>
      </w:r>
      <w:r w:rsidR="004C3876">
        <w:rPr>
          <w:rFonts w:ascii="Arial" w:hAnsi="Arial" w:cs="Arial"/>
          <w:sz w:val="17"/>
          <w:szCs w:val="17"/>
        </w:rPr>
        <w:t xml:space="preserve"> </w:t>
      </w:r>
      <w:r w:rsidR="004C3876">
        <w:rPr>
          <w:rFonts w:ascii="Arial" w:hAnsi="Arial" w:cs="Arial"/>
          <w:b/>
          <w:bCs/>
          <w:sz w:val="17"/>
          <w:szCs w:val="17"/>
        </w:rPr>
        <w:t>portafolio</w:t>
      </w:r>
      <w:r w:rsidRPr="006C422B">
        <w:rPr>
          <w:rFonts w:ascii="Arial" w:hAnsi="Arial" w:cs="Arial"/>
          <w:sz w:val="17"/>
          <w:szCs w:val="17"/>
        </w:rPr>
        <w:t xml:space="preserve"> del día t (PCF), de la siguiente manera: </w:t>
      </w:r>
    </w:p>
    <w:p w14:paraId="777C2C09" w14:textId="77777777" w:rsidR="00CF16F0" w:rsidRPr="006C422B" w:rsidRDefault="00CF16F0" w:rsidP="00CF16F0">
      <w:pPr>
        <w:jc w:val="both"/>
        <w:rPr>
          <w:rFonts w:ascii="Arial" w:hAnsi="Arial" w:cs="Arial"/>
          <w:sz w:val="17"/>
          <w:szCs w:val="17"/>
        </w:rPr>
      </w:pPr>
    </w:p>
    <w:p w14:paraId="71B25A44" w14:textId="77777777" w:rsidR="00CF16F0" w:rsidRPr="006C422B" w:rsidRDefault="00CF16F0" w:rsidP="00CF16F0">
      <w:pPr>
        <w:jc w:val="both"/>
        <w:rPr>
          <w:rFonts w:ascii="Arial" w:hAnsi="Arial" w:cs="Arial"/>
          <w:sz w:val="17"/>
          <w:szCs w:val="17"/>
        </w:rPr>
      </w:pPr>
    </w:p>
    <w:p w14:paraId="623DCC6D" w14:textId="77777777" w:rsidR="00CF16F0" w:rsidRPr="006C422B" w:rsidRDefault="00CF16F0" w:rsidP="00CF16F0">
      <w:pPr>
        <w:jc w:val="both"/>
        <w:rPr>
          <w:rFonts w:ascii="Arial" w:hAnsi="Arial" w:cs="Arial"/>
          <w:sz w:val="17"/>
          <w:szCs w:val="17"/>
        </w:rPr>
      </w:pPr>
      <w:proofErr w:type="gramStart"/>
      <w:r w:rsidRPr="006C422B">
        <w:rPr>
          <w:rFonts w:ascii="Arial" w:hAnsi="Arial" w:cs="Arial"/>
          <w:sz w:val="17"/>
          <w:szCs w:val="17"/>
        </w:rPr>
        <w:t xml:space="preserve">PCF  </w:t>
      </w:r>
      <w:r w:rsidRPr="006C422B">
        <w:rPr>
          <w:rFonts w:ascii="Arial" w:hAnsi="Arial" w:cs="Arial"/>
          <w:sz w:val="17"/>
          <w:szCs w:val="17"/>
        </w:rPr>
        <w:tab/>
      </w:r>
      <w:proofErr w:type="gramEnd"/>
      <w:r w:rsidRPr="006C422B">
        <w:rPr>
          <w:rFonts w:ascii="Arial" w:hAnsi="Arial" w:cs="Arial"/>
          <w:sz w:val="17"/>
          <w:szCs w:val="17"/>
        </w:rPr>
        <w:t xml:space="preserve">= </w:t>
      </w:r>
      <w:r w:rsidRPr="006C422B">
        <w:rPr>
          <w:rFonts w:ascii="Arial" w:hAnsi="Arial" w:cs="Arial"/>
          <w:sz w:val="17"/>
          <w:szCs w:val="17"/>
        </w:rPr>
        <w:tab/>
        <w:t xml:space="preserve"> VFCt-1 +  RD </w:t>
      </w:r>
    </w:p>
    <w:p w14:paraId="77D856D3" w14:textId="77777777" w:rsidR="00CF16F0" w:rsidRPr="006C422B" w:rsidRDefault="00CF16F0" w:rsidP="00CF16F0">
      <w:pPr>
        <w:jc w:val="both"/>
        <w:rPr>
          <w:rFonts w:ascii="Arial" w:hAnsi="Arial" w:cs="Arial"/>
          <w:sz w:val="17"/>
          <w:szCs w:val="17"/>
        </w:rPr>
      </w:pPr>
    </w:p>
    <w:p w14:paraId="4187C5B4"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Donde:</w:t>
      </w:r>
    </w:p>
    <w:p w14:paraId="10B85758" w14:textId="77777777" w:rsidR="00CF16F0" w:rsidRPr="006C422B" w:rsidRDefault="00CF16F0" w:rsidP="00CF16F0">
      <w:pPr>
        <w:jc w:val="both"/>
        <w:rPr>
          <w:rFonts w:ascii="Arial" w:hAnsi="Arial" w:cs="Arial"/>
          <w:sz w:val="17"/>
          <w:szCs w:val="17"/>
        </w:rPr>
      </w:pPr>
    </w:p>
    <w:p w14:paraId="0AFB935A" w14:textId="77777777" w:rsidR="00CF16F0" w:rsidRPr="006C422B" w:rsidRDefault="00CF16F0" w:rsidP="004C3876">
      <w:pPr>
        <w:pBdr>
          <w:left w:val="single" w:sz="4" w:space="4" w:color="auto"/>
        </w:pBdr>
        <w:jc w:val="both"/>
        <w:rPr>
          <w:rFonts w:ascii="Arial" w:hAnsi="Arial" w:cs="Arial"/>
          <w:sz w:val="17"/>
          <w:szCs w:val="17"/>
        </w:rPr>
      </w:pPr>
      <w:proofErr w:type="spellStart"/>
      <w:r w:rsidRPr="006C422B">
        <w:rPr>
          <w:rFonts w:ascii="Arial" w:hAnsi="Arial" w:cs="Arial"/>
          <w:sz w:val="17"/>
          <w:szCs w:val="17"/>
        </w:rPr>
        <w:t>PCFt</w:t>
      </w:r>
      <w:proofErr w:type="spellEnd"/>
      <w:r w:rsidRPr="006C422B">
        <w:rPr>
          <w:rFonts w:ascii="Arial" w:hAnsi="Arial" w:cs="Arial"/>
          <w:sz w:val="17"/>
          <w:szCs w:val="17"/>
        </w:rPr>
        <w:t xml:space="preserve"> </w:t>
      </w:r>
      <w:r w:rsidRPr="006C422B">
        <w:rPr>
          <w:rFonts w:ascii="Arial" w:hAnsi="Arial" w:cs="Arial"/>
          <w:sz w:val="17"/>
          <w:szCs w:val="17"/>
        </w:rPr>
        <w:tab/>
      </w:r>
      <w:proofErr w:type="gramStart"/>
      <w:r w:rsidRPr="006C422B">
        <w:rPr>
          <w:rFonts w:ascii="Arial" w:hAnsi="Arial" w:cs="Arial"/>
          <w:sz w:val="17"/>
          <w:szCs w:val="17"/>
        </w:rPr>
        <w:t xml:space="preserve">=  </w:t>
      </w:r>
      <w:r w:rsidRPr="006C422B">
        <w:rPr>
          <w:rFonts w:ascii="Arial" w:hAnsi="Arial" w:cs="Arial"/>
          <w:sz w:val="17"/>
          <w:szCs w:val="17"/>
        </w:rPr>
        <w:tab/>
      </w:r>
      <w:proofErr w:type="spellStart"/>
      <w:proofErr w:type="gramEnd"/>
      <w:r w:rsidRPr="006C422B">
        <w:rPr>
          <w:rFonts w:ascii="Arial" w:hAnsi="Arial" w:cs="Arial"/>
          <w:sz w:val="17"/>
          <w:szCs w:val="17"/>
        </w:rPr>
        <w:t>Precierre</w:t>
      </w:r>
      <w:proofErr w:type="spellEnd"/>
      <w:r w:rsidRPr="006C422B">
        <w:rPr>
          <w:rFonts w:ascii="Arial" w:hAnsi="Arial" w:cs="Arial"/>
          <w:sz w:val="17"/>
          <w:szCs w:val="17"/>
        </w:rPr>
        <w:t xml:space="preserve"> del</w:t>
      </w:r>
      <w:r w:rsidR="004C3876">
        <w:rPr>
          <w:rFonts w:ascii="Arial" w:hAnsi="Arial" w:cs="Arial"/>
          <w:sz w:val="17"/>
          <w:szCs w:val="17"/>
        </w:rPr>
        <w:t xml:space="preserve"> </w:t>
      </w:r>
      <w:r w:rsidR="004C3876">
        <w:rPr>
          <w:rFonts w:ascii="Arial" w:hAnsi="Arial" w:cs="Arial"/>
          <w:b/>
          <w:bCs/>
          <w:sz w:val="17"/>
          <w:szCs w:val="17"/>
        </w:rPr>
        <w:t>portafolio</w:t>
      </w:r>
      <w:r w:rsidRPr="006C422B">
        <w:rPr>
          <w:rFonts w:ascii="Arial" w:hAnsi="Arial" w:cs="Arial"/>
          <w:sz w:val="17"/>
          <w:szCs w:val="17"/>
        </w:rPr>
        <w:t xml:space="preserve"> del día t</w:t>
      </w:r>
    </w:p>
    <w:p w14:paraId="7050A900" w14:textId="77777777" w:rsidR="00CF16F0" w:rsidRPr="006C422B" w:rsidRDefault="00CF16F0" w:rsidP="00CF16F0">
      <w:pPr>
        <w:jc w:val="both"/>
        <w:rPr>
          <w:rFonts w:ascii="Arial" w:hAnsi="Arial" w:cs="Arial"/>
          <w:sz w:val="17"/>
          <w:szCs w:val="17"/>
        </w:rPr>
      </w:pPr>
    </w:p>
    <w:p w14:paraId="617065E0" w14:textId="77777777" w:rsidR="00CF16F0" w:rsidRPr="006C422B" w:rsidRDefault="00CF16F0" w:rsidP="004C3876">
      <w:pPr>
        <w:pBdr>
          <w:left w:val="single" w:sz="4" w:space="4" w:color="auto"/>
        </w:pBdr>
        <w:jc w:val="both"/>
        <w:rPr>
          <w:rFonts w:ascii="Arial" w:hAnsi="Arial" w:cs="Arial"/>
          <w:sz w:val="17"/>
          <w:szCs w:val="17"/>
        </w:rPr>
      </w:pPr>
      <w:r w:rsidRPr="006C422B">
        <w:rPr>
          <w:rFonts w:ascii="Arial" w:hAnsi="Arial" w:cs="Arial"/>
          <w:sz w:val="17"/>
          <w:szCs w:val="17"/>
        </w:rPr>
        <w:t>VFCt-1</w:t>
      </w:r>
      <w:r w:rsidRPr="006C422B">
        <w:rPr>
          <w:rFonts w:ascii="Arial" w:hAnsi="Arial" w:cs="Arial"/>
          <w:sz w:val="17"/>
          <w:szCs w:val="17"/>
        </w:rPr>
        <w:tab/>
      </w:r>
      <w:proofErr w:type="gramStart"/>
      <w:r w:rsidRPr="006C422B">
        <w:rPr>
          <w:rFonts w:ascii="Arial" w:hAnsi="Arial" w:cs="Arial"/>
          <w:sz w:val="17"/>
          <w:szCs w:val="17"/>
        </w:rPr>
        <w:t xml:space="preserve">=  </w:t>
      </w:r>
      <w:r w:rsidRPr="006C422B">
        <w:rPr>
          <w:rFonts w:ascii="Arial" w:hAnsi="Arial" w:cs="Arial"/>
          <w:sz w:val="17"/>
          <w:szCs w:val="17"/>
        </w:rPr>
        <w:tab/>
      </w:r>
      <w:proofErr w:type="gramEnd"/>
      <w:r w:rsidRPr="006C422B">
        <w:rPr>
          <w:rFonts w:ascii="Arial" w:hAnsi="Arial" w:cs="Arial"/>
          <w:sz w:val="17"/>
          <w:szCs w:val="17"/>
        </w:rPr>
        <w:t>Valor del</w:t>
      </w:r>
      <w:r w:rsidR="004C3876">
        <w:rPr>
          <w:rFonts w:ascii="Arial" w:hAnsi="Arial" w:cs="Arial"/>
          <w:sz w:val="17"/>
          <w:szCs w:val="17"/>
        </w:rPr>
        <w:t xml:space="preserve"> </w:t>
      </w:r>
      <w:r w:rsidR="004C3876">
        <w:rPr>
          <w:rFonts w:ascii="Arial" w:hAnsi="Arial" w:cs="Arial"/>
          <w:b/>
          <w:bCs/>
          <w:sz w:val="17"/>
          <w:szCs w:val="17"/>
        </w:rPr>
        <w:t>portafolio</w:t>
      </w:r>
      <w:r w:rsidRPr="006C422B">
        <w:rPr>
          <w:rFonts w:ascii="Arial" w:hAnsi="Arial" w:cs="Arial"/>
          <w:sz w:val="17"/>
          <w:szCs w:val="17"/>
        </w:rPr>
        <w:t xml:space="preserve"> al cierre de operaciones del día t-1</w:t>
      </w:r>
    </w:p>
    <w:p w14:paraId="30012C66" w14:textId="77777777" w:rsidR="00CF16F0" w:rsidRPr="006C422B" w:rsidRDefault="00CF16F0" w:rsidP="00CF16F0">
      <w:pPr>
        <w:jc w:val="both"/>
        <w:rPr>
          <w:rFonts w:ascii="Arial" w:hAnsi="Arial" w:cs="Arial"/>
          <w:sz w:val="17"/>
          <w:szCs w:val="17"/>
        </w:rPr>
      </w:pPr>
    </w:p>
    <w:p w14:paraId="38111FB8" w14:textId="77777777" w:rsidR="00CF16F0" w:rsidRPr="006C422B" w:rsidRDefault="00CF16F0" w:rsidP="00CF16F0">
      <w:pPr>
        <w:jc w:val="both"/>
        <w:rPr>
          <w:rFonts w:ascii="Arial" w:hAnsi="Arial" w:cs="Arial"/>
          <w:sz w:val="17"/>
          <w:szCs w:val="17"/>
        </w:rPr>
      </w:pPr>
      <w:proofErr w:type="gramStart"/>
      <w:r w:rsidRPr="006C422B">
        <w:rPr>
          <w:rFonts w:ascii="Arial" w:hAnsi="Arial" w:cs="Arial"/>
          <w:sz w:val="17"/>
          <w:szCs w:val="17"/>
        </w:rPr>
        <w:t xml:space="preserve">RD  </w:t>
      </w:r>
      <w:r w:rsidRPr="006C422B">
        <w:rPr>
          <w:rFonts w:ascii="Arial" w:hAnsi="Arial" w:cs="Arial"/>
          <w:sz w:val="17"/>
          <w:szCs w:val="17"/>
        </w:rPr>
        <w:tab/>
      </w:r>
      <w:proofErr w:type="gramEnd"/>
      <w:r w:rsidRPr="006C422B">
        <w:rPr>
          <w:rFonts w:ascii="Arial" w:hAnsi="Arial" w:cs="Arial"/>
          <w:sz w:val="17"/>
          <w:szCs w:val="17"/>
        </w:rPr>
        <w:t xml:space="preserve">= </w:t>
      </w:r>
      <w:r w:rsidRPr="006C422B">
        <w:rPr>
          <w:rFonts w:ascii="Arial" w:hAnsi="Arial" w:cs="Arial"/>
          <w:sz w:val="17"/>
          <w:szCs w:val="17"/>
        </w:rPr>
        <w:tab/>
        <w:t>Rendimientos abonados en el día t (ingresos menos gastos)</w:t>
      </w:r>
    </w:p>
    <w:p w14:paraId="03FAA772" w14:textId="77777777" w:rsidR="00CF16F0" w:rsidRPr="006C422B" w:rsidRDefault="00CF16F0" w:rsidP="00CF16F0">
      <w:pPr>
        <w:jc w:val="both"/>
        <w:rPr>
          <w:rFonts w:ascii="Arial" w:hAnsi="Arial" w:cs="Arial"/>
          <w:sz w:val="17"/>
          <w:szCs w:val="17"/>
        </w:rPr>
      </w:pPr>
    </w:p>
    <w:p w14:paraId="41F66C79"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Para el efecto, los ingresos y gastos son:</w:t>
      </w:r>
    </w:p>
    <w:p w14:paraId="25AC304E" w14:textId="77777777" w:rsidR="00CF16F0" w:rsidRPr="006C422B" w:rsidRDefault="00CF16F0" w:rsidP="00CF16F0">
      <w:pPr>
        <w:jc w:val="both"/>
        <w:rPr>
          <w:rFonts w:ascii="Arial" w:hAnsi="Arial" w:cs="Arial"/>
          <w:sz w:val="17"/>
          <w:szCs w:val="17"/>
        </w:rPr>
      </w:pPr>
    </w:p>
    <w:p w14:paraId="59C5EBB6"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Ingresos (ING)</w:t>
      </w:r>
    </w:p>
    <w:p w14:paraId="18F09AFB" w14:textId="77777777" w:rsidR="00CF16F0" w:rsidRPr="006C422B" w:rsidRDefault="00CF16F0" w:rsidP="00CF16F0">
      <w:pPr>
        <w:jc w:val="both"/>
        <w:rPr>
          <w:rFonts w:ascii="Arial" w:hAnsi="Arial" w:cs="Arial"/>
          <w:sz w:val="17"/>
          <w:szCs w:val="17"/>
        </w:rPr>
      </w:pPr>
    </w:p>
    <w:p w14:paraId="61765E4E" w14:textId="77777777" w:rsidR="00CF16F0" w:rsidRPr="006C422B" w:rsidRDefault="00CF16F0" w:rsidP="004C3876">
      <w:pPr>
        <w:pBdr>
          <w:left w:val="single" w:sz="4" w:space="4" w:color="auto"/>
        </w:pBdr>
        <w:jc w:val="both"/>
        <w:rPr>
          <w:rFonts w:ascii="Arial" w:hAnsi="Arial" w:cs="Arial"/>
          <w:sz w:val="17"/>
          <w:szCs w:val="17"/>
        </w:rPr>
      </w:pPr>
      <w:r w:rsidRPr="006C422B">
        <w:rPr>
          <w:rFonts w:ascii="Arial" w:hAnsi="Arial" w:cs="Arial"/>
          <w:sz w:val="17"/>
          <w:szCs w:val="17"/>
        </w:rPr>
        <w:t>-</w:t>
      </w:r>
      <w:r w:rsidRPr="006C422B">
        <w:rPr>
          <w:rFonts w:ascii="Arial" w:hAnsi="Arial" w:cs="Arial"/>
          <w:sz w:val="17"/>
          <w:szCs w:val="17"/>
        </w:rPr>
        <w:tab/>
        <w:t xml:space="preserve">Los rendimientos financieros generados por los activos que conforman el </w:t>
      </w:r>
      <w:r w:rsidR="004C3876">
        <w:rPr>
          <w:rFonts w:ascii="Arial" w:hAnsi="Arial" w:cs="Arial"/>
          <w:b/>
          <w:bCs/>
          <w:sz w:val="17"/>
          <w:szCs w:val="17"/>
        </w:rPr>
        <w:t>portafolio</w:t>
      </w:r>
      <w:r w:rsidRPr="006C422B">
        <w:rPr>
          <w:rFonts w:ascii="Arial" w:hAnsi="Arial" w:cs="Arial"/>
          <w:sz w:val="17"/>
          <w:szCs w:val="17"/>
        </w:rPr>
        <w:t xml:space="preserve">. Tratándose de la utilidad o pérdida en valoración de inversiones, cabe anotar que la misma debe ser la originada con base en los precios o tasas de referencia y márgenes, según lo dispuesto en el Capítulo I de esta Circular, publicados el día t.  </w:t>
      </w:r>
    </w:p>
    <w:p w14:paraId="150CCF59" w14:textId="77777777" w:rsidR="00CF16F0" w:rsidRPr="006C422B" w:rsidRDefault="00CF16F0" w:rsidP="00CF16F0">
      <w:pPr>
        <w:jc w:val="both"/>
        <w:rPr>
          <w:rFonts w:ascii="Arial" w:hAnsi="Arial" w:cs="Arial"/>
          <w:sz w:val="17"/>
          <w:szCs w:val="17"/>
        </w:rPr>
      </w:pPr>
    </w:p>
    <w:p w14:paraId="277B4A39"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w:t>
      </w:r>
      <w:r w:rsidRPr="006C422B">
        <w:rPr>
          <w:rFonts w:ascii="Arial" w:hAnsi="Arial" w:cs="Arial"/>
          <w:sz w:val="17"/>
          <w:szCs w:val="17"/>
        </w:rPr>
        <w:tab/>
        <w:t>Utilidad en venta de activos</w:t>
      </w:r>
    </w:p>
    <w:p w14:paraId="3FDB2BB9" w14:textId="77777777" w:rsidR="00CF16F0" w:rsidRPr="006C422B" w:rsidRDefault="00CF16F0" w:rsidP="00CF16F0">
      <w:pPr>
        <w:jc w:val="both"/>
        <w:rPr>
          <w:rFonts w:ascii="Arial" w:hAnsi="Arial" w:cs="Arial"/>
          <w:sz w:val="17"/>
          <w:szCs w:val="17"/>
        </w:rPr>
      </w:pPr>
    </w:p>
    <w:p w14:paraId="562928D4"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w:t>
      </w:r>
      <w:r w:rsidRPr="006C422B">
        <w:rPr>
          <w:rFonts w:ascii="Arial" w:hAnsi="Arial" w:cs="Arial"/>
          <w:sz w:val="17"/>
          <w:szCs w:val="17"/>
        </w:rPr>
        <w:tab/>
        <w:t>Rendimientos provenientes de anulación de aportes</w:t>
      </w:r>
    </w:p>
    <w:p w14:paraId="041037F1" w14:textId="77777777" w:rsidR="00CF16F0" w:rsidRPr="006C422B" w:rsidRDefault="00CF16F0" w:rsidP="00CF16F0">
      <w:pPr>
        <w:jc w:val="both"/>
        <w:rPr>
          <w:rFonts w:ascii="Arial" w:hAnsi="Arial" w:cs="Arial"/>
          <w:sz w:val="17"/>
          <w:szCs w:val="17"/>
        </w:rPr>
      </w:pPr>
    </w:p>
    <w:p w14:paraId="7D3ED3BE" w14:textId="77777777" w:rsidR="00CF16F0" w:rsidRPr="006C422B" w:rsidRDefault="00CF16F0" w:rsidP="004C3876">
      <w:pPr>
        <w:pBdr>
          <w:left w:val="single" w:sz="4" w:space="4" w:color="auto"/>
        </w:pBdr>
        <w:jc w:val="both"/>
        <w:rPr>
          <w:rFonts w:ascii="Arial" w:hAnsi="Arial" w:cs="Arial"/>
          <w:sz w:val="17"/>
          <w:szCs w:val="17"/>
        </w:rPr>
      </w:pPr>
      <w:r w:rsidRPr="006C422B">
        <w:rPr>
          <w:rFonts w:ascii="Arial" w:hAnsi="Arial" w:cs="Arial"/>
          <w:sz w:val="17"/>
          <w:szCs w:val="17"/>
        </w:rPr>
        <w:t>-</w:t>
      </w:r>
      <w:r w:rsidRPr="006C422B">
        <w:rPr>
          <w:rFonts w:ascii="Arial" w:hAnsi="Arial" w:cs="Arial"/>
          <w:sz w:val="17"/>
          <w:szCs w:val="17"/>
        </w:rPr>
        <w:tab/>
        <w:t xml:space="preserve">Cualquier otro ingreso a favor del </w:t>
      </w:r>
      <w:r w:rsidR="004C3876">
        <w:rPr>
          <w:rFonts w:ascii="Arial" w:hAnsi="Arial" w:cs="Arial"/>
          <w:b/>
          <w:bCs/>
          <w:sz w:val="17"/>
          <w:szCs w:val="17"/>
        </w:rPr>
        <w:t>portafolio</w:t>
      </w:r>
    </w:p>
    <w:p w14:paraId="6E4E0CE4" w14:textId="77777777" w:rsidR="00CF16F0" w:rsidRPr="006C422B" w:rsidRDefault="00CF16F0" w:rsidP="00CF16F0">
      <w:pPr>
        <w:jc w:val="both"/>
        <w:rPr>
          <w:rFonts w:ascii="Arial" w:hAnsi="Arial" w:cs="Arial"/>
          <w:sz w:val="17"/>
          <w:szCs w:val="17"/>
        </w:rPr>
      </w:pPr>
    </w:p>
    <w:p w14:paraId="4351842F"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Gastos (GTS)</w:t>
      </w:r>
    </w:p>
    <w:p w14:paraId="2948D492" w14:textId="77777777" w:rsidR="00CF16F0" w:rsidRPr="006C422B" w:rsidRDefault="00CF16F0" w:rsidP="00CF16F0">
      <w:pPr>
        <w:jc w:val="both"/>
        <w:rPr>
          <w:rFonts w:ascii="Arial" w:hAnsi="Arial" w:cs="Arial"/>
          <w:sz w:val="17"/>
          <w:szCs w:val="17"/>
        </w:rPr>
      </w:pPr>
    </w:p>
    <w:p w14:paraId="6A0FA22E"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 Los gastos previstos en el reglamento respectivo.</w:t>
      </w:r>
    </w:p>
    <w:p w14:paraId="74CDA0F0" w14:textId="77777777" w:rsidR="00CF16F0" w:rsidRPr="006C422B" w:rsidRDefault="00CF16F0" w:rsidP="00CF16F0">
      <w:pPr>
        <w:jc w:val="both"/>
        <w:rPr>
          <w:rFonts w:ascii="Arial" w:hAnsi="Arial" w:cs="Arial"/>
          <w:sz w:val="17"/>
          <w:szCs w:val="17"/>
        </w:rPr>
      </w:pPr>
    </w:p>
    <w:p w14:paraId="0FA41C6A"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Los pagos a comisionistas de bolsa deben quedar incluidos en el valor de compra de los títulos, por lo que no se deben incluir como gastos.</w:t>
      </w:r>
    </w:p>
    <w:p w14:paraId="25E2C07D" w14:textId="77777777" w:rsidR="00CF16F0" w:rsidRPr="006C422B" w:rsidRDefault="00CF16F0" w:rsidP="00CF16F0">
      <w:pPr>
        <w:jc w:val="both"/>
        <w:rPr>
          <w:rFonts w:ascii="Arial" w:hAnsi="Arial" w:cs="Arial"/>
          <w:sz w:val="17"/>
          <w:szCs w:val="17"/>
        </w:rPr>
      </w:pPr>
    </w:p>
    <w:p w14:paraId="06FF34CF" w14:textId="77777777" w:rsidR="00CF16F0" w:rsidRPr="006C422B" w:rsidRDefault="00CF16F0" w:rsidP="004C3876">
      <w:pPr>
        <w:pBdr>
          <w:left w:val="single" w:sz="4" w:space="4" w:color="auto"/>
        </w:pBdr>
        <w:jc w:val="both"/>
        <w:rPr>
          <w:rFonts w:ascii="Arial" w:hAnsi="Arial" w:cs="Arial"/>
          <w:sz w:val="17"/>
          <w:szCs w:val="17"/>
        </w:rPr>
      </w:pPr>
      <w:r w:rsidRPr="00A3445E">
        <w:rPr>
          <w:rFonts w:ascii="Arial" w:hAnsi="Arial" w:cs="Arial"/>
          <w:sz w:val="17"/>
          <w:szCs w:val="17"/>
        </w:rPr>
        <w:t>1.2.3. Valor de la unidad para las operaciones del día t. Una</w:t>
      </w:r>
      <w:r w:rsidRPr="006C422B">
        <w:rPr>
          <w:rFonts w:ascii="Arial" w:hAnsi="Arial" w:cs="Arial"/>
          <w:sz w:val="17"/>
          <w:szCs w:val="17"/>
        </w:rPr>
        <w:t xml:space="preserve"> vez determinado el </w:t>
      </w:r>
      <w:proofErr w:type="spellStart"/>
      <w:r w:rsidRPr="006C422B">
        <w:rPr>
          <w:rFonts w:ascii="Arial" w:hAnsi="Arial" w:cs="Arial"/>
          <w:sz w:val="17"/>
          <w:szCs w:val="17"/>
        </w:rPr>
        <w:t>precierre</w:t>
      </w:r>
      <w:proofErr w:type="spellEnd"/>
      <w:r w:rsidRPr="006C422B">
        <w:rPr>
          <w:rFonts w:ascii="Arial" w:hAnsi="Arial" w:cs="Arial"/>
          <w:sz w:val="17"/>
          <w:szCs w:val="17"/>
        </w:rPr>
        <w:t xml:space="preserve"> del </w:t>
      </w:r>
      <w:r w:rsidR="004C3876">
        <w:rPr>
          <w:rFonts w:ascii="Arial" w:hAnsi="Arial" w:cs="Arial"/>
          <w:b/>
          <w:bCs/>
          <w:sz w:val="17"/>
          <w:szCs w:val="17"/>
        </w:rPr>
        <w:t>portafolio</w:t>
      </w:r>
      <w:r w:rsidRPr="006C422B">
        <w:rPr>
          <w:rFonts w:ascii="Arial" w:hAnsi="Arial" w:cs="Arial"/>
          <w:sz w:val="17"/>
          <w:szCs w:val="17"/>
        </w:rPr>
        <w:t xml:space="preserve"> del día t (PCF) conforme a lo dispuesto en el numeral anterior, se calcula el valor de la unidad para las operaciones del día t, de la siguiente manera:</w:t>
      </w:r>
    </w:p>
    <w:p w14:paraId="0799A1EC"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 xml:space="preserve"> </w:t>
      </w:r>
    </w:p>
    <w:p w14:paraId="2BE5A178"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ab/>
      </w:r>
      <w:r w:rsidRPr="006C422B">
        <w:rPr>
          <w:rFonts w:ascii="Arial" w:hAnsi="Arial" w:cs="Arial"/>
          <w:sz w:val="17"/>
          <w:szCs w:val="17"/>
        </w:rPr>
        <w:tab/>
        <w:t xml:space="preserve">       PCF</w:t>
      </w:r>
    </w:p>
    <w:p w14:paraId="23703E0E"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ab/>
        <w:t>VUO =    ------------</w:t>
      </w:r>
    </w:p>
    <w:p w14:paraId="2409612D"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 xml:space="preserve"> </w:t>
      </w:r>
      <w:r w:rsidRPr="006C422B">
        <w:rPr>
          <w:rFonts w:ascii="Arial" w:hAnsi="Arial" w:cs="Arial"/>
          <w:sz w:val="17"/>
          <w:szCs w:val="17"/>
        </w:rPr>
        <w:tab/>
        <w:t xml:space="preserve">                NUCt-1</w:t>
      </w:r>
    </w:p>
    <w:p w14:paraId="16E1B6C5" w14:textId="77777777" w:rsidR="00CF16F0" w:rsidRPr="006C422B" w:rsidRDefault="00CF16F0" w:rsidP="00CF16F0">
      <w:pPr>
        <w:jc w:val="both"/>
        <w:rPr>
          <w:rFonts w:ascii="Arial" w:hAnsi="Arial" w:cs="Arial"/>
          <w:sz w:val="17"/>
          <w:szCs w:val="17"/>
        </w:rPr>
      </w:pPr>
      <w:r w:rsidRPr="006C422B">
        <w:rPr>
          <w:rFonts w:ascii="Arial" w:hAnsi="Arial" w:cs="Arial"/>
          <w:sz w:val="17"/>
          <w:szCs w:val="17"/>
        </w:rPr>
        <w:t>Donde:</w:t>
      </w:r>
    </w:p>
    <w:p w14:paraId="6C2D589D" w14:textId="77777777" w:rsidR="00CF16F0" w:rsidRPr="006C422B" w:rsidRDefault="00CF16F0" w:rsidP="00CF16F0">
      <w:pPr>
        <w:jc w:val="both"/>
        <w:rPr>
          <w:rFonts w:ascii="Arial" w:hAnsi="Arial" w:cs="Arial"/>
          <w:sz w:val="17"/>
          <w:szCs w:val="17"/>
        </w:rPr>
      </w:pPr>
    </w:p>
    <w:p w14:paraId="22AD6FF4" w14:textId="77777777" w:rsidR="00CF16F0" w:rsidRPr="006C422B" w:rsidRDefault="00CF16F0" w:rsidP="00CF16F0">
      <w:pPr>
        <w:jc w:val="both"/>
        <w:rPr>
          <w:rFonts w:ascii="Arial" w:hAnsi="Arial" w:cs="Arial"/>
          <w:sz w:val="17"/>
          <w:szCs w:val="17"/>
        </w:rPr>
      </w:pPr>
      <w:proofErr w:type="gramStart"/>
      <w:r w:rsidRPr="006C422B">
        <w:rPr>
          <w:rFonts w:ascii="Arial" w:hAnsi="Arial" w:cs="Arial"/>
          <w:sz w:val="17"/>
          <w:szCs w:val="17"/>
        </w:rPr>
        <w:t xml:space="preserve">VUO  </w:t>
      </w:r>
      <w:r w:rsidRPr="006C422B">
        <w:rPr>
          <w:rFonts w:ascii="Arial" w:hAnsi="Arial" w:cs="Arial"/>
          <w:sz w:val="17"/>
          <w:szCs w:val="17"/>
        </w:rPr>
        <w:tab/>
      </w:r>
      <w:proofErr w:type="gramEnd"/>
      <w:r w:rsidRPr="006C422B">
        <w:rPr>
          <w:rFonts w:ascii="Arial" w:hAnsi="Arial" w:cs="Arial"/>
          <w:sz w:val="17"/>
          <w:szCs w:val="17"/>
        </w:rPr>
        <w:t>=</w:t>
      </w:r>
      <w:r w:rsidRPr="006C422B">
        <w:rPr>
          <w:rFonts w:ascii="Arial" w:hAnsi="Arial" w:cs="Arial"/>
          <w:sz w:val="17"/>
          <w:szCs w:val="17"/>
        </w:rPr>
        <w:tab/>
        <w:t>Valor de la unidad para las operaciones del día t</w:t>
      </w:r>
    </w:p>
    <w:p w14:paraId="72ACB349" w14:textId="77777777" w:rsidR="00CF16F0" w:rsidRPr="006C422B" w:rsidRDefault="00CF16F0" w:rsidP="00CF16F0">
      <w:pPr>
        <w:jc w:val="both"/>
        <w:rPr>
          <w:rFonts w:ascii="Arial" w:hAnsi="Arial" w:cs="Arial"/>
          <w:sz w:val="17"/>
          <w:szCs w:val="17"/>
        </w:rPr>
      </w:pPr>
    </w:p>
    <w:p w14:paraId="6666FAF1" w14:textId="77777777" w:rsidR="00CF16F0" w:rsidRPr="006C422B" w:rsidRDefault="00CF16F0" w:rsidP="004C3876">
      <w:pPr>
        <w:pBdr>
          <w:left w:val="single" w:sz="4" w:space="4" w:color="auto"/>
        </w:pBdr>
        <w:jc w:val="both"/>
        <w:rPr>
          <w:rFonts w:ascii="Arial" w:hAnsi="Arial" w:cs="Arial"/>
          <w:sz w:val="17"/>
          <w:szCs w:val="17"/>
        </w:rPr>
      </w:pPr>
      <w:r w:rsidRPr="006C422B">
        <w:rPr>
          <w:rFonts w:ascii="Arial" w:hAnsi="Arial" w:cs="Arial"/>
          <w:sz w:val="17"/>
          <w:szCs w:val="17"/>
        </w:rPr>
        <w:t xml:space="preserve">PCF </w:t>
      </w:r>
      <w:r w:rsidRPr="006C422B">
        <w:rPr>
          <w:rFonts w:ascii="Arial" w:hAnsi="Arial" w:cs="Arial"/>
          <w:sz w:val="17"/>
          <w:szCs w:val="17"/>
        </w:rPr>
        <w:tab/>
        <w:t>=</w:t>
      </w:r>
      <w:r w:rsidRPr="006C422B">
        <w:rPr>
          <w:rFonts w:ascii="Arial" w:hAnsi="Arial" w:cs="Arial"/>
          <w:sz w:val="17"/>
          <w:szCs w:val="17"/>
        </w:rPr>
        <w:tab/>
      </w:r>
      <w:proofErr w:type="spellStart"/>
      <w:r w:rsidRPr="006C422B">
        <w:rPr>
          <w:rFonts w:ascii="Arial" w:hAnsi="Arial" w:cs="Arial"/>
          <w:sz w:val="17"/>
          <w:szCs w:val="17"/>
        </w:rPr>
        <w:t>Precierre</w:t>
      </w:r>
      <w:proofErr w:type="spellEnd"/>
      <w:r w:rsidRPr="006C422B">
        <w:rPr>
          <w:rFonts w:ascii="Arial" w:hAnsi="Arial" w:cs="Arial"/>
          <w:sz w:val="17"/>
          <w:szCs w:val="17"/>
        </w:rPr>
        <w:t xml:space="preserve"> del </w:t>
      </w:r>
      <w:r w:rsidR="004C3876">
        <w:rPr>
          <w:rFonts w:ascii="Arial" w:hAnsi="Arial" w:cs="Arial"/>
          <w:b/>
          <w:bCs/>
          <w:sz w:val="17"/>
          <w:szCs w:val="17"/>
        </w:rPr>
        <w:t>portafolio</w:t>
      </w:r>
      <w:r w:rsidRPr="006C422B">
        <w:rPr>
          <w:rFonts w:ascii="Arial" w:hAnsi="Arial" w:cs="Arial"/>
          <w:sz w:val="17"/>
          <w:szCs w:val="17"/>
        </w:rPr>
        <w:t xml:space="preserve"> del día t</w:t>
      </w:r>
    </w:p>
    <w:p w14:paraId="17B5E078" w14:textId="77777777" w:rsidR="00CF16F0" w:rsidRPr="006C422B" w:rsidRDefault="00CF16F0" w:rsidP="00CF16F0">
      <w:pPr>
        <w:tabs>
          <w:tab w:val="left" w:pos="6330"/>
        </w:tabs>
        <w:jc w:val="both"/>
        <w:rPr>
          <w:rFonts w:ascii="Arial" w:hAnsi="Arial" w:cs="Arial"/>
          <w:sz w:val="17"/>
          <w:szCs w:val="17"/>
        </w:rPr>
      </w:pPr>
      <w:r>
        <w:rPr>
          <w:rFonts w:ascii="Arial" w:hAnsi="Arial" w:cs="Arial"/>
          <w:sz w:val="17"/>
          <w:szCs w:val="17"/>
        </w:rPr>
        <w:tab/>
      </w:r>
    </w:p>
    <w:p w14:paraId="37712B2B" w14:textId="77777777" w:rsidR="00CF16F0" w:rsidRPr="006C422B" w:rsidRDefault="00CF16F0" w:rsidP="004C3876">
      <w:pPr>
        <w:pBdr>
          <w:left w:val="single" w:sz="4" w:space="4" w:color="auto"/>
        </w:pBdr>
        <w:tabs>
          <w:tab w:val="left" w:pos="851"/>
        </w:tabs>
        <w:ind w:right="-232"/>
        <w:jc w:val="both"/>
        <w:rPr>
          <w:rFonts w:ascii="Arial" w:hAnsi="Arial" w:cs="Arial"/>
          <w:sz w:val="17"/>
          <w:szCs w:val="17"/>
          <w:lang w:val="es-ES"/>
        </w:rPr>
      </w:pPr>
      <w:r w:rsidRPr="006C422B">
        <w:rPr>
          <w:rFonts w:ascii="Arial" w:hAnsi="Arial" w:cs="Arial"/>
          <w:sz w:val="17"/>
          <w:szCs w:val="17"/>
        </w:rPr>
        <w:t>NUCt-1</w:t>
      </w:r>
      <w:r w:rsidRPr="006C422B">
        <w:rPr>
          <w:rFonts w:ascii="Arial" w:hAnsi="Arial" w:cs="Arial"/>
          <w:sz w:val="17"/>
          <w:szCs w:val="17"/>
        </w:rPr>
        <w:tab/>
        <w:t xml:space="preserve">= </w:t>
      </w:r>
      <w:r w:rsidRPr="006C422B">
        <w:rPr>
          <w:rFonts w:ascii="Arial" w:hAnsi="Arial" w:cs="Arial"/>
          <w:sz w:val="17"/>
          <w:szCs w:val="17"/>
        </w:rPr>
        <w:tab/>
        <w:t xml:space="preserve">Numero de unidades del </w:t>
      </w:r>
      <w:r w:rsidR="004C3876">
        <w:rPr>
          <w:rFonts w:ascii="Arial" w:hAnsi="Arial" w:cs="Arial"/>
          <w:b/>
          <w:bCs/>
          <w:sz w:val="17"/>
          <w:szCs w:val="17"/>
        </w:rPr>
        <w:t>portafolio</w:t>
      </w:r>
      <w:r w:rsidRPr="006C422B">
        <w:rPr>
          <w:rFonts w:ascii="Arial" w:hAnsi="Arial" w:cs="Arial"/>
          <w:sz w:val="17"/>
          <w:szCs w:val="17"/>
        </w:rPr>
        <w:t xml:space="preserve"> al cierre de operaciones del día t-1</w:t>
      </w:r>
    </w:p>
    <w:p w14:paraId="0B91E6B8" w14:textId="77777777" w:rsidR="00CF16F0" w:rsidRPr="00F31AC9" w:rsidRDefault="00CF16F0" w:rsidP="00CF16F0">
      <w:pPr>
        <w:ind w:right="-232"/>
        <w:jc w:val="both"/>
        <w:rPr>
          <w:rFonts w:ascii="Arial" w:hAnsi="Arial"/>
          <w:sz w:val="18"/>
          <w:lang w:val="es-ES"/>
        </w:rPr>
      </w:pPr>
    </w:p>
    <w:p w14:paraId="774CC901" w14:textId="18B4735D" w:rsidR="00CF16F0" w:rsidRPr="00F31AC9" w:rsidRDefault="00CF16F0" w:rsidP="004C3876">
      <w:pPr>
        <w:pBdr>
          <w:left w:val="single" w:sz="4" w:space="4" w:color="auto"/>
        </w:pBdr>
        <w:ind w:right="-232"/>
        <w:jc w:val="both"/>
        <w:rPr>
          <w:rFonts w:ascii="Arial" w:hAnsi="Arial"/>
          <w:sz w:val="18"/>
          <w:lang w:val="es-ES"/>
        </w:rPr>
      </w:pPr>
      <w:r w:rsidRPr="00A3445E">
        <w:rPr>
          <w:rFonts w:ascii="Arial" w:hAnsi="Arial"/>
          <w:sz w:val="18"/>
          <w:lang w:val="es-ES"/>
        </w:rPr>
        <w:t>1.2.4. Valor del fondo al cierre del día t. Al</w:t>
      </w:r>
      <w:r w:rsidRPr="00F31AC9">
        <w:rPr>
          <w:rFonts w:ascii="Arial" w:hAnsi="Arial"/>
          <w:sz w:val="18"/>
          <w:lang w:val="es-ES"/>
        </w:rPr>
        <w:t xml:space="preserve"> </w:t>
      </w:r>
      <w:proofErr w:type="spellStart"/>
      <w:r w:rsidRPr="00F31AC9">
        <w:rPr>
          <w:rFonts w:ascii="Arial" w:hAnsi="Arial"/>
          <w:sz w:val="18"/>
          <w:lang w:val="es-ES"/>
        </w:rPr>
        <w:t>precierre</w:t>
      </w:r>
      <w:proofErr w:type="spellEnd"/>
      <w:r w:rsidRPr="00F31AC9">
        <w:rPr>
          <w:rFonts w:ascii="Arial" w:hAnsi="Arial"/>
          <w:sz w:val="18"/>
          <w:lang w:val="es-ES"/>
        </w:rPr>
        <w:t xml:space="preserve"> del </w:t>
      </w:r>
      <w:r w:rsidR="004C3876">
        <w:rPr>
          <w:rFonts w:ascii="Arial" w:hAnsi="Arial" w:cs="Arial"/>
          <w:b/>
          <w:bCs/>
          <w:sz w:val="17"/>
          <w:szCs w:val="17"/>
        </w:rPr>
        <w:t>portafolio</w:t>
      </w:r>
      <w:r w:rsidRPr="00F31AC9">
        <w:rPr>
          <w:rFonts w:ascii="Arial" w:hAnsi="Arial"/>
          <w:sz w:val="18"/>
          <w:lang w:val="es-ES"/>
        </w:rPr>
        <w:t xml:space="preserve"> del día t (PCF), se suma</w:t>
      </w:r>
      <w:r>
        <w:rPr>
          <w:rFonts w:ascii="Arial" w:hAnsi="Arial"/>
          <w:sz w:val="18"/>
          <w:lang w:val="es-ES"/>
        </w:rPr>
        <w:t>n</w:t>
      </w:r>
      <w:r w:rsidRPr="00F31AC9">
        <w:rPr>
          <w:rFonts w:ascii="Arial" w:hAnsi="Arial"/>
          <w:sz w:val="18"/>
          <w:lang w:val="es-ES"/>
        </w:rPr>
        <w:t xml:space="preserve"> los aportes y traslados recibidos y se deduc</w:t>
      </w:r>
      <w:r>
        <w:rPr>
          <w:rFonts w:ascii="Arial" w:hAnsi="Arial"/>
          <w:sz w:val="18"/>
          <w:lang w:val="es-ES"/>
        </w:rPr>
        <w:t>en</w:t>
      </w:r>
      <w:r w:rsidRPr="00F31AC9">
        <w:rPr>
          <w:rFonts w:ascii="Arial" w:hAnsi="Arial"/>
          <w:sz w:val="18"/>
          <w:lang w:val="es-ES"/>
        </w:rPr>
        <w:t xml:space="preserve"> los traslados de aportes a otras administradoras</w:t>
      </w:r>
      <w:r w:rsidR="004C3876">
        <w:rPr>
          <w:rFonts w:ascii="Arial" w:hAnsi="Arial"/>
          <w:sz w:val="18"/>
          <w:lang w:val="es-ES"/>
        </w:rPr>
        <w:t xml:space="preserve">, </w:t>
      </w:r>
      <w:r w:rsidRPr="00F31AC9">
        <w:rPr>
          <w:rFonts w:ascii="Arial" w:hAnsi="Arial"/>
          <w:sz w:val="18"/>
          <w:lang w:val="es-ES"/>
        </w:rPr>
        <w:t>otros fondos de la misma administradora</w:t>
      </w:r>
      <w:r w:rsidR="004C3876">
        <w:rPr>
          <w:rFonts w:ascii="Arial" w:hAnsi="Arial"/>
          <w:sz w:val="18"/>
          <w:lang w:val="es-ES"/>
        </w:rPr>
        <w:t xml:space="preserve"> </w:t>
      </w:r>
      <w:r w:rsidR="004C3876">
        <w:rPr>
          <w:rFonts w:ascii="Arial" w:hAnsi="Arial"/>
          <w:b/>
          <w:bCs/>
          <w:sz w:val="18"/>
          <w:lang w:val="es-ES"/>
        </w:rPr>
        <w:t>u otros portafolios</w:t>
      </w:r>
      <w:r w:rsidRPr="00F31AC9">
        <w:rPr>
          <w:rFonts w:ascii="Arial" w:hAnsi="Arial"/>
          <w:sz w:val="18"/>
          <w:lang w:val="es-ES"/>
        </w:rPr>
        <w:t>,</w:t>
      </w:r>
      <w:r>
        <w:rPr>
          <w:rFonts w:ascii="Arial" w:hAnsi="Arial"/>
          <w:sz w:val="18"/>
          <w:lang w:val="es-ES"/>
        </w:rPr>
        <w:t xml:space="preserve"> </w:t>
      </w:r>
      <w:r w:rsidRPr="00F31AC9">
        <w:rPr>
          <w:rFonts w:ascii="Arial" w:hAnsi="Arial"/>
          <w:sz w:val="18"/>
          <w:lang w:val="es-ES"/>
        </w:rPr>
        <w:t xml:space="preserve">las mesadas </w:t>
      </w:r>
      <w:r w:rsidRPr="00CF7256">
        <w:rPr>
          <w:rFonts w:ascii="Arial" w:hAnsi="Arial"/>
          <w:b/>
          <w:bCs/>
          <w:sz w:val="18"/>
          <w:lang w:val="es-ES"/>
        </w:rPr>
        <w:t>pensi</w:t>
      </w:r>
      <w:r w:rsidR="00CF7256" w:rsidRPr="00CF7256">
        <w:rPr>
          <w:rFonts w:ascii="Arial" w:hAnsi="Arial"/>
          <w:b/>
          <w:bCs/>
          <w:sz w:val="18"/>
          <w:lang w:val="es-ES"/>
        </w:rPr>
        <w:t>o</w:t>
      </w:r>
      <w:r w:rsidRPr="00CF7256">
        <w:rPr>
          <w:rFonts w:ascii="Arial" w:hAnsi="Arial"/>
          <w:b/>
          <w:bCs/>
          <w:sz w:val="18"/>
          <w:lang w:val="es-ES"/>
        </w:rPr>
        <w:t>nales</w:t>
      </w:r>
      <w:r w:rsidRPr="00F31AC9">
        <w:rPr>
          <w:rFonts w:ascii="Arial" w:hAnsi="Arial"/>
          <w:sz w:val="18"/>
          <w:lang w:val="es-ES"/>
        </w:rPr>
        <w:t xml:space="preserve">, los retiros de aportes diferentes a mesadas </w:t>
      </w:r>
      <w:r>
        <w:rPr>
          <w:rFonts w:ascii="Arial" w:hAnsi="Arial"/>
          <w:sz w:val="18"/>
          <w:lang w:val="es-ES"/>
        </w:rPr>
        <w:t>pensio</w:t>
      </w:r>
      <w:r w:rsidRPr="00F31AC9">
        <w:rPr>
          <w:rFonts w:ascii="Arial" w:hAnsi="Arial"/>
          <w:sz w:val="18"/>
          <w:lang w:val="es-ES"/>
        </w:rPr>
        <w:t xml:space="preserve">nales, las comisiones diferentes a la de administración, los traslados a aseguradoras para rentas vitalicias, otros retiros y las anulaciones. Todos ellos expresados también en unidades al valor de la unidad calculado para el día t. El resultado </w:t>
      </w:r>
      <w:r>
        <w:rPr>
          <w:rFonts w:ascii="Arial" w:hAnsi="Arial"/>
          <w:sz w:val="18"/>
          <w:lang w:val="es-ES"/>
        </w:rPr>
        <w:t>es</w:t>
      </w:r>
      <w:r w:rsidRPr="00F31AC9">
        <w:rPr>
          <w:rFonts w:ascii="Arial" w:hAnsi="Arial"/>
          <w:sz w:val="18"/>
          <w:lang w:val="es-ES"/>
        </w:rPr>
        <w:t xml:space="preserve"> el valor del </w:t>
      </w:r>
      <w:r w:rsidR="004C3876">
        <w:rPr>
          <w:rFonts w:ascii="Arial" w:hAnsi="Arial" w:cs="Arial"/>
          <w:b/>
          <w:bCs/>
          <w:sz w:val="17"/>
          <w:szCs w:val="17"/>
        </w:rPr>
        <w:t>portafolio</w:t>
      </w:r>
      <w:r w:rsidRPr="00F31AC9">
        <w:rPr>
          <w:rFonts w:ascii="Arial" w:hAnsi="Arial"/>
          <w:sz w:val="18"/>
          <w:lang w:val="es-ES"/>
        </w:rPr>
        <w:t xml:space="preserve"> al cierre del día t. (VFC), cuya expresión se determina en pesos así:</w:t>
      </w:r>
    </w:p>
    <w:p w14:paraId="57C812FD" w14:textId="77777777" w:rsidR="00CF16F0" w:rsidRPr="00F31AC9" w:rsidRDefault="00CF16F0" w:rsidP="00CF16F0">
      <w:pPr>
        <w:ind w:right="-232"/>
        <w:jc w:val="both"/>
        <w:rPr>
          <w:rFonts w:ascii="Arial" w:hAnsi="Arial"/>
          <w:sz w:val="18"/>
          <w:lang w:val="es-ES"/>
        </w:rPr>
      </w:pPr>
    </w:p>
    <w:p w14:paraId="318D55D8" w14:textId="77777777" w:rsidR="00CF16F0" w:rsidRPr="00F56AEB" w:rsidRDefault="00CF16F0" w:rsidP="00CF16F0">
      <w:pPr>
        <w:tabs>
          <w:tab w:val="left" w:pos="1134"/>
        </w:tabs>
        <w:ind w:left="1701" w:right="-232" w:hanging="1701"/>
        <w:jc w:val="both"/>
        <w:rPr>
          <w:rFonts w:ascii="Arial" w:hAnsi="Arial"/>
          <w:sz w:val="18"/>
          <w:lang w:val="en-US"/>
        </w:rPr>
      </w:pPr>
      <w:r w:rsidRPr="00F56AEB">
        <w:rPr>
          <w:rFonts w:ascii="Arial" w:hAnsi="Arial"/>
          <w:sz w:val="18"/>
          <w:lang w:val="en-US"/>
        </w:rPr>
        <w:t>VFC</w:t>
      </w:r>
      <w:r w:rsidRPr="00F56AEB">
        <w:rPr>
          <w:rFonts w:ascii="Arial" w:hAnsi="Arial"/>
          <w:sz w:val="18"/>
          <w:lang w:val="en-US"/>
        </w:rPr>
        <w:tab/>
        <w:t>=</w:t>
      </w:r>
      <w:r w:rsidRPr="00F56AEB">
        <w:rPr>
          <w:rFonts w:ascii="Arial" w:hAnsi="Arial"/>
          <w:sz w:val="18"/>
          <w:lang w:val="en-US"/>
        </w:rPr>
        <w:tab/>
      </w:r>
      <w:proofErr w:type="gramStart"/>
      <w:r w:rsidRPr="00F56AEB">
        <w:rPr>
          <w:rFonts w:ascii="Arial" w:hAnsi="Arial"/>
          <w:sz w:val="18"/>
          <w:lang w:val="en-US"/>
        </w:rPr>
        <w:t>PCF  +</w:t>
      </w:r>
      <w:proofErr w:type="gramEnd"/>
      <w:r w:rsidRPr="00F56AEB">
        <w:rPr>
          <w:rFonts w:ascii="Arial" w:hAnsi="Arial"/>
          <w:sz w:val="18"/>
          <w:lang w:val="en-US"/>
        </w:rPr>
        <w:t xml:space="preserve">  AT - TR - MP – RA - OC  -  RV - OR   ±  AN</w:t>
      </w:r>
      <w:r w:rsidRPr="00F56AEB">
        <w:rPr>
          <w:rFonts w:ascii="Arial" w:hAnsi="Arial"/>
          <w:sz w:val="18"/>
          <w:lang w:val="en-US"/>
        </w:rPr>
        <w:tab/>
      </w:r>
    </w:p>
    <w:p w14:paraId="16230275" w14:textId="77777777" w:rsidR="00CF16F0" w:rsidRPr="00F56AEB" w:rsidRDefault="00CF16F0" w:rsidP="00CF16F0">
      <w:pPr>
        <w:jc w:val="both"/>
        <w:rPr>
          <w:rFonts w:ascii="Arial" w:hAnsi="Arial"/>
          <w:sz w:val="18"/>
          <w:lang w:val="en-US"/>
        </w:rPr>
      </w:pPr>
    </w:p>
    <w:p w14:paraId="582204D0" w14:textId="77777777" w:rsidR="00CF16F0" w:rsidRPr="00F31AC9" w:rsidRDefault="00CF16F0" w:rsidP="00CF16F0">
      <w:pPr>
        <w:jc w:val="both"/>
        <w:rPr>
          <w:rFonts w:ascii="Arial" w:hAnsi="Arial"/>
          <w:sz w:val="18"/>
          <w:lang w:val="es-ES"/>
        </w:rPr>
      </w:pPr>
      <w:r w:rsidRPr="00F31AC9">
        <w:rPr>
          <w:rFonts w:ascii="Arial" w:hAnsi="Arial"/>
          <w:sz w:val="18"/>
          <w:lang w:val="es-ES"/>
        </w:rPr>
        <w:t>Donde:</w:t>
      </w:r>
    </w:p>
    <w:p w14:paraId="2C1F9640" w14:textId="77777777" w:rsidR="00CF16F0" w:rsidRPr="00F31AC9" w:rsidRDefault="00CF16F0" w:rsidP="00CF16F0">
      <w:pPr>
        <w:jc w:val="both"/>
        <w:rPr>
          <w:rFonts w:ascii="Arial" w:hAnsi="Arial"/>
          <w:sz w:val="18"/>
          <w:lang w:val="es-ES"/>
        </w:rPr>
      </w:pPr>
    </w:p>
    <w:p w14:paraId="52D3E44C" w14:textId="77777777" w:rsidR="00CF16F0" w:rsidRPr="00F31AC9" w:rsidRDefault="00CF16F0" w:rsidP="004C3876">
      <w:pPr>
        <w:pBdr>
          <w:left w:val="single" w:sz="4" w:space="4" w:color="auto"/>
        </w:pBdr>
        <w:jc w:val="both"/>
        <w:rPr>
          <w:rFonts w:ascii="Arial" w:hAnsi="Arial"/>
          <w:sz w:val="18"/>
          <w:lang w:val="es-ES"/>
        </w:rPr>
      </w:pPr>
      <w:r w:rsidRPr="00F31AC9">
        <w:rPr>
          <w:rFonts w:ascii="Arial" w:hAnsi="Arial"/>
          <w:sz w:val="18"/>
          <w:lang w:val="es-ES"/>
        </w:rPr>
        <w:t>VFC</w:t>
      </w:r>
      <w:r w:rsidRPr="00F31AC9">
        <w:rPr>
          <w:rFonts w:ascii="Arial" w:hAnsi="Arial"/>
          <w:sz w:val="18"/>
          <w:lang w:val="es-ES"/>
        </w:rPr>
        <w:tab/>
      </w:r>
      <w:r w:rsidRPr="00F31AC9">
        <w:rPr>
          <w:rFonts w:ascii="Arial" w:hAnsi="Arial"/>
          <w:sz w:val="18"/>
          <w:lang w:val="es-ES"/>
        </w:rPr>
        <w:tab/>
        <w:t>=</w:t>
      </w:r>
      <w:r w:rsidRPr="00F31AC9">
        <w:rPr>
          <w:rFonts w:ascii="Arial" w:hAnsi="Arial"/>
          <w:sz w:val="18"/>
          <w:lang w:val="es-ES"/>
        </w:rPr>
        <w:tab/>
        <w:t xml:space="preserve">Valor del </w:t>
      </w:r>
      <w:r w:rsidR="004C3876">
        <w:rPr>
          <w:rFonts w:ascii="Arial" w:hAnsi="Arial" w:cs="Arial"/>
          <w:b/>
          <w:bCs/>
          <w:sz w:val="17"/>
          <w:szCs w:val="17"/>
        </w:rPr>
        <w:t>portafolio</w:t>
      </w:r>
      <w:r w:rsidRPr="00F31AC9">
        <w:rPr>
          <w:rFonts w:ascii="Arial" w:hAnsi="Arial"/>
          <w:sz w:val="18"/>
          <w:lang w:val="es-ES"/>
        </w:rPr>
        <w:t xml:space="preserve"> al cierre del día t. </w:t>
      </w:r>
    </w:p>
    <w:p w14:paraId="25EA29A7" w14:textId="77777777" w:rsidR="00CF16F0" w:rsidRPr="00F31AC9" w:rsidRDefault="00CF16F0" w:rsidP="00CF16F0">
      <w:pPr>
        <w:tabs>
          <w:tab w:val="left" w:pos="1701"/>
        </w:tabs>
        <w:jc w:val="both"/>
        <w:rPr>
          <w:rFonts w:ascii="Arial" w:hAnsi="Arial"/>
          <w:sz w:val="18"/>
          <w:lang w:val="es-ES"/>
        </w:rPr>
      </w:pPr>
    </w:p>
    <w:p w14:paraId="234CB0AE" w14:textId="77777777" w:rsidR="00CF16F0" w:rsidRPr="00F31AC9" w:rsidRDefault="00CF16F0" w:rsidP="004C3876">
      <w:pPr>
        <w:pBdr>
          <w:left w:val="single" w:sz="4" w:space="4" w:color="auto"/>
        </w:pBdr>
        <w:tabs>
          <w:tab w:val="left" w:pos="851"/>
          <w:tab w:val="left" w:pos="1134"/>
        </w:tabs>
        <w:ind w:right="-232"/>
        <w:jc w:val="both"/>
        <w:rPr>
          <w:rFonts w:ascii="Arial" w:hAnsi="Arial"/>
          <w:sz w:val="18"/>
          <w:lang w:val="es-ES"/>
        </w:rPr>
      </w:pPr>
      <w:r w:rsidRPr="00F31AC9">
        <w:rPr>
          <w:rFonts w:ascii="Arial" w:hAnsi="Arial"/>
          <w:sz w:val="18"/>
          <w:lang w:val="es-ES"/>
        </w:rPr>
        <w:t xml:space="preserve">PCF </w:t>
      </w:r>
      <w:r w:rsidRPr="00F31AC9">
        <w:rPr>
          <w:rFonts w:ascii="Arial" w:hAnsi="Arial"/>
          <w:sz w:val="18"/>
          <w:lang w:val="es-ES"/>
        </w:rPr>
        <w:tab/>
      </w:r>
      <w:r w:rsidRPr="00F31AC9">
        <w:rPr>
          <w:rFonts w:ascii="Arial" w:hAnsi="Arial"/>
          <w:sz w:val="18"/>
          <w:lang w:val="es-ES"/>
        </w:rPr>
        <w:tab/>
        <w:t>=</w:t>
      </w:r>
      <w:r w:rsidRPr="00F31AC9">
        <w:rPr>
          <w:rFonts w:ascii="Arial" w:hAnsi="Arial"/>
          <w:sz w:val="18"/>
          <w:lang w:val="es-ES"/>
        </w:rPr>
        <w:tab/>
      </w:r>
      <w:proofErr w:type="spellStart"/>
      <w:r w:rsidRPr="00F31AC9">
        <w:rPr>
          <w:rFonts w:ascii="Arial" w:hAnsi="Arial"/>
          <w:sz w:val="18"/>
          <w:lang w:val="es-ES"/>
        </w:rPr>
        <w:t>Precierre</w:t>
      </w:r>
      <w:proofErr w:type="spellEnd"/>
      <w:r w:rsidRPr="00F31AC9">
        <w:rPr>
          <w:rFonts w:ascii="Arial" w:hAnsi="Arial"/>
          <w:sz w:val="18"/>
          <w:lang w:val="es-ES"/>
        </w:rPr>
        <w:t xml:space="preserve"> del</w:t>
      </w:r>
      <w:r w:rsidR="004C3876">
        <w:rPr>
          <w:rFonts w:ascii="Arial" w:hAnsi="Arial"/>
          <w:sz w:val="18"/>
          <w:lang w:val="es-ES"/>
        </w:rPr>
        <w:t xml:space="preserve"> </w:t>
      </w:r>
      <w:r w:rsidR="004C3876">
        <w:rPr>
          <w:rFonts w:ascii="Arial" w:hAnsi="Arial" w:cs="Arial"/>
          <w:b/>
          <w:bCs/>
          <w:sz w:val="17"/>
          <w:szCs w:val="17"/>
        </w:rPr>
        <w:t>portafolio</w:t>
      </w:r>
      <w:r w:rsidRPr="00F31AC9">
        <w:rPr>
          <w:rFonts w:ascii="Arial" w:hAnsi="Arial"/>
          <w:sz w:val="18"/>
          <w:lang w:val="es-ES"/>
        </w:rPr>
        <w:t xml:space="preserve"> del día t</w:t>
      </w:r>
    </w:p>
    <w:p w14:paraId="5022C1DA" w14:textId="77777777" w:rsidR="00CF16F0" w:rsidRPr="00F31AC9" w:rsidRDefault="00CF16F0" w:rsidP="00CF16F0">
      <w:pPr>
        <w:tabs>
          <w:tab w:val="left" w:pos="1134"/>
          <w:tab w:val="left" w:pos="1701"/>
        </w:tabs>
        <w:ind w:left="2835" w:hanging="2835"/>
        <w:jc w:val="both"/>
        <w:rPr>
          <w:rFonts w:ascii="Arial" w:hAnsi="Arial"/>
          <w:sz w:val="18"/>
          <w:lang w:val="es-ES"/>
        </w:rPr>
      </w:pPr>
    </w:p>
    <w:p w14:paraId="60739C57" w14:textId="77777777" w:rsidR="00CF16F0" w:rsidRPr="00F31AC9" w:rsidRDefault="00CF16F0" w:rsidP="00CF16F0">
      <w:pPr>
        <w:tabs>
          <w:tab w:val="left" w:pos="709"/>
          <w:tab w:val="left" w:pos="1134"/>
          <w:tab w:val="left" w:pos="1418"/>
        </w:tabs>
        <w:ind w:left="1701" w:right="-232" w:hanging="1701"/>
        <w:jc w:val="both"/>
        <w:rPr>
          <w:rFonts w:ascii="Arial" w:hAnsi="Arial"/>
          <w:sz w:val="18"/>
          <w:lang w:val="es-ES"/>
        </w:rPr>
      </w:pPr>
      <w:proofErr w:type="gramStart"/>
      <w:r w:rsidRPr="00F31AC9">
        <w:rPr>
          <w:rFonts w:ascii="Arial" w:hAnsi="Arial"/>
          <w:sz w:val="18"/>
          <w:lang w:val="es-ES"/>
        </w:rPr>
        <w:t xml:space="preserve">AT  </w:t>
      </w:r>
      <w:r w:rsidRPr="00F31AC9">
        <w:rPr>
          <w:rFonts w:ascii="Arial" w:hAnsi="Arial"/>
          <w:sz w:val="18"/>
          <w:lang w:val="es-ES"/>
        </w:rPr>
        <w:tab/>
      </w:r>
      <w:proofErr w:type="gramEnd"/>
      <w:r w:rsidRPr="00F31AC9">
        <w:rPr>
          <w:rFonts w:ascii="Arial" w:hAnsi="Arial"/>
          <w:sz w:val="18"/>
          <w:lang w:val="es-ES"/>
        </w:rPr>
        <w:tab/>
        <w:t>=</w:t>
      </w:r>
      <w:r w:rsidRPr="00F31AC9">
        <w:rPr>
          <w:rFonts w:ascii="Arial" w:hAnsi="Arial"/>
          <w:sz w:val="18"/>
          <w:lang w:val="es-ES"/>
        </w:rPr>
        <w:tab/>
      </w:r>
      <w:r w:rsidRPr="00F31AC9">
        <w:rPr>
          <w:rFonts w:ascii="Arial" w:hAnsi="Arial"/>
          <w:sz w:val="18"/>
          <w:lang w:val="es-ES"/>
        </w:rPr>
        <w:tab/>
        <w:t>Aportes y traslados recibidos de afiliados en el día t.</w:t>
      </w:r>
    </w:p>
    <w:p w14:paraId="4E418EC5" w14:textId="77777777" w:rsidR="00CF16F0" w:rsidRPr="00F31AC9" w:rsidRDefault="00CF16F0" w:rsidP="00CF16F0">
      <w:pPr>
        <w:tabs>
          <w:tab w:val="left" w:pos="1134"/>
        </w:tabs>
        <w:ind w:left="1701" w:right="-232" w:hanging="1701"/>
        <w:jc w:val="both"/>
        <w:rPr>
          <w:rFonts w:ascii="Arial" w:hAnsi="Arial"/>
          <w:sz w:val="18"/>
          <w:lang w:val="es-ES"/>
        </w:rPr>
      </w:pPr>
    </w:p>
    <w:p w14:paraId="440EFB40" w14:textId="77777777" w:rsidR="00CF16F0" w:rsidRPr="00F31AC9" w:rsidRDefault="00CF16F0" w:rsidP="004C3876">
      <w:pPr>
        <w:pBdr>
          <w:left w:val="single" w:sz="4" w:space="4" w:color="auto"/>
        </w:pBdr>
        <w:tabs>
          <w:tab w:val="left" w:pos="1134"/>
        </w:tabs>
        <w:ind w:left="1701" w:right="-232" w:hanging="1701"/>
        <w:jc w:val="both"/>
        <w:rPr>
          <w:rFonts w:ascii="Arial" w:hAnsi="Arial"/>
          <w:sz w:val="18"/>
          <w:lang w:val="es-ES"/>
        </w:rPr>
      </w:pPr>
      <w:r w:rsidRPr="00F31AC9">
        <w:rPr>
          <w:rFonts w:ascii="Arial" w:hAnsi="Arial"/>
          <w:sz w:val="18"/>
          <w:lang w:val="es-ES"/>
        </w:rPr>
        <w:t>TR</w:t>
      </w:r>
      <w:r w:rsidRPr="00F31AC9">
        <w:rPr>
          <w:rFonts w:ascii="Arial" w:hAnsi="Arial"/>
          <w:sz w:val="18"/>
          <w:lang w:val="es-ES"/>
        </w:rPr>
        <w:tab/>
        <w:t>=</w:t>
      </w:r>
      <w:r w:rsidRPr="00F31AC9">
        <w:rPr>
          <w:rFonts w:ascii="Arial" w:hAnsi="Arial"/>
          <w:sz w:val="18"/>
          <w:lang w:val="es-ES"/>
        </w:rPr>
        <w:tab/>
        <w:t>Causación de pagos en el día t de los traslados de aportes a otras administradoras</w:t>
      </w:r>
      <w:r w:rsidR="004C3876">
        <w:rPr>
          <w:rFonts w:ascii="Arial" w:hAnsi="Arial"/>
          <w:sz w:val="18"/>
          <w:lang w:val="es-ES"/>
        </w:rPr>
        <w:t>,</w:t>
      </w:r>
      <w:r w:rsidRPr="00F31AC9">
        <w:rPr>
          <w:rFonts w:ascii="Arial" w:hAnsi="Arial"/>
          <w:sz w:val="18"/>
          <w:lang w:val="es-ES"/>
        </w:rPr>
        <w:t xml:space="preserve"> otros fondos de la misma administradora</w:t>
      </w:r>
      <w:r w:rsidR="004C3876">
        <w:rPr>
          <w:rFonts w:ascii="Arial" w:hAnsi="Arial"/>
          <w:sz w:val="18"/>
          <w:lang w:val="es-ES"/>
        </w:rPr>
        <w:t xml:space="preserve"> </w:t>
      </w:r>
      <w:r w:rsidR="004C3876" w:rsidRPr="004C3876">
        <w:rPr>
          <w:rFonts w:ascii="Arial" w:hAnsi="Arial"/>
          <w:b/>
          <w:bCs/>
          <w:sz w:val="18"/>
          <w:lang w:val="es-ES"/>
        </w:rPr>
        <w:t>u otros portafolios.</w:t>
      </w:r>
    </w:p>
    <w:p w14:paraId="0DC99E5E" w14:textId="77777777" w:rsidR="00CF16F0" w:rsidRPr="00F31AC9" w:rsidRDefault="00CF16F0" w:rsidP="00CF16F0">
      <w:pPr>
        <w:tabs>
          <w:tab w:val="left" w:pos="709"/>
          <w:tab w:val="left" w:pos="1134"/>
          <w:tab w:val="left" w:pos="1418"/>
        </w:tabs>
        <w:ind w:left="1701" w:right="-232" w:hanging="1701"/>
        <w:jc w:val="both"/>
        <w:rPr>
          <w:rFonts w:ascii="Arial" w:hAnsi="Arial"/>
          <w:sz w:val="18"/>
          <w:lang w:val="es-ES"/>
        </w:rPr>
      </w:pPr>
    </w:p>
    <w:p w14:paraId="0ACD4701" w14:textId="77777777" w:rsidR="00CF16F0" w:rsidRPr="00F31AC9" w:rsidRDefault="00CF16F0" w:rsidP="00CF16F0">
      <w:pPr>
        <w:tabs>
          <w:tab w:val="left" w:pos="709"/>
          <w:tab w:val="left" w:pos="1134"/>
          <w:tab w:val="left" w:pos="1418"/>
        </w:tabs>
        <w:ind w:left="1701" w:right="-232" w:hanging="1701"/>
        <w:jc w:val="both"/>
        <w:rPr>
          <w:rFonts w:ascii="Arial" w:hAnsi="Arial"/>
          <w:sz w:val="18"/>
          <w:lang w:val="es-ES"/>
        </w:rPr>
      </w:pPr>
      <w:r w:rsidRPr="00F31AC9">
        <w:rPr>
          <w:rFonts w:ascii="Arial" w:hAnsi="Arial"/>
          <w:sz w:val="18"/>
          <w:lang w:val="es-ES"/>
        </w:rPr>
        <w:t xml:space="preserve">MP    </w:t>
      </w:r>
      <w:r w:rsidRPr="00F31AC9">
        <w:rPr>
          <w:rFonts w:ascii="Arial" w:hAnsi="Arial"/>
          <w:sz w:val="18"/>
          <w:lang w:val="es-ES"/>
        </w:rPr>
        <w:tab/>
      </w:r>
      <w:r w:rsidRPr="00F31AC9">
        <w:rPr>
          <w:rFonts w:ascii="Arial" w:hAnsi="Arial"/>
          <w:sz w:val="18"/>
          <w:lang w:val="es-ES"/>
        </w:rPr>
        <w:tab/>
        <w:t xml:space="preserve">=       </w:t>
      </w:r>
      <w:r>
        <w:rPr>
          <w:rFonts w:ascii="Arial" w:hAnsi="Arial"/>
          <w:sz w:val="18"/>
          <w:lang w:val="es-ES"/>
        </w:rPr>
        <w:t xml:space="preserve">  </w:t>
      </w:r>
      <w:r w:rsidRPr="00F31AC9">
        <w:rPr>
          <w:rFonts w:ascii="Arial" w:hAnsi="Arial"/>
          <w:sz w:val="18"/>
          <w:lang w:val="es-ES"/>
        </w:rPr>
        <w:t>Causación de pagos en el día t de mesadas pensiónales.</w:t>
      </w:r>
    </w:p>
    <w:p w14:paraId="0029B674" w14:textId="77777777" w:rsidR="00CF16F0" w:rsidRPr="00F31AC9" w:rsidRDefault="00CF16F0" w:rsidP="00CF16F0">
      <w:pPr>
        <w:tabs>
          <w:tab w:val="left" w:pos="1134"/>
          <w:tab w:val="left" w:pos="1701"/>
        </w:tabs>
        <w:ind w:left="2835" w:hanging="2835"/>
        <w:jc w:val="both"/>
        <w:rPr>
          <w:rFonts w:ascii="Arial" w:hAnsi="Arial"/>
          <w:sz w:val="18"/>
          <w:lang w:val="es-ES"/>
        </w:rPr>
      </w:pPr>
    </w:p>
    <w:p w14:paraId="5B491F62" w14:textId="77777777" w:rsidR="00CF16F0" w:rsidRPr="00F31AC9" w:rsidRDefault="00CF16F0" w:rsidP="00CF16F0">
      <w:pPr>
        <w:tabs>
          <w:tab w:val="left" w:pos="1134"/>
          <w:tab w:val="left" w:pos="1701"/>
        </w:tabs>
        <w:ind w:left="1701" w:hanging="1701"/>
        <w:jc w:val="both"/>
        <w:rPr>
          <w:rFonts w:ascii="Arial" w:hAnsi="Arial"/>
          <w:sz w:val="18"/>
          <w:lang w:val="es-ES"/>
        </w:rPr>
      </w:pPr>
      <w:r w:rsidRPr="00F31AC9">
        <w:rPr>
          <w:rFonts w:ascii="Arial" w:hAnsi="Arial"/>
          <w:sz w:val="18"/>
          <w:lang w:val="es-ES"/>
        </w:rPr>
        <w:t>RA</w:t>
      </w:r>
      <w:r w:rsidRPr="00F31AC9">
        <w:rPr>
          <w:rFonts w:ascii="Arial" w:hAnsi="Arial"/>
          <w:sz w:val="18"/>
          <w:lang w:val="es-ES"/>
        </w:rPr>
        <w:tab/>
        <w:t>=</w:t>
      </w:r>
      <w:r w:rsidRPr="00F31AC9">
        <w:rPr>
          <w:rFonts w:ascii="Arial" w:hAnsi="Arial"/>
          <w:sz w:val="18"/>
          <w:lang w:val="es-ES"/>
        </w:rPr>
        <w:tab/>
        <w:t>Causación de pagos en el día t de retiros de aportes diferentes a mesadas pensiónales.</w:t>
      </w:r>
    </w:p>
    <w:p w14:paraId="1F45E8FE" w14:textId="77777777" w:rsidR="00CF16F0" w:rsidRPr="00F31AC9" w:rsidRDefault="00CF16F0" w:rsidP="00CF16F0">
      <w:pPr>
        <w:tabs>
          <w:tab w:val="left" w:pos="1134"/>
          <w:tab w:val="left" w:pos="1701"/>
        </w:tabs>
        <w:ind w:left="1701" w:hanging="1701"/>
        <w:jc w:val="both"/>
        <w:rPr>
          <w:rFonts w:ascii="Arial" w:hAnsi="Arial"/>
          <w:sz w:val="18"/>
          <w:lang w:val="es-ES"/>
        </w:rPr>
      </w:pPr>
    </w:p>
    <w:p w14:paraId="580819D6" w14:textId="77777777" w:rsidR="00CF16F0" w:rsidRPr="00F31AC9" w:rsidRDefault="00CF16F0" w:rsidP="00CF16F0">
      <w:pPr>
        <w:tabs>
          <w:tab w:val="left" w:pos="1134"/>
          <w:tab w:val="left" w:pos="1701"/>
        </w:tabs>
        <w:ind w:left="1701" w:hanging="1701"/>
        <w:jc w:val="both"/>
        <w:rPr>
          <w:rFonts w:ascii="Arial" w:hAnsi="Arial"/>
          <w:sz w:val="18"/>
          <w:lang w:val="es-ES"/>
        </w:rPr>
      </w:pPr>
      <w:r w:rsidRPr="00F31AC9">
        <w:rPr>
          <w:rFonts w:ascii="Arial" w:hAnsi="Arial"/>
          <w:sz w:val="18"/>
          <w:lang w:val="es-ES"/>
        </w:rPr>
        <w:t>OC</w:t>
      </w:r>
      <w:r w:rsidRPr="00F31AC9">
        <w:rPr>
          <w:rFonts w:ascii="Arial" w:hAnsi="Arial"/>
          <w:sz w:val="18"/>
          <w:lang w:val="es-ES"/>
        </w:rPr>
        <w:tab/>
        <w:t>=</w:t>
      </w:r>
      <w:r w:rsidRPr="00F31AC9">
        <w:rPr>
          <w:rFonts w:ascii="Arial" w:hAnsi="Arial"/>
          <w:sz w:val="18"/>
          <w:lang w:val="es-ES"/>
        </w:rPr>
        <w:tab/>
        <w:t>Causación de pagos en el día t de las comisiones diferentes a la de administración.</w:t>
      </w:r>
    </w:p>
    <w:p w14:paraId="49D3FE1C" w14:textId="77777777" w:rsidR="00CF16F0" w:rsidRPr="00F31AC9" w:rsidRDefault="00CF16F0" w:rsidP="00CF16F0">
      <w:pPr>
        <w:tabs>
          <w:tab w:val="left" w:pos="1134"/>
        </w:tabs>
        <w:ind w:right="-232"/>
        <w:jc w:val="both"/>
        <w:rPr>
          <w:rFonts w:ascii="Arial" w:hAnsi="Arial"/>
          <w:sz w:val="18"/>
          <w:lang w:val="es-ES"/>
        </w:rPr>
      </w:pPr>
    </w:p>
    <w:p w14:paraId="64C84A11" w14:textId="77777777" w:rsidR="00CF16F0" w:rsidRPr="00F31AC9" w:rsidRDefault="00CF16F0" w:rsidP="00CF16F0">
      <w:pPr>
        <w:tabs>
          <w:tab w:val="left" w:pos="1134"/>
        </w:tabs>
        <w:ind w:left="1701" w:right="-232" w:hanging="1701"/>
        <w:jc w:val="both"/>
        <w:rPr>
          <w:rFonts w:ascii="Arial" w:hAnsi="Arial"/>
          <w:sz w:val="18"/>
          <w:lang w:val="es-ES"/>
        </w:rPr>
      </w:pPr>
      <w:r w:rsidRPr="00F31AC9">
        <w:rPr>
          <w:rFonts w:ascii="Arial" w:hAnsi="Arial"/>
          <w:sz w:val="18"/>
          <w:lang w:val="es-ES"/>
        </w:rPr>
        <w:t>RV</w:t>
      </w:r>
      <w:r w:rsidRPr="00F31AC9">
        <w:rPr>
          <w:rFonts w:ascii="Arial" w:hAnsi="Arial"/>
          <w:sz w:val="18"/>
          <w:lang w:val="es-ES"/>
        </w:rPr>
        <w:tab/>
        <w:t>=</w:t>
      </w:r>
      <w:r w:rsidRPr="00F31AC9">
        <w:rPr>
          <w:rFonts w:ascii="Arial" w:hAnsi="Arial"/>
          <w:sz w:val="18"/>
          <w:lang w:val="es-ES"/>
        </w:rPr>
        <w:tab/>
        <w:t>Causación de pagos en el día t, por concepto de traslados a aseguradoras para el pago de pensión mediante la modalidad de renta vitalicia.</w:t>
      </w:r>
    </w:p>
    <w:p w14:paraId="72CE5C78" w14:textId="77777777" w:rsidR="00CF16F0" w:rsidRDefault="00CF16F0" w:rsidP="00CF16F0">
      <w:pPr>
        <w:jc w:val="both"/>
        <w:rPr>
          <w:rFonts w:ascii="Arial" w:hAnsi="Arial"/>
          <w:sz w:val="18"/>
          <w:lang w:val="es-ES"/>
        </w:rPr>
      </w:pPr>
    </w:p>
    <w:p w14:paraId="71BE4FD1" w14:textId="77777777" w:rsidR="00CF16F0" w:rsidRPr="00F31AC9" w:rsidRDefault="00CF16F0" w:rsidP="00CF16F0">
      <w:pPr>
        <w:jc w:val="both"/>
        <w:rPr>
          <w:rFonts w:ascii="Arial" w:hAnsi="Arial"/>
          <w:sz w:val="18"/>
          <w:lang w:val="es-ES"/>
        </w:rPr>
      </w:pPr>
      <w:r w:rsidRPr="00F31AC9">
        <w:rPr>
          <w:rFonts w:ascii="Arial" w:hAnsi="Arial"/>
          <w:sz w:val="18"/>
          <w:lang w:val="es-ES"/>
        </w:rPr>
        <w:t>OR</w:t>
      </w:r>
      <w:r w:rsidRPr="00F31AC9">
        <w:rPr>
          <w:rFonts w:ascii="Arial" w:hAnsi="Arial"/>
          <w:sz w:val="18"/>
          <w:lang w:val="es-ES"/>
        </w:rPr>
        <w:tab/>
      </w:r>
      <w:r w:rsidRPr="00F31AC9">
        <w:rPr>
          <w:rFonts w:ascii="Arial" w:hAnsi="Arial"/>
          <w:sz w:val="18"/>
          <w:lang w:val="es-ES"/>
        </w:rPr>
        <w:tab/>
        <w:t>=</w:t>
      </w:r>
      <w:r w:rsidRPr="00F31AC9">
        <w:rPr>
          <w:rFonts w:ascii="Arial" w:hAnsi="Arial"/>
          <w:sz w:val="18"/>
          <w:lang w:val="es-ES"/>
        </w:rPr>
        <w:tab/>
        <w:t>Causación de pagos en el día t de otros retiros.</w:t>
      </w:r>
    </w:p>
    <w:p w14:paraId="2D08F83E" w14:textId="77777777" w:rsidR="00CF16F0" w:rsidRPr="00F31AC9" w:rsidRDefault="00CF16F0" w:rsidP="00CF16F0">
      <w:pPr>
        <w:jc w:val="both"/>
        <w:rPr>
          <w:rFonts w:ascii="Arial" w:hAnsi="Arial"/>
          <w:sz w:val="18"/>
          <w:lang w:val="es-ES"/>
        </w:rPr>
      </w:pPr>
    </w:p>
    <w:p w14:paraId="4C282AFB" w14:textId="77777777" w:rsidR="00CF16F0" w:rsidRPr="00F31AC9" w:rsidRDefault="00CF16F0" w:rsidP="00CF16F0">
      <w:pPr>
        <w:tabs>
          <w:tab w:val="left" w:pos="1134"/>
        </w:tabs>
        <w:ind w:left="1701" w:right="-232" w:hanging="1701"/>
        <w:jc w:val="both"/>
        <w:rPr>
          <w:rFonts w:ascii="Arial" w:hAnsi="Arial"/>
          <w:sz w:val="18"/>
          <w:lang w:val="es-ES"/>
        </w:rPr>
      </w:pPr>
      <w:r w:rsidRPr="00F31AC9">
        <w:rPr>
          <w:rFonts w:ascii="Arial" w:hAnsi="Arial"/>
          <w:sz w:val="18"/>
          <w:lang w:val="es-ES"/>
        </w:rPr>
        <w:t>AN</w:t>
      </w:r>
      <w:r w:rsidRPr="00F31AC9">
        <w:rPr>
          <w:rFonts w:ascii="Arial" w:hAnsi="Arial"/>
          <w:sz w:val="18"/>
          <w:lang w:val="es-ES"/>
        </w:rPr>
        <w:tab/>
        <w:t>=</w:t>
      </w:r>
      <w:r w:rsidRPr="00F31AC9">
        <w:rPr>
          <w:rFonts w:ascii="Arial" w:hAnsi="Arial"/>
          <w:sz w:val="18"/>
          <w:lang w:val="es-ES"/>
        </w:rPr>
        <w:tab/>
        <w:t>Valor de las anulaciones en el día t.</w:t>
      </w:r>
    </w:p>
    <w:p w14:paraId="3C05AB76" w14:textId="77777777" w:rsidR="00CF16F0" w:rsidRPr="00F31AC9" w:rsidRDefault="00CF16F0" w:rsidP="00CF16F0">
      <w:pPr>
        <w:tabs>
          <w:tab w:val="left" w:pos="1134"/>
        </w:tabs>
        <w:ind w:left="1701" w:right="-232" w:hanging="1701"/>
        <w:jc w:val="both"/>
        <w:rPr>
          <w:rFonts w:ascii="Arial" w:hAnsi="Arial"/>
          <w:sz w:val="18"/>
          <w:lang w:val="es-ES"/>
        </w:rPr>
      </w:pPr>
    </w:p>
    <w:p w14:paraId="408FA443" w14:textId="77777777" w:rsidR="00CF16F0" w:rsidRPr="00F31AC9" w:rsidRDefault="00CF16F0" w:rsidP="00CF16F0">
      <w:pPr>
        <w:jc w:val="both"/>
        <w:rPr>
          <w:rFonts w:ascii="Arial" w:hAnsi="Arial"/>
          <w:sz w:val="18"/>
          <w:lang w:val="es-ES"/>
        </w:rPr>
      </w:pPr>
      <w:r w:rsidRPr="00F31AC9">
        <w:rPr>
          <w:rFonts w:ascii="Arial" w:hAnsi="Arial"/>
          <w:sz w:val="18"/>
          <w:lang w:val="es-ES"/>
        </w:rPr>
        <w:t>En unidades así:</w:t>
      </w:r>
    </w:p>
    <w:p w14:paraId="619D625F" w14:textId="77777777" w:rsidR="00CF16F0" w:rsidRPr="00F31AC9" w:rsidRDefault="00CF16F0" w:rsidP="00CF16F0">
      <w:pPr>
        <w:jc w:val="both"/>
        <w:rPr>
          <w:rFonts w:ascii="Arial" w:hAnsi="Arial"/>
          <w:sz w:val="18"/>
          <w:lang w:val="es-ES"/>
        </w:rPr>
      </w:pPr>
    </w:p>
    <w:p w14:paraId="6DD3D404" w14:textId="77777777" w:rsidR="00CF16F0" w:rsidRPr="00F31AC9" w:rsidRDefault="00CF16F0" w:rsidP="00CF16F0">
      <w:pPr>
        <w:tabs>
          <w:tab w:val="left" w:pos="1134"/>
          <w:tab w:val="left" w:pos="1701"/>
          <w:tab w:val="left" w:pos="2835"/>
        </w:tabs>
        <w:ind w:left="1701" w:right="-232" w:hanging="1701"/>
        <w:jc w:val="both"/>
        <w:rPr>
          <w:rFonts w:ascii="Arial" w:hAnsi="Arial"/>
          <w:sz w:val="18"/>
          <w:lang w:val="es-ES"/>
        </w:rPr>
      </w:pPr>
      <w:r w:rsidRPr="00F31AC9">
        <w:rPr>
          <w:rFonts w:ascii="Arial" w:hAnsi="Arial"/>
          <w:sz w:val="18"/>
          <w:lang w:val="es-ES"/>
        </w:rPr>
        <w:t>NUC</w:t>
      </w:r>
      <w:r w:rsidRPr="00F31AC9">
        <w:rPr>
          <w:rFonts w:ascii="Arial" w:hAnsi="Arial"/>
          <w:sz w:val="18"/>
          <w:lang w:val="es-ES"/>
        </w:rPr>
        <w:tab/>
        <w:t>=</w:t>
      </w:r>
      <w:r w:rsidRPr="00F31AC9">
        <w:rPr>
          <w:rFonts w:ascii="Arial" w:hAnsi="Arial"/>
          <w:sz w:val="18"/>
          <w:lang w:val="es-ES"/>
        </w:rPr>
        <w:tab/>
        <w:t xml:space="preserve">NUCt-1 + </w:t>
      </w:r>
      <w:proofErr w:type="gramStart"/>
      <w:r w:rsidRPr="00F31AC9">
        <w:rPr>
          <w:rFonts w:ascii="Arial" w:hAnsi="Arial"/>
          <w:sz w:val="18"/>
          <w:lang w:val="es-ES"/>
        </w:rPr>
        <w:t>NUAT  -</w:t>
      </w:r>
      <w:proofErr w:type="gramEnd"/>
      <w:r w:rsidRPr="00F31AC9">
        <w:rPr>
          <w:rFonts w:ascii="Arial" w:hAnsi="Arial"/>
          <w:sz w:val="18"/>
          <w:lang w:val="es-ES"/>
        </w:rPr>
        <w:t xml:space="preserve">  NUTR – NUMP – NURA - NUOC - NURV  - NUOR ± NUAN</w:t>
      </w:r>
    </w:p>
    <w:p w14:paraId="727980CE" w14:textId="77777777" w:rsidR="00CF16F0" w:rsidRPr="00F31AC9" w:rsidRDefault="00CF16F0" w:rsidP="00CF16F0">
      <w:pPr>
        <w:jc w:val="both"/>
        <w:rPr>
          <w:rFonts w:ascii="Arial" w:hAnsi="Arial"/>
          <w:sz w:val="18"/>
          <w:lang w:val="es-ES"/>
        </w:rPr>
      </w:pPr>
    </w:p>
    <w:p w14:paraId="3A4F59A5" w14:textId="77777777" w:rsidR="00CF16F0" w:rsidRPr="00F31AC9" w:rsidRDefault="00CF16F0" w:rsidP="00CF16F0">
      <w:pPr>
        <w:jc w:val="both"/>
        <w:rPr>
          <w:rFonts w:ascii="Arial" w:hAnsi="Arial"/>
          <w:sz w:val="18"/>
          <w:lang w:val="es-ES"/>
        </w:rPr>
      </w:pPr>
      <w:r w:rsidRPr="00F31AC9">
        <w:rPr>
          <w:rFonts w:ascii="Arial" w:hAnsi="Arial"/>
          <w:sz w:val="18"/>
          <w:lang w:val="es-ES"/>
        </w:rPr>
        <w:t>Donde:</w:t>
      </w:r>
    </w:p>
    <w:p w14:paraId="112EDDB2" w14:textId="77777777" w:rsidR="00CF16F0" w:rsidRPr="00F31AC9" w:rsidRDefault="00CF16F0" w:rsidP="00CF16F0">
      <w:pPr>
        <w:jc w:val="both"/>
        <w:rPr>
          <w:rFonts w:ascii="Arial" w:hAnsi="Arial"/>
          <w:sz w:val="18"/>
          <w:lang w:val="es-ES"/>
        </w:rPr>
      </w:pPr>
    </w:p>
    <w:p w14:paraId="4DFBA578" w14:textId="77777777" w:rsidR="00CF16F0" w:rsidRPr="00F31AC9" w:rsidRDefault="00CF16F0" w:rsidP="004C3876">
      <w:pPr>
        <w:pBdr>
          <w:left w:val="single" w:sz="4" w:space="4" w:color="auto"/>
        </w:pBdr>
        <w:tabs>
          <w:tab w:val="left" w:pos="1134"/>
        </w:tabs>
        <w:ind w:left="1701" w:hanging="1701"/>
        <w:jc w:val="both"/>
        <w:rPr>
          <w:rFonts w:ascii="Arial" w:hAnsi="Arial"/>
          <w:sz w:val="18"/>
          <w:lang w:val="es-ES"/>
        </w:rPr>
      </w:pPr>
      <w:r>
        <w:rPr>
          <w:rFonts w:ascii="Arial" w:hAnsi="Arial"/>
          <w:sz w:val="18"/>
          <w:lang w:val="es-ES"/>
        </w:rPr>
        <w:t>NUC</w:t>
      </w:r>
      <w:r>
        <w:rPr>
          <w:rFonts w:ascii="Arial" w:hAnsi="Arial"/>
          <w:sz w:val="18"/>
          <w:lang w:val="es-ES"/>
        </w:rPr>
        <w:tab/>
        <w:t xml:space="preserve">= </w:t>
      </w:r>
      <w:r>
        <w:rPr>
          <w:rFonts w:ascii="Arial" w:hAnsi="Arial"/>
          <w:sz w:val="18"/>
          <w:lang w:val="es-ES"/>
        </w:rPr>
        <w:tab/>
        <w:t>Nú</w:t>
      </w:r>
      <w:r w:rsidRPr="00F31AC9">
        <w:rPr>
          <w:rFonts w:ascii="Arial" w:hAnsi="Arial"/>
          <w:sz w:val="18"/>
          <w:lang w:val="es-ES"/>
        </w:rPr>
        <w:t>mero de unidades del</w:t>
      </w:r>
      <w:r w:rsidR="004C3876">
        <w:rPr>
          <w:rFonts w:ascii="Arial" w:hAnsi="Arial"/>
          <w:sz w:val="18"/>
          <w:lang w:val="es-ES"/>
        </w:rPr>
        <w:t xml:space="preserve"> </w:t>
      </w:r>
      <w:r w:rsidR="004C3876">
        <w:rPr>
          <w:rFonts w:ascii="Arial" w:hAnsi="Arial" w:cs="Arial"/>
          <w:b/>
          <w:bCs/>
          <w:sz w:val="17"/>
          <w:szCs w:val="17"/>
        </w:rPr>
        <w:t>portafolio</w:t>
      </w:r>
      <w:r w:rsidRPr="00F31AC9">
        <w:rPr>
          <w:rFonts w:ascii="Arial" w:hAnsi="Arial"/>
          <w:sz w:val="18"/>
          <w:lang w:val="es-ES"/>
        </w:rPr>
        <w:t xml:space="preserve"> al cierre de operaciones del día t.</w:t>
      </w:r>
    </w:p>
    <w:p w14:paraId="4A07C216" w14:textId="77777777" w:rsidR="00CF16F0" w:rsidRPr="00F31AC9" w:rsidRDefault="00CF16F0" w:rsidP="00CF16F0">
      <w:pPr>
        <w:tabs>
          <w:tab w:val="left" w:pos="1134"/>
        </w:tabs>
        <w:ind w:left="1701" w:hanging="1701"/>
        <w:jc w:val="both"/>
        <w:rPr>
          <w:rFonts w:ascii="Arial" w:hAnsi="Arial"/>
          <w:sz w:val="18"/>
          <w:lang w:val="es-ES"/>
        </w:rPr>
      </w:pPr>
    </w:p>
    <w:p w14:paraId="26ADA980" w14:textId="77777777" w:rsidR="00CF16F0" w:rsidRPr="00F31AC9" w:rsidRDefault="00CF16F0" w:rsidP="004C3876">
      <w:pPr>
        <w:pBdr>
          <w:left w:val="single" w:sz="4" w:space="4" w:color="auto"/>
        </w:pBdr>
        <w:tabs>
          <w:tab w:val="left" w:pos="1134"/>
          <w:tab w:val="left" w:pos="2835"/>
        </w:tabs>
        <w:ind w:left="1701" w:right="-232" w:hanging="1701"/>
        <w:jc w:val="both"/>
        <w:rPr>
          <w:rFonts w:ascii="Arial" w:hAnsi="Arial"/>
          <w:sz w:val="18"/>
          <w:lang w:val="es-ES"/>
        </w:rPr>
      </w:pPr>
      <w:r w:rsidRPr="00F31AC9">
        <w:rPr>
          <w:rFonts w:ascii="Arial" w:hAnsi="Arial"/>
          <w:sz w:val="18"/>
          <w:lang w:val="es-ES"/>
        </w:rPr>
        <w:t xml:space="preserve">NUCt-1 </w:t>
      </w:r>
      <w:r w:rsidRPr="00F31AC9">
        <w:rPr>
          <w:rFonts w:ascii="Arial" w:hAnsi="Arial"/>
          <w:sz w:val="18"/>
          <w:lang w:val="es-ES"/>
        </w:rPr>
        <w:tab/>
        <w:t>=</w:t>
      </w:r>
      <w:r w:rsidRPr="00F31AC9">
        <w:rPr>
          <w:rFonts w:ascii="Arial" w:hAnsi="Arial"/>
          <w:sz w:val="18"/>
          <w:lang w:val="es-ES"/>
        </w:rPr>
        <w:tab/>
        <w:t xml:space="preserve">Número de unidades del </w:t>
      </w:r>
      <w:r w:rsidR="004C3876">
        <w:rPr>
          <w:rFonts w:ascii="Arial" w:hAnsi="Arial" w:cs="Arial"/>
          <w:b/>
          <w:bCs/>
          <w:sz w:val="17"/>
          <w:szCs w:val="17"/>
        </w:rPr>
        <w:t>portafolio</w:t>
      </w:r>
      <w:r w:rsidRPr="00F31AC9">
        <w:rPr>
          <w:rFonts w:ascii="Arial" w:hAnsi="Arial"/>
          <w:sz w:val="18"/>
          <w:lang w:val="es-ES"/>
        </w:rPr>
        <w:t xml:space="preserve"> al cierre de operaciones del día t-1.</w:t>
      </w:r>
    </w:p>
    <w:p w14:paraId="6F4C4F5D" w14:textId="77777777" w:rsidR="00CF16F0" w:rsidRPr="00F31AC9" w:rsidRDefault="00CF16F0" w:rsidP="00CF16F0">
      <w:pPr>
        <w:tabs>
          <w:tab w:val="left" w:pos="1134"/>
        </w:tabs>
        <w:ind w:left="1701" w:hanging="1701"/>
        <w:jc w:val="both"/>
        <w:rPr>
          <w:rFonts w:ascii="Arial" w:hAnsi="Arial"/>
          <w:sz w:val="18"/>
          <w:lang w:val="es-ES"/>
        </w:rPr>
      </w:pPr>
    </w:p>
    <w:p w14:paraId="5D8DA802" w14:textId="77777777" w:rsidR="00CF16F0" w:rsidRPr="00F31AC9" w:rsidRDefault="00CF16F0" w:rsidP="00CF16F0">
      <w:pPr>
        <w:tabs>
          <w:tab w:val="left" w:pos="1134"/>
        </w:tabs>
        <w:ind w:left="1701" w:right="-232" w:hanging="1701"/>
        <w:jc w:val="both"/>
        <w:rPr>
          <w:rFonts w:ascii="Arial" w:hAnsi="Arial"/>
          <w:sz w:val="18"/>
          <w:lang w:val="es-ES"/>
        </w:rPr>
      </w:pPr>
      <w:r w:rsidRPr="00F31AC9">
        <w:rPr>
          <w:rFonts w:ascii="Arial" w:hAnsi="Arial"/>
          <w:sz w:val="18"/>
          <w:lang w:val="es-ES"/>
        </w:rPr>
        <w:t>NUAT</w:t>
      </w:r>
      <w:r w:rsidRPr="00F31AC9">
        <w:rPr>
          <w:rFonts w:ascii="Arial" w:hAnsi="Arial"/>
          <w:sz w:val="18"/>
          <w:lang w:val="es-ES"/>
        </w:rPr>
        <w:tab/>
        <w:t xml:space="preserve">= </w:t>
      </w:r>
      <w:r w:rsidRPr="00F31AC9">
        <w:rPr>
          <w:rFonts w:ascii="Arial" w:hAnsi="Arial"/>
          <w:sz w:val="18"/>
          <w:lang w:val="es-ES"/>
        </w:rPr>
        <w:tab/>
        <w:t xml:space="preserve">Número de unidades por concepto de aportes y traslados recibidos de afiliados en el día t. </w:t>
      </w:r>
    </w:p>
    <w:p w14:paraId="1E732D12" w14:textId="77777777" w:rsidR="00CF16F0" w:rsidRPr="00F31AC9" w:rsidRDefault="00CF16F0" w:rsidP="00CF16F0">
      <w:pPr>
        <w:tabs>
          <w:tab w:val="left" w:pos="1134"/>
        </w:tabs>
        <w:ind w:right="-232"/>
        <w:jc w:val="both"/>
        <w:rPr>
          <w:rFonts w:ascii="Arial" w:hAnsi="Arial"/>
          <w:sz w:val="18"/>
          <w:lang w:val="es-ES"/>
        </w:rPr>
      </w:pPr>
    </w:p>
    <w:p w14:paraId="4394C4EF" w14:textId="77777777" w:rsidR="00CF16F0" w:rsidRPr="00F31AC9" w:rsidRDefault="00CF16F0" w:rsidP="004C3876">
      <w:pPr>
        <w:pBdr>
          <w:left w:val="single" w:sz="4" w:space="4" w:color="auto"/>
        </w:pBdr>
        <w:tabs>
          <w:tab w:val="left" w:pos="709"/>
        </w:tabs>
        <w:ind w:left="1710" w:right="-232" w:hanging="1710"/>
        <w:jc w:val="both"/>
        <w:rPr>
          <w:rFonts w:ascii="Arial" w:hAnsi="Arial"/>
          <w:sz w:val="18"/>
          <w:lang w:val="es-ES"/>
        </w:rPr>
      </w:pPr>
      <w:r w:rsidRPr="00F31AC9">
        <w:rPr>
          <w:rFonts w:ascii="Arial" w:hAnsi="Arial"/>
          <w:sz w:val="18"/>
          <w:lang w:val="es-ES"/>
        </w:rPr>
        <w:t>NUTR</w:t>
      </w:r>
      <w:r w:rsidRPr="00F31AC9">
        <w:rPr>
          <w:rFonts w:ascii="Arial" w:hAnsi="Arial"/>
          <w:sz w:val="18"/>
          <w:lang w:val="es-ES"/>
        </w:rPr>
        <w:tab/>
        <w:t xml:space="preserve">         =</w:t>
      </w:r>
      <w:r>
        <w:rPr>
          <w:rFonts w:ascii="Arial" w:hAnsi="Arial"/>
          <w:sz w:val="18"/>
          <w:lang w:val="es-ES"/>
        </w:rPr>
        <w:tab/>
      </w:r>
      <w:r w:rsidRPr="00F31AC9">
        <w:rPr>
          <w:rFonts w:ascii="Arial" w:hAnsi="Arial"/>
          <w:sz w:val="18"/>
          <w:lang w:val="es-ES"/>
        </w:rPr>
        <w:t>Número de unidades retiradas por concepto de traslados de aportes a otras administradoras</w:t>
      </w:r>
      <w:r w:rsidR="004C3876">
        <w:rPr>
          <w:rFonts w:ascii="Arial" w:hAnsi="Arial"/>
          <w:sz w:val="18"/>
          <w:lang w:val="es-ES"/>
        </w:rPr>
        <w:t xml:space="preserve">, </w:t>
      </w:r>
      <w:r w:rsidRPr="00F31AC9">
        <w:rPr>
          <w:rFonts w:ascii="Arial" w:hAnsi="Arial"/>
          <w:sz w:val="18"/>
          <w:lang w:val="es-ES"/>
        </w:rPr>
        <w:t>otros fondos de la misma administradora</w:t>
      </w:r>
      <w:r w:rsidR="004C3876">
        <w:rPr>
          <w:rFonts w:ascii="Arial" w:hAnsi="Arial"/>
          <w:sz w:val="18"/>
          <w:lang w:val="es-ES"/>
        </w:rPr>
        <w:t xml:space="preserve"> </w:t>
      </w:r>
      <w:r w:rsidR="004C3876" w:rsidRPr="004C3876">
        <w:rPr>
          <w:rFonts w:ascii="Arial" w:hAnsi="Arial"/>
          <w:b/>
          <w:bCs/>
          <w:sz w:val="18"/>
          <w:lang w:val="es-ES"/>
        </w:rPr>
        <w:t>u otros portafolios.</w:t>
      </w:r>
    </w:p>
    <w:p w14:paraId="3D53E3E9" w14:textId="77777777" w:rsidR="00CF16F0" w:rsidRPr="00F31AC9" w:rsidRDefault="00CF16F0" w:rsidP="00CF16F0">
      <w:pPr>
        <w:ind w:right="-232"/>
        <w:jc w:val="both"/>
        <w:rPr>
          <w:rFonts w:ascii="Arial" w:hAnsi="Arial"/>
          <w:sz w:val="18"/>
          <w:lang w:val="es-ES"/>
        </w:rPr>
      </w:pPr>
    </w:p>
    <w:p w14:paraId="565B2860" w14:textId="17EB53BD" w:rsidR="00CF16F0" w:rsidRPr="00F31AC9" w:rsidRDefault="00CF16F0" w:rsidP="00CF16F0">
      <w:pPr>
        <w:tabs>
          <w:tab w:val="left" w:pos="709"/>
        </w:tabs>
        <w:ind w:left="1170" w:right="-232" w:hanging="1170"/>
        <w:jc w:val="both"/>
        <w:rPr>
          <w:rFonts w:ascii="Arial" w:hAnsi="Arial"/>
          <w:sz w:val="18"/>
          <w:lang w:val="es-ES"/>
        </w:rPr>
      </w:pPr>
      <w:r w:rsidRPr="00F31AC9">
        <w:rPr>
          <w:rFonts w:ascii="Arial" w:hAnsi="Arial"/>
          <w:sz w:val="18"/>
          <w:lang w:val="es-ES"/>
        </w:rPr>
        <w:t>NUMP</w:t>
      </w:r>
      <w:r w:rsidRPr="00F31AC9">
        <w:rPr>
          <w:rFonts w:ascii="Arial" w:hAnsi="Arial"/>
          <w:sz w:val="18"/>
          <w:lang w:val="es-ES"/>
        </w:rPr>
        <w:tab/>
      </w:r>
      <w:r w:rsidRPr="00F31AC9">
        <w:rPr>
          <w:rFonts w:ascii="Arial" w:hAnsi="Arial"/>
          <w:sz w:val="18"/>
          <w:lang w:val="es-ES"/>
        </w:rPr>
        <w:tab/>
        <w:t>=</w:t>
      </w:r>
      <w:r w:rsidRPr="00F31AC9">
        <w:rPr>
          <w:rFonts w:ascii="Arial" w:hAnsi="Arial"/>
          <w:sz w:val="18"/>
          <w:lang w:val="es-ES"/>
        </w:rPr>
        <w:tab/>
        <w:t xml:space="preserve">Número   de   unidades retiradas en </w:t>
      </w:r>
      <w:proofErr w:type="gramStart"/>
      <w:r w:rsidRPr="00F31AC9">
        <w:rPr>
          <w:rFonts w:ascii="Arial" w:hAnsi="Arial"/>
          <w:sz w:val="18"/>
          <w:lang w:val="es-ES"/>
        </w:rPr>
        <w:t>el  día</w:t>
      </w:r>
      <w:proofErr w:type="gramEnd"/>
      <w:r w:rsidRPr="00F31AC9">
        <w:rPr>
          <w:rFonts w:ascii="Arial" w:hAnsi="Arial"/>
          <w:sz w:val="18"/>
          <w:lang w:val="es-ES"/>
        </w:rPr>
        <w:t xml:space="preserve">  t por  concepto de mesadas</w:t>
      </w:r>
      <w:r>
        <w:rPr>
          <w:rFonts w:ascii="Arial" w:hAnsi="Arial"/>
          <w:sz w:val="18"/>
          <w:lang w:val="es-ES"/>
        </w:rPr>
        <w:t xml:space="preserve"> </w:t>
      </w:r>
      <w:r w:rsidRPr="00F31AC9">
        <w:rPr>
          <w:rFonts w:ascii="Arial" w:hAnsi="Arial"/>
          <w:sz w:val="18"/>
          <w:lang w:val="es-ES"/>
        </w:rPr>
        <w:t>pensionales.</w:t>
      </w:r>
    </w:p>
    <w:p w14:paraId="0228D6B3" w14:textId="77777777" w:rsidR="00CF16F0" w:rsidRPr="00F31AC9" w:rsidRDefault="00CF16F0" w:rsidP="00CF16F0">
      <w:pPr>
        <w:tabs>
          <w:tab w:val="left" w:pos="709"/>
        </w:tabs>
        <w:ind w:right="-232"/>
        <w:jc w:val="both"/>
        <w:rPr>
          <w:rFonts w:ascii="Arial" w:hAnsi="Arial"/>
          <w:sz w:val="18"/>
          <w:lang w:val="es-ES"/>
        </w:rPr>
      </w:pPr>
    </w:p>
    <w:p w14:paraId="73C1531C" w14:textId="77777777" w:rsidR="00CF16F0" w:rsidRPr="00F31AC9" w:rsidRDefault="00CF16F0" w:rsidP="00CF16F0">
      <w:pPr>
        <w:tabs>
          <w:tab w:val="left" w:pos="1134"/>
        </w:tabs>
        <w:ind w:left="1701" w:right="-232" w:hanging="1701"/>
        <w:jc w:val="both"/>
        <w:rPr>
          <w:rFonts w:ascii="Arial" w:hAnsi="Arial"/>
          <w:sz w:val="18"/>
          <w:lang w:val="es-ES"/>
        </w:rPr>
      </w:pPr>
      <w:r w:rsidRPr="00F31AC9">
        <w:rPr>
          <w:rFonts w:ascii="Arial" w:hAnsi="Arial"/>
          <w:sz w:val="18"/>
          <w:lang w:val="es-ES"/>
        </w:rPr>
        <w:t>NURA</w:t>
      </w:r>
      <w:r w:rsidRPr="00F31AC9">
        <w:rPr>
          <w:rFonts w:ascii="Arial" w:hAnsi="Arial"/>
          <w:sz w:val="18"/>
          <w:lang w:val="es-ES"/>
        </w:rPr>
        <w:tab/>
        <w:t>=</w:t>
      </w:r>
      <w:r w:rsidRPr="00F31AC9">
        <w:rPr>
          <w:rFonts w:ascii="Arial" w:hAnsi="Arial"/>
          <w:sz w:val="18"/>
          <w:lang w:val="es-ES"/>
        </w:rPr>
        <w:tab/>
        <w:t>Número de unidades retiradas durante el día t por concepto de retiro de aportes diferentes a mesadas pensionales.</w:t>
      </w:r>
    </w:p>
    <w:p w14:paraId="5A9E6151" w14:textId="77777777" w:rsidR="00CF16F0" w:rsidRPr="00F31AC9" w:rsidRDefault="00CF16F0" w:rsidP="00CF16F0">
      <w:pPr>
        <w:tabs>
          <w:tab w:val="left" w:pos="1134"/>
        </w:tabs>
        <w:ind w:left="1701" w:right="-232" w:hanging="1701"/>
        <w:jc w:val="both"/>
        <w:rPr>
          <w:rFonts w:ascii="Arial" w:hAnsi="Arial"/>
          <w:sz w:val="18"/>
          <w:lang w:val="es-ES"/>
        </w:rPr>
      </w:pPr>
    </w:p>
    <w:p w14:paraId="090852D8" w14:textId="77777777" w:rsidR="00CF16F0" w:rsidRPr="00F31AC9" w:rsidRDefault="00CF16F0" w:rsidP="00CF16F0">
      <w:pPr>
        <w:tabs>
          <w:tab w:val="left" w:pos="1134"/>
        </w:tabs>
        <w:ind w:left="1701" w:right="-232" w:hanging="1701"/>
        <w:jc w:val="both"/>
        <w:rPr>
          <w:rFonts w:ascii="Arial" w:hAnsi="Arial"/>
          <w:sz w:val="18"/>
          <w:lang w:val="es-ES"/>
        </w:rPr>
      </w:pPr>
      <w:r w:rsidRPr="00F31AC9">
        <w:rPr>
          <w:rFonts w:ascii="Arial" w:hAnsi="Arial"/>
          <w:sz w:val="18"/>
          <w:lang w:val="es-ES"/>
        </w:rPr>
        <w:t>NUOC</w:t>
      </w:r>
      <w:r w:rsidRPr="00F31AC9">
        <w:rPr>
          <w:rFonts w:ascii="Arial" w:hAnsi="Arial"/>
          <w:sz w:val="18"/>
          <w:lang w:val="es-ES"/>
        </w:rPr>
        <w:tab/>
        <w:t>=</w:t>
      </w:r>
      <w:r w:rsidRPr="00F31AC9">
        <w:rPr>
          <w:rFonts w:ascii="Arial" w:hAnsi="Arial"/>
          <w:sz w:val="18"/>
          <w:lang w:val="es-ES"/>
        </w:rPr>
        <w:tab/>
        <w:t>Número de unidades retiradas durante el día t por concepto de las comisiones diferentes a la de administración.</w:t>
      </w:r>
    </w:p>
    <w:p w14:paraId="1F5EE9F5" w14:textId="77777777" w:rsidR="00CF16F0" w:rsidRPr="00F31AC9" w:rsidRDefault="00CF16F0" w:rsidP="00CF16F0">
      <w:pPr>
        <w:tabs>
          <w:tab w:val="left" w:pos="709"/>
          <w:tab w:val="left" w:pos="1134"/>
        </w:tabs>
        <w:ind w:right="-232"/>
        <w:jc w:val="both"/>
        <w:rPr>
          <w:rFonts w:ascii="Arial" w:hAnsi="Arial"/>
          <w:sz w:val="18"/>
          <w:lang w:val="es-ES"/>
        </w:rPr>
      </w:pPr>
    </w:p>
    <w:p w14:paraId="17422C68" w14:textId="77777777" w:rsidR="00CF16F0" w:rsidRPr="00F31AC9" w:rsidRDefault="00CF16F0" w:rsidP="00CF16F0">
      <w:pPr>
        <w:tabs>
          <w:tab w:val="left" w:pos="1134"/>
        </w:tabs>
        <w:ind w:left="1701" w:right="-232" w:hanging="1701"/>
        <w:jc w:val="both"/>
        <w:rPr>
          <w:rFonts w:ascii="Arial" w:hAnsi="Arial"/>
          <w:sz w:val="18"/>
          <w:lang w:val="es-ES"/>
        </w:rPr>
      </w:pPr>
      <w:r w:rsidRPr="00F31AC9">
        <w:rPr>
          <w:rFonts w:ascii="Arial" w:hAnsi="Arial"/>
          <w:sz w:val="18"/>
          <w:lang w:val="es-ES"/>
        </w:rPr>
        <w:t>NURV</w:t>
      </w:r>
      <w:r w:rsidRPr="00F31AC9">
        <w:rPr>
          <w:rFonts w:ascii="Arial" w:hAnsi="Arial"/>
          <w:sz w:val="18"/>
          <w:lang w:val="es-ES"/>
        </w:rPr>
        <w:tab/>
        <w:t xml:space="preserve">= </w:t>
      </w:r>
      <w:r w:rsidRPr="00F31AC9">
        <w:rPr>
          <w:rFonts w:ascii="Arial" w:hAnsi="Arial"/>
          <w:sz w:val="18"/>
          <w:lang w:val="es-ES"/>
        </w:rPr>
        <w:tab/>
        <w:t>Número de unidades retiradas por concepto de traslados a aseguradoras para rentas vitalicias.</w:t>
      </w:r>
    </w:p>
    <w:p w14:paraId="60AE416F" w14:textId="77777777" w:rsidR="00CF16F0" w:rsidRPr="00F31AC9" w:rsidRDefault="00CF16F0" w:rsidP="00CF16F0">
      <w:pPr>
        <w:tabs>
          <w:tab w:val="left" w:pos="709"/>
        </w:tabs>
        <w:ind w:right="-232"/>
        <w:jc w:val="both"/>
        <w:rPr>
          <w:rFonts w:ascii="Arial" w:hAnsi="Arial"/>
          <w:sz w:val="18"/>
          <w:lang w:val="es-ES"/>
        </w:rPr>
      </w:pPr>
    </w:p>
    <w:p w14:paraId="18112D3F" w14:textId="77777777" w:rsidR="00CF16F0" w:rsidRPr="00F31AC9" w:rsidRDefault="00CF16F0" w:rsidP="00CF16F0">
      <w:pPr>
        <w:ind w:left="1140" w:right="-250" w:hanging="1140"/>
        <w:jc w:val="both"/>
        <w:rPr>
          <w:rFonts w:ascii="Arial" w:hAnsi="Arial"/>
          <w:sz w:val="18"/>
          <w:lang w:val="es-ES"/>
        </w:rPr>
      </w:pPr>
      <w:r w:rsidRPr="00F31AC9">
        <w:rPr>
          <w:rFonts w:ascii="Arial" w:hAnsi="Arial"/>
          <w:sz w:val="18"/>
          <w:lang w:val="es-ES"/>
        </w:rPr>
        <w:t xml:space="preserve">NUOR </w:t>
      </w:r>
      <w:r w:rsidRPr="00F31AC9">
        <w:rPr>
          <w:rFonts w:ascii="Arial" w:hAnsi="Arial"/>
          <w:sz w:val="18"/>
          <w:lang w:val="es-ES"/>
        </w:rPr>
        <w:tab/>
        <w:t>=</w:t>
      </w:r>
      <w:r w:rsidRPr="00F31AC9">
        <w:rPr>
          <w:rFonts w:ascii="Arial" w:hAnsi="Arial"/>
          <w:sz w:val="18"/>
          <w:lang w:val="es-ES"/>
        </w:rPr>
        <w:tab/>
        <w:t>Número de unidades por concepto de otros retiros de aportes en el día t.</w:t>
      </w:r>
    </w:p>
    <w:p w14:paraId="66018F45" w14:textId="77777777" w:rsidR="00CF16F0" w:rsidRPr="00F31AC9" w:rsidRDefault="00CF16F0" w:rsidP="00CF16F0">
      <w:pPr>
        <w:ind w:right="-232"/>
        <w:jc w:val="both"/>
        <w:rPr>
          <w:rFonts w:ascii="Arial" w:hAnsi="Arial"/>
          <w:sz w:val="18"/>
          <w:lang w:val="es-ES"/>
        </w:rPr>
      </w:pPr>
    </w:p>
    <w:p w14:paraId="64E22B8C" w14:textId="77777777" w:rsidR="00CF16F0" w:rsidRPr="00F31AC9" w:rsidRDefault="00CF16F0" w:rsidP="00CF16F0">
      <w:pPr>
        <w:ind w:right="-232"/>
        <w:jc w:val="both"/>
        <w:rPr>
          <w:rFonts w:ascii="Arial" w:hAnsi="Arial"/>
          <w:sz w:val="18"/>
          <w:lang w:val="es-ES"/>
        </w:rPr>
      </w:pPr>
      <w:proofErr w:type="gramStart"/>
      <w:r w:rsidRPr="00F31AC9">
        <w:rPr>
          <w:rFonts w:ascii="Arial" w:hAnsi="Arial"/>
          <w:sz w:val="18"/>
          <w:lang w:val="es-ES"/>
        </w:rPr>
        <w:t xml:space="preserve">NUAN  </w:t>
      </w:r>
      <w:r w:rsidRPr="00F31AC9">
        <w:rPr>
          <w:rFonts w:ascii="Arial" w:hAnsi="Arial"/>
          <w:sz w:val="18"/>
          <w:lang w:val="es-ES"/>
        </w:rPr>
        <w:tab/>
      </w:r>
      <w:proofErr w:type="gramEnd"/>
      <w:r w:rsidRPr="00F31AC9">
        <w:rPr>
          <w:rFonts w:ascii="Arial" w:hAnsi="Arial"/>
          <w:sz w:val="18"/>
          <w:lang w:val="es-ES"/>
        </w:rPr>
        <w:t>=</w:t>
      </w:r>
      <w:r w:rsidRPr="00F31AC9">
        <w:rPr>
          <w:rFonts w:ascii="Arial" w:hAnsi="Arial"/>
          <w:sz w:val="18"/>
          <w:lang w:val="es-ES"/>
        </w:rPr>
        <w:tab/>
        <w:t>Número de unidades anuladas en el día t.</w:t>
      </w:r>
    </w:p>
    <w:p w14:paraId="53AD7FC3" w14:textId="77777777" w:rsidR="00CF16F0" w:rsidRPr="00F31AC9" w:rsidRDefault="00CF16F0" w:rsidP="00CF16F0">
      <w:pPr>
        <w:ind w:right="-232"/>
        <w:jc w:val="both"/>
        <w:rPr>
          <w:rFonts w:ascii="Arial" w:hAnsi="Arial"/>
          <w:sz w:val="18"/>
          <w:lang w:val="es-ES"/>
        </w:rPr>
      </w:pPr>
    </w:p>
    <w:p w14:paraId="420B36E1" w14:textId="77777777" w:rsidR="00CF16F0" w:rsidRPr="00F31AC9" w:rsidRDefault="00CF16F0" w:rsidP="00CF16F0">
      <w:pPr>
        <w:ind w:right="-232"/>
        <w:jc w:val="both"/>
        <w:rPr>
          <w:rFonts w:ascii="Arial" w:hAnsi="Arial"/>
          <w:sz w:val="18"/>
          <w:lang w:val="es-ES"/>
        </w:rPr>
      </w:pPr>
    </w:p>
    <w:p w14:paraId="434523D0" w14:textId="77777777" w:rsidR="004C3876" w:rsidRDefault="00CF16F0" w:rsidP="004C3876">
      <w:pPr>
        <w:pBdr>
          <w:left w:val="single" w:sz="4" w:space="4" w:color="auto"/>
        </w:pBdr>
        <w:ind w:right="-232"/>
        <w:jc w:val="both"/>
        <w:rPr>
          <w:rFonts w:ascii="Arial" w:hAnsi="Arial"/>
          <w:sz w:val="18"/>
          <w:lang w:val="es-ES"/>
        </w:rPr>
      </w:pPr>
      <w:r w:rsidRPr="00F31AC9">
        <w:rPr>
          <w:rFonts w:ascii="Arial" w:hAnsi="Arial"/>
          <w:sz w:val="18"/>
          <w:lang w:val="es-ES"/>
        </w:rPr>
        <w:t xml:space="preserve">Para el día en que se inicie la operación del </w:t>
      </w:r>
      <w:r w:rsidR="004C3876">
        <w:rPr>
          <w:rFonts w:ascii="Arial" w:hAnsi="Arial"/>
          <w:b/>
          <w:bCs/>
          <w:sz w:val="18"/>
          <w:lang w:val="es-ES"/>
        </w:rPr>
        <w:t>portafolio</w:t>
      </w:r>
      <w:r w:rsidRPr="00F31AC9">
        <w:rPr>
          <w:rFonts w:ascii="Arial" w:hAnsi="Arial"/>
          <w:sz w:val="18"/>
          <w:lang w:val="es-ES"/>
        </w:rPr>
        <w:t xml:space="preserve">, el valor de la unidad </w:t>
      </w:r>
      <w:r>
        <w:rPr>
          <w:rFonts w:ascii="Arial" w:hAnsi="Arial"/>
          <w:sz w:val="18"/>
          <w:lang w:val="es-ES"/>
        </w:rPr>
        <w:t xml:space="preserve">debe ser </w:t>
      </w:r>
      <w:r w:rsidRPr="00F31AC9">
        <w:rPr>
          <w:rFonts w:ascii="Arial" w:hAnsi="Arial"/>
          <w:sz w:val="18"/>
          <w:lang w:val="es-ES"/>
        </w:rPr>
        <w:t>de $</w:t>
      </w:r>
      <w:proofErr w:type="gramStart"/>
      <w:r w:rsidRPr="00F31AC9">
        <w:rPr>
          <w:rFonts w:ascii="Arial" w:hAnsi="Arial"/>
          <w:sz w:val="18"/>
          <w:lang w:val="es-ES"/>
        </w:rPr>
        <w:t>10.000.oo</w:t>
      </w:r>
      <w:proofErr w:type="gramEnd"/>
      <w:r w:rsidRPr="00F31AC9">
        <w:rPr>
          <w:rFonts w:ascii="Arial" w:hAnsi="Arial"/>
          <w:sz w:val="18"/>
          <w:lang w:val="es-ES"/>
        </w:rPr>
        <w:t xml:space="preserve">. </w:t>
      </w:r>
    </w:p>
    <w:p w14:paraId="4E7BC6BE" w14:textId="77777777" w:rsidR="004C3876" w:rsidRDefault="004C3876" w:rsidP="004C3876">
      <w:pPr>
        <w:pBdr>
          <w:left w:val="single" w:sz="4" w:space="4" w:color="auto"/>
        </w:pBdr>
        <w:ind w:right="-232"/>
        <w:jc w:val="both"/>
        <w:rPr>
          <w:rFonts w:ascii="Arial" w:hAnsi="Arial"/>
          <w:sz w:val="18"/>
          <w:lang w:val="es-ES"/>
        </w:rPr>
      </w:pPr>
    </w:p>
    <w:p w14:paraId="7D843B3D" w14:textId="77777777" w:rsidR="004C3876" w:rsidRDefault="004C3876" w:rsidP="004C3876">
      <w:pPr>
        <w:pBdr>
          <w:left w:val="single" w:sz="4" w:space="4" w:color="auto"/>
        </w:pBdr>
        <w:ind w:right="-232"/>
        <w:jc w:val="both"/>
        <w:rPr>
          <w:rFonts w:ascii="Arial" w:hAnsi="Arial"/>
          <w:sz w:val="18"/>
          <w:lang w:val="es-ES"/>
        </w:rPr>
      </w:pPr>
    </w:p>
    <w:p w14:paraId="54E199A8" w14:textId="77777777" w:rsidR="00CF16F0" w:rsidRPr="00F31AC9" w:rsidRDefault="00CF16F0" w:rsidP="00CF16F0">
      <w:pPr>
        <w:ind w:right="-232"/>
        <w:jc w:val="both"/>
        <w:rPr>
          <w:rFonts w:ascii="Arial" w:hAnsi="Arial"/>
          <w:sz w:val="18"/>
          <w:lang w:val="es-ES"/>
        </w:rPr>
      </w:pPr>
    </w:p>
    <w:p w14:paraId="6DD09DAB" w14:textId="77777777" w:rsidR="00CF16F0" w:rsidRPr="00AD695B" w:rsidRDefault="00CF16F0" w:rsidP="00CF16F0">
      <w:pPr>
        <w:ind w:right="-232"/>
        <w:jc w:val="both"/>
        <w:rPr>
          <w:rFonts w:ascii="Arial" w:hAnsi="Arial" w:cs="Arial"/>
          <w:sz w:val="17"/>
          <w:szCs w:val="17"/>
        </w:rPr>
      </w:pPr>
      <w:r w:rsidRPr="00AD695B">
        <w:rPr>
          <w:rFonts w:ascii="Arial" w:hAnsi="Arial" w:cs="Arial"/>
          <w:sz w:val="17"/>
          <w:szCs w:val="17"/>
        </w:rPr>
        <w:t>1.2.5. Cálculo de la rentabilidad obtenida por el</w:t>
      </w:r>
      <w:r w:rsidR="004C3876">
        <w:rPr>
          <w:rFonts w:ascii="Arial" w:hAnsi="Arial" w:cs="Arial"/>
          <w:sz w:val="17"/>
          <w:szCs w:val="17"/>
        </w:rPr>
        <w:t xml:space="preserve"> </w:t>
      </w:r>
      <w:r w:rsidR="004C3876">
        <w:rPr>
          <w:rFonts w:ascii="Arial" w:hAnsi="Arial" w:cs="Arial"/>
          <w:b/>
          <w:bCs/>
          <w:sz w:val="17"/>
          <w:szCs w:val="17"/>
        </w:rPr>
        <w:t>portafolio</w:t>
      </w:r>
      <w:r w:rsidRPr="00AD695B">
        <w:rPr>
          <w:rFonts w:ascii="Arial" w:hAnsi="Arial" w:cs="Arial"/>
          <w:sz w:val="17"/>
          <w:szCs w:val="17"/>
        </w:rPr>
        <w:t xml:space="preserve"> </w:t>
      </w:r>
    </w:p>
    <w:p w14:paraId="773D8894" w14:textId="77777777" w:rsidR="00CF16F0" w:rsidRPr="00AD695B" w:rsidRDefault="00CF16F0" w:rsidP="00CF16F0">
      <w:pPr>
        <w:ind w:right="-232"/>
        <w:jc w:val="both"/>
        <w:rPr>
          <w:rFonts w:ascii="Arial" w:hAnsi="Arial" w:cs="Arial"/>
          <w:sz w:val="17"/>
          <w:szCs w:val="17"/>
        </w:rPr>
      </w:pPr>
    </w:p>
    <w:p w14:paraId="0EAD7F7E" w14:textId="77777777" w:rsidR="00CF16F0" w:rsidRDefault="00CF16F0" w:rsidP="002E1FA9">
      <w:pPr>
        <w:pBdr>
          <w:left w:val="single" w:sz="4" w:space="4" w:color="auto"/>
        </w:pBdr>
        <w:ind w:right="-232"/>
        <w:jc w:val="both"/>
        <w:rPr>
          <w:rFonts w:ascii="Arial" w:hAnsi="Arial" w:cs="Arial"/>
          <w:sz w:val="17"/>
          <w:szCs w:val="17"/>
        </w:rPr>
      </w:pPr>
      <w:r w:rsidRPr="00AD695B">
        <w:rPr>
          <w:rFonts w:ascii="Arial" w:hAnsi="Arial" w:cs="Arial"/>
          <w:sz w:val="17"/>
          <w:szCs w:val="17"/>
        </w:rPr>
        <w:t xml:space="preserve">Esta rentabilidad debe ser reportada diariamente. Corresponde a la </w:t>
      </w:r>
      <w:r w:rsidR="002E1FA9">
        <w:rPr>
          <w:rFonts w:ascii="Arial" w:hAnsi="Arial" w:cs="Arial"/>
          <w:b/>
          <w:bCs/>
          <w:sz w:val="17"/>
          <w:szCs w:val="17"/>
        </w:rPr>
        <w:t xml:space="preserve">rentabilidad calculada según las instrucciones contenidas en el subnumeral 1.1.5 del presente Capitulo. </w:t>
      </w:r>
    </w:p>
    <w:p w14:paraId="3100C3A4" w14:textId="77777777" w:rsidR="002E1FA9" w:rsidRDefault="002E1FA9" w:rsidP="002E1FA9">
      <w:pPr>
        <w:pBdr>
          <w:left w:val="single" w:sz="4" w:space="4" w:color="auto"/>
        </w:pBdr>
        <w:ind w:right="-232"/>
        <w:jc w:val="both"/>
        <w:rPr>
          <w:rFonts w:ascii="Arial" w:hAnsi="Arial" w:cs="Arial"/>
          <w:sz w:val="17"/>
          <w:szCs w:val="17"/>
        </w:rPr>
      </w:pPr>
    </w:p>
    <w:p w14:paraId="055E2D45" w14:textId="77777777" w:rsidR="002E1FA9" w:rsidRDefault="002E1FA9" w:rsidP="002E1FA9">
      <w:pPr>
        <w:pBdr>
          <w:left w:val="single" w:sz="4" w:space="4" w:color="auto"/>
        </w:pBdr>
        <w:ind w:right="-232"/>
        <w:jc w:val="both"/>
        <w:rPr>
          <w:rFonts w:ascii="Arial" w:hAnsi="Arial" w:cs="Arial"/>
          <w:sz w:val="17"/>
          <w:szCs w:val="17"/>
        </w:rPr>
      </w:pPr>
    </w:p>
    <w:p w14:paraId="08FB5682" w14:textId="77777777" w:rsidR="002E1FA9" w:rsidRDefault="002E1FA9" w:rsidP="002E1FA9">
      <w:pPr>
        <w:pBdr>
          <w:left w:val="single" w:sz="4" w:space="4" w:color="auto"/>
        </w:pBdr>
        <w:ind w:right="-232"/>
        <w:jc w:val="both"/>
        <w:rPr>
          <w:rFonts w:ascii="Arial" w:hAnsi="Arial" w:cs="Arial"/>
          <w:sz w:val="17"/>
          <w:szCs w:val="17"/>
        </w:rPr>
      </w:pPr>
    </w:p>
    <w:p w14:paraId="038C5B0A" w14:textId="77777777" w:rsidR="002E1FA9" w:rsidRDefault="002E1FA9" w:rsidP="002E1FA9">
      <w:pPr>
        <w:pBdr>
          <w:left w:val="single" w:sz="4" w:space="4" w:color="auto"/>
        </w:pBdr>
        <w:ind w:right="-232"/>
        <w:jc w:val="both"/>
        <w:rPr>
          <w:rFonts w:ascii="Arial" w:hAnsi="Arial" w:cs="Arial"/>
          <w:sz w:val="17"/>
          <w:szCs w:val="17"/>
        </w:rPr>
      </w:pPr>
    </w:p>
    <w:p w14:paraId="3A8D4209" w14:textId="77777777" w:rsidR="002E1FA9" w:rsidRDefault="002E1FA9" w:rsidP="002E1FA9">
      <w:pPr>
        <w:pBdr>
          <w:left w:val="single" w:sz="4" w:space="4" w:color="auto"/>
        </w:pBdr>
        <w:ind w:right="-232"/>
        <w:jc w:val="both"/>
        <w:rPr>
          <w:rFonts w:ascii="Arial" w:hAnsi="Arial" w:cs="Arial"/>
          <w:sz w:val="17"/>
          <w:szCs w:val="17"/>
        </w:rPr>
      </w:pPr>
    </w:p>
    <w:p w14:paraId="582B1DF9" w14:textId="77777777" w:rsidR="002E1FA9" w:rsidRDefault="002E1FA9" w:rsidP="002E1FA9">
      <w:pPr>
        <w:pBdr>
          <w:left w:val="single" w:sz="4" w:space="4" w:color="auto"/>
        </w:pBdr>
        <w:ind w:right="-232"/>
        <w:jc w:val="both"/>
        <w:rPr>
          <w:rFonts w:ascii="Arial" w:hAnsi="Arial" w:cs="Arial"/>
          <w:sz w:val="17"/>
          <w:szCs w:val="17"/>
        </w:rPr>
      </w:pPr>
    </w:p>
    <w:p w14:paraId="0929B6F9" w14:textId="77777777" w:rsidR="002E1FA9" w:rsidRDefault="002E1FA9" w:rsidP="002E1FA9">
      <w:pPr>
        <w:pBdr>
          <w:left w:val="single" w:sz="4" w:space="4" w:color="auto"/>
        </w:pBdr>
        <w:ind w:right="-232"/>
        <w:jc w:val="both"/>
        <w:rPr>
          <w:rFonts w:ascii="Arial" w:hAnsi="Arial" w:cs="Arial"/>
          <w:sz w:val="17"/>
          <w:szCs w:val="17"/>
        </w:rPr>
      </w:pPr>
    </w:p>
    <w:p w14:paraId="205D15F2" w14:textId="77777777" w:rsidR="002E1FA9" w:rsidRDefault="002E1FA9" w:rsidP="002E1FA9">
      <w:pPr>
        <w:pBdr>
          <w:left w:val="single" w:sz="4" w:space="4" w:color="auto"/>
        </w:pBdr>
        <w:ind w:right="-232"/>
        <w:jc w:val="both"/>
        <w:rPr>
          <w:rFonts w:ascii="Arial" w:hAnsi="Arial" w:cs="Arial"/>
          <w:sz w:val="17"/>
          <w:szCs w:val="17"/>
        </w:rPr>
      </w:pPr>
    </w:p>
    <w:p w14:paraId="2E1FB431" w14:textId="77777777" w:rsidR="002E1FA9" w:rsidRDefault="002E1FA9" w:rsidP="002E1FA9">
      <w:pPr>
        <w:pBdr>
          <w:left w:val="single" w:sz="4" w:space="4" w:color="auto"/>
        </w:pBdr>
        <w:ind w:right="-232"/>
        <w:jc w:val="both"/>
        <w:rPr>
          <w:rFonts w:ascii="Arial" w:hAnsi="Arial" w:cs="Arial"/>
          <w:sz w:val="17"/>
          <w:szCs w:val="17"/>
        </w:rPr>
      </w:pPr>
    </w:p>
    <w:p w14:paraId="11507606" w14:textId="77777777" w:rsidR="002E1FA9" w:rsidRDefault="002E1FA9" w:rsidP="002E1FA9">
      <w:pPr>
        <w:pBdr>
          <w:left w:val="single" w:sz="4" w:space="4" w:color="auto"/>
        </w:pBdr>
        <w:ind w:right="-232"/>
        <w:jc w:val="both"/>
        <w:rPr>
          <w:rFonts w:ascii="Arial" w:hAnsi="Arial" w:cs="Arial"/>
          <w:sz w:val="17"/>
          <w:szCs w:val="17"/>
        </w:rPr>
      </w:pPr>
    </w:p>
    <w:p w14:paraId="56CC7CD3" w14:textId="77777777" w:rsidR="002E1FA9" w:rsidRDefault="002E1FA9" w:rsidP="002E1FA9">
      <w:pPr>
        <w:pBdr>
          <w:left w:val="single" w:sz="4" w:space="4" w:color="auto"/>
        </w:pBdr>
        <w:ind w:right="-232"/>
        <w:jc w:val="both"/>
        <w:rPr>
          <w:rFonts w:ascii="Arial" w:hAnsi="Arial" w:cs="Arial"/>
          <w:sz w:val="17"/>
          <w:szCs w:val="17"/>
        </w:rPr>
      </w:pPr>
    </w:p>
    <w:p w14:paraId="3808123D" w14:textId="77777777" w:rsidR="002E1FA9" w:rsidRDefault="002E1FA9" w:rsidP="002E1FA9">
      <w:pPr>
        <w:ind w:right="-232"/>
        <w:jc w:val="both"/>
        <w:rPr>
          <w:rFonts w:ascii="Arial" w:hAnsi="Arial" w:cs="Arial"/>
          <w:sz w:val="17"/>
          <w:szCs w:val="17"/>
        </w:rPr>
      </w:pPr>
    </w:p>
    <w:p w14:paraId="28B07006" w14:textId="77777777" w:rsidR="002E1FA9" w:rsidRPr="00AD695B" w:rsidRDefault="002E1FA9" w:rsidP="002E1FA9">
      <w:pPr>
        <w:ind w:right="-232"/>
        <w:jc w:val="both"/>
        <w:rPr>
          <w:rFonts w:ascii="Arial" w:hAnsi="Arial" w:cs="Arial"/>
          <w:sz w:val="17"/>
          <w:szCs w:val="17"/>
        </w:rPr>
      </w:pPr>
    </w:p>
    <w:p w14:paraId="13C6630F" w14:textId="77777777" w:rsidR="00CF16F0" w:rsidRPr="00AD695B" w:rsidRDefault="00CF16F0" w:rsidP="00CF16F0">
      <w:pPr>
        <w:ind w:right="-232"/>
        <w:jc w:val="both"/>
        <w:rPr>
          <w:rFonts w:ascii="Arial" w:hAnsi="Arial" w:cs="Arial"/>
          <w:b/>
          <w:sz w:val="17"/>
          <w:szCs w:val="17"/>
        </w:rPr>
      </w:pPr>
      <w:r w:rsidRPr="00AD695B">
        <w:rPr>
          <w:rFonts w:ascii="Arial" w:hAnsi="Arial" w:cs="Arial"/>
          <w:b/>
          <w:sz w:val="17"/>
          <w:szCs w:val="17"/>
        </w:rPr>
        <w:t>1.3. PROCEDIMIENTOS ESPECÍFICOS</w:t>
      </w:r>
    </w:p>
    <w:p w14:paraId="3CD2F7DD" w14:textId="77777777" w:rsidR="00CF16F0" w:rsidRPr="00A3445E" w:rsidRDefault="00CF16F0" w:rsidP="00CF16F0">
      <w:pPr>
        <w:ind w:right="-232"/>
        <w:jc w:val="both"/>
        <w:rPr>
          <w:rFonts w:ascii="Arial" w:hAnsi="Arial" w:cs="Arial"/>
          <w:sz w:val="17"/>
          <w:szCs w:val="17"/>
        </w:rPr>
      </w:pPr>
    </w:p>
    <w:p w14:paraId="047BA2B8" w14:textId="77777777" w:rsidR="00CF16F0" w:rsidRPr="00A3445E" w:rsidRDefault="00CF16F0" w:rsidP="00CF16F0">
      <w:pPr>
        <w:ind w:right="-232"/>
        <w:jc w:val="both"/>
        <w:rPr>
          <w:rFonts w:ascii="Arial" w:hAnsi="Arial" w:cs="Arial"/>
          <w:sz w:val="17"/>
          <w:szCs w:val="17"/>
        </w:rPr>
      </w:pPr>
      <w:r w:rsidRPr="00A3445E">
        <w:rPr>
          <w:rFonts w:ascii="Arial" w:hAnsi="Arial" w:cs="Arial"/>
          <w:sz w:val="17"/>
          <w:szCs w:val="17"/>
        </w:rPr>
        <w:t>1.3.1. De anulación. Las sumas recibidas por operaciones de consignación de aportes se deben abonar en las respectivas cuentas de patrimonio y traducir a unidades de acuerdo con el valor de la unidad que rige para las operaciones ese día. En el caso en el cual deba anularse la operación, se retirarán del patrimonio las mismas unidades que ingresaron, teniendo en cuenta que los rendimientos devengados por el mayor valor de la unidad no pertenecen al afiliado y, por tanto, se repartirán entre todos los afiliados el día de la anulación como un mayor ingreso del tipo de fondo de pensiones obligatorias o portafolio del fondo de cesantías que anula la operación. En el caso de los fondos de pensiones voluntarias, los rendimientos devengados por las operaciones anuladas se registran como una cuenta por pagar, la cual se cancela el día siguiente con abono a la cuenta de ingreso correspondiente.</w:t>
      </w:r>
    </w:p>
    <w:p w14:paraId="161E209F" w14:textId="77777777" w:rsidR="00CF16F0" w:rsidRPr="00A3445E" w:rsidRDefault="00CF16F0" w:rsidP="00CF16F0">
      <w:pPr>
        <w:ind w:right="-232"/>
        <w:jc w:val="both"/>
        <w:rPr>
          <w:rFonts w:ascii="Arial" w:hAnsi="Arial" w:cs="Arial"/>
          <w:sz w:val="17"/>
          <w:szCs w:val="17"/>
        </w:rPr>
      </w:pPr>
    </w:p>
    <w:p w14:paraId="1CD63AF2" w14:textId="77777777" w:rsidR="00CF16F0" w:rsidRPr="00A3445E" w:rsidRDefault="00CF16F0" w:rsidP="00CF16F0">
      <w:pPr>
        <w:ind w:right="-232"/>
        <w:jc w:val="both"/>
        <w:rPr>
          <w:rFonts w:ascii="Arial" w:hAnsi="Arial" w:cs="Arial"/>
          <w:sz w:val="17"/>
          <w:szCs w:val="17"/>
        </w:rPr>
      </w:pPr>
      <w:r w:rsidRPr="00A3445E">
        <w:rPr>
          <w:rFonts w:ascii="Arial" w:hAnsi="Arial" w:cs="Arial"/>
          <w:sz w:val="17"/>
          <w:szCs w:val="17"/>
        </w:rPr>
        <w:t>1.3.2. De retiros</w:t>
      </w:r>
    </w:p>
    <w:p w14:paraId="61A01ED1" w14:textId="77777777" w:rsidR="00CF16F0" w:rsidRPr="00A3445E" w:rsidRDefault="00CF16F0" w:rsidP="00CF16F0">
      <w:pPr>
        <w:ind w:right="-232"/>
        <w:jc w:val="both"/>
        <w:rPr>
          <w:rFonts w:ascii="Arial" w:hAnsi="Arial" w:cs="Arial"/>
          <w:sz w:val="17"/>
          <w:szCs w:val="17"/>
        </w:rPr>
      </w:pPr>
    </w:p>
    <w:p w14:paraId="0803307D" w14:textId="77777777" w:rsidR="00CF16F0" w:rsidRDefault="00CF16F0" w:rsidP="00CF16F0">
      <w:pPr>
        <w:ind w:right="-232"/>
        <w:jc w:val="both"/>
        <w:rPr>
          <w:rFonts w:ascii="Arial" w:hAnsi="Arial" w:cs="Arial"/>
          <w:sz w:val="17"/>
          <w:szCs w:val="17"/>
        </w:rPr>
      </w:pPr>
      <w:r w:rsidRPr="00A3445E">
        <w:rPr>
          <w:rFonts w:ascii="Arial" w:hAnsi="Arial" w:cs="Arial"/>
          <w:sz w:val="17"/>
          <w:szCs w:val="17"/>
        </w:rPr>
        <w:t>1.3.2.1. Tipos de fondos de pensiones obligatorias y portafolio del fondo de cesantía. Las sumas que se paguen por cualquier concepto de retiros o traslados a otros tipos de fondos de pensiones obligatorias o portafolios del fondo de cesantías sólo se descuentan de las respectivas cuentas de patrimonio el día en que efectivamente se realicen los pagos. Esto quiere decir que el número de unidades del retiro se calcula con el valor de la unidad que rija para las operaciones del día de pago y no con el valor de la unidad que rija el día de la solicitud del respectivo retiro. Para estos efectos, se entiende como día de pago aquel en el cual se pongan a disposición del afiliado las sumas correspondientes al retiro respectivo. Teniendo en cuenta que de conformidad con lo dispuesto en la Ley 100 de 1993 los recursos del Sistema General de Pensiones están destinados exclusivamente a dicho sistema y no pertenecen a las entidades que los administran y que, de acuerdo con lo establecido en la citada Ley y el Estatuto Orgánico del Sistema Financiero, en su orden, los fondos de pensiones y de cesantía son patrimonios autónomos, propiedad de los afiliados, independientes</w:t>
      </w:r>
    </w:p>
    <w:p w14:paraId="3E2CCA0F" w14:textId="77777777" w:rsidR="00AE1189" w:rsidRDefault="00AE1189" w:rsidP="00033C15">
      <w:pPr>
        <w:ind w:right="-232"/>
        <w:jc w:val="both"/>
        <w:rPr>
          <w:rFonts w:ascii="Arial" w:hAnsi="Arial"/>
          <w:b/>
          <w:spacing w:val="20"/>
          <w:sz w:val="16"/>
        </w:rPr>
      </w:pPr>
    </w:p>
    <w:sectPr w:rsidR="00AE1189" w:rsidSect="00033C15">
      <w:headerReference w:type="even" r:id="rId10"/>
      <w:headerReference w:type="default" r:id="rId11"/>
      <w:footerReference w:type="default" r:id="rId12"/>
      <w:pgSz w:w="12242" w:h="18711" w:code="166"/>
      <w:pgMar w:top="1701" w:right="1701" w:bottom="1985" w:left="1701" w:header="680" w:footer="1065" w:gutter="0"/>
      <w:pgNumType w:start="4"/>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078E0" w14:textId="77777777" w:rsidR="007D319F" w:rsidRDefault="007D319F">
      <w:r>
        <w:separator/>
      </w:r>
    </w:p>
  </w:endnote>
  <w:endnote w:type="continuationSeparator" w:id="0">
    <w:p w14:paraId="5F6CF1B7" w14:textId="77777777" w:rsidR="007D319F" w:rsidRDefault="007D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altName w:val="Arial Narrow"/>
    <w:panose1 w:val="020B0606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BE033" w14:textId="587A81D7" w:rsidR="00033C15" w:rsidRPr="00041CC6" w:rsidRDefault="00033C15" w:rsidP="00041CC6">
    <w:pPr>
      <w:tabs>
        <w:tab w:val="center" w:pos="4252"/>
        <w:tab w:val="right" w:pos="8504"/>
      </w:tabs>
      <w:jc w:val="both"/>
      <w:rPr>
        <w:rFonts w:ascii="Arial" w:hAnsi="Arial"/>
        <w:b/>
        <w:bCs/>
        <w:sz w:val="16"/>
        <w:szCs w:val="18"/>
        <w:lang w:val="pt-BR" w:eastAsia="es-CO"/>
      </w:rPr>
    </w:pPr>
    <w:r w:rsidRPr="00041CC6">
      <w:rPr>
        <w:rFonts w:ascii="Arial" w:hAnsi="Arial"/>
        <w:b/>
        <w:bCs/>
        <w:sz w:val="16"/>
        <w:szCs w:val="18"/>
        <w:lang w:val="pt-BR" w:eastAsia="es-CO"/>
      </w:rPr>
      <w:t xml:space="preserve">Circular Externa </w:t>
    </w:r>
    <w:proofErr w:type="gramStart"/>
    <w:r w:rsidR="009639C3">
      <w:rPr>
        <w:rFonts w:ascii="Arial" w:hAnsi="Arial"/>
        <w:b/>
        <w:bCs/>
        <w:sz w:val="16"/>
        <w:szCs w:val="18"/>
        <w:lang w:val="pt-BR" w:eastAsia="es-CO"/>
      </w:rPr>
      <w:t>008</w:t>
    </w:r>
    <w:r w:rsidRPr="00041CC6">
      <w:rPr>
        <w:rFonts w:ascii="Arial" w:hAnsi="Arial"/>
        <w:b/>
        <w:bCs/>
        <w:sz w:val="16"/>
        <w:szCs w:val="18"/>
        <w:lang w:val="pt-BR" w:eastAsia="es-CO"/>
      </w:rPr>
      <w:t xml:space="preserve">  de</w:t>
    </w:r>
    <w:proofErr w:type="gramEnd"/>
    <w:r w:rsidRPr="00041CC6">
      <w:rPr>
        <w:rFonts w:ascii="Arial" w:hAnsi="Arial"/>
        <w:b/>
        <w:bCs/>
        <w:sz w:val="16"/>
        <w:szCs w:val="18"/>
        <w:lang w:val="pt-BR" w:eastAsia="es-CO"/>
      </w:rPr>
      <w:t xml:space="preserve"> 2021                                                                                                                       </w:t>
    </w:r>
    <w:proofErr w:type="spellStart"/>
    <w:r>
      <w:rPr>
        <w:rFonts w:ascii="Arial" w:hAnsi="Arial"/>
        <w:b/>
        <w:bCs/>
        <w:sz w:val="16"/>
        <w:szCs w:val="18"/>
        <w:lang w:val="pt-BR" w:eastAsia="es-CO"/>
      </w:rPr>
      <w:t>Mayo</w:t>
    </w:r>
    <w:proofErr w:type="spellEnd"/>
    <w:r w:rsidRPr="00041CC6">
      <w:rPr>
        <w:rFonts w:ascii="Arial" w:hAnsi="Arial"/>
        <w:b/>
        <w:bCs/>
        <w:sz w:val="16"/>
        <w:szCs w:val="18"/>
        <w:lang w:val="pt-BR" w:eastAsia="es-CO"/>
      </w:rPr>
      <w:t xml:space="preserve"> de 2021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85A24" w14:textId="77777777" w:rsidR="007D319F" w:rsidRDefault="007D319F">
      <w:r>
        <w:separator/>
      </w:r>
    </w:p>
  </w:footnote>
  <w:footnote w:type="continuationSeparator" w:id="0">
    <w:p w14:paraId="147A2FCA" w14:textId="77777777" w:rsidR="007D319F" w:rsidRDefault="007D3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DCA7E" w14:textId="77777777" w:rsidR="00033C15" w:rsidRDefault="00033C15" w:rsidP="009F1F00">
    <w:pPr>
      <w:pStyle w:val="Encabezado"/>
      <w:framePr w:wrap="none" w:vAnchor="text" w:hAnchor="margin" w:y="1"/>
      <w:rPr>
        <w:rStyle w:val="Nmerodepgina"/>
      </w:rPr>
    </w:pPr>
    <w:r>
      <w:rPr>
        <w:rStyle w:val="Nmerodepgina"/>
      </w:rPr>
      <w:fldChar w:fldCharType="begin"/>
    </w:r>
    <w:r>
      <w:rPr>
        <w:rStyle w:val="Nmerodepgina"/>
      </w:rPr>
      <w:instrText xml:space="preserve"> PAGE </w:instrText>
    </w:r>
    <w:r>
      <w:rPr>
        <w:rStyle w:val="Nmerodepgina"/>
      </w:rPr>
      <w:fldChar w:fldCharType="end"/>
    </w:r>
  </w:p>
  <w:p w14:paraId="696E1C1D" w14:textId="77777777" w:rsidR="00033C15" w:rsidRDefault="00033C15" w:rsidP="00041CC6">
    <w:pPr>
      <w:pStyle w:val="Encabezado"/>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97054" w14:textId="77777777" w:rsidR="00033C15" w:rsidRPr="00B83F2D" w:rsidRDefault="00033C15" w:rsidP="00041CC6">
    <w:pPr>
      <w:pStyle w:val="Encabezado"/>
      <w:keepLines w:val="0"/>
      <w:widowControl w:val="0"/>
      <w:ind w:firstLine="360"/>
      <w:jc w:val="center"/>
      <w:rPr>
        <w:rFonts w:ascii="Arial" w:hAnsi="Arial" w:cs="Arial"/>
        <w:b/>
        <w:szCs w:val="24"/>
      </w:rPr>
    </w:pPr>
    <w:r w:rsidRPr="00B83F2D">
      <w:rPr>
        <w:rFonts w:ascii="Arial" w:hAnsi="Arial" w:cs="Arial"/>
        <w:b/>
        <w:szCs w:val="24"/>
      </w:rPr>
      <w:t>SUPERINTENDENCIA FINANCIERA DE COLOMBIA</w:t>
    </w:r>
  </w:p>
  <w:p w14:paraId="6EE7339C" w14:textId="77777777" w:rsidR="00033C15" w:rsidRDefault="00033C15" w:rsidP="00041CC6">
    <w:pPr>
      <w:pStyle w:val="Encabezado"/>
      <w:keepLines w:val="0"/>
      <w:widowControl w:val="0"/>
    </w:pPr>
  </w:p>
  <w:p w14:paraId="36B3D37F" w14:textId="77777777" w:rsidR="00033C15" w:rsidRDefault="00033C15" w:rsidP="00041CC6">
    <w:pPr>
      <w:pStyle w:val="Encabezado"/>
      <w:keepLines w:val="0"/>
      <w:widowControl w:val="0"/>
      <w:rPr>
        <w:rFonts w:ascii="Arial" w:hAnsi="Arial"/>
        <w:b/>
        <w:sz w:val="18"/>
      </w:rPr>
    </w:pPr>
    <w:r>
      <w:rPr>
        <w:rFonts w:ascii="Arial" w:hAnsi="Arial"/>
        <w:b/>
        <w:sz w:val="18"/>
      </w:rPr>
      <w:t>CAPITULO XII - ENTIDADES ADMINISTRADORAS DE PENSIONES Y DE CESANTIA</w:t>
    </w:r>
  </w:p>
  <w:p w14:paraId="2BC5714D" w14:textId="77777777" w:rsidR="00033C15" w:rsidRPr="00041CC6" w:rsidRDefault="00033C15" w:rsidP="00041CC6">
    <w:pPr>
      <w:pStyle w:val="Encabezado"/>
      <w:framePr w:wrap="none" w:vAnchor="text" w:hAnchor="page" w:x="2345" w:y="6"/>
      <w:rPr>
        <w:rStyle w:val="Nmerodepgina"/>
        <w:rFonts w:ascii="Arial" w:hAnsi="Arial" w:cs="Arial"/>
        <w:sz w:val="18"/>
        <w:szCs w:val="18"/>
      </w:rPr>
    </w:pPr>
    <w:r w:rsidRPr="00041CC6">
      <w:rPr>
        <w:rStyle w:val="Nmerodepgina"/>
        <w:rFonts w:ascii="Arial" w:hAnsi="Arial" w:cs="Arial"/>
        <w:sz w:val="18"/>
        <w:szCs w:val="18"/>
      </w:rPr>
      <w:fldChar w:fldCharType="begin"/>
    </w:r>
    <w:r w:rsidRPr="00041CC6">
      <w:rPr>
        <w:rStyle w:val="Nmerodepgina"/>
        <w:rFonts w:ascii="Arial" w:hAnsi="Arial" w:cs="Arial"/>
        <w:sz w:val="18"/>
        <w:szCs w:val="18"/>
      </w:rPr>
      <w:instrText xml:space="preserve"> PAGE </w:instrText>
    </w:r>
    <w:r w:rsidRPr="00041CC6">
      <w:rPr>
        <w:rStyle w:val="Nmerodepgina"/>
        <w:rFonts w:ascii="Arial" w:hAnsi="Arial" w:cs="Arial"/>
        <w:sz w:val="18"/>
        <w:szCs w:val="18"/>
      </w:rPr>
      <w:fldChar w:fldCharType="separate"/>
    </w:r>
    <w:r w:rsidRPr="00041CC6">
      <w:rPr>
        <w:rStyle w:val="Nmerodepgina"/>
        <w:rFonts w:ascii="Arial" w:hAnsi="Arial" w:cs="Arial"/>
        <w:noProof/>
        <w:sz w:val="18"/>
        <w:szCs w:val="18"/>
      </w:rPr>
      <w:t>1</w:t>
    </w:r>
    <w:r w:rsidRPr="00041CC6">
      <w:rPr>
        <w:rStyle w:val="Nmerodepgina"/>
        <w:rFonts w:ascii="Arial" w:hAnsi="Arial" w:cs="Arial"/>
        <w:sz w:val="18"/>
        <w:szCs w:val="18"/>
      </w:rPr>
      <w:fldChar w:fldCharType="end"/>
    </w:r>
  </w:p>
  <w:p w14:paraId="5098595C" w14:textId="77777777" w:rsidR="00033C15" w:rsidRDefault="00033C15" w:rsidP="00041CC6">
    <w:pPr>
      <w:pStyle w:val="Encabezado"/>
      <w:keepLines w:val="0"/>
      <w:widowControl w:val="0"/>
      <w:rPr>
        <w:rFonts w:ascii="Arial" w:hAnsi="Arial" w:cs="Arial"/>
        <w:b/>
        <w:sz w:val="18"/>
        <w:szCs w:val="18"/>
      </w:rPr>
    </w:pPr>
    <w:r w:rsidRPr="00FD3D9E">
      <w:rPr>
        <w:rFonts w:ascii="Arial" w:hAnsi="Arial" w:cs="Arial"/>
        <w:b/>
        <w:sz w:val="18"/>
        <w:szCs w:val="18"/>
      </w:rPr>
      <w:t xml:space="preserve">Página </w:t>
    </w:r>
  </w:p>
  <w:p w14:paraId="7FA8F5B6" w14:textId="77777777" w:rsidR="00033C15" w:rsidRDefault="00033C15" w:rsidP="00041CC6">
    <w:pPr>
      <w:pStyle w:val="Encabezado"/>
      <w:keepLines w:val="0"/>
      <w:widowControl w:val="0"/>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E3173F"/>
    <w:multiLevelType w:val="hybridMultilevel"/>
    <w:tmpl w:val="260E42EE"/>
    <w:lvl w:ilvl="0" w:tplc="240A0001">
      <w:start w:val="1"/>
      <w:numFmt w:val="bullet"/>
      <w:lvlText w:val=""/>
      <w:lvlJc w:val="left"/>
      <w:pPr>
        <w:ind w:left="720" w:hanging="360"/>
      </w:pPr>
      <w:rPr>
        <w:rFonts w:ascii="Symbol" w:hAnsi="Symbol" w:hint="default"/>
      </w:rPr>
    </w:lvl>
    <w:lvl w:ilvl="1" w:tplc="3D380656">
      <w:numFmt w:val="bullet"/>
      <w:lvlText w:val="-"/>
      <w:lvlJc w:val="left"/>
      <w:pPr>
        <w:ind w:left="1650" w:hanging="570"/>
      </w:pPr>
      <w:rPr>
        <w:rFonts w:ascii="Arial" w:eastAsia="Times New Roman"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4773525"/>
    <w:multiLevelType w:val="singleLevel"/>
    <w:tmpl w:val="09E860E6"/>
    <w:lvl w:ilvl="0">
      <w:numFmt w:val="bullet"/>
      <w:lvlText w:val="-"/>
      <w:lvlJc w:val="left"/>
      <w:pPr>
        <w:tabs>
          <w:tab w:val="num" w:pos="570"/>
        </w:tabs>
        <w:ind w:left="570" w:hanging="570"/>
      </w:pPr>
      <w:rPr>
        <w:rFonts w:ascii="Times New Roman" w:hAnsi="Times New Roman" w:hint="default"/>
      </w:rPr>
    </w:lvl>
  </w:abstractNum>
  <w:abstractNum w:abstractNumId="3" w15:restartNumberingAfterBreak="0">
    <w:nsid w:val="27657EDA"/>
    <w:multiLevelType w:val="hybridMultilevel"/>
    <w:tmpl w:val="6E681CEA"/>
    <w:lvl w:ilvl="0" w:tplc="27D6B2B2">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F81707"/>
    <w:multiLevelType w:val="singleLevel"/>
    <w:tmpl w:val="5A166A44"/>
    <w:lvl w:ilvl="0">
      <w:numFmt w:val="bullet"/>
      <w:lvlText w:val="-"/>
      <w:lvlJc w:val="left"/>
      <w:pPr>
        <w:tabs>
          <w:tab w:val="num" w:pos="570"/>
        </w:tabs>
        <w:ind w:left="570" w:hanging="570"/>
      </w:pPr>
      <w:rPr>
        <w:rFonts w:ascii="Times New Roman" w:hAnsi="Times New Roman" w:hint="default"/>
      </w:rPr>
    </w:lvl>
  </w:abstractNum>
  <w:abstractNum w:abstractNumId="5" w15:restartNumberingAfterBreak="0">
    <w:nsid w:val="55876C0E"/>
    <w:multiLevelType w:val="singleLevel"/>
    <w:tmpl w:val="09E860E6"/>
    <w:lvl w:ilvl="0">
      <w:numFmt w:val="bullet"/>
      <w:lvlText w:val="-"/>
      <w:lvlJc w:val="left"/>
      <w:pPr>
        <w:tabs>
          <w:tab w:val="num" w:pos="570"/>
        </w:tabs>
        <w:ind w:left="570" w:hanging="570"/>
      </w:pPr>
      <w:rPr>
        <w:rFonts w:ascii="Times New Roman" w:hAnsi="Times New Roman" w:hint="default"/>
      </w:rPr>
    </w:lvl>
  </w:abstractNum>
  <w:abstractNum w:abstractNumId="6" w15:restartNumberingAfterBreak="0">
    <w:nsid w:val="73055A9F"/>
    <w:multiLevelType w:val="singleLevel"/>
    <w:tmpl w:val="09E860E6"/>
    <w:lvl w:ilvl="0">
      <w:numFmt w:val="bullet"/>
      <w:lvlText w:val="-"/>
      <w:lvlJc w:val="left"/>
      <w:pPr>
        <w:tabs>
          <w:tab w:val="num" w:pos="570"/>
        </w:tabs>
        <w:ind w:left="570" w:hanging="570"/>
      </w:pPr>
      <w:rPr>
        <w:rFonts w:ascii="Times New Roman" w:hAnsi="Times New Roman" w:hint="default"/>
      </w:rPr>
    </w:lvl>
  </w:abstractNum>
  <w:abstractNum w:abstractNumId="7" w15:restartNumberingAfterBreak="0">
    <w:nsid w:val="7A137357"/>
    <w:multiLevelType w:val="hybridMultilevel"/>
    <w:tmpl w:val="851274FE"/>
    <w:lvl w:ilvl="0" w:tplc="27D6B2B2">
      <w:start w:val="1"/>
      <w:numFmt w:val="bullet"/>
      <w:lvlText w:val="-"/>
      <w:lvlJc w:val="left"/>
      <w:pPr>
        <w:tabs>
          <w:tab w:val="num" w:pos="720"/>
        </w:tabs>
        <w:ind w:left="720" w:hanging="360"/>
      </w:pPr>
      <w:rPr>
        <w:rFonts w:ascii="Arial" w:eastAsia="Times New Roman" w:hAnsi="Arial" w:cs="Arial" w:hint="default"/>
        <w:b w:val="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numFmt w:val="bullet"/>
        <w:lvlText w:val="-"/>
        <w:legacy w:legacy="1" w:legacySpace="120" w:legacyIndent="360"/>
        <w:lvlJc w:val="left"/>
        <w:pPr>
          <w:ind w:left="360" w:hanging="360"/>
        </w:pPr>
      </w:lvl>
    </w:lvlOverride>
  </w:num>
  <w:num w:numId="3">
    <w:abstractNumId w:val="0"/>
    <w:lvlOverride w:ilvl="0">
      <w:lvl w:ilvl="0">
        <w:numFmt w:val="bullet"/>
        <w:lvlText w:val="-"/>
        <w:legacy w:legacy="1" w:legacySpace="120" w:legacyIndent="360"/>
        <w:lvlJc w:val="left"/>
        <w:pPr>
          <w:ind w:left="360" w:hanging="360"/>
        </w:pPr>
      </w:lvl>
    </w:lvlOverride>
  </w:num>
  <w:num w:numId="4">
    <w:abstractNumId w:val="4"/>
  </w:num>
  <w:num w:numId="5">
    <w:abstractNumId w:val="2"/>
  </w:num>
  <w:num w:numId="6">
    <w:abstractNumId w:val="6"/>
  </w:num>
  <w:num w:numId="7">
    <w:abstractNumId w:val="5"/>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544"/>
    <w:rsid w:val="00033C15"/>
    <w:rsid w:val="00041CC6"/>
    <w:rsid w:val="00061684"/>
    <w:rsid w:val="00077C6A"/>
    <w:rsid w:val="00083B94"/>
    <w:rsid w:val="000A44F6"/>
    <w:rsid w:val="000C4B3A"/>
    <w:rsid w:val="0011715B"/>
    <w:rsid w:val="00130806"/>
    <w:rsid w:val="00132FFE"/>
    <w:rsid w:val="00153F58"/>
    <w:rsid w:val="001C4135"/>
    <w:rsid w:val="00227D08"/>
    <w:rsid w:val="00262E33"/>
    <w:rsid w:val="002A5A2D"/>
    <w:rsid w:val="002C2F21"/>
    <w:rsid w:val="002C44F3"/>
    <w:rsid w:val="002D5544"/>
    <w:rsid w:val="002E1FA9"/>
    <w:rsid w:val="0031738B"/>
    <w:rsid w:val="003226EF"/>
    <w:rsid w:val="003D7254"/>
    <w:rsid w:val="004307F2"/>
    <w:rsid w:val="004C3876"/>
    <w:rsid w:val="00561FB6"/>
    <w:rsid w:val="005B31FA"/>
    <w:rsid w:val="005C35D1"/>
    <w:rsid w:val="00623AD4"/>
    <w:rsid w:val="00640133"/>
    <w:rsid w:val="006C422B"/>
    <w:rsid w:val="007459EF"/>
    <w:rsid w:val="007D319F"/>
    <w:rsid w:val="00815468"/>
    <w:rsid w:val="008467D2"/>
    <w:rsid w:val="00895A73"/>
    <w:rsid w:val="008A1326"/>
    <w:rsid w:val="0092098B"/>
    <w:rsid w:val="009639C3"/>
    <w:rsid w:val="00A514F9"/>
    <w:rsid w:val="00A82077"/>
    <w:rsid w:val="00A97345"/>
    <w:rsid w:val="00AD695B"/>
    <w:rsid w:val="00AE1189"/>
    <w:rsid w:val="00B03C3C"/>
    <w:rsid w:val="00B510C9"/>
    <w:rsid w:val="00BB7D28"/>
    <w:rsid w:val="00BC4B77"/>
    <w:rsid w:val="00BE3501"/>
    <w:rsid w:val="00C0620D"/>
    <w:rsid w:val="00C13751"/>
    <w:rsid w:val="00CF16F0"/>
    <w:rsid w:val="00CF7256"/>
    <w:rsid w:val="00D005CE"/>
    <w:rsid w:val="00D02897"/>
    <w:rsid w:val="00DD4DBC"/>
    <w:rsid w:val="00E8652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B64F6A"/>
  <w15:chartTrackingRefBased/>
  <w15:docId w15:val="{64ABD53E-4553-2C49-889E-616E10049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ourier New" w:hAnsi="Courier New"/>
      <w:sz w:val="24"/>
      <w:lang w:val="es-ES_tradnl" w:eastAsia="es-ES"/>
    </w:rPr>
  </w:style>
  <w:style w:type="paragraph" w:styleId="Ttulo1">
    <w:name w:val="heading 1"/>
    <w:basedOn w:val="Ttulobase"/>
    <w:next w:val="Textoindependiente"/>
    <w:qFormat/>
    <w:pPr>
      <w:outlineLvl w:val="0"/>
    </w:pPr>
  </w:style>
  <w:style w:type="paragraph" w:styleId="Ttulo2">
    <w:name w:val="heading 2"/>
    <w:basedOn w:val="Ttulobase"/>
    <w:next w:val="Textoindependiente"/>
    <w:qFormat/>
    <w:pPr>
      <w:spacing w:before="240"/>
      <w:ind w:left="720"/>
      <w:outlineLvl w:val="1"/>
    </w:pPr>
    <w:rPr>
      <w:caps w:val="0"/>
    </w:rPr>
  </w:style>
  <w:style w:type="paragraph" w:styleId="Ttulo3">
    <w:name w:val="heading 3"/>
    <w:basedOn w:val="Ttulobase"/>
    <w:next w:val="Textoindependiente"/>
    <w:qFormat/>
    <w:pPr>
      <w:spacing w:before="240"/>
      <w:ind w:left="720"/>
      <w:outlineLvl w:val="2"/>
    </w:pPr>
    <w:rPr>
      <w:b w:val="0"/>
      <w:caps w:val="0"/>
      <w:u w:val="single"/>
    </w:rPr>
  </w:style>
  <w:style w:type="paragraph" w:styleId="Ttulo4">
    <w:name w:val="heading 4"/>
    <w:basedOn w:val="Ttulobase"/>
    <w:next w:val="Textoindependiente"/>
    <w:qFormat/>
    <w:pPr>
      <w:spacing w:before="240"/>
      <w:ind w:left="720"/>
      <w:outlineLvl w:val="3"/>
    </w:pPr>
    <w:rPr>
      <w:b w:val="0"/>
      <w:caps w:val="0"/>
    </w:rPr>
  </w:style>
  <w:style w:type="paragraph" w:styleId="Ttulo5">
    <w:name w:val="heading 5"/>
    <w:basedOn w:val="Ttulobase"/>
    <w:next w:val="Textoindependiente"/>
    <w:qFormat/>
    <w:pPr>
      <w:spacing w:before="240"/>
      <w:ind w:left="720"/>
      <w:outlineLvl w:val="4"/>
    </w:pPr>
    <w:rPr>
      <w:b w:val="0"/>
      <w:i/>
      <w:caps w:val="0"/>
    </w:rPr>
  </w:style>
  <w:style w:type="paragraph" w:styleId="Ttulo6">
    <w:name w:val="heading 6"/>
    <w:basedOn w:val="Ttulobase"/>
    <w:next w:val="Textoindependiente"/>
    <w:qFormat/>
    <w:pPr>
      <w:spacing w:before="240"/>
      <w:ind w:left="720"/>
      <w:outlineLvl w:val="5"/>
    </w:pPr>
    <w:rPr>
      <w:b w:val="0"/>
      <w:i/>
      <w:caps w:val="0"/>
    </w:rPr>
  </w:style>
  <w:style w:type="paragraph" w:styleId="Ttulo7">
    <w:name w:val="heading 7"/>
    <w:basedOn w:val="Ttulobase"/>
    <w:next w:val="Textoindependiente"/>
    <w:qFormat/>
    <w:pPr>
      <w:spacing w:before="240"/>
      <w:ind w:left="720"/>
      <w:outlineLvl w:val="6"/>
    </w:pPr>
    <w:rPr>
      <w:b w:val="0"/>
      <w:i/>
      <w:caps w:val="0"/>
    </w:rPr>
  </w:style>
  <w:style w:type="paragraph" w:styleId="Ttulo8">
    <w:name w:val="heading 8"/>
    <w:basedOn w:val="Ttulobase"/>
    <w:next w:val="Textoindependiente"/>
    <w:qFormat/>
    <w:pPr>
      <w:spacing w:before="240"/>
      <w:ind w:left="720"/>
      <w:outlineLvl w:val="7"/>
    </w:pPr>
    <w:rPr>
      <w:b w:val="0"/>
      <w:i/>
      <w:caps w:val="0"/>
    </w:rPr>
  </w:style>
  <w:style w:type="paragraph" w:styleId="Ttulo9">
    <w:name w:val="heading 9"/>
    <w:basedOn w:val="Ttulobase"/>
    <w:next w:val="Textoindependiente"/>
    <w:qFormat/>
    <w:pPr>
      <w:spacing w:before="240"/>
      <w:ind w:left="720"/>
      <w:outlineLvl w:val="8"/>
    </w:pPr>
    <w:rPr>
      <w:b w:val="0"/>
      <w:i/>
      <w:caps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rPr>
      <w:b/>
    </w:rPr>
  </w:style>
  <w:style w:type="paragraph" w:styleId="Piedepgina">
    <w:name w:val="footer"/>
    <w:basedOn w:val="Encabezadobase"/>
  </w:style>
  <w:style w:type="paragraph" w:customStyle="1" w:styleId="Ttulobase">
    <w:name w:val="Título base"/>
    <w:basedOn w:val="Normal"/>
    <w:next w:val="Textoindependiente"/>
    <w:pPr>
      <w:keepNext/>
      <w:keepLines/>
      <w:spacing w:before="640" w:after="120"/>
    </w:pPr>
    <w:rPr>
      <w:b/>
      <w:caps/>
    </w:rPr>
  </w:style>
  <w:style w:type="paragraph" w:styleId="Textoindependiente">
    <w:name w:val="Body Text"/>
    <w:basedOn w:val="Normal"/>
    <w:pPr>
      <w:spacing w:after="240"/>
      <w:ind w:firstLine="720"/>
    </w:pPr>
  </w:style>
  <w:style w:type="paragraph" w:customStyle="1" w:styleId="Notaalpiebase">
    <w:name w:val="Nota al pie base"/>
    <w:basedOn w:val="Normal"/>
    <w:pPr>
      <w:keepLines/>
      <w:spacing w:line="240" w:lineRule="exact"/>
      <w:ind w:firstLine="720"/>
    </w:pPr>
  </w:style>
  <w:style w:type="paragraph" w:styleId="Encabezadodemensaje">
    <w:name w:val="Message Header"/>
    <w:basedOn w:val="Textoindependiente"/>
    <w:pPr>
      <w:keepLines/>
      <w:ind w:left="2694" w:right="2835" w:hanging="1985"/>
    </w:pPr>
  </w:style>
  <w:style w:type="paragraph" w:styleId="Cita">
    <w:name w:val="Quote"/>
    <w:basedOn w:val="Textoindependiente"/>
    <w:qFormat/>
    <w:pPr>
      <w:keepLines/>
      <w:ind w:left="720" w:right="720"/>
    </w:pPr>
    <w:rPr>
      <w:i/>
    </w:rPr>
  </w:style>
  <w:style w:type="paragraph" w:customStyle="1" w:styleId="Mantenertextoindependiente">
    <w:name w:val="Mantener texto independiente"/>
    <w:basedOn w:val="Textoindependiente"/>
    <w:pPr>
      <w:keepNext/>
    </w:pPr>
  </w:style>
  <w:style w:type="paragraph" w:styleId="Descripcin">
    <w:name w:val="caption"/>
    <w:basedOn w:val="Imagen"/>
    <w:next w:val="Textoindependiente"/>
    <w:qFormat/>
    <w:rPr>
      <w:i/>
    </w:rPr>
  </w:style>
  <w:style w:type="paragraph" w:customStyle="1" w:styleId="Imagen">
    <w:name w:val="Imagen"/>
    <w:basedOn w:val="Textoindependiente"/>
    <w:next w:val="Descripcin"/>
    <w:pPr>
      <w:keepNext/>
      <w:ind w:firstLine="0"/>
    </w:pPr>
  </w:style>
  <w:style w:type="paragraph" w:styleId="Fecha">
    <w:name w:val="Date"/>
    <w:basedOn w:val="Textoindependiente"/>
    <w:pPr>
      <w:spacing w:after="720"/>
      <w:ind w:left="4680" w:firstLine="0"/>
    </w:pPr>
  </w:style>
  <w:style w:type="paragraph" w:customStyle="1" w:styleId="Ttulodeldocumento">
    <w:name w:val="Título del documento"/>
    <w:basedOn w:val="Ttulobase"/>
    <w:pPr>
      <w:spacing w:before="0" w:after="480"/>
      <w:jc w:val="center"/>
    </w:pPr>
    <w:rPr>
      <w:spacing w:val="100"/>
    </w:rPr>
  </w:style>
  <w:style w:type="character" w:styleId="Refdenotaalfinal">
    <w:name w:val="endnote reference"/>
    <w:semiHidden/>
    <w:rPr>
      <w:b/>
      <w:vertAlign w:val="superscript"/>
    </w:rPr>
  </w:style>
  <w:style w:type="paragraph" w:styleId="Textonotaalfinal">
    <w:name w:val="endnote text"/>
    <w:basedOn w:val="Notaalpiebase"/>
    <w:semiHidden/>
  </w:style>
  <w:style w:type="paragraph" w:customStyle="1" w:styleId="Encabezadobase">
    <w:name w:val="Encabezado base"/>
    <w:basedOn w:val="Normal"/>
    <w:pPr>
      <w:keepLines/>
      <w:tabs>
        <w:tab w:val="center" w:pos="4320"/>
        <w:tab w:val="right" w:pos="8640"/>
      </w:tabs>
    </w:pPr>
  </w:style>
  <w:style w:type="character" w:styleId="Refdenotaalpie">
    <w:name w:val="footnote reference"/>
    <w:semiHidden/>
    <w:rPr>
      <w:b/>
      <w:vertAlign w:val="superscript"/>
    </w:rPr>
  </w:style>
  <w:style w:type="paragraph" w:styleId="Textonotapie">
    <w:name w:val="footnote text"/>
    <w:basedOn w:val="Notaalpiebase"/>
    <w:semiHidden/>
  </w:style>
  <w:style w:type="paragraph" w:styleId="Encabezado">
    <w:name w:val="header"/>
    <w:basedOn w:val="Encabezadobase"/>
  </w:style>
  <w:style w:type="character" w:customStyle="1" w:styleId="nfasisinicial">
    <w:name w:val="Énfasis inicial"/>
    <w:rPr>
      <w:b/>
      <w:i/>
    </w:rPr>
  </w:style>
  <w:style w:type="character" w:styleId="Nmerodelnea">
    <w:name w:val="line number"/>
    <w:rPr>
      <w:sz w:val="20"/>
    </w:rPr>
  </w:style>
  <w:style w:type="paragraph" w:styleId="Lista">
    <w:name w:val="List"/>
    <w:basedOn w:val="Textoindependiente"/>
    <w:pPr>
      <w:tabs>
        <w:tab w:val="left" w:pos="720"/>
      </w:tabs>
      <w:spacing w:after="120"/>
      <w:ind w:left="720" w:firstLine="0"/>
    </w:pPr>
  </w:style>
  <w:style w:type="paragraph" w:styleId="Listaconvietas">
    <w:name w:val="List Bullet"/>
    <w:basedOn w:val="Lista"/>
    <w:pPr>
      <w:tabs>
        <w:tab w:val="clear" w:pos="720"/>
      </w:tabs>
      <w:spacing w:after="240"/>
    </w:pPr>
  </w:style>
  <w:style w:type="paragraph" w:styleId="Listaconnmeros">
    <w:name w:val="List Number"/>
    <w:basedOn w:val="Lista"/>
    <w:pPr>
      <w:tabs>
        <w:tab w:val="clear" w:pos="720"/>
      </w:tabs>
      <w:spacing w:after="240"/>
    </w:pPr>
  </w:style>
  <w:style w:type="paragraph" w:styleId="Textomacro">
    <w:name w:val="macro"/>
    <w:basedOn w:val="Textoindependiente"/>
    <w:semiHidden/>
    <w:pPr>
      <w:spacing w:after="120"/>
      <w:ind w:firstLine="0"/>
    </w:pPr>
    <w:rPr>
      <w:sz w:val="20"/>
    </w:rPr>
  </w:style>
  <w:style w:type="character" w:customStyle="1" w:styleId="Superndice">
    <w:name w:val="Superíndice"/>
    <w:rPr>
      <w:b/>
      <w:vertAlign w:val="superscript"/>
    </w:rPr>
  </w:style>
  <w:style w:type="paragraph" w:customStyle="1" w:styleId="Listaconvietasprimero">
    <w:name w:val="Lista con viñetas primero"/>
    <w:basedOn w:val="Listaconvietas"/>
    <w:next w:val="Listaconvietas"/>
    <w:pPr>
      <w:spacing w:before="120"/>
    </w:pPr>
  </w:style>
  <w:style w:type="paragraph" w:customStyle="1" w:styleId="Listaconvietasltimo">
    <w:name w:val="Lista con viñetas último"/>
    <w:basedOn w:val="Listaconvietas"/>
    <w:next w:val="Textoindependiente"/>
    <w:pPr>
      <w:spacing w:after="360"/>
    </w:pPr>
  </w:style>
  <w:style w:type="paragraph" w:customStyle="1" w:styleId="Mensajeencabezadoprimero">
    <w:name w:val="Mensaje encabezado primero"/>
    <w:basedOn w:val="Encabezadodemensaje"/>
    <w:next w:val="Encabezadodemensaje"/>
    <w:pPr>
      <w:spacing w:before="240"/>
    </w:pPr>
  </w:style>
  <w:style w:type="paragraph" w:styleId="Listaconnmeros5">
    <w:name w:val="List Number 5"/>
    <w:basedOn w:val="Listaconnmeros"/>
    <w:pPr>
      <w:ind w:left="2160"/>
    </w:pPr>
  </w:style>
  <w:style w:type="paragraph" w:styleId="Listaconnmeros4">
    <w:name w:val="List Number 4"/>
    <w:basedOn w:val="Listaconnmeros"/>
    <w:pPr>
      <w:ind w:left="1800"/>
    </w:pPr>
  </w:style>
  <w:style w:type="paragraph" w:customStyle="1" w:styleId="Destinatario">
    <w:name w:val="Destinatario"/>
    <w:basedOn w:val="Textoindependiente"/>
    <w:pPr>
      <w:spacing w:before="240" w:line="360" w:lineRule="atLeast"/>
      <w:ind w:firstLine="0"/>
      <w:jc w:val="center"/>
    </w:pPr>
  </w:style>
  <w:style w:type="paragraph" w:customStyle="1" w:styleId="Tema">
    <w:name w:val="Tema"/>
    <w:basedOn w:val="Textoindependiente"/>
    <w:next w:val="Textoindependiente"/>
    <w:pPr>
      <w:keepNext/>
      <w:keepLines/>
      <w:spacing w:before="240"/>
      <w:ind w:firstLine="0"/>
      <w:jc w:val="center"/>
    </w:pPr>
    <w:rPr>
      <w:u w:val="single"/>
    </w:rPr>
  </w:style>
  <w:style w:type="paragraph" w:customStyle="1" w:styleId="Citaprimero">
    <w:name w:val="Cita primero"/>
    <w:basedOn w:val="Cita"/>
    <w:next w:val="Cita"/>
    <w:pPr>
      <w:spacing w:before="120"/>
    </w:pPr>
  </w:style>
  <w:style w:type="paragraph" w:customStyle="1" w:styleId="Citaltimo">
    <w:name w:val="Cita último"/>
    <w:basedOn w:val="Cita"/>
    <w:next w:val="Textoindependiente"/>
    <w:pPr>
      <w:spacing w:after="360"/>
    </w:pPr>
  </w:style>
  <w:style w:type="paragraph" w:customStyle="1" w:styleId="Piedepginaprimero">
    <w:name w:val="Pie de página primero"/>
    <w:basedOn w:val="Piedepgina"/>
    <w:pPr>
      <w:jc w:val="center"/>
    </w:pPr>
  </w:style>
  <w:style w:type="paragraph" w:customStyle="1" w:styleId="Piedepginaimpar">
    <w:name w:val="Pie de página impar"/>
    <w:basedOn w:val="Piedepgina"/>
    <w:pPr>
      <w:tabs>
        <w:tab w:val="right" w:pos="0"/>
      </w:tabs>
      <w:jc w:val="right"/>
    </w:pPr>
  </w:style>
  <w:style w:type="paragraph" w:customStyle="1" w:styleId="Piedepginapar">
    <w:name w:val="Pie de página par"/>
    <w:basedOn w:val="Piedepgina"/>
  </w:style>
  <w:style w:type="paragraph" w:customStyle="1" w:styleId="Encabezadoprimero">
    <w:name w:val="Encabezado primero"/>
    <w:basedOn w:val="Encabezado"/>
    <w:pPr>
      <w:jc w:val="center"/>
    </w:pPr>
  </w:style>
  <w:style w:type="paragraph" w:customStyle="1" w:styleId="Encabezadoimpar">
    <w:name w:val="Encabezado impar"/>
    <w:basedOn w:val="Encabezado"/>
    <w:pPr>
      <w:tabs>
        <w:tab w:val="right" w:pos="0"/>
      </w:tabs>
      <w:jc w:val="right"/>
    </w:pPr>
  </w:style>
  <w:style w:type="paragraph" w:customStyle="1" w:styleId="Encabezadopar">
    <w:name w:val="Encabezado par"/>
    <w:basedOn w:val="Encabezado"/>
  </w:style>
  <w:style w:type="paragraph" w:customStyle="1" w:styleId="Listaconnmerosprimero">
    <w:name w:val="Lista con números primero"/>
    <w:basedOn w:val="Listaconnmeros"/>
    <w:next w:val="Listaconnmeros"/>
    <w:pPr>
      <w:spacing w:before="120"/>
    </w:pPr>
  </w:style>
  <w:style w:type="paragraph" w:customStyle="1" w:styleId="Listaconnmerosltimo">
    <w:name w:val="Lista con números último"/>
    <w:basedOn w:val="Listaconnmeros"/>
    <w:next w:val="Textoindependiente"/>
    <w:pPr>
      <w:spacing w:after="360"/>
    </w:pPr>
  </w:style>
  <w:style w:type="character" w:customStyle="1" w:styleId="Ttuloencabezadodelmensaje">
    <w:name w:val="Título encabezado del mensaje"/>
    <w:rPr>
      <w:rFonts w:ascii="Arial Narrow" w:hAnsi="Arial Narrow"/>
      <w:b/>
      <w:caps/>
      <w:sz w:val="18"/>
    </w:rPr>
  </w:style>
  <w:style w:type="paragraph" w:customStyle="1" w:styleId="Listaprimero">
    <w:name w:val="Lista primero"/>
    <w:basedOn w:val="Lista"/>
    <w:next w:val="Lista"/>
    <w:pPr>
      <w:spacing w:before="120"/>
    </w:pPr>
  </w:style>
  <w:style w:type="paragraph" w:customStyle="1" w:styleId="Listaltimo">
    <w:name w:val="Lista último"/>
    <w:basedOn w:val="Lista"/>
    <w:next w:val="Textoindependiente"/>
    <w:pPr>
      <w:spacing w:after="360"/>
    </w:pPr>
  </w:style>
  <w:style w:type="paragraph" w:styleId="Listaconnmeros3">
    <w:name w:val="List Number 3"/>
    <w:basedOn w:val="Listaconnmeros"/>
    <w:pPr>
      <w:ind w:left="1440"/>
    </w:pPr>
  </w:style>
  <w:style w:type="paragraph" w:styleId="Listaconnmeros2">
    <w:name w:val="List Number 2"/>
    <w:basedOn w:val="Listaconnmeros"/>
    <w:pPr>
      <w:ind w:left="1080"/>
    </w:pPr>
  </w:style>
  <w:style w:type="paragraph" w:styleId="Listaconvietas5">
    <w:name w:val="List Bullet 5"/>
    <w:basedOn w:val="Listaconvietas"/>
    <w:pPr>
      <w:ind w:left="2160"/>
    </w:pPr>
  </w:style>
  <w:style w:type="paragraph" w:styleId="Listaconvietas4">
    <w:name w:val="List Bullet 4"/>
    <w:basedOn w:val="Listaconvietas"/>
    <w:pPr>
      <w:ind w:left="1800"/>
    </w:pPr>
  </w:style>
  <w:style w:type="paragraph" w:styleId="Listaconvietas3">
    <w:name w:val="List Bullet 3"/>
    <w:basedOn w:val="Listaconvietas"/>
    <w:pPr>
      <w:ind w:left="1440"/>
    </w:pPr>
  </w:style>
  <w:style w:type="paragraph" w:styleId="Listaconvietas2">
    <w:name w:val="List Bullet 2"/>
    <w:basedOn w:val="Listaconvietas"/>
    <w:pPr>
      <w:ind w:left="1080"/>
    </w:pPr>
  </w:style>
  <w:style w:type="paragraph" w:styleId="Lista5">
    <w:name w:val="List 5"/>
    <w:basedOn w:val="Lista"/>
    <w:pPr>
      <w:tabs>
        <w:tab w:val="clear" w:pos="720"/>
        <w:tab w:val="left" w:pos="2160"/>
      </w:tabs>
      <w:ind w:left="2160"/>
    </w:pPr>
  </w:style>
  <w:style w:type="paragraph" w:styleId="Lista4">
    <w:name w:val="List 4"/>
    <w:basedOn w:val="Lista"/>
    <w:pPr>
      <w:tabs>
        <w:tab w:val="clear" w:pos="720"/>
        <w:tab w:val="left" w:pos="1800"/>
      </w:tabs>
      <w:ind w:left="1800"/>
    </w:pPr>
  </w:style>
  <w:style w:type="paragraph" w:styleId="Lista3">
    <w:name w:val="List 3"/>
    <w:basedOn w:val="Lista"/>
    <w:pPr>
      <w:tabs>
        <w:tab w:val="clear" w:pos="720"/>
        <w:tab w:val="left" w:pos="1440"/>
      </w:tabs>
      <w:ind w:left="1440"/>
    </w:pPr>
  </w:style>
  <w:style w:type="paragraph" w:styleId="Lista2">
    <w:name w:val="List 2"/>
    <w:basedOn w:val="Lista"/>
    <w:pPr>
      <w:tabs>
        <w:tab w:val="clear" w:pos="720"/>
        <w:tab w:val="left" w:pos="1080"/>
      </w:tabs>
      <w:ind w:left="1080"/>
    </w:pPr>
  </w:style>
  <w:style w:type="paragraph" w:styleId="Continuarlista">
    <w:name w:val="List Continue"/>
    <w:basedOn w:val="Lista"/>
    <w:pPr>
      <w:tabs>
        <w:tab w:val="clear" w:pos="720"/>
      </w:tabs>
      <w:spacing w:after="240"/>
    </w:pPr>
  </w:style>
  <w:style w:type="character" w:styleId="nfasis">
    <w:name w:val="Emphasis"/>
    <w:qFormat/>
    <w:rPr>
      <w:i/>
    </w:rPr>
  </w:style>
  <w:style w:type="paragraph" w:styleId="Textocomentario">
    <w:name w:val="annotation text"/>
    <w:basedOn w:val="Notaalpiebase"/>
    <w:semiHidden/>
  </w:style>
  <w:style w:type="paragraph" w:styleId="Sangradetextonormal">
    <w:name w:val="Body Text Indent"/>
    <w:basedOn w:val="Textoindependiente"/>
    <w:pPr>
      <w:ind w:left="720"/>
    </w:pPr>
  </w:style>
  <w:style w:type="paragraph" w:styleId="Continuarlista2">
    <w:name w:val="List Continue 2"/>
    <w:basedOn w:val="Continuarlista"/>
    <w:pPr>
      <w:ind w:left="1080"/>
    </w:pPr>
  </w:style>
  <w:style w:type="paragraph" w:styleId="Continuarlista3">
    <w:name w:val="List Continue 3"/>
    <w:basedOn w:val="Continuarlista"/>
    <w:pPr>
      <w:ind w:left="1440"/>
    </w:pPr>
  </w:style>
  <w:style w:type="paragraph" w:styleId="Continuarlista4">
    <w:name w:val="List Continue 4"/>
    <w:basedOn w:val="Continuarlista"/>
    <w:pPr>
      <w:ind w:left="1800"/>
    </w:pPr>
  </w:style>
  <w:style w:type="paragraph" w:styleId="Continuarlista5">
    <w:name w:val="List Continue 5"/>
    <w:basedOn w:val="Continuarlista"/>
    <w:pPr>
      <w:ind w:left="2160"/>
    </w:pPr>
  </w:style>
  <w:style w:type="paragraph" w:customStyle="1" w:styleId="Mensajeencabezadoltimo">
    <w:name w:val="Mensaje encabezado último"/>
    <w:basedOn w:val="Encabezadodemensaje"/>
    <w:pPr>
      <w:spacing w:after="480"/>
    </w:pPr>
  </w:style>
  <w:style w:type="character" w:styleId="Refdecomentario">
    <w:name w:val="annotation reference"/>
    <w:semiHidden/>
    <w:rPr>
      <w:sz w:val="16"/>
    </w:rPr>
  </w:style>
  <w:style w:type="paragraph" w:styleId="Ttulo">
    <w:name w:val="Title"/>
    <w:basedOn w:val="Ttulobase"/>
    <w:qFormat/>
    <w:pPr>
      <w:spacing w:before="360" w:after="360"/>
      <w:jc w:val="center"/>
    </w:pPr>
  </w:style>
  <w:style w:type="paragraph" w:styleId="Textodebloque">
    <w:name w:val="Block Text"/>
    <w:basedOn w:val="Normal"/>
    <w:pPr>
      <w:ind w:left="540" w:right="-232" w:hanging="540"/>
      <w:jc w:val="both"/>
    </w:pPr>
    <w:rPr>
      <w:rFonts w:ascii="Arial" w:hAnsi="Arial"/>
      <w:spacing w:val="2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71A94B2A6F124097B73DC7037F8A53" ma:contentTypeVersion="8" ma:contentTypeDescription="Create a new document." ma:contentTypeScope="" ma:versionID="1e8bbdf4164d280dca9dbdc47c860f33">
  <xsd:schema xmlns:xsd="http://www.w3.org/2001/XMLSchema" xmlns:xs="http://www.w3.org/2001/XMLSchema" xmlns:p="http://schemas.microsoft.com/office/2006/metadata/properties" xmlns:ns2="aeefa014-0642-44e1-be92-64648ad07d09" xmlns:ns3="8a5321c4-a212-4a08-9009-4a0d20160ba0" targetNamespace="http://schemas.microsoft.com/office/2006/metadata/properties" ma:root="true" ma:fieldsID="f5446dfe87a8300a2cb9dbf81b53c0dc" ns2:_="" ns3:_="">
    <xsd:import namespace="aeefa014-0642-44e1-be92-64648ad07d09"/>
    <xsd:import namespace="8a5321c4-a212-4a08-9009-4a0d20160b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fa014-0642-44e1-be92-64648ad07d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5321c4-a212-4a08-9009-4a0d20160ba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619580-07E6-4F33-8566-76A07D2B1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fa014-0642-44e1-be92-64648ad07d09"/>
    <ds:schemaRef ds:uri="8a5321c4-a212-4a08-9009-4a0d20160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D720D1-9013-4A70-A78A-65DA68BD2EBC}">
  <ds:schemaRefs>
    <ds:schemaRef ds:uri="http://schemas.microsoft.com/sharepoint/v3/contenttype/forms"/>
  </ds:schemaRefs>
</ds:datastoreItem>
</file>

<file path=customXml/itemProps3.xml><?xml version="1.0" encoding="utf-8"?>
<ds:datastoreItem xmlns:ds="http://schemas.openxmlformats.org/officeDocument/2006/customXml" ds:itemID="{39C8B188-E0B5-4496-8102-3E16C025F20B}">
  <ds:schemaRefs>
    <ds:schemaRef ds:uri="http://purl.org/dc/dcmitype/"/>
    <ds:schemaRef ds:uri="http://www.w3.org/XML/1998/namespac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8a5321c4-a212-4a08-9009-4a0d20160ba0"/>
    <ds:schemaRef ds:uri="aeefa014-0642-44e1-be92-64648ad07d09"/>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1688</Words>
  <Characters>8512</Characters>
  <Application>Microsoft Office Word</Application>
  <DocSecurity>0</DocSecurity>
  <Lines>70</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	VALORACION DEL FONDO.</vt:lpstr>
      <vt:lpstr>1.	VALORACION DEL FONDO.</vt:lpstr>
    </vt:vector>
  </TitlesOfParts>
  <Company>Superintendencia Bancaria</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VALORACION DEL FONDO.</dc:title>
  <dc:subject/>
  <dc:creator>SUPERINTENDENCIA BANCARIA</dc:creator>
  <cp:keywords/>
  <dc:description/>
  <cp:lastModifiedBy>Gabriel Armando Ospina Garcia</cp:lastModifiedBy>
  <cp:revision>3</cp:revision>
  <cp:lastPrinted>2007-01-04T17:02:00Z</cp:lastPrinted>
  <dcterms:created xsi:type="dcterms:W3CDTF">2021-05-04T19:37:00Z</dcterms:created>
  <dcterms:modified xsi:type="dcterms:W3CDTF">2021-05-11T00:17:00Z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0x0101000471A94B2A6F124097B73DC7037F8A53</vt:lpwstr>
  </property>
</Properties>
</file>