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8488F" w14:textId="77777777" w:rsidR="008D2D78" w:rsidRPr="009D3E5F" w:rsidRDefault="008D2D78" w:rsidP="008D2D78">
      <w:pPr>
        <w:rPr>
          <w:rStyle w:val="Nmerodepgina"/>
          <w:rFonts w:ascii="Arial" w:hAnsi="Arial" w:cs="Arial"/>
          <w:b/>
          <w:bCs/>
          <w:sz w:val="16"/>
          <w:szCs w:val="16"/>
        </w:rPr>
      </w:pPr>
      <w:r w:rsidRPr="009D3E5F">
        <w:rPr>
          <w:rFonts w:ascii="Arial" w:hAnsi="Arial" w:cs="Arial"/>
          <w:b/>
          <w:bCs/>
          <w:sz w:val="16"/>
          <w:szCs w:val="16"/>
        </w:rPr>
        <w:t xml:space="preserve">Página 307 </w:t>
      </w:r>
    </w:p>
    <w:p w14:paraId="68F43CFC" w14:textId="77777777" w:rsidR="008D2D78" w:rsidRPr="009D3E5F" w:rsidRDefault="008D2D78" w:rsidP="008D2D78">
      <w:pPr>
        <w:tabs>
          <w:tab w:val="left" w:pos="4219"/>
          <w:tab w:val="left" w:pos="9142"/>
        </w:tabs>
        <w:rPr>
          <w:rFonts w:ascii="Arial" w:hAnsi="Arial" w:cs="Arial"/>
          <w:b/>
          <w:bCs/>
          <w:sz w:val="16"/>
          <w:szCs w:val="16"/>
        </w:rPr>
      </w:pP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49"/>
        <w:gridCol w:w="5349"/>
      </w:tblGrid>
      <w:tr w:rsidR="008D2D78" w:rsidRPr="009D3E5F" w14:paraId="39AAD125" w14:textId="77777777" w:rsidTr="0049782D">
        <w:tc>
          <w:tcPr>
            <w:tcW w:w="4149" w:type="dxa"/>
            <w:tcBorders>
              <w:top w:val="nil"/>
              <w:left w:val="nil"/>
              <w:bottom w:val="nil"/>
              <w:right w:val="nil"/>
            </w:tcBorders>
          </w:tcPr>
          <w:p w14:paraId="7CD481BC" w14:textId="77777777" w:rsidR="008D2D78" w:rsidRPr="00B15865" w:rsidRDefault="008D2D78" w:rsidP="0049782D">
            <w:pPr>
              <w:rPr>
                <w:rFonts w:ascii="Arial" w:hAnsi="Arial" w:cs="Arial"/>
                <w:b/>
                <w:bCs/>
                <w:sz w:val="16"/>
                <w:szCs w:val="16"/>
              </w:rPr>
            </w:pPr>
            <w:r w:rsidRPr="00B15865">
              <w:rPr>
                <w:rFonts w:ascii="Arial" w:hAnsi="Arial" w:cs="Arial"/>
                <w:b/>
                <w:bCs/>
                <w:sz w:val="16"/>
                <w:szCs w:val="16"/>
              </w:rPr>
              <w:t>TEMA:</w:t>
            </w:r>
          </w:p>
        </w:tc>
        <w:tc>
          <w:tcPr>
            <w:tcW w:w="5349" w:type="dxa"/>
            <w:tcBorders>
              <w:top w:val="nil"/>
              <w:left w:val="nil"/>
              <w:bottom w:val="nil"/>
              <w:right w:val="nil"/>
            </w:tcBorders>
          </w:tcPr>
          <w:p w14:paraId="7F82029A" w14:textId="77777777" w:rsidR="008D2D78" w:rsidRPr="00B15865" w:rsidRDefault="008D2D78" w:rsidP="0049782D">
            <w:pPr>
              <w:rPr>
                <w:rFonts w:ascii="Arial" w:hAnsi="Arial" w:cs="Arial"/>
                <w:b/>
                <w:bCs/>
                <w:sz w:val="16"/>
                <w:szCs w:val="16"/>
              </w:rPr>
            </w:pPr>
            <w:r w:rsidRPr="00B15865">
              <w:rPr>
                <w:rFonts w:ascii="Arial" w:hAnsi="Arial" w:cs="Arial"/>
                <w:b/>
                <w:bCs/>
                <w:sz w:val="16"/>
                <w:szCs w:val="16"/>
              </w:rPr>
              <w:t>Portafolio de Inversiones</w:t>
            </w:r>
          </w:p>
        </w:tc>
      </w:tr>
      <w:tr w:rsidR="008D2D78" w:rsidRPr="009D3E5F" w14:paraId="0B15E459" w14:textId="77777777" w:rsidTr="0049782D">
        <w:tc>
          <w:tcPr>
            <w:tcW w:w="4149" w:type="dxa"/>
            <w:tcBorders>
              <w:top w:val="nil"/>
              <w:left w:val="nil"/>
              <w:bottom w:val="nil"/>
              <w:right w:val="nil"/>
            </w:tcBorders>
          </w:tcPr>
          <w:p w14:paraId="69265460" w14:textId="77777777" w:rsidR="008D2D78" w:rsidRPr="00B15865" w:rsidRDefault="008D2D78" w:rsidP="0049782D">
            <w:pPr>
              <w:rPr>
                <w:rFonts w:ascii="Arial" w:hAnsi="Arial" w:cs="Arial"/>
                <w:b/>
                <w:bCs/>
                <w:sz w:val="16"/>
                <w:szCs w:val="16"/>
              </w:rPr>
            </w:pPr>
          </w:p>
        </w:tc>
        <w:tc>
          <w:tcPr>
            <w:tcW w:w="5349" w:type="dxa"/>
            <w:tcBorders>
              <w:top w:val="nil"/>
              <w:left w:val="nil"/>
              <w:bottom w:val="nil"/>
              <w:right w:val="nil"/>
            </w:tcBorders>
          </w:tcPr>
          <w:p w14:paraId="7E7FE234" w14:textId="77777777" w:rsidR="008D2D78" w:rsidRPr="00B15865" w:rsidRDefault="008D2D78" w:rsidP="0049782D">
            <w:pPr>
              <w:pStyle w:val="Encabezado"/>
              <w:tabs>
                <w:tab w:val="clear" w:pos="4252"/>
                <w:tab w:val="clear" w:pos="8504"/>
              </w:tabs>
              <w:rPr>
                <w:rFonts w:ascii="Arial" w:hAnsi="Arial" w:cs="Arial"/>
                <w:sz w:val="16"/>
                <w:szCs w:val="16"/>
              </w:rPr>
            </w:pPr>
          </w:p>
        </w:tc>
      </w:tr>
      <w:tr w:rsidR="008D2D78" w:rsidRPr="009D3E5F" w14:paraId="2C64E5CE" w14:textId="77777777" w:rsidTr="0049782D">
        <w:tc>
          <w:tcPr>
            <w:tcW w:w="4149" w:type="dxa"/>
            <w:tcBorders>
              <w:top w:val="nil"/>
              <w:left w:val="nil"/>
              <w:bottom w:val="nil"/>
              <w:right w:val="nil"/>
            </w:tcBorders>
          </w:tcPr>
          <w:p w14:paraId="61E5DCC2" w14:textId="77777777" w:rsidR="008D2D78" w:rsidRPr="00B15865" w:rsidRDefault="008D2D78" w:rsidP="0049782D">
            <w:pPr>
              <w:jc w:val="both"/>
              <w:rPr>
                <w:rFonts w:ascii="Arial" w:hAnsi="Arial" w:cs="Arial"/>
                <w:b/>
                <w:bCs/>
                <w:sz w:val="16"/>
                <w:szCs w:val="16"/>
              </w:rPr>
            </w:pPr>
            <w:r w:rsidRPr="00B15865">
              <w:rPr>
                <w:rFonts w:ascii="Arial" w:hAnsi="Arial" w:cs="Arial"/>
                <w:b/>
                <w:bCs/>
                <w:sz w:val="16"/>
                <w:szCs w:val="16"/>
              </w:rPr>
              <w:t>NOMBRE DE PROFORMA:</w:t>
            </w:r>
          </w:p>
        </w:tc>
        <w:tc>
          <w:tcPr>
            <w:tcW w:w="5349" w:type="dxa"/>
            <w:tcBorders>
              <w:top w:val="nil"/>
              <w:left w:val="nil"/>
              <w:bottom w:val="nil"/>
              <w:right w:val="nil"/>
            </w:tcBorders>
          </w:tcPr>
          <w:p w14:paraId="4A52E1AE"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Composición del portafolio de inversiones.</w:t>
            </w:r>
          </w:p>
          <w:p w14:paraId="68A8BCEE" w14:textId="77777777" w:rsidR="008D2D78" w:rsidRPr="00B15865" w:rsidRDefault="008D2D78" w:rsidP="0049782D">
            <w:pPr>
              <w:jc w:val="both"/>
              <w:rPr>
                <w:rFonts w:ascii="Arial" w:hAnsi="Arial" w:cs="Arial"/>
                <w:sz w:val="16"/>
                <w:szCs w:val="16"/>
              </w:rPr>
            </w:pPr>
          </w:p>
        </w:tc>
      </w:tr>
      <w:tr w:rsidR="008D2D78" w:rsidRPr="009D3E5F" w14:paraId="44E2CB77" w14:textId="77777777" w:rsidTr="00497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149" w:type="dxa"/>
            <w:tcBorders>
              <w:top w:val="nil"/>
              <w:left w:val="nil"/>
              <w:bottom w:val="nil"/>
              <w:right w:val="nil"/>
            </w:tcBorders>
          </w:tcPr>
          <w:p w14:paraId="35D0E687" w14:textId="77777777" w:rsidR="008D2D78" w:rsidRPr="00B15865" w:rsidRDefault="008D2D78" w:rsidP="0049782D">
            <w:pPr>
              <w:rPr>
                <w:rFonts w:ascii="Arial" w:hAnsi="Arial" w:cs="Arial"/>
                <w:b/>
                <w:bCs/>
                <w:sz w:val="16"/>
                <w:szCs w:val="16"/>
              </w:rPr>
            </w:pPr>
            <w:r w:rsidRPr="00B15865">
              <w:rPr>
                <w:rFonts w:ascii="Arial" w:hAnsi="Arial" w:cs="Arial"/>
                <w:b/>
                <w:bCs/>
                <w:sz w:val="16"/>
                <w:szCs w:val="16"/>
              </w:rPr>
              <w:t>NUMERO DE PROFORMA:</w:t>
            </w:r>
          </w:p>
        </w:tc>
        <w:tc>
          <w:tcPr>
            <w:tcW w:w="5349" w:type="dxa"/>
            <w:tcBorders>
              <w:top w:val="nil"/>
              <w:left w:val="nil"/>
              <w:bottom w:val="nil"/>
              <w:right w:val="nil"/>
            </w:tcBorders>
          </w:tcPr>
          <w:p w14:paraId="2A28A8F4"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F.0000-110</w:t>
            </w:r>
          </w:p>
          <w:p w14:paraId="74E65F4C" w14:textId="77777777" w:rsidR="008D2D78" w:rsidRPr="00B15865" w:rsidRDefault="008D2D78" w:rsidP="0049782D">
            <w:pPr>
              <w:jc w:val="both"/>
              <w:rPr>
                <w:rFonts w:ascii="Arial" w:hAnsi="Arial" w:cs="Arial"/>
                <w:sz w:val="16"/>
                <w:szCs w:val="16"/>
              </w:rPr>
            </w:pPr>
          </w:p>
        </w:tc>
      </w:tr>
      <w:tr w:rsidR="008D2D78" w:rsidRPr="009D3E5F" w14:paraId="7DB5FD4E" w14:textId="77777777" w:rsidTr="00497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149" w:type="dxa"/>
            <w:tcBorders>
              <w:top w:val="nil"/>
              <w:left w:val="nil"/>
              <w:bottom w:val="nil"/>
              <w:right w:val="nil"/>
            </w:tcBorders>
          </w:tcPr>
          <w:p w14:paraId="4BA45A96" w14:textId="77777777" w:rsidR="008D2D78" w:rsidRPr="00B15865" w:rsidRDefault="008D2D78" w:rsidP="0049782D">
            <w:pPr>
              <w:rPr>
                <w:rFonts w:ascii="Arial" w:hAnsi="Arial" w:cs="Arial"/>
                <w:b/>
                <w:bCs/>
                <w:sz w:val="16"/>
                <w:szCs w:val="16"/>
              </w:rPr>
            </w:pPr>
            <w:r w:rsidRPr="00B15865">
              <w:rPr>
                <w:rFonts w:ascii="Arial" w:hAnsi="Arial" w:cs="Arial"/>
                <w:b/>
                <w:bCs/>
                <w:sz w:val="16"/>
                <w:szCs w:val="16"/>
              </w:rPr>
              <w:t>NUMERO DE FORMATO:</w:t>
            </w:r>
          </w:p>
        </w:tc>
        <w:tc>
          <w:tcPr>
            <w:tcW w:w="5349" w:type="dxa"/>
            <w:tcBorders>
              <w:top w:val="nil"/>
              <w:left w:val="nil"/>
              <w:bottom w:val="nil"/>
              <w:right w:val="nil"/>
            </w:tcBorders>
          </w:tcPr>
          <w:p w14:paraId="7B341BD5"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351</w:t>
            </w:r>
          </w:p>
          <w:p w14:paraId="191CB770" w14:textId="77777777" w:rsidR="008D2D78" w:rsidRPr="00B15865" w:rsidRDefault="008D2D78" w:rsidP="0049782D">
            <w:pPr>
              <w:jc w:val="both"/>
              <w:rPr>
                <w:rFonts w:ascii="Arial" w:hAnsi="Arial" w:cs="Arial"/>
                <w:sz w:val="16"/>
                <w:szCs w:val="16"/>
              </w:rPr>
            </w:pPr>
          </w:p>
        </w:tc>
      </w:tr>
      <w:tr w:rsidR="008D2D78" w:rsidRPr="009D3E5F" w14:paraId="0219FA66" w14:textId="77777777" w:rsidTr="002F29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left w:val="nil"/>
              <w:right w:val="nil"/>
            </w:tcBorders>
          </w:tcPr>
          <w:p w14:paraId="49C38D53" w14:textId="77777777" w:rsidR="008D2D78" w:rsidRPr="00B15865" w:rsidRDefault="008D2D78" w:rsidP="0049782D">
            <w:pPr>
              <w:rPr>
                <w:rFonts w:ascii="Arial" w:hAnsi="Arial" w:cs="Arial"/>
                <w:b/>
                <w:bCs/>
                <w:sz w:val="16"/>
                <w:szCs w:val="16"/>
              </w:rPr>
            </w:pPr>
            <w:r w:rsidRPr="00B15865">
              <w:rPr>
                <w:rFonts w:ascii="Arial" w:hAnsi="Arial" w:cs="Arial"/>
                <w:b/>
                <w:bCs/>
                <w:sz w:val="16"/>
                <w:szCs w:val="16"/>
              </w:rPr>
              <w:t>OBJETIVO:</w:t>
            </w:r>
          </w:p>
        </w:tc>
        <w:tc>
          <w:tcPr>
            <w:tcW w:w="5349" w:type="dxa"/>
            <w:tcBorders>
              <w:top w:val="nil"/>
              <w:left w:val="nil"/>
              <w:right w:val="nil"/>
            </w:tcBorders>
          </w:tcPr>
          <w:p w14:paraId="6E1189E2"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Unificar la información que se reporta a la Superintendencia Financiera de Colombia, respecto del portafolio de inversiones.</w:t>
            </w:r>
          </w:p>
          <w:p w14:paraId="31E3900C" w14:textId="77777777" w:rsidR="008D2D78" w:rsidRPr="00B15865" w:rsidRDefault="008D2D78" w:rsidP="0049782D">
            <w:pPr>
              <w:jc w:val="both"/>
              <w:rPr>
                <w:rFonts w:ascii="Arial" w:hAnsi="Arial" w:cs="Arial"/>
                <w:sz w:val="16"/>
                <w:szCs w:val="16"/>
              </w:rPr>
            </w:pPr>
          </w:p>
        </w:tc>
      </w:tr>
      <w:tr w:rsidR="008D2D78" w:rsidRPr="009D3E5F" w14:paraId="73041539" w14:textId="77777777" w:rsidTr="002F29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bottom w:val="nil"/>
              <w:right w:val="single" w:sz="4" w:space="0" w:color="auto"/>
            </w:tcBorders>
          </w:tcPr>
          <w:p w14:paraId="39A7CCF5" w14:textId="77777777" w:rsidR="008D2D78" w:rsidRPr="00B15865" w:rsidRDefault="008D2D78" w:rsidP="0049782D">
            <w:pPr>
              <w:rPr>
                <w:rFonts w:ascii="Arial" w:hAnsi="Arial" w:cs="Arial"/>
                <w:b/>
                <w:bCs/>
                <w:sz w:val="16"/>
                <w:szCs w:val="16"/>
              </w:rPr>
            </w:pPr>
            <w:r w:rsidRPr="00B15865">
              <w:rPr>
                <w:rFonts w:ascii="Arial" w:hAnsi="Arial" w:cs="Arial"/>
                <w:b/>
                <w:bCs/>
                <w:sz w:val="16"/>
                <w:szCs w:val="16"/>
              </w:rPr>
              <w:t>TIPO DE ENTIDAD A LA QUE APLICA:</w:t>
            </w:r>
          </w:p>
        </w:tc>
        <w:tc>
          <w:tcPr>
            <w:tcW w:w="5349" w:type="dxa"/>
            <w:tcBorders>
              <w:top w:val="nil"/>
              <w:left w:val="single" w:sz="4" w:space="0" w:color="auto"/>
              <w:bottom w:val="nil"/>
              <w:right w:val="nil"/>
            </w:tcBorders>
          </w:tcPr>
          <w:p w14:paraId="756EABCB"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Todas las entidades sujetas a inspección y vigilancia de la Superintendencia Financiera de Colombia y los fondos mutuos de inversión controlados, incluyendo:</w:t>
            </w:r>
          </w:p>
          <w:p w14:paraId="31C184F5"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 xml:space="preserve">(i) Fondos o patrimonios autónomos administrados por las entidades vigiladas; </w:t>
            </w:r>
          </w:p>
          <w:p w14:paraId="6816685E" w14:textId="425EFC19" w:rsidR="008D2D78" w:rsidRPr="00662E05" w:rsidRDefault="008D2D78" w:rsidP="0049782D">
            <w:pPr>
              <w:jc w:val="both"/>
              <w:rPr>
                <w:rFonts w:ascii="Arial" w:hAnsi="Arial" w:cs="Arial"/>
                <w:color w:val="00B050"/>
                <w:sz w:val="16"/>
                <w:szCs w:val="16"/>
              </w:rPr>
            </w:pPr>
            <w:r w:rsidRPr="00662E05">
              <w:rPr>
                <w:rFonts w:ascii="Arial" w:hAnsi="Arial" w:cs="Arial"/>
                <w:sz w:val="16"/>
                <w:szCs w:val="16"/>
              </w:rPr>
              <w:t>(ii) Portafolios de inversión (artículo 11.2.1.6.5 del Decreto 2555 de 2010): los fondos de inversión colectiva administrados por sociedades comisionistas de bolsa, sociedades fiduciarias o sociedades administradoras de inversión; los portafolios de valores de terceros administrados por las sociedades comisionistas de bolsa; los fondos mutuos de inversión y los fondos de inversión de capital extranjero administrados por sociedades fiduciarias o por sociedades comisionistas de bolsa</w:t>
            </w:r>
            <w:r w:rsidRPr="00662E05">
              <w:rPr>
                <w:rFonts w:ascii="Arial" w:hAnsi="Arial" w:cs="Arial"/>
                <w:color w:val="00B050"/>
                <w:sz w:val="16"/>
                <w:szCs w:val="16"/>
              </w:rPr>
              <w:t>;</w:t>
            </w:r>
          </w:p>
          <w:p w14:paraId="3EAED549"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(iii) Portafolios administrados bajo cualquier modalidad de negocios fiduciarios (encargo fiduciario, fiducia mercantil o fiducia pública);</w:t>
            </w:r>
          </w:p>
          <w:p w14:paraId="54392404"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 xml:space="preserve">(iv) Reservas pensionales administradas por entidades administradoras del régimen de prima media;  </w:t>
            </w:r>
          </w:p>
          <w:p w14:paraId="2F2786C5"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(v) Instituciones oficiales especiales;</w:t>
            </w:r>
          </w:p>
          <w:p w14:paraId="1A69FAD3"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 xml:space="preserve">(vi) Patrimonios autónomos constituidos por entidades territoriales, administrados por sociedades administradoras de fondos de pensiones; </w:t>
            </w:r>
          </w:p>
          <w:p w14:paraId="6EC84086"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(vii) Bolsas de valores, bolsas de bienes y productos agropecuarios, agroindustriales o de otros commodities (bolsas agropecuarias), depósitos centralizados de valores, Cámaras de Riesgo Central de Contraparte, Sociedades Administradoras de Sistemas de Compensación y Liquidación de Divisas, Sociedades Administradoras de Sistemas de Compensación y Liquidación de Valores, Organismos de Compensación y Liquidación de las operaciones que se realicen por conducto de las bolsas de bienes y productos agropecuarios, agroindustriales o de otros commodities</w:t>
            </w:r>
            <w:r w:rsidRPr="00B15865">
              <w:rPr>
                <w:rFonts w:ascii="Arial" w:hAnsi="Arial" w:cs="Arial"/>
                <w:b/>
                <w:sz w:val="16"/>
                <w:szCs w:val="16"/>
              </w:rPr>
              <w:t xml:space="preserve"> </w:t>
            </w:r>
            <w:r w:rsidRPr="00B15865">
              <w:rPr>
                <w:rFonts w:ascii="Arial" w:hAnsi="Arial" w:cs="Arial"/>
                <w:sz w:val="16"/>
                <w:szCs w:val="16"/>
              </w:rPr>
              <w:t xml:space="preserve">y sistemas de pago de bajo valor, quienes deben transmitir la información de las inversiones que realicen por cuenta propia. En el caso de las bolsas agropecuarias, también deberán reportar las inversiones realizadas con recursos ajenos; </w:t>
            </w:r>
          </w:p>
          <w:p w14:paraId="136046A6" w14:textId="50FA1ABB" w:rsidR="008D2D78" w:rsidRPr="00B15865" w:rsidRDefault="008D2D78" w:rsidP="0049782D">
            <w:pPr>
              <w:jc w:val="both"/>
              <w:rPr>
                <w:rFonts w:ascii="Arial" w:hAnsi="Arial" w:cs="Arial"/>
                <w:sz w:val="16"/>
                <w:szCs w:val="16"/>
              </w:rPr>
            </w:pPr>
            <w:r w:rsidRPr="00B15865">
              <w:rPr>
                <w:rFonts w:ascii="Arial" w:hAnsi="Arial" w:cs="Arial"/>
                <w:sz w:val="16"/>
                <w:szCs w:val="16"/>
              </w:rPr>
              <w:t xml:space="preserve">(viii) Sociedades comisionistas de bolsa de valores quienes deberán transmitir las inversiones realizadas por cuenta propia y con recursos propios, así como las inversiones efectuadas por cuenta de los portafolios de terceros administrados por éstas;  </w:t>
            </w:r>
          </w:p>
          <w:p w14:paraId="6F830C6B" w14:textId="2A29850B" w:rsidR="008D2D78" w:rsidRPr="00B15865" w:rsidRDefault="008D2D78" w:rsidP="0049782D">
            <w:pPr>
              <w:jc w:val="both"/>
              <w:rPr>
                <w:rFonts w:ascii="Arial" w:hAnsi="Arial" w:cs="Arial"/>
                <w:sz w:val="16"/>
                <w:szCs w:val="16"/>
              </w:rPr>
            </w:pPr>
            <w:r w:rsidRPr="00B15865">
              <w:rPr>
                <w:rFonts w:ascii="Arial" w:hAnsi="Arial" w:cs="Arial"/>
                <w:sz w:val="16"/>
                <w:szCs w:val="16"/>
              </w:rPr>
              <w:t xml:space="preserve">(ix) Sociedades comisionistas de bolsas agropecuarias, quienes deberán transmitir las </w:t>
            </w:r>
            <w:r w:rsidRPr="00662E05">
              <w:rPr>
                <w:rFonts w:ascii="Arial" w:hAnsi="Arial" w:cs="Arial"/>
                <w:sz w:val="16"/>
                <w:szCs w:val="16"/>
              </w:rPr>
              <w:t>inversiones que se encuentren registradas en su activo.</w:t>
            </w:r>
            <w:r w:rsidRPr="00B15865">
              <w:rPr>
                <w:rFonts w:ascii="Arial" w:hAnsi="Arial" w:cs="Arial"/>
                <w:sz w:val="16"/>
                <w:szCs w:val="16"/>
              </w:rPr>
              <w:t xml:space="preserve"> </w:t>
            </w:r>
          </w:p>
          <w:p w14:paraId="118054F8"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(x) Consorcios y uniones temporales</w:t>
            </w:r>
            <w:r w:rsidRPr="00B15865">
              <w:rPr>
                <w:rStyle w:val="Refdenotaalpie"/>
                <w:rFonts w:ascii="Arial" w:hAnsi="Arial" w:cs="Arial"/>
                <w:sz w:val="16"/>
                <w:szCs w:val="16"/>
              </w:rPr>
              <w:footnoteReference w:id="1"/>
            </w:r>
            <w:r w:rsidRPr="00B15865">
              <w:rPr>
                <w:rFonts w:ascii="Arial" w:hAnsi="Arial" w:cs="Arial"/>
                <w:sz w:val="16"/>
                <w:szCs w:val="16"/>
              </w:rPr>
              <w:t xml:space="preserve"> conformados por entidades vigiladas que administren negocios fiduciarios;</w:t>
            </w:r>
          </w:p>
          <w:p w14:paraId="03485762"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(xi) Administradoras de depósitos centralizados de valores (Depósitos de valores);</w:t>
            </w:r>
          </w:p>
          <w:p w14:paraId="094D014E" w14:textId="548B8411" w:rsidR="008D2D78" w:rsidRPr="00B15865" w:rsidRDefault="008D2D78" w:rsidP="0049782D">
            <w:pPr>
              <w:jc w:val="both"/>
              <w:rPr>
                <w:rFonts w:ascii="Arial" w:hAnsi="Arial" w:cs="Arial"/>
                <w:sz w:val="16"/>
                <w:szCs w:val="16"/>
              </w:rPr>
            </w:pPr>
            <w:r w:rsidRPr="00B15865">
              <w:rPr>
                <w:rFonts w:ascii="Arial" w:hAnsi="Arial" w:cs="Arial"/>
                <w:sz w:val="16"/>
                <w:szCs w:val="16"/>
              </w:rPr>
              <w:t xml:space="preserve">(xii) </w:t>
            </w:r>
            <w:r w:rsidR="00920403" w:rsidRPr="00920403">
              <w:rPr>
                <w:rFonts w:ascii="Arial" w:hAnsi="Arial" w:cs="Arial"/>
                <w:b/>
                <w:bCs/>
                <w:sz w:val="16"/>
                <w:szCs w:val="16"/>
              </w:rPr>
              <w:t>Fondos y p</w:t>
            </w:r>
            <w:r w:rsidR="00D65877" w:rsidRPr="002F29B6">
              <w:rPr>
                <w:rFonts w:ascii="Arial" w:hAnsi="Arial" w:cs="Arial"/>
                <w:b/>
                <w:bCs/>
                <w:sz w:val="16"/>
                <w:szCs w:val="16"/>
              </w:rPr>
              <w:t>ortafolios de los f</w:t>
            </w:r>
            <w:r w:rsidRPr="002F29B6">
              <w:rPr>
                <w:rFonts w:ascii="Arial" w:hAnsi="Arial" w:cs="Arial"/>
                <w:b/>
                <w:bCs/>
                <w:sz w:val="16"/>
                <w:szCs w:val="16"/>
              </w:rPr>
              <w:t xml:space="preserve">ondos </w:t>
            </w:r>
            <w:r w:rsidR="00D65877" w:rsidRPr="002F29B6">
              <w:rPr>
                <w:rFonts w:ascii="Arial" w:hAnsi="Arial" w:cs="Arial"/>
                <w:b/>
                <w:bCs/>
                <w:sz w:val="16"/>
                <w:szCs w:val="16"/>
              </w:rPr>
              <w:t xml:space="preserve">voluntarios de </w:t>
            </w:r>
            <w:r w:rsidR="003A500D" w:rsidRPr="002F29B6">
              <w:rPr>
                <w:rFonts w:ascii="Arial" w:hAnsi="Arial" w:cs="Arial"/>
                <w:b/>
                <w:bCs/>
                <w:sz w:val="16"/>
                <w:szCs w:val="16"/>
              </w:rPr>
              <w:t>pensión</w:t>
            </w:r>
            <w:r w:rsidR="00070E2B">
              <w:rPr>
                <w:rFonts w:ascii="Arial" w:hAnsi="Arial" w:cs="Arial"/>
                <w:b/>
                <w:bCs/>
                <w:sz w:val="16"/>
                <w:szCs w:val="16"/>
              </w:rPr>
              <w:t>;</w:t>
            </w:r>
            <w:r w:rsidRPr="002F29B6">
              <w:rPr>
                <w:rFonts w:ascii="Arial" w:hAnsi="Arial" w:cs="Arial"/>
                <w:b/>
                <w:bCs/>
                <w:sz w:val="16"/>
                <w:szCs w:val="16"/>
              </w:rPr>
              <w:t xml:space="preserve"> </w:t>
            </w:r>
          </w:p>
          <w:p w14:paraId="6A37B160"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 xml:space="preserve">(xiii) Banco de la República, </w:t>
            </w:r>
            <w:r w:rsidRPr="00B15865">
              <w:rPr>
                <w:rFonts w:ascii="Arial" w:hAnsi="Arial" w:cs="Arial"/>
                <w:bCs/>
                <w:sz w:val="16"/>
                <w:szCs w:val="16"/>
              </w:rPr>
              <w:t xml:space="preserve">quien deberá transmitir la información de las operaciones que no realice como autoridad cambiaria, monetaria y crediticia. Tampoco deberá reportar la información de portafolio del Fondo de Ahorro y Estabilización Petrolera (FAEP) ni del Fondo de Reserva para la </w:t>
            </w:r>
            <w:r w:rsidRPr="00116664">
              <w:rPr>
                <w:rFonts w:ascii="Arial" w:hAnsi="Arial" w:cs="Arial"/>
                <w:bCs/>
                <w:sz w:val="16"/>
                <w:szCs w:val="16"/>
              </w:rPr>
              <w:t>Estabilización de la Cartera Hipotecaria (FRECH), ni Fondo de Ahorro y Estabilización (FAE); y</w:t>
            </w:r>
          </w:p>
          <w:p w14:paraId="759CAEDE"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(xiv) Secciones especializadas de ahorro y crédito de las cajas de compensación familiar.</w:t>
            </w:r>
          </w:p>
          <w:p w14:paraId="16ED66FF" w14:textId="77777777" w:rsidR="008D2D78" w:rsidRPr="00B15865" w:rsidRDefault="008D2D78" w:rsidP="0049782D">
            <w:pPr>
              <w:jc w:val="both"/>
              <w:rPr>
                <w:rFonts w:ascii="Arial" w:hAnsi="Arial" w:cs="Arial"/>
                <w:sz w:val="16"/>
                <w:szCs w:val="16"/>
              </w:rPr>
            </w:pPr>
          </w:p>
          <w:p w14:paraId="6DC516C0" w14:textId="31054702" w:rsidR="008D2D78" w:rsidRDefault="008D2D78" w:rsidP="0049782D">
            <w:pPr>
              <w:jc w:val="both"/>
              <w:rPr>
                <w:rFonts w:ascii="Arial" w:hAnsi="Arial" w:cs="Arial"/>
                <w:sz w:val="16"/>
                <w:szCs w:val="16"/>
              </w:rPr>
            </w:pPr>
            <w:r w:rsidRPr="00B15865">
              <w:rPr>
                <w:rFonts w:ascii="Arial" w:hAnsi="Arial" w:cs="Arial"/>
                <w:sz w:val="16"/>
                <w:szCs w:val="16"/>
              </w:rPr>
              <w:t>Se exceptúan a los corredores de seguros y reaseguros.</w:t>
            </w:r>
          </w:p>
          <w:p w14:paraId="46FD005F" w14:textId="77777777" w:rsidR="008D2D78" w:rsidRPr="00B15865" w:rsidRDefault="008D2D78" w:rsidP="002F29B6">
            <w:pPr>
              <w:jc w:val="both"/>
              <w:rPr>
                <w:rFonts w:ascii="Arial" w:hAnsi="Arial" w:cs="Arial"/>
                <w:sz w:val="16"/>
                <w:szCs w:val="16"/>
              </w:rPr>
            </w:pPr>
          </w:p>
        </w:tc>
      </w:tr>
      <w:tr w:rsidR="008D2D78" w:rsidRPr="009D3E5F" w14:paraId="1EC56F67" w14:textId="77777777" w:rsidTr="00896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left w:val="nil"/>
              <w:right w:val="nil"/>
            </w:tcBorders>
          </w:tcPr>
          <w:p w14:paraId="7EAF2E4E" w14:textId="00C65C34" w:rsidR="008D2D78" w:rsidRPr="00B15865" w:rsidRDefault="008D2D78" w:rsidP="0049782D">
            <w:pPr>
              <w:rPr>
                <w:rFonts w:ascii="Arial" w:hAnsi="Arial" w:cs="Arial"/>
                <w:b/>
                <w:bCs/>
                <w:sz w:val="16"/>
                <w:szCs w:val="16"/>
              </w:rPr>
            </w:pPr>
          </w:p>
        </w:tc>
        <w:tc>
          <w:tcPr>
            <w:tcW w:w="5349" w:type="dxa"/>
            <w:tcBorders>
              <w:top w:val="nil"/>
              <w:left w:val="nil"/>
              <w:right w:val="nil"/>
            </w:tcBorders>
          </w:tcPr>
          <w:p w14:paraId="39702843" w14:textId="77777777" w:rsidR="008D2D78" w:rsidRPr="00B15865" w:rsidRDefault="008D2D78" w:rsidP="004540F0">
            <w:pPr>
              <w:jc w:val="both"/>
              <w:rPr>
                <w:rFonts w:ascii="Arial" w:hAnsi="Arial" w:cs="Arial"/>
                <w:sz w:val="16"/>
                <w:szCs w:val="16"/>
              </w:rPr>
            </w:pPr>
          </w:p>
        </w:tc>
      </w:tr>
      <w:tr w:rsidR="008D2D78" w:rsidRPr="009D3E5F" w14:paraId="677B68A4" w14:textId="77777777" w:rsidTr="00896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left w:val="nil"/>
              <w:bottom w:val="nil"/>
              <w:right w:val="single" w:sz="4" w:space="0" w:color="auto"/>
            </w:tcBorders>
          </w:tcPr>
          <w:p w14:paraId="174F8CD3" w14:textId="77777777" w:rsidR="008D2D78" w:rsidRPr="00B15865" w:rsidRDefault="008D2D78" w:rsidP="0049782D">
            <w:pPr>
              <w:rPr>
                <w:rFonts w:ascii="Arial" w:hAnsi="Arial" w:cs="Arial"/>
                <w:b/>
                <w:bCs/>
                <w:sz w:val="16"/>
                <w:szCs w:val="16"/>
              </w:rPr>
            </w:pPr>
            <w:r w:rsidRPr="00B15865">
              <w:rPr>
                <w:rFonts w:ascii="Arial" w:hAnsi="Arial" w:cs="Arial"/>
                <w:b/>
                <w:bCs/>
                <w:sz w:val="16"/>
                <w:szCs w:val="16"/>
              </w:rPr>
              <w:t>PERIODICIDAD:</w:t>
            </w:r>
          </w:p>
        </w:tc>
        <w:tc>
          <w:tcPr>
            <w:tcW w:w="5349" w:type="dxa"/>
            <w:tcBorders>
              <w:top w:val="nil"/>
              <w:left w:val="single" w:sz="4" w:space="0" w:color="auto"/>
              <w:right w:val="nil"/>
            </w:tcBorders>
          </w:tcPr>
          <w:p w14:paraId="61DA3C4A" w14:textId="77777777" w:rsidR="008D2D78" w:rsidRPr="00B15865" w:rsidRDefault="008D2D78" w:rsidP="0049782D">
            <w:pPr>
              <w:jc w:val="both"/>
              <w:rPr>
                <w:rFonts w:ascii="Arial" w:hAnsi="Arial" w:cs="Arial"/>
                <w:sz w:val="16"/>
                <w:szCs w:val="16"/>
              </w:rPr>
            </w:pPr>
            <w:r w:rsidRPr="00B15865">
              <w:rPr>
                <w:rFonts w:ascii="Arial" w:hAnsi="Arial" w:cs="Arial"/>
                <w:sz w:val="16"/>
                <w:szCs w:val="16"/>
              </w:rPr>
              <w:t>Diaria:</w:t>
            </w:r>
          </w:p>
          <w:p w14:paraId="0C47C139" w14:textId="77777777" w:rsidR="008D2D78" w:rsidRPr="00B15865" w:rsidRDefault="008D2D78" w:rsidP="00896B48">
            <w:pPr>
              <w:jc w:val="both"/>
              <w:rPr>
                <w:rFonts w:ascii="Arial" w:hAnsi="Arial" w:cs="Arial"/>
                <w:sz w:val="16"/>
                <w:szCs w:val="16"/>
              </w:rPr>
            </w:pPr>
            <w:r w:rsidRPr="00B15865">
              <w:rPr>
                <w:rFonts w:ascii="Arial" w:hAnsi="Arial" w:cs="Arial"/>
                <w:sz w:val="16"/>
                <w:szCs w:val="16"/>
              </w:rPr>
              <w:t>1. Establecimientos de crédito;</w:t>
            </w:r>
          </w:p>
          <w:p w14:paraId="37CC4F1F" w14:textId="77777777" w:rsidR="008D2D78" w:rsidRPr="00B15865" w:rsidRDefault="008D2D78" w:rsidP="00896B48">
            <w:pPr>
              <w:jc w:val="both"/>
              <w:rPr>
                <w:rFonts w:ascii="Arial" w:hAnsi="Arial" w:cs="Arial"/>
                <w:sz w:val="16"/>
                <w:szCs w:val="16"/>
              </w:rPr>
            </w:pPr>
            <w:r w:rsidRPr="00B15865">
              <w:rPr>
                <w:rFonts w:ascii="Arial" w:hAnsi="Arial" w:cs="Arial"/>
                <w:sz w:val="16"/>
                <w:szCs w:val="16"/>
              </w:rPr>
              <w:t xml:space="preserve">2. Sociedades fiduciarias; </w:t>
            </w:r>
          </w:p>
          <w:p w14:paraId="34042092" w14:textId="77777777" w:rsidR="008D2D78" w:rsidRPr="00B15865" w:rsidRDefault="008D2D78" w:rsidP="00896B48">
            <w:pPr>
              <w:jc w:val="both"/>
              <w:rPr>
                <w:rFonts w:ascii="Arial" w:hAnsi="Arial" w:cs="Arial"/>
                <w:sz w:val="16"/>
                <w:szCs w:val="16"/>
              </w:rPr>
            </w:pPr>
            <w:r w:rsidRPr="00B15865">
              <w:rPr>
                <w:rFonts w:ascii="Arial" w:hAnsi="Arial" w:cs="Arial"/>
                <w:sz w:val="16"/>
                <w:szCs w:val="16"/>
              </w:rPr>
              <w:t xml:space="preserve">3. Sociedades administradoras de fondos de pensiones y de cesantías; </w:t>
            </w:r>
          </w:p>
          <w:p w14:paraId="1D623F62" w14:textId="77777777" w:rsidR="008D2D78" w:rsidRPr="00B15865" w:rsidRDefault="008D2D78" w:rsidP="00896B48">
            <w:pPr>
              <w:jc w:val="both"/>
              <w:rPr>
                <w:rFonts w:ascii="Arial" w:hAnsi="Arial" w:cs="Arial"/>
                <w:sz w:val="16"/>
                <w:szCs w:val="16"/>
              </w:rPr>
            </w:pPr>
            <w:r w:rsidRPr="00B15865">
              <w:rPr>
                <w:rFonts w:ascii="Arial" w:hAnsi="Arial" w:cs="Arial"/>
                <w:sz w:val="16"/>
                <w:szCs w:val="16"/>
              </w:rPr>
              <w:t xml:space="preserve">4. Fondos de cesantías;  </w:t>
            </w:r>
          </w:p>
          <w:p w14:paraId="143C46F9" w14:textId="756B0D88" w:rsidR="008D2D78" w:rsidRPr="00B15865" w:rsidRDefault="008D2D78" w:rsidP="00896B48">
            <w:pPr>
              <w:jc w:val="both"/>
              <w:rPr>
                <w:rFonts w:ascii="Arial" w:hAnsi="Arial" w:cs="Arial"/>
                <w:sz w:val="16"/>
                <w:szCs w:val="16"/>
              </w:rPr>
            </w:pPr>
            <w:r w:rsidRPr="00B15865">
              <w:rPr>
                <w:rFonts w:ascii="Arial" w:hAnsi="Arial" w:cs="Arial"/>
                <w:sz w:val="16"/>
                <w:szCs w:val="16"/>
              </w:rPr>
              <w:t>5. Fondos de pensiones obligatorias;</w:t>
            </w:r>
          </w:p>
        </w:tc>
      </w:tr>
      <w:tr w:rsidR="008D2D78" w:rsidRPr="009D3E5F" w14:paraId="539EEC97" w14:textId="77777777" w:rsidTr="005971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left w:val="nil"/>
              <w:bottom w:val="nil"/>
              <w:right w:val="single" w:sz="4" w:space="0" w:color="auto"/>
            </w:tcBorders>
          </w:tcPr>
          <w:p w14:paraId="046A3F89" w14:textId="77777777" w:rsidR="008D2D78" w:rsidRDefault="008D2D78" w:rsidP="0049782D">
            <w:pPr>
              <w:rPr>
                <w:rFonts w:ascii="Arial" w:hAnsi="Arial" w:cs="Arial"/>
                <w:b/>
                <w:bCs/>
                <w:sz w:val="16"/>
                <w:szCs w:val="16"/>
              </w:rPr>
            </w:pPr>
          </w:p>
          <w:p w14:paraId="3C20503D" w14:textId="77777777" w:rsidR="002F29B6" w:rsidRDefault="002F29B6" w:rsidP="0049782D">
            <w:pPr>
              <w:rPr>
                <w:rFonts w:ascii="Arial" w:hAnsi="Arial" w:cs="Arial"/>
                <w:b/>
                <w:bCs/>
                <w:sz w:val="16"/>
                <w:szCs w:val="16"/>
              </w:rPr>
            </w:pPr>
          </w:p>
          <w:p w14:paraId="762FC78A" w14:textId="77777777" w:rsidR="002F29B6" w:rsidRDefault="002F29B6" w:rsidP="0049782D">
            <w:pPr>
              <w:rPr>
                <w:rFonts w:ascii="Arial" w:hAnsi="Arial" w:cs="Arial"/>
                <w:b/>
                <w:bCs/>
                <w:sz w:val="16"/>
                <w:szCs w:val="16"/>
              </w:rPr>
            </w:pPr>
          </w:p>
          <w:p w14:paraId="7FE8D1F3" w14:textId="77777777" w:rsidR="002F29B6" w:rsidRDefault="002F29B6" w:rsidP="0049782D">
            <w:pPr>
              <w:rPr>
                <w:rFonts w:ascii="Arial" w:hAnsi="Arial" w:cs="Arial"/>
                <w:b/>
                <w:bCs/>
                <w:sz w:val="16"/>
                <w:szCs w:val="16"/>
              </w:rPr>
            </w:pPr>
          </w:p>
          <w:p w14:paraId="04F66244" w14:textId="77777777" w:rsidR="00597109" w:rsidRDefault="00597109" w:rsidP="0049782D">
            <w:pPr>
              <w:rPr>
                <w:rFonts w:ascii="Arial" w:hAnsi="Arial" w:cs="Arial"/>
                <w:b/>
                <w:bCs/>
                <w:sz w:val="16"/>
                <w:szCs w:val="16"/>
              </w:rPr>
            </w:pPr>
          </w:p>
          <w:p w14:paraId="42799757" w14:textId="77777777" w:rsidR="00597109" w:rsidRDefault="00597109" w:rsidP="0049782D">
            <w:pPr>
              <w:rPr>
                <w:rFonts w:ascii="Arial" w:hAnsi="Arial" w:cs="Arial"/>
                <w:b/>
                <w:bCs/>
                <w:sz w:val="16"/>
                <w:szCs w:val="16"/>
              </w:rPr>
            </w:pPr>
          </w:p>
          <w:p w14:paraId="6904BA46" w14:textId="77777777" w:rsidR="00597109" w:rsidRDefault="00597109" w:rsidP="0049782D">
            <w:pPr>
              <w:rPr>
                <w:rFonts w:ascii="Arial" w:hAnsi="Arial" w:cs="Arial"/>
                <w:b/>
                <w:bCs/>
                <w:sz w:val="16"/>
                <w:szCs w:val="16"/>
              </w:rPr>
            </w:pPr>
          </w:p>
          <w:p w14:paraId="2C35FD7B" w14:textId="77777777" w:rsidR="004540F0" w:rsidRDefault="004540F0" w:rsidP="0049782D">
            <w:pPr>
              <w:rPr>
                <w:rFonts w:ascii="Arial" w:hAnsi="Arial" w:cs="Arial"/>
                <w:b/>
                <w:bCs/>
                <w:sz w:val="16"/>
                <w:szCs w:val="16"/>
              </w:rPr>
            </w:pPr>
          </w:p>
          <w:p w14:paraId="7B142A15" w14:textId="54CBDEFA" w:rsidR="008D2D78" w:rsidRPr="009D3E5F" w:rsidRDefault="008D2D78" w:rsidP="0049782D">
            <w:pPr>
              <w:rPr>
                <w:rFonts w:ascii="Arial" w:hAnsi="Arial" w:cs="Arial"/>
                <w:b/>
                <w:bCs/>
                <w:sz w:val="16"/>
                <w:szCs w:val="16"/>
              </w:rPr>
            </w:pPr>
            <w:r w:rsidRPr="009D3E5F">
              <w:rPr>
                <w:rFonts w:ascii="Arial" w:hAnsi="Arial" w:cs="Arial"/>
                <w:b/>
                <w:bCs/>
                <w:sz w:val="16"/>
                <w:szCs w:val="16"/>
              </w:rPr>
              <w:lastRenderedPageBreak/>
              <w:t>Página 308</w:t>
            </w:r>
          </w:p>
        </w:tc>
        <w:tc>
          <w:tcPr>
            <w:tcW w:w="5349" w:type="dxa"/>
            <w:tcBorders>
              <w:top w:val="nil"/>
              <w:left w:val="single" w:sz="4" w:space="0" w:color="auto"/>
              <w:bottom w:val="nil"/>
              <w:right w:val="nil"/>
            </w:tcBorders>
          </w:tcPr>
          <w:p w14:paraId="2E6B2A11" w14:textId="77777777" w:rsidR="008D2D78" w:rsidRPr="00662E05" w:rsidRDefault="008D2D78" w:rsidP="0049782D">
            <w:pPr>
              <w:jc w:val="both"/>
              <w:rPr>
                <w:rFonts w:ascii="Arial" w:hAnsi="Arial" w:cs="Arial"/>
                <w:sz w:val="16"/>
                <w:szCs w:val="16"/>
              </w:rPr>
            </w:pPr>
            <w:r w:rsidRPr="009D3E5F">
              <w:rPr>
                <w:rFonts w:ascii="Arial" w:hAnsi="Arial" w:cs="Arial"/>
                <w:sz w:val="16"/>
                <w:szCs w:val="16"/>
              </w:rPr>
              <w:lastRenderedPageBreak/>
              <w:t xml:space="preserve">6. Entidades aseguradoras, sociedades de capitalización y cooperativas de </w:t>
            </w:r>
            <w:r w:rsidRPr="00662E05">
              <w:rPr>
                <w:rFonts w:ascii="Arial" w:hAnsi="Arial" w:cs="Arial"/>
                <w:sz w:val="16"/>
                <w:szCs w:val="16"/>
              </w:rPr>
              <w:t>seguros;</w:t>
            </w:r>
          </w:p>
          <w:p w14:paraId="60398ADE" w14:textId="77777777" w:rsidR="008D2D78" w:rsidRPr="00662E05" w:rsidRDefault="008D2D78" w:rsidP="0049782D">
            <w:pPr>
              <w:jc w:val="both"/>
              <w:rPr>
                <w:rFonts w:ascii="Arial" w:hAnsi="Arial" w:cs="Arial"/>
                <w:sz w:val="16"/>
                <w:szCs w:val="16"/>
              </w:rPr>
            </w:pPr>
            <w:r w:rsidRPr="00662E05">
              <w:rPr>
                <w:rFonts w:ascii="Arial" w:hAnsi="Arial" w:cs="Arial"/>
                <w:sz w:val="16"/>
                <w:szCs w:val="16"/>
              </w:rPr>
              <w:t>7. Sociedades comisionistas de bolsa de valores.</w:t>
            </w:r>
          </w:p>
          <w:p w14:paraId="1A91456F" w14:textId="77777777" w:rsidR="008D2D78" w:rsidRPr="00662E05" w:rsidRDefault="008D2D78" w:rsidP="0049782D">
            <w:pPr>
              <w:jc w:val="both"/>
              <w:rPr>
                <w:rFonts w:ascii="Arial" w:hAnsi="Arial" w:cs="Arial"/>
                <w:sz w:val="16"/>
                <w:szCs w:val="16"/>
              </w:rPr>
            </w:pPr>
            <w:r w:rsidRPr="00662E05">
              <w:rPr>
                <w:rFonts w:ascii="Arial" w:hAnsi="Arial" w:cs="Arial"/>
                <w:sz w:val="16"/>
                <w:szCs w:val="16"/>
              </w:rPr>
              <w:t>8. Portafolios administrados bajo cualquier modalidad de negocios fiduciarios (encargo fiduciario, fiducia mercantil, o fiducia pública), incluyendo los fondos de inversión colectiva;</w:t>
            </w:r>
          </w:p>
          <w:p w14:paraId="5221848C"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9. Reservas pensionales administradas por entidades administradoras del régimen de prima media;</w:t>
            </w:r>
          </w:p>
          <w:p w14:paraId="6AE6C4CD"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lastRenderedPageBreak/>
              <w:t>10. Instituciones oficiales especiales;</w:t>
            </w:r>
          </w:p>
          <w:p w14:paraId="3218D36D"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11. Patrimonios autónomos constituidos por entidades territoriales administrados por sociedades administradoras de fondos de pensión;</w:t>
            </w:r>
          </w:p>
          <w:p w14:paraId="7D73C640"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12. Fondos de inversión administrados por las sociedades administradoras de inversión;</w:t>
            </w:r>
          </w:p>
          <w:p w14:paraId="5D89744B"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13. Fondos de valores administrados por sociedades comisionistas de bolsa de valores;</w:t>
            </w:r>
          </w:p>
          <w:p w14:paraId="7D3F4293" w14:textId="43F037DC" w:rsidR="008D2D78" w:rsidRPr="009D3E5F" w:rsidRDefault="008D2D78" w:rsidP="00597109">
            <w:pPr>
              <w:jc w:val="both"/>
              <w:rPr>
                <w:rFonts w:ascii="Arial" w:hAnsi="Arial" w:cs="Arial"/>
                <w:sz w:val="16"/>
                <w:szCs w:val="16"/>
              </w:rPr>
            </w:pPr>
            <w:r w:rsidRPr="009D3E5F">
              <w:rPr>
                <w:rFonts w:ascii="Arial" w:hAnsi="Arial" w:cs="Arial"/>
                <w:sz w:val="16"/>
                <w:szCs w:val="16"/>
              </w:rPr>
              <w:t xml:space="preserve">14. </w:t>
            </w:r>
            <w:r w:rsidR="00920403" w:rsidRPr="00920403">
              <w:rPr>
                <w:rFonts w:ascii="Arial" w:hAnsi="Arial" w:cs="Arial"/>
                <w:b/>
                <w:bCs/>
                <w:sz w:val="16"/>
                <w:szCs w:val="16"/>
              </w:rPr>
              <w:t xml:space="preserve">Fondos y </w:t>
            </w:r>
            <w:r w:rsidR="00920403">
              <w:rPr>
                <w:rFonts w:ascii="Arial" w:hAnsi="Arial" w:cs="Arial"/>
                <w:b/>
                <w:bCs/>
                <w:sz w:val="16"/>
                <w:szCs w:val="16"/>
              </w:rPr>
              <w:t>p</w:t>
            </w:r>
            <w:r w:rsidR="005D47CC" w:rsidRPr="002F29B6">
              <w:rPr>
                <w:rFonts w:ascii="Arial" w:hAnsi="Arial" w:cs="Arial"/>
                <w:b/>
                <w:bCs/>
                <w:sz w:val="16"/>
                <w:szCs w:val="16"/>
              </w:rPr>
              <w:t xml:space="preserve">ortafolios de </w:t>
            </w:r>
            <w:r w:rsidR="00070E2B">
              <w:rPr>
                <w:rFonts w:ascii="Arial" w:hAnsi="Arial" w:cs="Arial"/>
                <w:b/>
                <w:bCs/>
                <w:sz w:val="16"/>
                <w:szCs w:val="16"/>
              </w:rPr>
              <w:t xml:space="preserve">los </w:t>
            </w:r>
            <w:r w:rsidR="005D47CC" w:rsidRPr="002F29B6">
              <w:rPr>
                <w:rFonts w:ascii="Arial" w:hAnsi="Arial" w:cs="Arial"/>
                <w:b/>
                <w:bCs/>
                <w:sz w:val="16"/>
                <w:szCs w:val="16"/>
              </w:rPr>
              <w:t>fondos voluntarios de pensión</w:t>
            </w:r>
            <w:r w:rsidRPr="002F29B6">
              <w:rPr>
                <w:rFonts w:ascii="Arial" w:hAnsi="Arial" w:cs="Arial"/>
                <w:b/>
                <w:bCs/>
                <w:sz w:val="16"/>
                <w:szCs w:val="16"/>
              </w:rPr>
              <w:t>;</w:t>
            </w:r>
          </w:p>
          <w:p w14:paraId="7EE9FFBA"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15. Consorcios y uniones temporales conformados por entidades vigiladas que administren negocios fiduciarios;</w:t>
            </w:r>
          </w:p>
          <w:p w14:paraId="72048C5C"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16. Portafolios de terceros administrados por sociedades comisionistas de bolsa;</w:t>
            </w:r>
          </w:p>
          <w:p w14:paraId="3389A720"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17. Secciones especializadas de ahorro y crédito de las cajas de compensación familiar; y la</w:t>
            </w:r>
          </w:p>
          <w:p w14:paraId="42DD3A49"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18. Caja de Auxilios y Prestaciones de la Asociación Colombiana de Aviadores Civiles (CAXDAC).</w:t>
            </w:r>
          </w:p>
          <w:p w14:paraId="3C11DD2F" w14:textId="77777777" w:rsidR="008D2D78" w:rsidRPr="009D3E5F" w:rsidRDefault="008D2D78" w:rsidP="0049782D">
            <w:pPr>
              <w:jc w:val="both"/>
              <w:rPr>
                <w:rFonts w:ascii="Arial" w:hAnsi="Arial" w:cs="Arial"/>
                <w:sz w:val="16"/>
                <w:szCs w:val="16"/>
              </w:rPr>
            </w:pPr>
          </w:p>
          <w:p w14:paraId="145F25AD"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Mensual:</w:t>
            </w:r>
          </w:p>
          <w:p w14:paraId="213509E8"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 Administradoras de depósitos centralizados de valores (Depósitos de valores);</w:t>
            </w:r>
          </w:p>
          <w:p w14:paraId="0AC9DBA2"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2. Sociedades administradoras de inversión;</w:t>
            </w:r>
          </w:p>
          <w:p w14:paraId="7CFB7ADD"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 xml:space="preserve">3. Sociedades </w:t>
            </w:r>
            <w:proofErr w:type="spellStart"/>
            <w:r w:rsidRPr="009D3E5F">
              <w:rPr>
                <w:rFonts w:ascii="Arial" w:hAnsi="Arial" w:cs="Arial"/>
                <w:sz w:val="16"/>
                <w:szCs w:val="16"/>
              </w:rPr>
              <w:t>titularizadoras</w:t>
            </w:r>
            <w:proofErr w:type="spellEnd"/>
            <w:r w:rsidRPr="009D3E5F">
              <w:rPr>
                <w:rFonts w:ascii="Arial" w:hAnsi="Arial" w:cs="Arial"/>
                <w:sz w:val="16"/>
                <w:szCs w:val="16"/>
              </w:rPr>
              <w:t xml:space="preserve"> así como los portafolios de inversión de cada una de las universalidades que administre;</w:t>
            </w:r>
          </w:p>
          <w:p w14:paraId="56A56625"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4. Almacenes generales de depósito;</w:t>
            </w:r>
          </w:p>
          <w:p w14:paraId="224C8F02"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5. Sociedades de Intermediación Cambiaria y de Servicios Financieros Especiales</w:t>
            </w:r>
            <w:r w:rsidRPr="00D101D5">
              <w:rPr>
                <w:rFonts w:ascii="Arial" w:hAnsi="Arial" w:cs="Arial"/>
                <w:sz w:val="16"/>
                <w:szCs w:val="16"/>
              </w:rPr>
              <w:t>;</w:t>
            </w:r>
          </w:p>
          <w:p w14:paraId="6E16F2FA"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6. Bolsas de valores;</w:t>
            </w:r>
          </w:p>
          <w:p w14:paraId="017443F4"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7. Bolsas agropecuarias;</w:t>
            </w:r>
          </w:p>
          <w:p w14:paraId="645FA71A"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8. Cámaras de compensación;</w:t>
            </w:r>
          </w:p>
          <w:p w14:paraId="449A8AE1"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9. Sistemas de pago de bajo valor;</w:t>
            </w:r>
          </w:p>
          <w:p w14:paraId="77CEB765"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10. Fondos mutuos de inversión vigilados;</w:t>
            </w:r>
          </w:p>
          <w:p w14:paraId="505E9FD7"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11. Fondos de inversión de capital extranjero administrados por sociedades fiduciarias o por sociedades comisionistas de Bolsa; y</w:t>
            </w:r>
          </w:p>
          <w:p w14:paraId="5926E893"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12. Banco de la República.</w:t>
            </w:r>
          </w:p>
          <w:p w14:paraId="44B537B4"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13. Fideicomisos administrados por sociedades fiduciarias distintos a aquellos que expresamente deban transmitir la información de manera diaria.</w:t>
            </w:r>
          </w:p>
          <w:p w14:paraId="7726C83B"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14. Fondos de Capital Privado</w:t>
            </w:r>
            <w:r w:rsidRPr="009D3E5F">
              <w:rPr>
                <w:rFonts w:ascii="Arial" w:hAnsi="Arial" w:cs="Arial"/>
                <w:sz w:val="16"/>
                <w:szCs w:val="16"/>
                <w:vertAlign w:val="superscript"/>
              </w:rPr>
              <w:footnoteReference w:id="2"/>
            </w:r>
            <w:r w:rsidRPr="009D3E5F">
              <w:rPr>
                <w:rFonts w:ascii="Arial" w:hAnsi="Arial" w:cs="Arial"/>
                <w:sz w:val="16"/>
                <w:szCs w:val="16"/>
              </w:rPr>
              <w:t>.</w:t>
            </w:r>
          </w:p>
          <w:p w14:paraId="25DC8974"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15. Sociedades Administradoras de Sistemas de Negociación de Valores, Sociedades Administradoras de Sistemas de Negociación de Divisas.</w:t>
            </w:r>
          </w:p>
          <w:p w14:paraId="1891F119"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 xml:space="preserve">16. Sociedades Administradoras de Sistemas de Registro de Operaciones sobre Valores, Sociedades Administradoras de Sistemas de Registro de Operaciones sobre Divisas. </w:t>
            </w:r>
          </w:p>
          <w:p w14:paraId="31DB0A46"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19. Proveedores de Precios para Valoración.</w:t>
            </w:r>
          </w:p>
          <w:p w14:paraId="3B25F021"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20. Cámaras de Riesgo Central de Contraparte.</w:t>
            </w:r>
          </w:p>
          <w:p w14:paraId="3979ED84" w14:textId="77777777" w:rsidR="008D2D78" w:rsidRPr="00662E05" w:rsidRDefault="008D2D78" w:rsidP="0049782D">
            <w:pPr>
              <w:jc w:val="both"/>
              <w:rPr>
                <w:rFonts w:ascii="Arial" w:hAnsi="Arial" w:cs="Arial"/>
                <w:sz w:val="16"/>
                <w:szCs w:val="16"/>
              </w:rPr>
            </w:pPr>
            <w:r w:rsidRPr="009D3E5F">
              <w:rPr>
                <w:rFonts w:ascii="Arial" w:hAnsi="Arial" w:cs="Arial"/>
                <w:sz w:val="16"/>
                <w:szCs w:val="16"/>
              </w:rPr>
              <w:t>21. Sociedades Administradoras de Sistemas de Compensación y Liquidación de Divisas, Sociedades Administradoras de Sistemas de Compensación y Liquidación de Valores, Organismos de Compensación y Liquidación de las operaciones que se realicen por conducto de las bolsas de bienes y productos agropecuarios, agroindustriales o de otros commodities.</w:t>
            </w:r>
          </w:p>
          <w:p w14:paraId="1599BE64" w14:textId="77777777" w:rsidR="008D2D78" w:rsidRDefault="008D2D78" w:rsidP="0049782D">
            <w:pPr>
              <w:jc w:val="both"/>
              <w:rPr>
                <w:rFonts w:ascii="Arial" w:hAnsi="Arial" w:cs="Arial"/>
                <w:sz w:val="16"/>
                <w:szCs w:val="16"/>
              </w:rPr>
            </w:pPr>
            <w:r w:rsidRPr="00662E05">
              <w:rPr>
                <w:rFonts w:ascii="Arial" w:hAnsi="Arial" w:cs="Arial"/>
                <w:sz w:val="16"/>
                <w:szCs w:val="16"/>
              </w:rPr>
              <w:t>22. Sociedades Comisionistas de Bolsas Agropecuarias.</w:t>
            </w:r>
          </w:p>
          <w:p w14:paraId="4629C936" w14:textId="77777777" w:rsidR="008D2D78" w:rsidRPr="002F29B6" w:rsidRDefault="008D2D78" w:rsidP="002F29B6">
            <w:pPr>
              <w:jc w:val="both"/>
              <w:rPr>
                <w:rFonts w:ascii="Arial" w:hAnsi="Arial" w:cs="Arial"/>
                <w:bCs/>
                <w:sz w:val="16"/>
                <w:szCs w:val="16"/>
              </w:rPr>
            </w:pPr>
            <w:r w:rsidRPr="002F29B6">
              <w:rPr>
                <w:rFonts w:ascii="Arial" w:hAnsi="Arial" w:cs="Arial"/>
                <w:bCs/>
                <w:sz w:val="16"/>
                <w:szCs w:val="16"/>
              </w:rPr>
              <w:t>23. Sociedades Especializadas en Depósitos y Pagos Electrónicos (SEDPE).</w:t>
            </w:r>
          </w:p>
          <w:p w14:paraId="4C18F003" w14:textId="77777777" w:rsidR="008D2D78" w:rsidRPr="009D3E5F" w:rsidRDefault="008D2D78" w:rsidP="0049782D">
            <w:pPr>
              <w:jc w:val="both"/>
              <w:rPr>
                <w:rFonts w:ascii="Arial" w:hAnsi="Arial" w:cs="Arial"/>
                <w:sz w:val="16"/>
                <w:szCs w:val="16"/>
              </w:rPr>
            </w:pPr>
          </w:p>
          <w:p w14:paraId="73BC834C"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Trimestral:</w:t>
            </w:r>
          </w:p>
          <w:p w14:paraId="2205DD24"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1. Fondos de Inversión Inmobiliaria administrados por sociedades administradoras de inversión, comisionistas de bolsa y sociedades fiduciarias. Así como, los demás fondos que inviertan al menos el sesenta por ciento (60%) de su portafolio en: (a) bienes inmuebles, (b) títulos emitidos en procesos de titularización hipotecaria o inmobiliaria y (c) derechos fiduciarios de patrimonios autónomos conformados por los descritos en los literales precedentes.</w:t>
            </w:r>
          </w:p>
          <w:p w14:paraId="56018285" w14:textId="77777777" w:rsidR="008D2D78" w:rsidRPr="009D3E5F" w:rsidRDefault="008D2D78" w:rsidP="0049782D">
            <w:pPr>
              <w:jc w:val="both"/>
              <w:rPr>
                <w:rFonts w:ascii="Arial" w:hAnsi="Arial" w:cs="Arial"/>
                <w:sz w:val="16"/>
                <w:szCs w:val="16"/>
              </w:rPr>
            </w:pPr>
          </w:p>
          <w:p w14:paraId="12F91D5C" w14:textId="77777777" w:rsidR="008D2D78" w:rsidRPr="009D3E5F" w:rsidRDefault="008D2D78" w:rsidP="0049782D">
            <w:pPr>
              <w:jc w:val="both"/>
              <w:rPr>
                <w:rFonts w:ascii="Arial" w:hAnsi="Arial" w:cs="Arial"/>
                <w:sz w:val="16"/>
                <w:szCs w:val="16"/>
              </w:rPr>
            </w:pPr>
            <w:r w:rsidRPr="009D3E5F">
              <w:rPr>
                <w:rFonts w:ascii="Arial" w:hAnsi="Arial" w:cs="Arial"/>
                <w:sz w:val="16"/>
                <w:szCs w:val="16"/>
              </w:rPr>
              <w:t>Anual:</w:t>
            </w:r>
          </w:p>
          <w:p w14:paraId="79E7FB41" w14:textId="77777777" w:rsidR="008D2D78" w:rsidRPr="00116664" w:rsidRDefault="008D2D78" w:rsidP="0049782D">
            <w:pPr>
              <w:numPr>
                <w:ilvl w:val="0"/>
                <w:numId w:val="11"/>
              </w:numPr>
              <w:ind w:left="360"/>
              <w:jc w:val="both"/>
              <w:rPr>
                <w:rFonts w:ascii="Arial" w:hAnsi="Arial" w:cs="Arial"/>
                <w:sz w:val="16"/>
                <w:szCs w:val="16"/>
              </w:rPr>
            </w:pPr>
            <w:r w:rsidRPr="009D3E5F">
              <w:rPr>
                <w:rFonts w:ascii="Arial" w:hAnsi="Arial" w:cs="Arial"/>
                <w:sz w:val="16"/>
                <w:szCs w:val="16"/>
              </w:rPr>
              <w:t>Fondos mutuos de inversión controlados.</w:t>
            </w:r>
          </w:p>
        </w:tc>
      </w:tr>
    </w:tbl>
    <w:p w14:paraId="12E73FFD" w14:textId="77777777" w:rsidR="008D2D78" w:rsidRDefault="008D2D78" w:rsidP="008D2D78">
      <w:pPr>
        <w:rPr>
          <w:rFonts w:ascii="Arial" w:hAnsi="Arial" w:cs="Arial"/>
          <w:b/>
          <w:bCs/>
          <w:sz w:val="16"/>
          <w:szCs w:val="16"/>
        </w:rPr>
      </w:pPr>
    </w:p>
    <w:p w14:paraId="4C8E8C4D" w14:textId="77777777" w:rsidR="00AA69C8" w:rsidRPr="009D3E5F" w:rsidRDefault="00AA69C8" w:rsidP="00AA69C8">
      <w:pPr>
        <w:rPr>
          <w:rFonts w:ascii="Arial" w:hAnsi="Arial" w:cs="Arial"/>
          <w:b/>
          <w:bCs/>
          <w:sz w:val="16"/>
          <w:szCs w:val="16"/>
        </w:rPr>
      </w:pPr>
    </w:p>
    <w:p w14:paraId="13A93314" w14:textId="77777777" w:rsidR="008D2D78" w:rsidRDefault="008D2D78" w:rsidP="00AA69C8">
      <w:pPr>
        <w:rPr>
          <w:rFonts w:ascii="Arial" w:hAnsi="Arial" w:cs="Arial"/>
          <w:b/>
          <w:bCs/>
          <w:sz w:val="16"/>
          <w:szCs w:val="16"/>
        </w:rPr>
        <w:sectPr w:rsidR="008D2D78" w:rsidSect="00914C18">
          <w:headerReference w:type="default" r:id="rId11"/>
          <w:footerReference w:type="default" r:id="rId12"/>
          <w:pgSz w:w="12242" w:h="18722" w:code="14"/>
          <w:pgMar w:top="1134" w:right="1134" w:bottom="1701" w:left="1701" w:header="567" w:footer="567" w:gutter="0"/>
          <w:paperSrc w:first="1" w:other="1"/>
          <w:cols w:space="708"/>
          <w:noEndnote/>
          <w:docGrid w:linePitch="272"/>
        </w:sectPr>
      </w:pPr>
    </w:p>
    <w:p w14:paraId="2B41E5C6" w14:textId="77777777" w:rsidR="00572BA3" w:rsidRDefault="00572BA3" w:rsidP="00AA69C8">
      <w:pPr>
        <w:rPr>
          <w:rFonts w:ascii="Arial" w:hAnsi="Arial" w:cs="Arial"/>
          <w:b/>
          <w:bCs/>
          <w:sz w:val="16"/>
          <w:szCs w:val="16"/>
        </w:rPr>
      </w:pPr>
    </w:p>
    <w:p w14:paraId="1A18B832" w14:textId="77777777" w:rsidR="00AA69C8" w:rsidRPr="009D3E5F" w:rsidRDefault="00AA69C8" w:rsidP="00AA69C8">
      <w:pPr>
        <w:rPr>
          <w:rFonts w:ascii="Arial" w:hAnsi="Arial" w:cs="Arial"/>
          <w:b/>
          <w:bCs/>
          <w:sz w:val="16"/>
          <w:szCs w:val="16"/>
        </w:rPr>
      </w:pPr>
      <w:r w:rsidRPr="009D3E5F">
        <w:rPr>
          <w:rFonts w:ascii="Arial" w:hAnsi="Arial" w:cs="Arial"/>
          <w:b/>
          <w:bCs/>
          <w:sz w:val="16"/>
          <w:szCs w:val="16"/>
        </w:rPr>
        <w:t>Página 309</w:t>
      </w:r>
    </w:p>
    <w:tbl>
      <w:tblPr>
        <w:tblW w:w="9498" w:type="dxa"/>
        <w:tblInd w:w="70" w:type="dxa"/>
        <w:tblLayout w:type="fixed"/>
        <w:tblCellMar>
          <w:left w:w="70" w:type="dxa"/>
          <w:right w:w="70" w:type="dxa"/>
        </w:tblCellMar>
        <w:tblLook w:val="0000" w:firstRow="0" w:lastRow="0" w:firstColumn="0" w:lastColumn="0" w:noHBand="0" w:noVBand="0"/>
      </w:tblPr>
      <w:tblGrid>
        <w:gridCol w:w="4149"/>
        <w:gridCol w:w="5349"/>
      </w:tblGrid>
      <w:tr w:rsidR="00AA69C8" w:rsidRPr="009D3E5F" w14:paraId="111AC49E" w14:textId="77777777" w:rsidTr="00D3167C">
        <w:tc>
          <w:tcPr>
            <w:tcW w:w="4149" w:type="dxa"/>
            <w:tcBorders>
              <w:top w:val="nil"/>
              <w:left w:val="nil"/>
              <w:bottom w:val="nil"/>
              <w:right w:val="nil"/>
            </w:tcBorders>
          </w:tcPr>
          <w:p w14:paraId="415F12C8" w14:textId="77777777" w:rsidR="00AA69C8" w:rsidRPr="009D3E5F" w:rsidRDefault="00AA69C8" w:rsidP="00D3167C">
            <w:pPr>
              <w:rPr>
                <w:rFonts w:ascii="Arial" w:hAnsi="Arial" w:cs="Arial"/>
                <w:b/>
                <w:bCs/>
                <w:sz w:val="16"/>
                <w:szCs w:val="16"/>
              </w:rPr>
            </w:pPr>
          </w:p>
        </w:tc>
        <w:tc>
          <w:tcPr>
            <w:tcW w:w="5349" w:type="dxa"/>
            <w:tcBorders>
              <w:top w:val="nil"/>
              <w:left w:val="nil"/>
              <w:bottom w:val="nil"/>
              <w:right w:val="nil"/>
            </w:tcBorders>
          </w:tcPr>
          <w:p w14:paraId="77605A78"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 xml:space="preserve">DISPONIBILIDAD DE LA INFORMACIÓN: Todas las entidades a quienes aplica el presente formato deberán tener la información relacionada con sus inversiones con disponibilidad diaria, sin importar la periodicidad con que transmitan dicha información. </w:t>
            </w:r>
          </w:p>
          <w:p w14:paraId="467BA94D" w14:textId="77777777" w:rsidR="00AA69C8" w:rsidRPr="009D3E5F" w:rsidRDefault="00AA69C8" w:rsidP="00D3167C">
            <w:pPr>
              <w:jc w:val="both"/>
              <w:rPr>
                <w:rFonts w:ascii="Arial" w:hAnsi="Arial" w:cs="Arial"/>
                <w:sz w:val="16"/>
                <w:szCs w:val="16"/>
              </w:rPr>
            </w:pPr>
          </w:p>
        </w:tc>
      </w:tr>
      <w:tr w:rsidR="00AA69C8" w:rsidRPr="009D3E5F" w14:paraId="51B2C284" w14:textId="77777777" w:rsidTr="00D3167C">
        <w:tc>
          <w:tcPr>
            <w:tcW w:w="4149" w:type="dxa"/>
            <w:tcBorders>
              <w:top w:val="nil"/>
              <w:left w:val="nil"/>
              <w:bottom w:val="nil"/>
              <w:right w:val="nil"/>
            </w:tcBorders>
          </w:tcPr>
          <w:p w14:paraId="4AF5AC7A" w14:textId="77777777" w:rsidR="00AA69C8" w:rsidRPr="009D3E5F" w:rsidRDefault="00AA69C8" w:rsidP="00D3167C">
            <w:pPr>
              <w:rPr>
                <w:rFonts w:ascii="Arial" w:hAnsi="Arial" w:cs="Arial"/>
                <w:b/>
                <w:bCs/>
                <w:sz w:val="16"/>
                <w:szCs w:val="16"/>
              </w:rPr>
            </w:pPr>
            <w:r w:rsidRPr="009D3E5F">
              <w:rPr>
                <w:rFonts w:ascii="Arial" w:hAnsi="Arial" w:cs="Arial"/>
                <w:b/>
                <w:bCs/>
                <w:sz w:val="16"/>
                <w:szCs w:val="16"/>
              </w:rPr>
              <w:t>FECHA DE CORTE DE LA INFORMACION:</w:t>
            </w:r>
          </w:p>
        </w:tc>
        <w:tc>
          <w:tcPr>
            <w:tcW w:w="5349" w:type="dxa"/>
            <w:tcBorders>
              <w:top w:val="nil"/>
              <w:left w:val="nil"/>
              <w:bottom w:val="nil"/>
              <w:right w:val="nil"/>
            </w:tcBorders>
          </w:tcPr>
          <w:p w14:paraId="4DE69E4F"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Periodicidad diaria: Diaria.</w:t>
            </w:r>
          </w:p>
          <w:p w14:paraId="23541C4F"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Periodicidad mensual: El último día del mes.</w:t>
            </w:r>
          </w:p>
          <w:p w14:paraId="6CCED3D8"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Periodicidad trimestral: El último día cada trimestre (marzo 31, junio 30, septiembre 30 y diciembre 31).</w:t>
            </w:r>
          </w:p>
          <w:p w14:paraId="55A1FACE"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 xml:space="preserve">Periodicidad anual: El último día del año. </w:t>
            </w:r>
          </w:p>
          <w:p w14:paraId="421F9C0F" w14:textId="77777777" w:rsidR="00AA69C8" w:rsidRPr="009D3E5F" w:rsidRDefault="00AA69C8" w:rsidP="00D3167C">
            <w:pPr>
              <w:jc w:val="both"/>
              <w:rPr>
                <w:rFonts w:ascii="Arial" w:hAnsi="Arial" w:cs="Arial"/>
                <w:sz w:val="16"/>
                <w:szCs w:val="16"/>
              </w:rPr>
            </w:pPr>
          </w:p>
        </w:tc>
      </w:tr>
      <w:tr w:rsidR="00AA69C8" w:rsidRPr="009D3E5F" w14:paraId="344346FA" w14:textId="77777777" w:rsidTr="00D3167C">
        <w:tc>
          <w:tcPr>
            <w:tcW w:w="4149" w:type="dxa"/>
            <w:tcBorders>
              <w:top w:val="nil"/>
              <w:left w:val="nil"/>
              <w:bottom w:val="nil"/>
              <w:right w:val="nil"/>
            </w:tcBorders>
          </w:tcPr>
          <w:p w14:paraId="51DD1E57" w14:textId="77777777" w:rsidR="00AA69C8" w:rsidRPr="009D3E5F" w:rsidRDefault="00AA69C8" w:rsidP="00D3167C">
            <w:pPr>
              <w:rPr>
                <w:rFonts w:ascii="Arial" w:hAnsi="Arial" w:cs="Arial"/>
                <w:b/>
                <w:bCs/>
                <w:sz w:val="16"/>
                <w:szCs w:val="16"/>
              </w:rPr>
            </w:pPr>
            <w:r w:rsidRPr="009D3E5F">
              <w:rPr>
                <w:rFonts w:ascii="Arial" w:hAnsi="Arial" w:cs="Arial"/>
                <w:b/>
                <w:bCs/>
                <w:sz w:val="16"/>
                <w:szCs w:val="16"/>
              </w:rPr>
              <w:t>FECHA DE REPORTE:</w:t>
            </w:r>
          </w:p>
        </w:tc>
        <w:tc>
          <w:tcPr>
            <w:tcW w:w="5349" w:type="dxa"/>
            <w:tcBorders>
              <w:top w:val="nil"/>
              <w:left w:val="nil"/>
              <w:bottom w:val="nil"/>
              <w:right w:val="nil"/>
            </w:tcBorders>
          </w:tcPr>
          <w:p w14:paraId="2AE1C806"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 xml:space="preserve">Hasta el segundo día hábil siguiente a la fecha de corte. Se recibirá hasta las doce de la noche (12:00 P.M.) </w:t>
            </w:r>
          </w:p>
          <w:p w14:paraId="32C34E8B"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Los Fondos Mutuos de Inversión Vigilados deberán reportar dentro del mismo término establecido para los estados financieros.</w:t>
            </w:r>
          </w:p>
          <w:p w14:paraId="09A90576" w14:textId="77777777" w:rsidR="00AA69C8" w:rsidRPr="009D3E5F" w:rsidRDefault="00AA69C8" w:rsidP="00D3167C">
            <w:pPr>
              <w:jc w:val="both"/>
              <w:rPr>
                <w:rFonts w:ascii="Arial" w:hAnsi="Arial" w:cs="Arial"/>
                <w:sz w:val="16"/>
                <w:szCs w:val="16"/>
              </w:rPr>
            </w:pPr>
          </w:p>
        </w:tc>
      </w:tr>
      <w:tr w:rsidR="00AA69C8" w:rsidRPr="009D3E5F" w14:paraId="74760C37" w14:textId="77777777" w:rsidTr="00D3167C">
        <w:tc>
          <w:tcPr>
            <w:tcW w:w="4149" w:type="dxa"/>
            <w:tcBorders>
              <w:top w:val="nil"/>
              <w:bottom w:val="nil"/>
              <w:right w:val="nil"/>
            </w:tcBorders>
          </w:tcPr>
          <w:p w14:paraId="1406A6C3" w14:textId="77777777" w:rsidR="00AA69C8" w:rsidRPr="009D3E5F" w:rsidRDefault="00AA69C8" w:rsidP="00D3167C">
            <w:pPr>
              <w:rPr>
                <w:rFonts w:ascii="Arial" w:hAnsi="Arial" w:cs="Arial"/>
                <w:b/>
                <w:bCs/>
                <w:sz w:val="16"/>
                <w:szCs w:val="16"/>
              </w:rPr>
            </w:pPr>
            <w:r w:rsidRPr="009D3E5F">
              <w:rPr>
                <w:rFonts w:ascii="Arial" w:hAnsi="Arial" w:cs="Arial"/>
                <w:b/>
                <w:bCs/>
                <w:sz w:val="16"/>
                <w:szCs w:val="16"/>
              </w:rPr>
              <w:t>DOCUMENTO TECNICO:</w:t>
            </w:r>
          </w:p>
        </w:tc>
        <w:tc>
          <w:tcPr>
            <w:tcW w:w="5349" w:type="dxa"/>
            <w:tcBorders>
              <w:top w:val="nil"/>
              <w:left w:val="nil"/>
              <w:bottom w:val="nil"/>
              <w:right w:val="nil"/>
            </w:tcBorders>
          </w:tcPr>
          <w:p w14:paraId="5E383452" w14:textId="77777777" w:rsidR="00AA69C8" w:rsidRPr="009D3E5F" w:rsidRDefault="00AA69C8" w:rsidP="00D3167C">
            <w:pPr>
              <w:jc w:val="both"/>
              <w:rPr>
                <w:rFonts w:ascii="Arial" w:hAnsi="Arial" w:cs="Arial"/>
                <w:sz w:val="16"/>
                <w:szCs w:val="16"/>
              </w:rPr>
            </w:pPr>
            <w:r w:rsidRPr="00597109">
              <w:rPr>
                <w:rFonts w:ascii="Arial" w:hAnsi="Arial" w:cs="Arial"/>
                <w:sz w:val="16"/>
                <w:szCs w:val="16"/>
              </w:rPr>
              <w:t>SFC-DTP-001</w:t>
            </w:r>
          </w:p>
          <w:p w14:paraId="2D3C1172" w14:textId="77777777" w:rsidR="00AA69C8" w:rsidRPr="009D3E5F" w:rsidRDefault="00AA69C8" w:rsidP="00D3167C">
            <w:pPr>
              <w:jc w:val="both"/>
              <w:rPr>
                <w:rFonts w:ascii="Arial" w:hAnsi="Arial" w:cs="Arial"/>
                <w:b/>
                <w:bCs/>
                <w:sz w:val="16"/>
                <w:szCs w:val="16"/>
              </w:rPr>
            </w:pPr>
          </w:p>
        </w:tc>
      </w:tr>
      <w:tr w:rsidR="00AA69C8" w:rsidRPr="009D3E5F" w14:paraId="07EE8B38" w14:textId="77777777" w:rsidTr="002F29B6">
        <w:tc>
          <w:tcPr>
            <w:tcW w:w="4149" w:type="dxa"/>
            <w:tcBorders>
              <w:top w:val="nil"/>
              <w:left w:val="nil"/>
              <w:right w:val="nil"/>
            </w:tcBorders>
          </w:tcPr>
          <w:p w14:paraId="6FBF96F5" w14:textId="77777777" w:rsidR="00AA69C8" w:rsidRPr="009D3E5F" w:rsidRDefault="00AA69C8" w:rsidP="00D3167C">
            <w:pPr>
              <w:rPr>
                <w:rFonts w:ascii="Arial" w:hAnsi="Arial" w:cs="Arial"/>
                <w:b/>
                <w:bCs/>
                <w:sz w:val="16"/>
                <w:szCs w:val="16"/>
              </w:rPr>
            </w:pPr>
            <w:r w:rsidRPr="009D3E5F">
              <w:rPr>
                <w:rFonts w:ascii="Arial" w:hAnsi="Arial" w:cs="Arial"/>
                <w:b/>
                <w:bCs/>
                <w:sz w:val="16"/>
                <w:szCs w:val="16"/>
              </w:rPr>
              <w:t>TIPO Y NUMERO DEL INFORME:</w:t>
            </w:r>
          </w:p>
        </w:tc>
        <w:tc>
          <w:tcPr>
            <w:tcW w:w="5349" w:type="dxa"/>
            <w:tcBorders>
              <w:top w:val="nil"/>
              <w:left w:val="nil"/>
              <w:bottom w:val="nil"/>
              <w:right w:val="nil"/>
            </w:tcBorders>
          </w:tcPr>
          <w:p w14:paraId="240F344F"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Reporte diario: 0 Área 4 Portafolio de Inversión</w:t>
            </w:r>
          </w:p>
          <w:p w14:paraId="7656858D" w14:textId="77777777" w:rsidR="00AA69C8" w:rsidRPr="009D3E5F" w:rsidRDefault="00AA69C8" w:rsidP="00D3167C">
            <w:pPr>
              <w:jc w:val="both"/>
              <w:rPr>
                <w:rFonts w:ascii="Arial" w:hAnsi="Arial" w:cs="Arial"/>
                <w:sz w:val="16"/>
                <w:szCs w:val="16"/>
              </w:rPr>
            </w:pPr>
            <w:r w:rsidRPr="009D3E5F">
              <w:rPr>
                <w:rFonts w:ascii="Arial" w:hAnsi="Arial" w:cs="Arial"/>
                <w:sz w:val="16"/>
                <w:szCs w:val="16"/>
              </w:rPr>
              <w:t xml:space="preserve">Reporte mensual: 8 Área 4 </w:t>
            </w:r>
          </w:p>
          <w:p w14:paraId="704E5DAB" w14:textId="77777777" w:rsidR="00AA69C8" w:rsidRPr="009D3E5F" w:rsidRDefault="00AA69C8" w:rsidP="00D3167C">
            <w:pPr>
              <w:jc w:val="both"/>
              <w:rPr>
                <w:rFonts w:ascii="Arial" w:hAnsi="Arial" w:cs="Arial"/>
                <w:sz w:val="16"/>
                <w:szCs w:val="16"/>
                <w:lang w:val="pt-BR"/>
              </w:rPr>
            </w:pPr>
            <w:r w:rsidRPr="009D3E5F">
              <w:rPr>
                <w:rFonts w:ascii="Arial" w:hAnsi="Arial" w:cs="Arial"/>
                <w:sz w:val="16"/>
                <w:szCs w:val="16"/>
                <w:lang w:val="pt-BR"/>
              </w:rPr>
              <w:t xml:space="preserve">Reporte trimestral: 9 Área 4 </w:t>
            </w:r>
          </w:p>
          <w:p w14:paraId="096C553F" w14:textId="77777777" w:rsidR="00AA69C8" w:rsidRPr="009D3E5F" w:rsidRDefault="00AA69C8" w:rsidP="00D3167C">
            <w:pPr>
              <w:jc w:val="both"/>
              <w:rPr>
                <w:rFonts w:ascii="Arial" w:hAnsi="Arial" w:cs="Arial"/>
                <w:sz w:val="16"/>
                <w:szCs w:val="16"/>
                <w:lang w:val="pt-BR"/>
              </w:rPr>
            </w:pPr>
            <w:r w:rsidRPr="009D3E5F">
              <w:rPr>
                <w:rFonts w:ascii="Arial" w:hAnsi="Arial" w:cs="Arial"/>
                <w:sz w:val="16"/>
                <w:szCs w:val="16"/>
                <w:lang w:val="pt-BR"/>
              </w:rPr>
              <w:t xml:space="preserve">Reporte anual: 10 Área 4 </w:t>
            </w:r>
          </w:p>
          <w:p w14:paraId="1C0F0990" w14:textId="77777777" w:rsidR="00AA69C8" w:rsidRPr="009D3E5F" w:rsidRDefault="00AA69C8" w:rsidP="00D3167C">
            <w:pPr>
              <w:jc w:val="both"/>
              <w:rPr>
                <w:rFonts w:ascii="Arial" w:hAnsi="Arial" w:cs="Arial"/>
                <w:sz w:val="16"/>
                <w:szCs w:val="16"/>
                <w:lang w:val="pt-BR"/>
              </w:rPr>
            </w:pPr>
            <w:r w:rsidRPr="009D3E5F">
              <w:rPr>
                <w:rFonts w:ascii="Arial" w:hAnsi="Arial" w:cs="Arial"/>
                <w:sz w:val="16"/>
                <w:szCs w:val="16"/>
                <w:lang w:val="pt-BR"/>
              </w:rPr>
              <w:t xml:space="preserve"> </w:t>
            </w:r>
          </w:p>
        </w:tc>
      </w:tr>
      <w:tr w:rsidR="00AA69C8" w:rsidRPr="009D3E5F" w14:paraId="6F8126FA" w14:textId="77777777" w:rsidTr="00C91EEA">
        <w:tc>
          <w:tcPr>
            <w:tcW w:w="4149" w:type="dxa"/>
            <w:tcBorders>
              <w:top w:val="nil"/>
              <w:left w:val="single" w:sz="4" w:space="0" w:color="auto"/>
              <w:right w:val="nil"/>
            </w:tcBorders>
          </w:tcPr>
          <w:p w14:paraId="655F95C5" w14:textId="77777777" w:rsidR="00AA69C8" w:rsidRPr="009D3E5F" w:rsidRDefault="00AA69C8" w:rsidP="00D3167C">
            <w:pPr>
              <w:rPr>
                <w:rFonts w:ascii="Arial" w:hAnsi="Arial" w:cs="Arial"/>
                <w:b/>
                <w:bCs/>
                <w:sz w:val="16"/>
                <w:szCs w:val="16"/>
              </w:rPr>
            </w:pPr>
            <w:r w:rsidRPr="009D3E5F">
              <w:rPr>
                <w:rFonts w:ascii="Arial" w:hAnsi="Arial" w:cs="Arial"/>
                <w:b/>
                <w:bCs/>
                <w:sz w:val="16"/>
                <w:szCs w:val="16"/>
              </w:rPr>
              <w:t>MEDIO DE ENVÍO:</w:t>
            </w:r>
          </w:p>
        </w:tc>
        <w:tc>
          <w:tcPr>
            <w:tcW w:w="5349" w:type="dxa"/>
            <w:tcBorders>
              <w:top w:val="nil"/>
              <w:left w:val="nil"/>
              <w:bottom w:val="nil"/>
              <w:right w:val="nil"/>
            </w:tcBorders>
          </w:tcPr>
          <w:p w14:paraId="7F5FB1D0" w14:textId="77777777" w:rsidR="00597109" w:rsidRDefault="00AA69C8" w:rsidP="002F29B6">
            <w:pPr>
              <w:jc w:val="both"/>
              <w:rPr>
                <w:rFonts w:ascii="Arial" w:hAnsi="Arial" w:cs="Arial"/>
                <w:bCs/>
                <w:sz w:val="16"/>
                <w:szCs w:val="16"/>
              </w:rPr>
            </w:pPr>
            <w:r w:rsidRPr="009D3E5F">
              <w:rPr>
                <w:rFonts w:ascii="Arial" w:hAnsi="Arial" w:cs="Arial"/>
                <w:bCs/>
                <w:sz w:val="16"/>
                <w:szCs w:val="16"/>
              </w:rPr>
              <w:t>WEB</w:t>
            </w:r>
          </w:p>
          <w:p w14:paraId="77C8DADC" w14:textId="724FEDB8" w:rsidR="00AA69C8" w:rsidRPr="009D3E5F" w:rsidRDefault="00AA69C8" w:rsidP="002F29B6">
            <w:pPr>
              <w:jc w:val="both"/>
              <w:rPr>
                <w:rFonts w:ascii="Arial" w:hAnsi="Arial" w:cs="Arial"/>
                <w:bCs/>
                <w:sz w:val="16"/>
                <w:szCs w:val="16"/>
              </w:rPr>
            </w:pPr>
            <w:r w:rsidRPr="009D3E5F">
              <w:rPr>
                <w:rFonts w:ascii="Arial" w:hAnsi="Arial" w:cs="Arial"/>
                <w:bCs/>
                <w:sz w:val="16"/>
                <w:szCs w:val="16"/>
              </w:rPr>
              <w:t xml:space="preserve"> </w:t>
            </w:r>
          </w:p>
        </w:tc>
      </w:tr>
      <w:tr w:rsidR="00AA69C8" w:rsidRPr="009D3E5F" w14:paraId="4FE9F76B" w14:textId="77777777" w:rsidTr="00C91EEA">
        <w:tc>
          <w:tcPr>
            <w:tcW w:w="4149" w:type="dxa"/>
            <w:tcBorders>
              <w:top w:val="nil"/>
              <w:left w:val="single" w:sz="4" w:space="0" w:color="auto"/>
              <w:right w:val="nil"/>
            </w:tcBorders>
          </w:tcPr>
          <w:p w14:paraId="48C124CE" w14:textId="753A5C7F" w:rsidR="00AA69C8" w:rsidRPr="009D3E5F" w:rsidRDefault="00AA69C8" w:rsidP="00D3167C">
            <w:pPr>
              <w:rPr>
                <w:rFonts w:ascii="Arial" w:hAnsi="Arial" w:cs="Arial"/>
                <w:b/>
                <w:bCs/>
                <w:sz w:val="16"/>
                <w:szCs w:val="16"/>
              </w:rPr>
            </w:pPr>
            <w:r w:rsidRPr="009D3E5F">
              <w:rPr>
                <w:rFonts w:ascii="Arial" w:hAnsi="Arial" w:cs="Arial"/>
                <w:b/>
                <w:bCs/>
                <w:sz w:val="16"/>
                <w:szCs w:val="16"/>
              </w:rPr>
              <w:t>DEPENDENCIA RESPONSABLE</w:t>
            </w:r>
            <w:r w:rsidRPr="009D3E5F">
              <w:rPr>
                <w:rFonts w:ascii="Arial" w:hAnsi="Arial" w:cs="Arial"/>
                <w:b/>
                <w:bCs/>
                <w:color w:val="00B050"/>
                <w:sz w:val="16"/>
                <w:szCs w:val="16"/>
              </w:rPr>
              <w:t>:</w:t>
            </w:r>
            <w:r w:rsidRPr="009D3E5F">
              <w:rPr>
                <w:rFonts w:ascii="Arial" w:hAnsi="Arial" w:cs="Arial"/>
                <w:b/>
                <w:bCs/>
                <w:sz w:val="16"/>
                <w:szCs w:val="16"/>
              </w:rPr>
              <w:tab/>
            </w:r>
          </w:p>
        </w:tc>
        <w:tc>
          <w:tcPr>
            <w:tcW w:w="5349" w:type="dxa"/>
            <w:tcBorders>
              <w:top w:val="nil"/>
              <w:left w:val="nil"/>
              <w:bottom w:val="nil"/>
              <w:right w:val="nil"/>
            </w:tcBorders>
          </w:tcPr>
          <w:p w14:paraId="34ADC08A" w14:textId="011F7D95" w:rsidR="00AA69C8" w:rsidRPr="00662E05" w:rsidRDefault="00AA69C8" w:rsidP="00D3167C">
            <w:pPr>
              <w:jc w:val="both"/>
              <w:rPr>
                <w:rFonts w:ascii="Arial" w:hAnsi="Arial" w:cs="Arial"/>
                <w:bCs/>
                <w:sz w:val="16"/>
                <w:szCs w:val="16"/>
              </w:rPr>
            </w:pPr>
            <w:r w:rsidRPr="00662E05">
              <w:rPr>
                <w:rFonts w:ascii="Arial" w:hAnsi="Arial" w:cs="Arial"/>
                <w:bCs/>
                <w:sz w:val="16"/>
                <w:szCs w:val="16"/>
              </w:rPr>
              <w:t xml:space="preserve">Delegatura para Riesgo de Mercado </w:t>
            </w:r>
            <w:r w:rsidR="00C91EEA" w:rsidRPr="00C91EEA">
              <w:rPr>
                <w:rFonts w:ascii="Arial" w:hAnsi="Arial" w:cs="Arial"/>
                <w:b/>
                <w:sz w:val="16"/>
                <w:szCs w:val="16"/>
              </w:rPr>
              <w:t>y Liquidez</w:t>
            </w:r>
          </w:p>
          <w:p w14:paraId="08C02F79" w14:textId="77777777" w:rsidR="00AA69C8" w:rsidRPr="009D3E5F" w:rsidRDefault="00AA69C8" w:rsidP="00D3167C">
            <w:pPr>
              <w:jc w:val="both"/>
              <w:rPr>
                <w:rFonts w:ascii="Arial" w:hAnsi="Arial" w:cs="Arial"/>
                <w:bCs/>
                <w:sz w:val="16"/>
                <w:szCs w:val="16"/>
              </w:rPr>
            </w:pPr>
          </w:p>
        </w:tc>
      </w:tr>
      <w:tr w:rsidR="00AA69C8" w:rsidRPr="009D3E5F" w14:paraId="7E712651" w14:textId="77777777" w:rsidTr="00D3167C">
        <w:tc>
          <w:tcPr>
            <w:tcW w:w="4149" w:type="dxa"/>
            <w:tcBorders>
              <w:top w:val="nil"/>
              <w:left w:val="single" w:sz="4" w:space="0" w:color="auto"/>
              <w:bottom w:val="nil"/>
              <w:right w:val="nil"/>
            </w:tcBorders>
          </w:tcPr>
          <w:p w14:paraId="5DC5A221" w14:textId="5AFB6C65" w:rsidR="00AA69C8" w:rsidRPr="009D3E5F" w:rsidRDefault="00AA69C8" w:rsidP="00D3167C">
            <w:pPr>
              <w:rPr>
                <w:rFonts w:ascii="Arial" w:hAnsi="Arial" w:cs="Arial"/>
                <w:b/>
                <w:bCs/>
                <w:sz w:val="16"/>
                <w:szCs w:val="16"/>
              </w:rPr>
            </w:pPr>
            <w:r w:rsidRPr="009D3E5F">
              <w:rPr>
                <w:rFonts w:ascii="Arial" w:hAnsi="Arial" w:cs="Arial"/>
                <w:b/>
                <w:bCs/>
                <w:sz w:val="16"/>
                <w:szCs w:val="16"/>
              </w:rPr>
              <w:t>DEPENDENCIA USUARIA:</w:t>
            </w:r>
          </w:p>
        </w:tc>
        <w:tc>
          <w:tcPr>
            <w:tcW w:w="5349" w:type="dxa"/>
            <w:tcBorders>
              <w:top w:val="nil"/>
              <w:left w:val="nil"/>
              <w:bottom w:val="nil"/>
              <w:right w:val="nil"/>
            </w:tcBorders>
          </w:tcPr>
          <w:p w14:paraId="01E9B92A" w14:textId="68705960" w:rsidR="00AA69C8" w:rsidRPr="009D3E5F" w:rsidRDefault="008822BC" w:rsidP="00D3167C">
            <w:pPr>
              <w:pStyle w:val="Ttulo1"/>
              <w:rPr>
                <w:bCs w:val="0"/>
                <w:sz w:val="16"/>
                <w:szCs w:val="16"/>
              </w:rPr>
            </w:pPr>
            <w:r w:rsidRPr="002F29B6">
              <w:rPr>
                <w:b w:val="0"/>
                <w:sz w:val="16"/>
                <w:szCs w:val="16"/>
              </w:rPr>
              <w:t>Delegatura para Riesgo</w:t>
            </w:r>
            <w:r w:rsidR="002F29B6">
              <w:rPr>
                <w:b w:val="0"/>
                <w:sz w:val="16"/>
                <w:szCs w:val="16"/>
              </w:rPr>
              <w:t>s</w:t>
            </w:r>
            <w:r w:rsidRPr="002F29B6">
              <w:rPr>
                <w:b w:val="0"/>
                <w:sz w:val="16"/>
                <w:szCs w:val="16"/>
              </w:rPr>
              <w:t xml:space="preserve"> de Mercado </w:t>
            </w:r>
            <w:r w:rsidR="002F29B6" w:rsidRPr="002F29B6">
              <w:rPr>
                <w:bCs w:val="0"/>
                <w:sz w:val="16"/>
                <w:szCs w:val="16"/>
              </w:rPr>
              <w:t>y Liquidez</w:t>
            </w:r>
            <w:r w:rsidRPr="00662E05">
              <w:rPr>
                <w:b w:val="0"/>
                <w:bCs w:val="0"/>
                <w:sz w:val="16"/>
                <w:szCs w:val="16"/>
              </w:rPr>
              <w:t xml:space="preserve">, </w:t>
            </w:r>
            <w:r w:rsidR="00AA69C8" w:rsidRPr="00662E05">
              <w:rPr>
                <w:b w:val="0"/>
                <w:bCs w:val="0"/>
                <w:sz w:val="16"/>
                <w:szCs w:val="16"/>
              </w:rPr>
              <w:t>Dirección de Investigación</w:t>
            </w:r>
            <w:r w:rsidR="002F29B6">
              <w:rPr>
                <w:b w:val="0"/>
                <w:bCs w:val="0"/>
                <w:sz w:val="16"/>
                <w:szCs w:val="16"/>
              </w:rPr>
              <w:t>,</w:t>
            </w:r>
            <w:r w:rsidR="00AA69C8" w:rsidRPr="00662E05">
              <w:rPr>
                <w:b w:val="0"/>
                <w:bCs w:val="0"/>
                <w:sz w:val="16"/>
                <w:szCs w:val="16"/>
              </w:rPr>
              <w:t xml:space="preserve"> </w:t>
            </w:r>
            <w:r w:rsidR="002F29B6" w:rsidRPr="002F29B6">
              <w:rPr>
                <w:sz w:val="16"/>
                <w:szCs w:val="16"/>
              </w:rPr>
              <w:t>Innovación</w:t>
            </w:r>
            <w:r w:rsidR="002F29B6">
              <w:rPr>
                <w:b w:val="0"/>
                <w:bCs w:val="0"/>
                <w:sz w:val="16"/>
                <w:szCs w:val="16"/>
              </w:rPr>
              <w:t xml:space="preserve"> </w:t>
            </w:r>
            <w:r w:rsidR="00AA69C8" w:rsidRPr="00662E05">
              <w:rPr>
                <w:b w:val="0"/>
                <w:bCs w:val="0"/>
                <w:sz w:val="16"/>
                <w:szCs w:val="16"/>
              </w:rPr>
              <w:t>y Desarrollo, Delegatura para Emisores, Delegatura para Intermediarios de Valores</w:t>
            </w:r>
            <w:r w:rsidRPr="00662E05">
              <w:rPr>
                <w:b w:val="0"/>
                <w:bCs w:val="0"/>
                <w:sz w:val="16"/>
                <w:szCs w:val="16"/>
              </w:rPr>
              <w:t>,</w:t>
            </w:r>
            <w:r w:rsidR="00AA69C8" w:rsidRPr="00662E05">
              <w:rPr>
                <w:b w:val="0"/>
                <w:bCs w:val="0"/>
                <w:sz w:val="16"/>
                <w:szCs w:val="16"/>
              </w:rPr>
              <w:t xml:space="preserve"> Delegatura para Pensiones, </w:t>
            </w:r>
            <w:r w:rsidR="002F29B6" w:rsidRPr="002F29B6">
              <w:rPr>
                <w:sz w:val="16"/>
                <w:szCs w:val="16"/>
              </w:rPr>
              <w:t>Delegatura para</w:t>
            </w:r>
            <w:r w:rsidR="00AA69C8" w:rsidRPr="00662E05">
              <w:rPr>
                <w:b w:val="0"/>
                <w:bCs w:val="0"/>
                <w:sz w:val="16"/>
                <w:szCs w:val="16"/>
              </w:rPr>
              <w:t xml:space="preserve"> Fiduciarias</w:t>
            </w:r>
            <w:r w:rsidRPr="00662E05">
              <w:rPr>
                <w:b w:val="0"/>
                <w:bCs w:val="0"/>
                <w:sz w:val="16"/>
                <w:szCs w:val="16"/>
              </w:rPr>
              <w:t>,</w:t>
            </w:r>
            <w:r w:rsidR="00AA69C8" w:rsidRPr="00662E05">
              <w:rPr>
                <w:b w:val="0"/>
                <w:bCs w:val="0"/>
                <w:sz w:val="16"/>
                <w:szCs w:val="16"/>
              </w:rPr>
              <w:t xml:space="preserve"> Delegatura para Intermediarios Financieros</w:t>
            </w:r>
            <w:r w:rsidRPr="00662E05">
              <w:rPr>
                <w:b w:val="0"/>
                <w:bCs w:val="0"/>
                <w:sz w:val="16"/>
                <w:szCs w:val="16"/>
              </w:rPr>
              <w:t>,</w:t>
            </w:r>
            <w:r w:rsidR="00AA69C8" w:rsidRPr="00662E05">
              <w:rPr>
                <w:b w:val="0"/>
                <w:bCs w:val="0"/>
                <w:sz w:val="16"/>
                <w:szCs w:val="16"/>
              </w:rPr>
              <w:t xml:space="preserve"> Delegatura para Seguros</w:t>
            </w:r>
            <w:r w:rsidR="002F29B6">
              <w:rPr>
                <w:b w:val="0"/>
                <w:bCs w:val="0"/>
                <w:sz w:val="16"/>
                <w:szCs w:val="16"/>
              </w:rPr>
              <w:t xml:space="preserve"> </w:t>
            </w:r>
            <w:r w:rsidR="00AA69C8" w:rsidRPr="00662E05">
              <w:rPr>
                <w:b w:val="0"/>
                <w:bCs w:val="0"/>
                <w:sz w:val="16"/>
                <w:szCs w:val="16"/>
              </w:rPr>
              <w:t>y Delegatura para Conglomerados</w:t>
            </w:r>
            <w:r w:rsidR="002F29B6">
              <w:rPr>
                <w:b w:val="0"/>
                <w:bCs w:val="0"/>
                <w:sz w:val="16"/>
                <w:szCs w:val="16"/>
              </w:rPr>
              <w:t xml:space="preserve"> </w:t>
            </w:r>
            <w:r w:rsidR="002F29B6" w:rsidRPr="002F29B6">
              <w:rPr>
                <w:sz w:val="16"/>
                <w:szCs w:val="16"/>
              </w:rPr>
              <w:t>Financieros</w:t>
            </w:r>
            <w:r w:rsidR="00AA69C8" w:rsidRPr="00662E05">
              <w:rPr>
                <w:b w:val="0"/>
                <w:bCs w:val="0"/>
                <w:sz w:val="16"/>
                <w:szCs w:val="16"/>
              </w:rPr>
              <w:t>.</w:t>
            </w:r>
          </w:p>
        </w:tc>
      </w:tr>
    </w:tbl>
    <w:p w14:paraId="55D7FC1F" w14:textId="77777777" w:rsidR="00AA69C8" w:rsidRPr="009D3E5F" w:rsidRDefault="00AA69C8" w:rsidP="00AA69C8">
      <w:pPr>
        <w:rPr>
          <w:rFonts w:ascii="Arial" w:hAnsi="Arial" w:cs="Arial"/>
          <w:b/>
          <w:bCs/>
          <w:sz w:val="16"/>
          <w:szCs w:val="16"/>
        </w:rPr>
      </w:pPr>
    </w:p>
    <w:p w14:paraId="59F0040E" w14:textId="77777777" w:rsidR="00AA69C8" w:rsidRPr="009D3E5F" w:rsidRDefault="00AA69C8" w:rsidP="00AA69C8">
      <w:pPr>
        <w:rPr>
          <w:rFonts w:ascii="Arial" w:hAnsi="Arial" w:cs="Arial"/>
          <w:b/>
          <w:bCs/>
          <w:sz w:val="16"/>
          <w:szCs w:val="16"/>
        </w:rPr>
      </w:pPr>
      <w:r w:rsidRPr="009D3E5F">
        <w:rPr>
          <w:rFonts w:ascii="Arial" w:hAnsi="Arial" w:cs="Arial"/>
          <w:b/>
          <w:bCs/>
          <w:sz w:val="16"/>
          <w:szCs w:val="16"/>
        </w:rPr>
        <w:t>INSTRUCTIVO</w:t>
      </w:r>
    </w:p>
    <w:p w14:paraId="67D88246" w14:textId="77777777" w:rsidR="00AA69C8" w:rsidRPr="009D3E5F" w:rsidRDefault="00AA69C8" w:rsidP="00AA69C8">
      <w:pPr>
        <w:jc w:val="both"/>
        <w:rPr>
          <w:rFonts w:ascii="Arial" w:hAnsi="Arial" w:cs="Arial"/>
          <w:b/>
          <w:bCs/>
          <w:sz w:val="16"/>
          <w:szCs w:val="16"/>
        </w:rPr>
      </w:pPr>
    </w:p>
    <w:p w14:paraId="780A9490" w14:textId="77777777" w:rsidR="00AA69C8" w:rsidRPr="009D3E5F" w:rsidRDefault="00AA69C8" w:rsidP="00AA69C8">
      <w:pPr>
        <w:jc w:val="both"/>
        <w:rPr>
          <w:rFonts w:ascii="Arial" w:hAnsi="Arial" w:cs="Arial"/>
          <w:b/>
          <w:bCs/>
          <w:sz w:val="16"/>
          <w:szCs w:val="16"/>
        </w:rPr>
      </w:pPr>
      <w:r w:rsidRPr="009D3E5F">
        <w:rPr>
          <w:rFonts w:ascii="Arial" w:hAnsi="Arial" w:cs="Arial"/>
          <w:b/>
          <w:bCs/>
          <w:sz w:val="16"/>
          <w:szCs w:val="16"/>
        </w:rPr>
        <w:t>Generalidades</w:t>
      </w:r>
    </w:p>
    <w:p w14:paraId="48F2500C" w14:textId="77777777" w:rsidR="00AA69C8" w:rsidRDefault="00AA69C8" w:rsidP="00AA69C8">
      <w:pPr>
        <w:tabs>
          <w:tab w:val="left" w:pos="3100"/>
        </w:tabs>
        <w:jc w:val="both"/>
        <w:rPr>
          <w:rFonts w:ascii="Arial" w:hAnsi="Arial" w:cs="Arial"/>
          <w:sz w:val="16"/>
          <w:szCs w:val="16"/>
        </w:rPr>
      </w:pPr>
    </w:p>
    <w:p w14:paraId="12F5C064" w14:textId="77777777" w:rsidR="00AA69C8" w:rsidRPr="009D3E5F" w:rsidRDefault="00AA69C8" w:rsidP="00AA69C8">
      <w:pPr>
        <w:tabs>
          <w:tab w:val="left" w:pos="3100"/>
        </w:tabs>
        <w:jc w:val="both"/>
        <w:rPr>
          <w:rFonts w:ascii="Arial" w:hAnsi="Arial" w:cs="Arial"/>
          <w:sz w:val="16"/>
          <w:szCs w:val="16"/>
        </w:rPr>
      </w:pPr>
      <w:r w:rsidRPr="009D3E5F">
        <w:rPr>
          <w:rFonts w:ascii="Arial" w:hAnsi="Arial" w:cs="Arial"/>
          <w:sz w:val="16"/>
          <w:szCs w:val="16"/>
        </w:rPr>
        <w:t xml:space="preserve">La presente proforma debe ser remitida con la firma digital del representante legal de la entidad o por parte de quien cumpla dichas funciones, de acuerdo con la ley, el reglamento o el contrato. </w:t>
      </w:r>
    </w:p>
    <w:p w14:paraId="78E2829C" w14:textId="77777777" w:rsidR="00AA69C8" w:rsidRPr="009D3E5F" w:rsidRDefault="00AA69C8" w:rsidP="00AA69C8">
      <w:pPr>
        <w:tabs>
          <w:tab w:val="left" w:pos="3100"/>
        </w:tabs>
        <w:jc w:val="both"/>
        <w:rPr>
          <w:rFonts w:ascii="Arial" w:hAnsi="Arial" w:cs="Arial"/>
          <w:sz w:val="16"/>
          <w:szCs w:val="16"/>
        </w:rPr>
      </w:pPr>
    </w:p>
    <w:p w14:paraId="24B9830D" w14:textId="77777777" w:rsidR="00AA69C8" w:rsidRPr="009D3E5F" w:rsidRDefault="00AA69C8" w:rsidP="00AA69C8">
      <w:pPr>
        <w:jc w:val="both"/>
        <w:rPr>
          <w:rFonts w:ascii="Arial" w:hAnsi="Arial" w:cs="Arial"/>
          <w:sz w:val="16"/>
          <w:szCs w:val="16"/>
        </w:rPr>
      </w:pPr>
      <w:r w:rsidRPr="009D3E5F">
        <w:rPr>
          <w:rFonts w:ascii="Arial" w:hAnsi="Arial" w:cs="Arial"/>
          <w:sz w:val="16"/>
          <w:szCs w:val="16"/>
        </w:rPr>
        <w:t>En el caso de los consorcios o de las uniones temporales, la presente proforma debe ser remitida por la entidad quien efectivamente administre los recursos. Cuando existan varios administradores, cada uno deberá remitir la parte que le corresponda. Lo anterior, sin perjuicio de la responsabilidad del representante legal del consorcio o de la unión temporal, quien en todo caso deberá asegurarse de la veracidad de la información transmitida.</w:t>
      </w:r>
    </w:p>
    <w:p w14:paraId="7BE53E3E" w14:textId="77777777" w:rsidR="00AA69C8" w:rsidRPr="009D3E5F" w:rsidRDefault="00AA69C8" w:rsidP="00AA69C8">
      <w:pPr>
        <w:jc w:val="both"/>
        <w:rPr>
          <w:rFonts w:ascii="Arial" w:hAnsi="Arial" w:cs="Arial"/>
          <w:sz w:val="16"/>
          <w:szCs w:val="16"/>
        </w:rPr>
      </w:pPr>
    </w:p>
    <w:p w14:paraId="2491DD64" w14:textId="3921971C" w:rsidR="00AA69C8" w:rsidRPr="009D3E5F" w:rsidRDefault="00AA69C8" w:rsidP="00AA69C8">
      <w:pPr>
        <w:jc w:val="both"/>
        <w:rPr>
          <w:rFonts w:ascii="Arial" w:hAnsi="Arial" w:cs="Arial"/>
          <w:sz w:val="16"/>
          <w:szCs w:val="16"/>
        </w:rPr>
      </w:pPr>
      <w:r w:rsidRPr="009D3E5F">
        <w:rPr>
          <w:rFonts w:ascii="Arial" w:hAnsi="Arial" w:cs="Arial"/>
          <w:sz w:val="16"/>
          <w:szCs w:val="16"/>
        </w:rPr>
        <w:t>Los datos que correspondan a valores deberán reportarse, alineados a la derecha del campo valor del registro tipo-5, con seis (6) decimales separados por punto y aproximando el último decimal por el sistema de redondeo.</w:t>
      </w:r>
    </w:p>
    <w:p w14:paraId="0AE70B64" w14:textId="77777777" w:rsidR="00AA69C8" w:rsidRPr="009D3E5F" w:rsidRDefault="00AA69C8" w:rsidP="00AA69C8">
      <w:pPr>
        <w:jc w:val="both"/>
        <w:rPr>
          <w:rFonts w:ascii="Arial" w:hAnsi="Arial" w:cs="Arial"/>
          <w:sz w:val="16"/>
          <w:szCs w:val="16"/>
        </w:rPr>
      </w:pPr>
    </w:p>
    <w:p w14:paraId="5CACA86F" w14:textId="77777777" w:rsidR="00AA69C8" w:rsidRPr="009D3E5F" w:rsidRDefault="00AA69C8" w:rsidP="00AA69C8">
      <w:pPr>
        <w:jc w:val="both"/>
        <w:rPr>
          <w:rFonts w:ascii="Arial" w:hAnsi="Arial" w:cs="Arial"/>
          <w:sz w:val="16"/>
          <w:szCs w:val="16"/>
        </w:rPr>
      </w:pPr>
      <w:r w:rsidRPr="009D3E5F">
        <w:rPr>
          <w:rFonts w:ascii="Arial" w:hAnsi="Arial" w:cs="Arial"/>
          <w:sz w:val="16"/>
          <w:szCs w:val="16"/>
        </w:rPr>
        <w:t>Los datos que corresponden a tasas se deben reportar en forma porcentual, con cuatro (4) decimales y aproximando el último decimal por el sistema de redondeo; es decir una tasa del 25.83738% se debe reportar así 25.8374.</w:t>
      </w:r>
    </w:p>
    <w:p w14:paraId="66C69180" w14:textId="77777777" w:rsidR="00AA69C8" w:rsidRPr="009D3E5F" w:rsidRDefault="00AA69C8" w:rsidP="00AA69C8">
      <w:pPr>
        <w:jc w:val="both"/>
        <w:rPr>
          <w:rFonts w:ascii="Arial" w:hAnsi="Arial" w:cs="Arial"/>
          <w:sz w:val="16"/>
          <w:szCs w:val="16"/>
        </w:rPr>
      </w:pPr>
    </w:p>
    <w:p w14:paraId="6AC8B9E8" w14:textId="77777777" w:rsidR="00AA69C8" w:rsidRPr="009D3E5F" w:rsidRDefault="00AA69C8" w:rsidP="00AA69C8">
      <w:pPr>
        <w:jc w:val="both"/>
        <w:rPr>
          <w:rFonts w:ascii="Arial" w:hAnsi="Arial" w:cs="Arial"/>
          <w:sz w:val="16"/>
          <w:szCs w:val="16"/>
        </w:rPr>
      </w:pPr>
      <w:r w:rsidRPr="009D3E5F">
        <w:rPr>
          <w:rFonts w:ascii="Arial" w:hAnsi="Arial" w:cs="Arial"/>
          <w:sz w:val="16"/>
          <w:szCs w:val="16"/>
        </w:rPr>
        <w:t>Si el reporte corresponde al portafolio de la entidad se debe diligenciar el registro tipo 3 en cero (0). Si corresponde al portafolio de un patrimonio, fideicomiso o de un fondo administrado, se debe diligenciar de acuerdo con lo establecido en el documento técnico.</w:t>
      </w:r>
    </w:p>
    <w:p w14:paraId="3190F464" w14:textId="77777777" w:rsidR="00AA69C8" w:rsidRPr="009D3E5F" w:rsidRDefault="00AA69C8" w:rsidP="00AA69C8">
      <w:pPr>
        <w:adjustRightInd w:val="0"/>
        <w:jc w:val="both"/>
        <w:rPr>
          <w:rFonts w:ascii="Arial" w:hAnsi="Arial" w:cs="Arial"/>
          <w:sz w:val="16"/>
          <w:szCs w:val="16"/>
        </w:rPr>
      </w:pPr>
    </w:p>
    <w:p w14:paraId="20FC6497" w14:textId="77777777" w:rsidR="00AA69C8" w:rsidRPr="009D3E5F" w:rsidRDefault="00AA69C8" w:rsidP="00AA69C8">
      <w:pPr>
        <w:adjustRightInd w:val="0"/>
        <w:jc w:val="both"/>
        <w:rPr>
          <w:rFonts w:ascii="Arial" w:hAnsi="Arial" w:cs="Arial"/>
          <w:sz w:val="16"/>
          <w:szCs w:val="16"/>
        </w:rPr>
      </w:pPr>
      <w:r w:rsidRPr="009D3E5F">
        <w:rPr>
          <w:rFonts w:ascii="Arial" w:hAnsi="Arial" w:cs="Arial"/>
          <w:sz w:val="16"/>
          <w:szCs w:val="16"/>
        </w:rPr>
        <w:t xml:space="preserve">Si la entidad no tiene información para reportar, debe enviar el formato en ceros (0) de acuerdo con lo establecido en el documento técnico, de lo contrario se entenderá como un incumplimiento por parte de la entidad. </w:t>
      </w:r>
    </w:p>
    <w:p w14:paraId="0DABBA8B" w14:textId="77777777" w:rsidR="00AA69C8" w:rsidRPr="009D3E5F" w:rsidRDefault="00AA69C8" w:rsidP="00AA69C8">
      <w:pPr>
        <w:jc w:val="both"/>
        <w:rPr>
          <w:rFonts w:ascii="Arial" w:hAnsi="Arial" w:cs="Arial"/>
          <w:sz w:val="16"/>
          <w:szCs w:val="16"/>
        </w:rPr>
      </w:pPr>
    </w:p>
    <w:p w14:paraId="10201721" w14:textId="77777777" w:rsidR="00AA69C8" w:rsidRPr="009D3E5F" w:rsidRDefault="00AA69C8" w:rsidP="00AA69C8">
      <w:pPr>
        <w:adjustRightInd w:val="0"/>
        <w:jc w:val="both"/>
        <w:rPr>
          <w:rFonts w:ascii="Arial" w:hAnsi="Arial" w:cs="Arial"/>
          <w:sz w:val="16"/>
          <w:szCs w:val="16"/>
        </w:rPr>
      </w:pPr>
      <w:r w:rsidRPr="009D3E5F">
        <w:rPr>
          <w:rFonts w:ascii="Arial" w:hAnsi="Arial" w:cs="Arial"/>
          <w:sz w:val="16"/>
          <w:szCs w:val="16"/>
        </w:rPr>
        <w:t>Las subcuentas o renglones y columnas que no tengan valor o no apliquen, no se deben reportar en el archivo, a menos que el instructivo indique que se reporten en cero (0) o con otro valor.</w:t>
      </w:r>
    </w:p>
    <w:p w14:paraId="3A23FC0B" w14:textId="77777777" w:rsidR="00AA69C8" w:rsidRPr="009D3E5F" w:rsidRDefault="00AA69C8" w:rsidP="00AA69C8">
      <w:pPr>
        <w:adjustRightInd w:val="0"/>
        <w:jc w:val="both"/>
        <w:rPr>
          <w:rFonts w:ascii="Arial" w:hAnsi="Arial" w:cs="Arial"/>
          <w:sz w:val="16"/>
          <w:szCs w:val="16"/>
        </w:rPr>
      </w:pPr>
    </w:p>
    <w:p w14:paraId="11890E89" w14:textId="77777777" w:rsidR="00AA69C8" w:rsidRPr="009D3E5F" w:rsidRDefault="00AA69C8" w:rsidP="00AA69C8">
      <w:pPr>
        <w:jc w:val="both"/>
        <w:rPr>
          <w:rFonts w:ascii="Arial" w:hAnsi="Arial" w:cs="Arial"/>
          <w:sz w:val="16"/>
          <w:szCs w:val="16"/>
        </w:rPr>
      </w:pPr>
      <w:r w:rsidRPr="009D3E5F">
        <w:rPr>
          <w:rFonts w:ascii="Arial" w:hAnsi="Arial" w:cs="Arial"/>
          <w:b/>
          <w:bCs/>
          <w:sz w:val="16"/>
          <w:szCs w:val="16"/>
        </w:rPr>
        <w:t>Encabezado</w:t>
      </w:r>
    </w:p>
    <w:p w14:paraId="51FF5DC2" w14:textId="77777777" w:rsidR="00AA69C8" w:rsidRDefault="00AA69C8" w:rsidP="00AA69C8">
      <w:pPr>
        <w:rPr>
          <w:rFonts w:ascii="Arial" w:hAnsi="Arial" w:cs="Arial"/>
          <w:sz w:val="16"/>
          <w:szCs w:val="16"/>
          <w:u w:val="single"/>
        </w:rPr>
      </w:pPr>
    </w:p>
    <w:p w14:paraId="4CBCB9F6" w14:textId="77777777" w:rsidR="00AA69C8" w:rsidRPr="009D3E5F" w:rsidRDefault="00AA69C8" w:rsidP="00AA69C8">
      <w:pPr>
        <w:rPr>
          <w:rFonts w:ascii="Arial" w:hAnsi="Arial" w:cs="Arial"/>
          <w:sz w:val="16"/>
          <w:szCs w:val="16"/>
        </w:rPr>
      </w:pPr>
      <w:r w:rsidRPr="009D3E5F">
        <w:rPr>
          <w:rFonts w:ascii="Arial" w:hAnsi="Arial" w:cs="Arial"/>
          <w:sz w:val="16"/>
          <w:szCs w:val="16"/>
          <w:u w:val="single"/>
        </w:rPr>
        <w:t>Entidad</w:t>
      </w:r>
      <w:r w:rsidRPr="009D3E5F">
        <w:rPr>
          <w:rFonts w:ascii="Arial" w:hAnsi="Arial" w:cs="Arial"/>
          <w:sz w:val="16"/>
          <w:szCs w:val="16"/>
        </w:rPr>
        <w:t>: Registre el tipo y código de la entidad, asignado por la Superintendencia Financiera de Colombia, y el nombre o razón social de la entidad que reporta.</w:t>
      </w:r>
    </w:p>
    <w:p w14:paraId="7F36EE13" w14:textId="77777777" w:rsidR="00AA69C8" w:rsidRDefault="00AA69C8" w:rsidP="00AA69C8">
      <w:pPr>
        <w:rPr>
          <w:rFonts w:ascii="Arial" w:hAnsi="Arial" w:cs="Arial"/>
          <w:sz w:val="16"/>
          <w:szCs w:val="16"/>
          <w:u w:val="single"/>
        </w:rPr>
      </w:pPr>
    </w:p>
    <w:p w14:paraId="79585BB0" w14:textId="77777777" w:rsidR="00AA69C8" w:rsidRPr="009D3E5F" w:rsidRDefault="00AA69C8" w:rsidP="00AA69C8">
      <w:pPr>
        <w:rPr>
          <w:rFonts w:ascii="Arial" w:hAnsi="Arial" w:cs="Arial"/>
          <w:sz w:val="16"/>
          <w:szCs w:val="16"/>
        </w:rPr>
      </w:pPr>
      <w:r w:rsidRPr="009D3E5F">
        <w:rPr>
          <w:rFonts w:ascii="Arial" w:hAnsi="Arial" w:cs="Arial"/>
          <w:sz w:val="16"/>
          <w:szCs w:val="16"/>
          <w:u w:val="single"/>
        </w:rPr>
        <w:t>Fecha de corte</w:t>
      </w:r>
      <w:r w:rsidRPr="009D3E5F">
        <w:rPr>
          <w:rFonts w:ascii="Arial" w:hAnsi="Arial" w:cs="Arial"/>
          <w:sz w:val="16"/>
          <w:szCs w:val="16"/>
        </w:rPr>
        <w:t>: Registre la fecha de corte de la información bajo el formato DD (día), MM (mes), AAAA (año).</w:t>
      </w:r>
    </w:p>
    <w:p w14:paraId="4DC27AD4" w14:textId="77777777" w:rsidR="00AA69C8" w:rsidRDefault="00AA69C8" w:rsidP="00AA69C8">
      <w:pPr>
        <w:jc w:val="both"/>
        <w:rPr>
          <w:rFonts w:ascii="Arial" w:hAnsi="Arial" w:cs="Arial"/>
          <w:spacing w:val="0"/>
          <w:sz w:val="16"/>
          <w:szCs w:val="16"/>
          <w:u w:val="single"/>
        </w:rPr>
      </w:pPr>
    </w:p>
    <w:p w14:paraId="38EEF5A7" w14:textId="77777777" w:rsidR="00AA69C8" w:rsidRPr="009D3E5F" w:rsidRDefault="00AA69C8" w:rsidP="00AA69C8">
      <w:pPr>
        <w:jc w:val="both"/>
        <w:rPr>
          <w:rFonts w:ascii="Arial" w:hAnsi="Arial" w:cs="Arial"/>
          <w:spacing w:val="0"/>
          <w:sz w:val="16"/>
          <w:szCs w:val="16"/>
        </w:rPr>
      </w:pPr>
      <w:r w:rsidRPr="009D3E5F">
        <w:rPr>
          <w:rFonts w:ascii="Arial" w:hAnsi="Arial" w:cs="Arial"/>
          <w:spacing w:val="0"/>
          <w:sz w:val="16"/>
          <w:szCs w:val="16"/>
          <w:u w:val="single"/>
        </w:rPr>
        <w:t>Emisor</w:t>
      </w:r>
      <w:r w:rsidRPr="009D3E5F">
        <w:rPr>
          <w:rFonts w:ascii="Arial" w:hAnsi="Arial" w:cs="Arial"/>
          <w:spacing w:val="0"/>
          <w:sz w:val="16"/>
          <w:szCs w:val="16"/>
        </w:rPr>
        <w:t xml:space="preserve">: Registre los datos de identificación del emisor: </w:t>
      </w:r>
    </w:p>
    <w:p w14:paraId="4252CAF4" w14:textId="77777777" w:rsidR="00AA69C8" w:rsidRDefault="00AA69C8" w:rsidP="00AA69C8">
      <w:pPr>
        <w:adjustRightInd w:val="0"/>
        <w:jc w:val="both"/>
        <w:rPr>
          <w:rFonts w:ascii="Arial" w:hAnsi="Arial" w:cs="Arial"/>
          <w:spacing w:val="0"/>
          <w:sz w:val="16"/>
          <w:szCs w:val="16"/>
          <w:u w:val="single"/>
        </w:rPr>
      </w:pPr>
    </w:p>
    <w:p w14:paraId="49D187AB" w14:textId="5991FEEF" w:rsidR="00AA69C8" w:rsidRDefault="00AA69C8" w:rsidP="00070E2B">
      <w:pPr>
        <w:adjustRightInd w:val="0"/>
        <w:jc w:val="both"/>
        <w:rPr>
          <w:rFonts w:ascii="Arial" w:hAnsi="Arial" w:cs="Arial"/>
          <w:b/>
          <w:bCs/>
          <w:sz w:val="16"/>
          <w:szCs w:val="16"/>
        </w:rPr>
      </w:pPr>
      <w:r w:rsidRPr="009D3E5F">
        <w:rPr>
          <w:rFonts w:ascii="Arial" w:hAnsi="Arial" w:cs="Arial"/>
          <w:spacing w:val="0"/>
          <w:sz w:val="16"/>
          <w:szCs w:val="16"/>
          <w:u w:val="single"/>
        </w:rPr>
        <w:t>Tipo</w:t>
      </w:r>
      <w:r w:rsidRPr="009D3E5F">
        <w:rPr>
          <w:rFonts w:ascii="Arial" w:hAnsi="Arial" w:cs="Arial"/>
          <w:spacing w:val="0"/>
          <w:sz w:val="16"/>
          <w:szCs w:val="16"/>
        </w:rPr>
        <w:t>: Registre el código de tipo de identificación del emisor: 3 = NIT Sociedad, 7 = sociedad extranjera sin NIT en Colombia, 8 = NIT fideicomiso, fondo o patrimonio autónomo.</w:t>
      </w:r>
    </w:p>
    <w:p w14:paraId="064E7F45" w14:textId="77777777" w:rsidR="00AA69C8" w:rsidRDefault="00AA69C8" w:rsidP="00AA69C8">
      <w:pPr>
        <w:ind w:right="618"/>
        <w:rPr>
          <w:rFonts w:ascii="Arial" w:hAnsi="Arial" w:cs="Arial"/>
          <w:b/>
          <w:bCs/>
          <w:sz w:val="16"/>
          <w:szCs w:val="16"/>
        </w:rPr>
      </w:pPr>
    </w:p>
    <w:p w14:paraId="71B034FE" w14:textId="77777777" w:rsidR="00AA69C8" w:rsidRDefault="00AA69C8" w:rsidP="00AA69C8">
      <w:pPr>
        <w:ind w:right="618"/>
        <w:rPr>
          <w:rFonts w:ascii="Arial" w:hAnsi="Arial" w:cs="Arial"/>
          <w:b/>
          <w:bCs/>
          <w:sz w:val="16"/>
          <w:szCs w:val="16"/>
        </w:rPr>
      </w:pPr>
    </w:p>
    <w:p w14:paraId="0FEDE57E" w14:textId="77777777" w:rsidR="00572BA3" w:rsidRDefault="00572BA3" w:rsidP="00AA69C8">
      <w:pPr>
        <w:ind w:right="618"/>
        <w:rPr>
          <w:rFonts w:ascii="Arial" w:hAnsi="Arial" w:cs="Arial"/>
          <w:b/>
          <w:bCs/>
          <w:sz w:val="16"/>
          <w:szCs w:val="16"/>
        </w:rPr>
      </w:pPr>
    </w:p>
    <w:p w14:paraId="481AD8AF" w14:textId="77777777" w:rsidR="002F29B6" w:rsidRDefault="002F29B6" w:rsidP="00AA69C8">
      <w:pPr>
        <w:ind w:right="618"/>
        <w:rPr>
          <w:rFonts w:ascii="Arial" w:hAnsi="Arial" w:cs="Arial"/>
          <w:b/>
          <w:bCs/>
          <w:sz w:val="16"/>
          <w:szCs w:val="16"/>
        </w:rPr>
      </w:pPr>
    </w:p>
    <w:p w14:paraId="5DF978AB" w14:textId="77777777" w:rsidR="002F29B6" w:rsidRDefault="002F29B6" w:rsidP="00AA69C8">
      <w:pPr>
        <w:ind w:right="618"/>
        <w:rPr>
          <w:rFonts w:ascii="Arial" w:hAnsi="Arial" w:cs="Arial"/>
          <w:b/>
          <w:bCs/>
          <w:sz w:val="16"/>
          <w:szCs w:val="16"/>
        </w:rPr>
      </w:pPr>
    </w:p>
    <w:p w14:paraId="2C67FE3D" w14:textId="77777777" w:rsidR="002F29B6" w:rsidRDefault="002F29B6" w:rsidP="00AA69C8">
      <w:pPr>
        <w:ind w:right="618"/>
        <w:rPr>
          <w:rFonts w:ascii="Arial" w:hAnsi="Arial" w:cs="Arial"/>
          <w:b/>
          <w:bCs/>
          <w:sz w:val="16"/>
          <w:szCs w:val="16"/>
        </w:rPr>
      </w:pPr>
    </w:p>
    <w:p w14:paraId="3C450915" w14:textId="77777777" w:rsidR="00B51CB0" w:rsidRPr="009D3E5F" w:rsidRDefault="00B51CB0" w:rsidP="00B51CB0">
      <w:pPr>
        <w:rPr>
          <w:rFonts w:ascii="Arial" w:hAnsi="Arial" w:cs="Arial"/>
          <w:sz w:val="16"/>
          <w:szCs w:val="16"/>
        </w:rPr>
      </w:pPr>
    </w:p>
    <w:p w14:paraId="3F7A3F4C" w14:textId="77777777" w:rsidR="00357201" w:rsidRPr="00FA46FD" w:rsidRDefault="00357201"/>
    <w:sectPr w:rsidR="00357201" w:rsidRPr="00FA46FD" w:rsidSect="00914C18">
      <w:headerReference w:type="default" r:id="rId13"/>
      <w:footerReference w:type="default" r:id="rId14"/>
      <w:pgSz w:w="12242" w:h="18722" w:code="14"/>
      <w:pgMar w:top="1134" w:right="1134" w:bottom="1701" w:left="1701" w:header="567" w:footer="567" w:gutter="0"/>
      <w:paperSrc w:first="1" w:other="1"/>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748B" w14:textId="77777777" w:rsidR="00FB6426" w:rsidRDefault="00FB6426">
      <w:r>
        <w:separator/>
      </w:r>
    </w:p>
  </w:endnote>
  <w:endnote w:type="continuationSeparator" w:id="0">
    <w:p w14:paraId="2EAAD454" w14:textId="77777777" w:rsidR="00FB6426" w:rsidRDefault="00FB6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BB94E" w14:textId="4F661E13" w:rsidR="008D2D78" w:rsidRDefault="008D2D78" w:rsidP="008D2D78">
    <w:pPr>
      <w:pStyle w:val="Piedepgina"/>
      <w:tabs>
        <w:tab w:val="clear" w:pos="8838"/>
        <w:tab w:val="right" w:pos="9300"/>
        <w:tab w:val="right" w:pos="9356"/>
      </w:tabs>
      <w:ind w:right="51"/>
      <w:rPr>
        <w:rFonts w:ascii="Arial" w:hAnsi="Arial" w:cs="Arial"/>
        <w:b/>
        <w:bCs/>
        <w:sz w:val="20"/>
        <w:szCs w:val="20"/>
      </w:rPr>
    </w:pPr>
    <w:r>
      <w:rPr>
        <w:rFonts w:ascii="Arial" w:hAnsi="Arial" w:cs="Arial"/>
        <w:b/>
        <w:bCs/>
        <w:sz w:val="20"/>
        <w:szCs w:val="20"/>
      </w:rPr>
      <w:t xml:space="preserve">Circular </w:t>
    </w:r>
    <w:proofErr w:type="gramStart"/>
    <w:r>
      <w:rPr>
        <w:rFonts w:ascii="Arial" w:hAnsi="Arial" w:cs="Arial"/>
        <w:b/>
        <w:bCs/>
        <w:sz w:val="20"/>
        <w:szCs w:val="20"/>
      </w:rPr>
      <w:t>Externa</w:t>
    </w:r>
    <w:r w:rsidR="00295936">
      <w:rPr>
        <w:rFonts w:ascii="Arial" w:hAnsi="Arial" w:cs="Arial"/>
        <w:b/>
        <w:bCs/>
        <w:sz w:val="20"/>
        <w:szCs w:val="20"/>
      </w:rPr>
      <w:t xml:space="preserve">  </w:t>
    </w:r>
    <w:r w:rsidR="00804657">
      <w:rPr>
        <w:rFonts w:ascii="Arial" w:hAnsi="Arial" w:cs="Arial"/>
        <w:b/>
        <w:bCs/>
        <w:sz w:val="20"/>
        <w:szCs w:val="20"/>
      </w:rPr>
      <w:t>008</w:t>
    </w:r>
    <w:proofErr w:type="gramEnd"/>
    <w:r w:rsidR="00295936">
      <w:rPr>
        <w:rFonts w:ascii="Arial" w:hAnsi="Arial" w:cs="Arial"/>
        <w:b/>
        <w:bCs/>
        <w:sz w:val="20"/>
        <w:szCs w:val="20"/>
      </w:rPr>
      <w:t xml:space="preserve">  </w:t>
    </w:r>
    <w:r>
      <w:rPr>
        <w:rFonts w:ascii="Arial" w:hAnsi="Arial" w:cs="Arial"/>
        <w:b/>
        <w:bCs/>
        <w:sz w:val="20"/>
        <w:szCs w:val="20"/>
      </w:rPr>
      <w:t>de 20</w:t>
    </w:r>
    <w:r w:rsidR="00295936">
      <w:rPr>
        <w:rFonts w:ascii="Arial" w:hAnsi="Arial" w:cs="Arial"/>
        <w:b/>
        <w:bCs/>
        <w:sz w:val="20"/>
        <w:szCs w:val="20"/>
      </w:rPr>
      <w:t>21</w:t>
    </w:r>
    <w:r>
      <w:rPr>
        <w:rFonts w:ascii="Arial" w:hAnsi="Arial" w:cs="Arial"/>
        <w:b/>
        <w:bCs/>
        <w:sz w:val="20"/>
        <w:szCs w:val="20"/>
      </w:rPr>
      <w:tab/>
    </w:r>
    <w:r>
      <w:rPr>
        <w:rFonts w:ascii="Arial" w:hAnsi="Arial" w:cs="Arial"/>
        <w:b/>
        <w:bCs/>
        <w:sz w:val="20"/>
        <w:szCs w:val="20"/>
      </w:rPr>
      <w:tab/>
    </w:r>
    <w:r w:rsidR="002F29B6">
      <w:rPr>
        <w:rFonts w:ascii="Arial" w:hAnsi="Arial" w:cs="Arial"/>
        <w:b/>
        <w:bCs/>
        <w:sz w:val="20"/>
        <w:szCs w:val="20"/>
      </w:rPr>
      <w:t xml:space="preserve"> </w:t>
    </w:r>
    <w:r w:rsidR="0050493C">
      <w:rPr>
        <w:rFonts w:ascii="Arial" w:hAnsi="Arial" w:cs="Arial"/>
        <w:b/>
        <w:bCs/>
        <w:sz w:val="20"/>
        <w:szCs w:val="20"/>
      </w:rPr>
      <w:t xml:space="preserve">        Mayo </w:t>
    </w:r>
    <w:r>
      <w:rPr>
        <w:rFonts w:ascii="Arial" w:hAnsi="Arial" w:cs="Arial"/>
        <w:b/>
        <w:bCs/>
        <w:sz w:val="20"/>
        <w:szCs w:val="20"/>
      </w:rPr>
      <w:t>de 20</w:t>
    </w:r>
    <w:r w:rsidR="00295936">
      <w:rPr>
        <w:rFonts w:ascii="Arial" w:hAnsi="Arial" w:cs="Arial"/>
        <w:b/>
        <w:bCs/>
        <w:sz w:val="20"/>
        <w:szCs w:val="20"/>
      </w:rPr>
      <w:t>21</w:t>
    </w:r>
  </w:p>
  <w:p w14:paraId="6D80E6E2" w14:textId="77777777" w:rsidR="008D2D78" w:rsidRDefault="008D2D78" w:rsidP="008D2D78">
    <w:pPr>
      <w:pStyle w:val="Piedepgina"/>
      <w:tabs>
        <w:tab w:val="right" w:pos="9356"/>
      </w:tabs>
      <w:ind w:right="51"/>
      <w:rPr>
        <w:rFonts w:ascii="Arial" w:hAnsi="Arial" w:cs="Arial"/>
        <w:b/>
        <w:bCs/>
        <w:sz w:val="20"/>
        <w:szCs w:val="20"/>
      </w:rPr>
    </w:pPr>
    <w:r>
      <w:rPr>
        <w:rFonts w:ascii="Arial" w:hAnsi="Arial" w:cs="Arial"/>
        <w:b/>
        <w:bCs/>
        <w:sz w:val="20"/>
        <w:szCs w:val="20"/>
      </w:rPr>
      <w:t>Proforma F.0000-110 (Formato 351)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D75CE" w14:textId="2644253D" w:rsidR="00070E2B" w:rsidRDefault="00070E2B" w:rsidP="00070E2B">
    <w:pPr>
      <w:pStyle w:val="Piedepgina"/>
      <w:tabs>
        <w:tab w:val="clear" w:pos="8838"/>
        <w:tab w:val="right" w:pos="9300"/>
        <w:tab w:val="right" w:pos="9356"/>
      </w:tabs>
      <w:ind w:right="51"/>
      <w:rPr>
        <w:rFonts w:ascii="Arial" w:hAnsi="Arial" w:cs="Arial"/>
        <w:b/>
        <w:bCs/>
        <w:sz w:val="20"/>
        <w:szCs w:val="20"/>
      </w:rPr>
    </w:pPr>
    <w:r>
      <w:rPr>
        <w:rFonts w:ascii="Arial" w:hAnsi="Arial" w:cs="Arial"/>
        <w:b/>
        <w:bCs/>
        <w:sz w:val="20"/>
        <w:szCs w:val="20"/>
      </w:rPr>
      <w:t xml:space="preserve">Circular </w:t>
    </w:r>
    <w:proofErr w:type="gramStart"/>
    <w:r>
      <w:rPr>
        <w:rFonts w:ascii="Arial" w:hAnsi="Arial" w:cs="Arial"/>
        <w:b/>
        <w:bCs/>
        <w:sz w:val="20"/>
        <w:szCs w:val="20"/>
      </w:rPr>
      <w:t xml:space="preserve">Externa  </w:t>
    </w:r>
    <w:r w:rsidR="00804657">
      <w:rPr>
        <w:rFonts w:ascii="Arial" w:hAnsi="Arial" w:cs="Arial"/>
        <w:b/>
        <w:bCs/>
        <w:sz w:val="20"/>
        <w:szCs w:val="20"/>
      </w:rPr>
      <w:t>008</w:t>
    </w:r>
    <w:proofErr w:type="gramEnd"/>
    <w:r>
      <w:rPr>
        <w:rFonts w:ascii="Arial" w:hAnsi="Arial" w:cs="Arial"/>
        <w:b/>
        <w:bCs/>
        <w:sz w:val="20"/>
        <w:szCs w:val="20"/>
      </w:rPr>
      <w:t xml:space="preserve">  de 2021</w:t>
    </w:r>
    <w:r>
      <w:rPr>
        <w:rFonts w:ascii="Arial" w:hAnsi="Arial" w:cs="Arial"/>
        <w:b/>
        <w:bCs/>
        <w:sz w:val="20"/>
        <w:szCs w:val="20"/>
      </w:rPr>
      <w:tab/>
    </w:r>
    <w:r>
      <w:rPr>
        <w:rFonts w:ascii="Arial" w:hAnsi="Arial" w:cs="Arial"/>
        <w:b/>
        <w:bCs/>
        <w:sz w:val="20"/>
        <w:szCs w:val="20"/>
      </w:rPr>
      <w:tab/>
    </w:r>
    <w:r w:rsidR="00584906">
      <w:rPr>
        <w:rFonts w:ascii="Arial" w:hAnsi="Arial" w:cs="Arial"/>
        <w:b/>
        <w:bCs/>
        <w:sz w:val="20"/>
        <w:szCs w:val="20"/>
      </w:rPr>
      <w:t xml:space="preserve">                </w:t>
    </w:r>
    <w:r w:rsidR="0050493C">
      <w:rPr>
        <w:rFonts w:ascii="Arial" w:hAnsi="Arial" w:cs="Arial"/>
        <w:b/>
        <w:bCs/>
        <w:sz w:val="20"/>
        <w:szCs w:val="20"/>
      </w:rPr>
      <w:t>Mayo de</w:t>
    </w:r>
    <w:r>
      <w:rPr>
        <w:rFonts w:ascii="Arial" w:hAnsi="Arial" w:cs="Arial"/>
        <w:b/>
        <w:bCs/>
        <w:sz w:val="20"/>
        <w:szCs w:val="20"/>
      </w:rPr>
      <w:t xml:space="preserve"> 2021</w:t>
    </w:r>
  </w:p>
  <w:p w14:paraId="2AEF1F64" w14:textId="77777777" w:rsidR="006A5CE3" w:rsidRDefault="006A5CE3">
    <w:pPr>
      <w:pStyle w:val="Piedepgina"/>
      <w:tabs>
        <w:tab w:val="right" w:pos="9356"/>
      </w:tabs>
      <w:ind w:right="51"/>
      <w:rPr>
        <w:rFonts w:ascii="Arial" w:hAnsi="Arial" w:cs="Arial"/>
        <w:b/>
        <w:bCs/>
        <w:sz w:val="20"/>
        <w:szCs w:val="20"/>
      </w:rPr>
    </w:pPr>
    <w:r>
      <w:rPr>
        <w:rFonts w:ascii="Arial" w:hAnsi="Arial" w:cs="Arial"/>
        <w:b/>
        <w:bCs/>
        <w:sz w:val="20"/>
        <w:szCs w:val="20"/>
      </w:rPr>
      <w:t>Proforma F.0000-110 (Formato 351)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E1C30" w14:textId="77777777" w:rsidR="00FB6426" w:rsidRDefault="00FB6426">
      <w:r>
        <w:separator/>
      </w:r>
    </w:p>
  </w:footnote>
  <w:footnote w:type="continuationSeparator" w:id="0">
    <w:p w14:paraId="6F7092A9" w14:textId="77777777" w:rsidR="00FB6426" w:rsidRDefault="00FB6426">
      <w:r>
        <w:continuationSeparator/>
      </w:r>
    </w:p>
  </w:footnote>
  <w:footnote w:id="1">
    <w:p w14:paraId="1E465474" w14:textId="77777777" w:rsidR="008D2D78" w:rsidRPr="009D3E5F" w:rsidRDefault="008D2D78" w:rsidP="008D2D78">
      <w:pPr>
        <w:pStyle w:val="Textonotapie"/>
        <w:jc w:val="both"/>
        <w:rPr>
          <w:rFonts w:ascii="Arial" w:hAnsi="Arial" w:cs="Arial"/>
          <w:sz w:val="16"/>
          <w:szCs w:val="16"/>
          <w:lang w:val="es-CO"/>
        </w:rPr>
      </w:pPr>
      <w:r w:rsidRPr="009D3E5F">
        <w:rPr>
          <w:rStyle w:val="Refdenotaalpie"/>
          <w:rFonts w:ascii="Arial" w:hAnsi="Arial" w:cs="Arial"/>
          <w:b/>
          <w:sz w:val="16"/>
          <w:szCs w:val="16"/>
        </w:rPr>
        <w:footnoteRef/>
      </w:r>
      <w:r w:rsidRPr="009D3E5F">
        <w:rPr>
          <w:rFonts w:ascii="Arial" w:hAnsi="Arial" w:cs="Arial"/>
          <w:b/>
          <w:sz w:val="16"/>
          <w:szCs w:val="16"/>
        </w:rPr>
        <w:t xml:space="preserve"> </w:t>
      </w:r>
      <w:bookmarkStart w:id="0" w:name="7"/>
      <w:r w:rsidRPr="009D3E5F">
        <w:rPr>
          <w:rFonts w:ascii="Arial" w:hAnsi="Arial" w:cs="Arial"/>
          <w:sz w:val="16"/>
          <w:szCs w:val="16"/>
        </w:rPr>
        <w:t xml:space="preserve">El concepto de “consorcio y unión temporal” al que se refiere el presente instructivo puede ser consultado en el artículo 7° </w:t>
      </w:r>
      <w:r>
        <w:rPr>
          <w:rFonts w:ascii="Arial" w:hAnsi="Arial" w:cs="Arial"/>
          <w:sz w:val="16"/>
          <w:szCs w:val="16"/>
        </w:rPr>
        <w:t xml:space="preserve">de la </w:t>
      </w:r>
      <w:r w:rsidRPr="009D3E5F">
        <w:rPr>
          <w:rFonts w:ascii="Arial" w:hAnsi="Arial" w:cs="Arial"/>
          <w:sz w:val="16"/>
          <w:szCs w:val="16"/>
        </w:rPr>
        <w:t>Ley 80 de 1993 “</w:t>
      </w:r>
      <w:r w:rsidRPr="009D3E5F">
        <w:rPr>
          <w:rFonts w:ascii="Arial" w:hAnsi="Arial" w:cs="Arial"/>
          <w:color w:val="000000"/>
          <w:sz w:val="16"/>
          <w:szCs w:val="16"/>
        </w:rPr>
        <w:t>Estatuto General de Contratación de la Administración Pública</w:t>
      </w:r>
      <w:bookmarkEnd w:id="0"/>
      <w:r w:rsidRPr="009D3E5F">
        <w:rPr>
          <w:rFonts w:ascii="Arial" w:hAnsi="Arial" w:cs="Arial"/>
          <w:color w:val="000000"/>
          <w:sz w:val="16"/>
          <w:szCs w:val="16"/>
        </w:rPr>
        <w:t>”, y demás normas que lo modifiquen, adicionen o sustituyan.</w:t>
      </w:r>
    </w:p>
  </w:footnote>
  <w:footnote w:id="2">
    <w:p w14:paraId="0B229593" w14:textId="77777777" w:rsidR="008D2D78" w:rsidRPr="009D3E5F" w:rsidRDefault="008D2D78" w:rsidP="008D2D78">
      <w:pPr>
        <w:jc w:val="both"/>
        <w:rPr>
          <w:rFonts w:ascii="Arial" w:hAnsi="Arial" w:cs="Arial"/>
          <w:sz w:val="16"/>
          <w:szCs w:val="16"/>
          <w:lang w:val="es-CO"/>
        </w:rPr>
      </w:pPr>
      <w:r w:rsidRPr="009D3E5F">
        <w:rPr>
          <w:rStyle w:val="Refdenotaalpie"/>
          <w:rFonts w:ascii="Arial" w:hAnsi="Arial" w:cs="Arial"/>
          <w:b/>
          <w:sz w:val="16"/>
          <w:szCs w:val="16"/>
        </w:rPr>
        <w:footnoteRef/>
      </w:r>
      <w:r w:rsidRPr="009D3E5F">
        <w:rPr>
          <w:rFonts w:ascii="Arial" w:hAnsi="Arial" w:cs="Arial"/>
          <w:b/>
          <w:sz w:val="16"/>
          <w:szCs w:val="16"/>
        </w:rPr>
        <w:t xml:space="preserve"> </w:t>
      </w:r>
      <w:r w:rsidRPr="009D3E5F">
        <w:rPr>
          <w:rFonts w:ascii="Arial" w:hAnsi="Arial" w:cs="Arial"/>
          <w:sz w:val="16"/>
          <w:szCs w:val="16"/>
        </w:rPr>
        <w:t>También será obligatorio para los fondos de capital privado transmitir este formato cuando se efectúe la apertura del fondo, o cuando se rediman participaciones, o cuando la valoración cambie por eventos especiales.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061A2" w14:textId="77777777" w:rsidR="00AD4DA6" w:rsidRPr="00B13A0A" w:rsidRDefault="00AD4DA6" w:rsidP="00AD4DA6">
    <w:pPr>
      <w:jc w:val="center"/>
      <w:rPr>
        <w:rFonts w:ascii="Arial" w:hAnsi="Arial" w:cs="Arial"/>
        <w:b/>
        <w:sz w:val="24"/>
        <w:szCs w:val="24"/>
      </w:rPr>
    </w:pPr>
    <w:r w:rsidRPr="00B13A0A">
      <w:rPr>
        <w:rFonts w:ascii="Arial" w:hAnsi="Arial" w:cs="Arial"/>
        <w:b/>
        <w:sz w:val="24"/>
        <w:szCs w:val="24"/>
      </w:rPr>
      <w:t>SUPERINTENDENCIA FINANCIERA DE COLOMBIA</w:t>
    </w:r>
  </w:p>
  <w:p w14:paraId="021E6E1B" w14:textId="77777777" w:rsidR="00AD4DA6" w:rsidRDefault="008D2D78" w:rsidP="008D2D78">
    <w:pPr>
      <w:pStyle w:val="Encabezado"/>
      <w:tabs>
        <w:tab w:val="clear" w:pos="4252"/>
        <w:tab w:val="clear" w:pos="8504"/>
        <w:tab w:val="left" w:pos="3351"/>
      </w:tabs>
      <w:rPr>
        <w:rFonts w:ascii="Arial" w:hAnsi="Arial" w:cs="Arial"/>
        <w:sz w:val="20"/>
        <w:szCs w:val="20"/>
      </w:rPr>
    </w:pPr>
    <w:r>
      <w:rPr>
        <w:rFonts w:ascii="Arial" w:hAnsi="Arial" w:cs="Arial"/>
        <w:sz w:val="20"/>
        <w:szCs w:val="20"/>
      </w:rPr>
      <w:tab/>
    </w:r>
  </w:p>
  <w:p w14:paraId="6472A4A6" w14:textId="77777777" w:rsidR="00AD4DA6" w:rsidRDefault="00AD4DA6" w:rsidP="00AD4DA6">
    <w:pPr>
      <w:pStyle w:val="Encabezado"/>
      <w:rPr>
        <w:rFonts w:ascii="Arial" w:hAnsi="Arial" w:cs="Arial"/>
        <w:b/>
        <w:bCs/>
        <w:sz w:val="20"/>
        <w:szCs w:val="20"/>
      </w:rPr>
    </w:pPr>
    <w:r>
      <w:rPr>
        <w:rFonts w:ascii="Arial" w:hAnsi="Arial" w:cs="Arial"/>
        <w:b/>
        <w:bCs/>
        <w:sz w:val="20"/>
        <w:szCs w:val="20"/>
      </w:rPr>
      <w:t>ANEXO l - REMISIÓN DE INFORMACIÓN</w:t>
    </w:r>
  </w:p>
  <w:p w14:paraId="1D235FE8" w14:textId="77777777" w:rsidR="00AD4DA6" w:rsidRDefault="00AD4DA6">
    <w:pPr>
      <w:pStyle w:val="Encabezado"/>
    </w:pPr>
    <w:r>
      <w:rPr>
        <w:rFonts w:ascii="Arial" w:hAnsi="Arial" w:cs="Arial"/>
        <w:b/>
        <w:bCs/>
        <w:sz w:val="20"/>
        <w:szCs w:val="20"/>
      </w:rPr>
      <w:t>PARTE I - PROFORMAS F.0000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4658" w14:textId="77777777" w:rsidR="006A5CE3" w:rsidRPr="00B13A0A" w:rsidRDefault="006A5CE3" w:rsidP="0089425C">
    <w:pPr>
      <w:jc w:val="center"/>
      <w:rPr>
        <w:rFonts w:ascii="Arial" w:hAnsi="Arial" w:cs="Arial"/>
        <w:b/>
        <w:sz w:val="24"/>
        <w:szCs w:val="24"/>
      </w:rPr>
    </w:pPr>
    <w:r w:rsidRPr="00B13A0A">
      <w:rPr>
        <w:rFonts w:ascii="Arial" w:hAnsi="Arial" w:cs="Arial"/>
        <w:b/>
        <w:sz w:val="24"/>
        <w:szCs w:val="24"/>
      </w:rPr>
      <w:t>SUPERINTENDENCIA FINANCIERA DE COLOMBIA</w:t>
    </w:r>
  </w:p>
  <w:p w14:paraId="4DF27CAD" w14:textId="77777777" w:rsidR="006A5CE3" w:rsidRDefault="006A5CE3" w:rsidP="0089425C">
    <w:pPr>
      <w:pStyle w:val="Encabezado"/>
      <w:rPr>
        <w:rFonts w:ascii="Arial" w:hAnsi="Arial" w:cs="Arial"/>
        <w:sz w:val="20"/>
        <w:szCs w:val="20"/>
      </w:rPr>
    </w:pPr>
  </w:p>
  <w:p w14:paraId="6AA5E976" w14:textId="77777777" w:rsidR="006A5CE3" w:rsidRDefault="006A5CE3" w:rsidP="0089425C">
    <w:pPr>
      <w:pStyle w:val="Encabezado"/>
      <w:rPr>
        <w:rFonts w:ascii="Arial" w:hAnsi="Arial" w:cs="Arial"/>
        <w:b/>
        <w:bCs/>
        <w:sz w:val="20"/>
        <w:szCs w:val="20"/>
      </w:rPr>
    </w:pPr>
    <w:r>
      <w:rPr>
        <w:rFonts w:ascii="Arial" w:hAnsi="Arial" w:cs="Arial"/>
        <w:b/>
        <w:bCs/>
        <w:sz w:val="20"/>
        <w:szCs w:val="20"/>
      </w:rPr>
      <w:t>ANEXO l - REMISIÓN DE INFORMACIÓN</w:t>
    </w:r>
  </w:p>
  <w:p w14:paraId="79FA544B" w14:textId="77777777" w:rsidR="006A5CE3" w:rsidRDefault="006A5CE3" w:rsidP="0089425C">
    <w:pPr>
      <w:pStyle w:val="Encabezado"/>
      <w:rPr>
        <w:rFonts w:ascii="Arial" w:hAnsi="Arial" w:cs="Arial"/>
        <w:b/>
        <w:bCs/>
        <w:sz w:val="20"/>
        <w:szCs w:val="20"/>
      </w:rPr>
    </w:pPr>
    <w:r>
      <w:rPr>
        <w:rFonts w:ascii="Arial" w:hAnsi="Arial" w:cs="Arial"/>
        <w:b/>
        <w:bCs/>
        <w:sz w:val="20"/>
        <w:szCs w:val="20"/>
      </w:rPr>
      <w:t>PARTE I - PROFORMAS F.0000</w:t>
    </w:r>
  </w:p>
  <w:p w14:paraId="1380A7D3" w14:textId="77777777" w:rsidR="006A5CE3" w:rsidRPr="004A6662" w:rsidRDefault="006A5CE3" w:rsidP="008942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F1251"/>
    <w:multiLevelType w:val="hybridMultilevel"/>
    <w:tmpl w:val="913E8416"/>
    <w:lvl w:ilvl="0" w:tplc="0C0A0001">
      <w:start w:val="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2E0385"/>
    <w:multiLevelType w:val="hybridMultilevel"/>
    <w:tmpl w:val="2B82743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36D0E63"/>
    <w:multiLevelType w:val="hybridMultilevel"/>
    <w:tmpl w:val="3EC8F90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3AC027DD"/>
    <w:multiLevelType w:val="hybridMultilevel"/>
    <w:tmpl w:val="8356FF3E"/>
    <w:lvl w:ilvl="0" w:tplc="0C0A000F">
      <w:start w:val="2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46236911"/>
    <w:multiLevelType w:val="hybridMultilevel"/>
    <w:tmpl w:val="028287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EC178C"/>
    <w:multiLevelType w:val="hybridMultilevel"/>
    <w:tmpl w:val="E79A98F2"/>
    <w:lvl w:ilvl="0" w:tplc="75689866">
      <w:start w:val="1"/>
      <w:numFmt w:val="lowerRoman"/>
      <w:lvlText w:val="(%1)"/>
      <w:lvlJc w:val="left"/>
      <w:pPr>
        <w:tabs>
          <w:tab w:val="num" w:pos="1080"/>
        </w:tabs>
        <w:ind w:left="1080" w:hanging="720"/>
      </w:pPr>
      <w:rPr>
        <w:rFonts w:hint="default"/>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47682151"/>
    <w:multiLevelType w:val="hybridMultilevel"/>
    <w:tmpl w:val="B49431D2"/>
    <w:lvl w:ilvl="0" w:tplc="C1F8FD30">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51501B"/>
    <w:multiLevelType w:val="hybridMultilevel"/>
    <w:tmpl w:val="C4D0E9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B85C08"/>
    <w:multiLevelType w:val="hybridMultilevel"/>
    <w:tmpl w:val="9E9AE2E0"/>
    <w:lvl w:ilvl="0" w:tplc="240A0001">
      <w:start w:val="1"/>
      <w:numFmt w:val="bullet"/>
      <w:lvlText w:val=""/>
      <w:lvlJc w:val="left"/>
      <w:pPr>
        <w:tabs>
          <w:tab w:val="num" w:pos="720"/>
        </w:tabs>
        <w:ind w:left="720" w:hanging="360"/>
      </w:pPr>
      <w:rPr>
        <w:rFonts w:ascii="Symbol" w:hAnsi="Symbol" w:hint="default"/>
      </w:rPr>
    </w:lvl>
    <w:lvl w:ilvl="1" w:tplc="FD24EAA2">
      <w:numFmt w:val="bullet"/>
      <w:lvlText w:val="-"/>
      <w:lvlJc w:val="left"/>
      <w:pPr>
        <w:tabs>
          <w:tab w:val="num" w:pos="1440"/>
        </w:tabs>
        <w:ind w:left="1440" w:hanging="360"/>
      </w:pPr>
      <w:rPr>
        <w:rFonts w:ascii="Arial" w:eastAsia="Times New Roman" w:hAnsi="Arial" w:cs="Arial"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0D6D03"/>
    <w:multiLevelType w:val="hybridMultilevel"/>
    <w:tmpl w:val="D0D86736"/>
    <w:lvl w:ilvl="0" w:tplc="8C529C54">
      <w:start w:val="6"/>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4F1CBB"/>
    <w:multiLevelType w:val="hybridMultilevel"/>
    <w:tmpl w:val="DDDAA7D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BBF77CF"/>
    <w:multiLevelType w:val="hybridMultilevel"/>
    <w:tmpl w:val="1D860CDC"/>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1E2E36"/>
    <w:multiLevelType w:val="hybridMultilevel"/>
    <w:tmpl w:val="C80E3E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11"/>
  </w:num>
  <w:num w:numId="3">
    <w:abstractNumId w:val="8"/>
  </w:num>
  <w:num w:numId="4">
    <w:abstractNumId w:val="9"/>
  </w:num>
  <w:num w:numId="5">
    <w:abstractNumId w:val="6"/>
  </w:num>
  <w:num w:numId="6">
    <w:abstractNumId w:val="5"/>
  </w:num>
  <w:num w:numId="7">
    <w:abstractNumId w:val="0"/>
  </w:num>
  <w:num w:numId="8">
    <w:abstractNumId w:val="3"/>
  </w:num>
  <w:num w:numId="9">
    <w:abstractNumId w:val="10"/>
  </w:num>
  <w:num w:numId="10">
    <w:abstractNumId w:val="2"/>
  </w:num>
  <w:num w:numId="11">
    <w:abstractNumId w:val="1"/>
  </w:num>
  <w:num w:numId="12">
    <w:abstractNumId w:val="4"/>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18"/>
    <w:rsid w:val="00014674"/>
    <w:rsid w:val="00064305"/>
    <w:rsid w:val="00070CB2"/>
    <w:rsid w:val="00070E2B"/>
    <w:rsid w:val="000936F9"/>
    <w:rsid w:val="000C1C5E"/>
    <w:rsid w:val="000C7067"/>
    <w:rsid w:val="000E1182"/>
    <w:rsid w:val="000E5745"/>
    <w:rsid w:val="000F7DBF"/>
    <w:rsid w:val="00100134"/>
    <w:rsid w:val="00107CCC"/>
    <w:rsid w:val="001337E7"/>
    <w:rsid w:val="00137511"/>
    <w:rsid w:val="00152F50"/>
    <w:rsid w:val="00154B9D"/>
    <w:rsid w:val="00171854"/>
    <w:rsid w:val="001746E3"/>
    <w:rsid w:val="00180B4F"/>
    <w:rsid w:val="001818A4"/>
    <w:rsid w:val="00192785"/>
    <w:rsid w:val="001B43AF"/>
    <w:rsid w:val="001B666D"/>
    <w:rsid w:val="001C4BD3"/>
    <w:rsid w:val="001F303A"/>
    <w:rsid w:val="001F33AD"/>
    <w:rsid w:val="002068C1"/>
    <w:rsid w:val="00225EA0"/>
    <w:rsid w:val="00282818"/>
    <w:rsid w:val="0029040D"/>
    <w:rsid w:val="00293876"/>
    <w:rsid w:val="00295936"/>
    <w:rsid w:val="00296D83"/>
    <w:rsid w:val="002B35B4"/>
    <w:rsid w:val="002B45D6"/>
    <w:rsid w:val="002B4773"/>
    <w:rsid w:val="002C41C0"/>
    <w:rsid w:val="002D2C89"/>
    <w:rsid w:val="002F29B6"/>
    <w:rsid w:val="003150A2"/>
    <w:rsid w:val="0032765F"/>
    <w:rsid w:val="00341089"/>
    <w:rsid w:val="00357201"/>
    <w:rsid w:val="003833F6"/>
    <w:rsid w:val="00383477"/>
    <w:rsid w:val="003A500D"/>
    <w:rsid w:val="003B371C"/>
    <w:rsid w:val="003D3998"/>
    <w:rsid w:val="003E376D"/>
    <w:rsid w:val="003E72A7"/>
    <w:rsid w:val="003F73F2"/>
    <w:rsid w:val="0042258D"/>
    <w:rsid w:val="00422C44"/>
    <w:rsid w:val="0042361E"/>
    <w:rsid w:val="004540F0"/>
    <w:rsid w:val="00481D36"/>
    <w:rsid w:val="0049782D"/>
    <w:rsid w:val="00497AF4"/>
    <w:rsid w:val="004B68E5"/>
    <w:rsid w:val="004F16BC"/>
    <w:rsid w:val="0050493C"/>
    <w:rsid w:val="00536805"/>
    <w:rsid w:val="00561878"/>
    <w:rsid w:val="00572BA3"/>
    <w:rsid w:val="005749CE"/>
    <w:rsid w:val="005812C3"/>
    <w:rsid w:val="00584906"/>
    <w:rsid w:val="00590424"/>
    <w:rsid w:val="00597109"/>
    <w:rsid w:val="005D065C"/>
    <w:rsid w:val="005D47CC"/>
    <w:rsid w:val="006046D2"/>
    <w:rsid w:val="006153B8"/>
    <w:rsid w:val="00621FA1"/>
    <w:rsid w:val="0062456E"/>
    <w:rsid w:val="00627FCB"/>
    <w:rsid w:val="006506F6"/>
    <w:rsid w:val="00652FFD"/>
    <w:rsid w:val="00662E05"/>
    <w:rsid w:val="00676EED"/>
    <w:rsid w:val="006A5CE3"/>
    <w:rsid w:val="006A7FF0"/>
    <w:rsid w:val="006D2EC0"/>
    <w:rsid w:val="006D7751"/>
    <w:rsid w:val="006E26AE"/>
    <w:rsid w:val="00723936"/>
    <w:rsid w:val="00726CEB"/>
    <w:rsid w:val="007533EC"/>
    <w:rsid w:val="00771133"/>
    <w:rsid w:val="007736B3"/>
    <w:rsid w:val="007806B5"/>
    <w:rsid w:val="007A6EAA"/>
    <w:rsid w:val="007C21D5"/>
    <w:rsid w:val="00801B95"/>
    <w:rsid w:val="0080228E"/>
    <w:rsid w:val="00804657"/>
    <w:rsid w:val="00847E85"/>
    <w:rsid w:val="00855F36"/>
    <w:rsid w:val="00877C72"/>
    <w:rsid w:val="008822BC"/>
    <w:rsid w:val="008877C5"/>
    <w:rsid w:val="00890ADB"/>
    <w:rsid w:val="0089425C"/>
    <w:rsid w:val="00896B48"/>
    <w:rsid w:val="00897C96"/>
    <w:rsid w:val="008A2D1B"/>
    <w:rsid w:val="008A33B0"/>
    <w:rsid w:val="008B69FF"/>
    <w:rsid w:val="008B7B90"/>
    <w:rsid w:val="008D2D78"/>
    <w:rsid w:val="008E10E9"/>
    <w:rsid w:val="008F0104"/>
    <w:rsid w:val="008F14D4"/>
    <w:rsid w:val="008F6701"/>
    <w:rsid w:val="00904F9D"/>
    <w:rsid w:val="00905F56"/>
    <w:rsid w:val="00914C18"/>
    <w:rsid w:val="00915CC1"/>
    <w:rsid w:val="00920403"/>
    <w:rsid w:val="00923262"/>
    <w:rsid w:val="00936A60"/>
    <w:rsid w:val="0096613F"/>
    <w:rsid w:val="009725A6"/>
    <w:rsid w:val="00974F8F"/>
    <w:rsid w:val="00982198"/>
    <w:rsid w:val="00984AFD"/>
    <w:rsid w:val="009A37E5"/>
    <w:rsid w:val="009B1A8A"/>
    <w:rsid w:val="009B21B0"/>
    <w:rsid w:val="00A25AA7"/>
    <w:rsid w:val="00A33D5E"/>
    <w:rsid w:val="00A47D94"/>
    <w:rsid w:val="00A50AFF"/>
    <w:rsid w:val="00A77D5E"/>
    <w:rsid w:val="00A9199F"/>
    <w:rsid w:val="00AA69C8"/>
    <w:rsid w:val="00AA7E61"/>
    <w:rsid w:val="00AB5503"/>
    <w:rsid w:val="00AD250D"/>
    <w:rsid w:val="00AD4DA6"/>
    <w:rsid w:val="00B13A0A"/>
    <w:rsid w:val="00B20047"/>
    <w:rsid w:val="00B34AC3"/>
    <w:rsid w:val="00B35994"/>
    <w:rsid w:val="00B51CB0"/>
    <w:rsid w:val="00B52006"/>
    <w:rsid w:val="00B60629"/>
    <w:rsid w:val="00B66C6E"/>
    <w:rsid w:val="00BB0000"/>
    <w:rsid w:val="00BB1E9D"/>
    <w:rsid w:val="00BB7FE6"/>
    <w:rsid w:val="00BD6877"/>
    <w:rsid w:val="00C10ED7"/>
    <w:rsid w:val="00C25EEC"/>
    <w:rsid w:val="00C26CB8"/>
    <w:rsid w:val="00C4520A"/>
    <w:rsid w:val="00C626FB"/>
    <w:rsid w:val="00C72924"/>
    <w:rsid w:val="00C91EEA"/>
    <w:rsid w:val="00CA0140"/>
    <w:rsid w:val="00CB60C9"/>
    <w:rsid w:val="00CD6A5E"/>
    <w:rsid w:val="00D101D5"/>
    <w:rsid w:val="00D119EF"/>
    <w:rsid w:val="00D3167C"/>
    <w:rsid w:val="00D34FB6"/>
    <w:rsid w:val="00D65877"/>
    <w:rsid w:val="00D65DEF"/>
    <w:rsid w:val="00D66043"/>
    <w:rsid w:val="00D72BAA"/>
    <w:rsid w:val="00D81A82"/>
    <w:rsid w:val="00D82995"/>
    <w:rsid w:val="00D943F4"/>
    <w:rsid w:val="00DB29E8"/>
    <w:rsid w:val="00DE30E5"/>
    <w:rsid w:val="00E03165"/>
    <w:rsid w:val="00E37C94"/>
    <w:rsid w:val="00E65156"/>
    <w:rsid w:val="00E96509"/>
    <w:rsid w:val="00EA3128"/>
    <w:rsid w:val="00EB1B15"/>
    <w:rsid w:val="00EC66B0"/>
    <w:rsid w:val="00EE6DB9"/>
    <w:rsid w:val="00F0268F"/>
    <w:rsid w:val="00F15A29"/>
    <w:rsid w:val="00F17068"/>
    <w:rsid w:val="00F21303"/>
    <w:rsid w:val="00F27D49"/>
    <w:rsid w:val="00F42959"/>
    <w:rsid w:val="00FA46FD"/>
    <w:rsid w:val="00FB6426"/>
    <w:rsid w:val="00FC14E3"/>
    <w:rsid w:val="00FC1914"/>
    <w:rsid w:val="00FC232F"/>
    <w:rsid w:val="00FD10A3"/>
    <w:rsid w:val="00FF28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061754"/>
  <w15:chartTrackingRefBased/>
  <w15:docId w15:val="{32E98199-3599-4B4E-98A8-82B40EFA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4C18"/>
    <w:pPr>
      <w:autoSpaceDE w:val="0"/>
      <w:autoSpaceDN w:val="0"/>
    </w:pPr>
    <w:rPr>
      <w:rFonts w:ascii="Univers Cd (W1)" w:hAnsi="Univers Cd (W1)" w:cs="Univers Cd (W1)"/>
      <w:spacing w:val="-3"/>
      <w:sz w:val="28"/>
      <w:szCs w:val="28"/>
      <w:lang w:val="es-ES_tradnl" w:eastAsia="es-ES"/>
    </w:rPr>
  </w:style>
  <w:style w:type="paragraph" w:styleId="Ttulo1">
    <w:name w:val="heading 1"/>
    <w:basedOn w:val="Normal"/>
    <w:next w:val="Normal"/>
    <w:qFormat/>
    <w:rsid w:val="00914C18"/>
    <w:pPr>
      <w:keepNext/>
      <w:jc w:val="both"/>
      <w:outlineLvl w:val="0"/>
    </w:pPr>
    <w:rPr>
      <w:rFonts w:ascii="Arial" w:hAnsi="Arial" w:cs="Arial"/>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14C18"/>
    <w:pPr>
      <w:tabs>
        <w:tab w:val="center" w:pos="4252"/>
        <w:tab w:val="right" w:pos="8504"/>
      </w:tabs>
    </w:pPr>
    <w:rPr>
      <w:rFonts w:cs="Times New Roman"/>
    </w:rPr>
  </w:style>
  <w:style w:type="character" w:styleId="Nmerodepgina">
    <w:name w:val="page number"/>
    <w:basedOn w:val="Fuentedeprrafopredeter"/>
    <w:rsid w:val="00914C18"/>
  </w:style>
  <w:style w:type="paragraph" w:styleId="Piedepgina">
    <w:name w:val="footer"/>
    <w:basedOn w:val="Normal"/>
    <w:link w:val="PiedepginaCar"/>
    <w:rsid w:val="00914C18"/>
    <w:pPr>
      <w:tabs>
        <w:tab w:val="center" w:pos="4419"/>
        <w:tab w:val="right" w:pos="8838"/>
      </w:tabs>
    </w:pPr>
    <w:rPr>
      <w:rFonts w:cs="Times New Roman"/>
    </w:rPr>
  </w:style>
  <w:style w:type="character" w:styleId="Hipervnculo">
    <w:name w:val="Hyperlink"/>
    <w:rsid w:val="00914C18"/>
    <w:rPr>
      <w:color w:val="0000FF"/>
      <w:u w:val="single"/>
    </w:rPr>
  </w:style>
  <w:style w:type="paragraph" w:styleId="Textoindependiente">
    <w:name w:val="Body Text"/>
    <w:basedOn w:val="Normal"/>
    <w:rsid w:val="00914C18"/>
    <w:pPr>
      <w:autoSpaceDE/>
      <w:autoSpaceDN/>
      <w:jc w:val="both"/>
    </w:pPr>
    <w:rPr>
      <w:rFonts w:ascii="Arial" w:hAnsi="Arial" w:cs="Arial"/>
      <w:color w:val="0000FF"/>
      <w:spacing w:val="0"/>
      <w:sz w:val="18"/>
      <w:szCs w:val="18"/>
      <w:lang w:val="es-CO" w:eastAsia="es-CO"/>
    </w:rPr>
  </w:style>
  <w:style w:type="paragraph" w:styleId="Textodeglobo">
    <w:name w:val="Balloon Text"/>
    <w:basedOn w:val="Normal"/>
    <w:semiHidden/>
    <w:rsid w:val="00914C18"/>
    <w:rPr>
      <w:rFonts w:ascii="Tahoma" w:hAnsi="Tahoma" w:cs="Tahoma"/>
      <w:sz w:val="16"/>
      <w:szCs w:val="16"/>
    </w:rPr>
  </w:style>
  <w:style w:type="character" w:styleId="Refdecomentario">
    <w:name w:val="annotation reference"/>
    <w:semiHidden/>
    <w:rsid w:val="00914C18"/>
    <w:rPr>
      <w:sz w:val="16"/>
      <w:szCs w:val="16"/>
    </w:rPr>
  </w:style>
  <w:style w:type="paragraph" w:styleId="Textocomentario">
    <w:name w:val="annotation text"/>
    <w:basedOn w:val="Normal"/>
    <w:link w:val="TextocomentarioCar"/>
    <w:semiHidden/>
    <w:rsid w:val="00914C18"/>
    <w:rPr>
      <w:rFonts w:cs="Times New Roman"/>
      <w:sz w:val="20"/>
      <w:szCs w:val="20"/>
      <w:lang w:eastAsia="x-none"/>
    </w:rPr>
  </w:style>
  <w:style w:type="paragraph" w:styleId="Textonotapie">
    <w:name w:val="footnote text"/>
    <w:basedOn w:val="Normal"/>
    <w:semiHidden/>
    <w:rsid w:val="00914C18"/>
    <w:rPr>
      <w:sz w:val="20"/>
      <w:szCs w:val="20"/>
    </w:rPr>
  </w:style>
  <w:style w:type="character" w:styleId="Refdenotaalpie">
    <w:name w:val="footnote reference"/>
    <w:semiHidden/>
    <w:rsid w:val="00914C18"/>
    <w:rPr>
      <w:vertAlign w:val="superscript"/>
    </w:rPr>
  </w:style>
  <w:style w:type="character" w:customStyle="1" w:styleId="PiedepginaCar">
    <w:name w:val="Pie de página Car"/>
    <w:link w:val="Piedepgina"/>
    <w:rsid w:val="00D65DEF"/>
    <w:rPr>
      <w:rFonts w:ascii="Univers Cd (W1)" w:hAnsi="Univers Cd (W1)" w:cs="Univers Cd (W1)"/>
      <w:spacing w:val="-3"/>
      <w:sz w:val="28"/>
      <w:szCs w:val="28"/>
      <w:lang w:val="es-ES_tradnl" w:eastAsia="es-ES"/>
    </w:rPr>
  </w:style>
  <w:style w:type="paragraph" w:styleId="Asuntodelcomentario">
    <w:name w:val="annotation subject"/>
    <w:basedOn w:val="Textocomentario"/>
    <w:next w:val="Textocomentario"/>
    <w:link w:val="AsuntodelcomentarioCar"/>
    <w:rsid w:val="003D3998"/>
    <w:rPr>
      <w:b/>
      <w:bCs/>
    </w:rPr>
  </w:style>
  <w:style w:type="character" w:customStyle="1" w:styleId="TextocomentarioCar">
    <w:name w:val="Texto comentario Car"/>
    <w:link w:val="Textocomentario"/>
    <w:semiHidden/>
    <w:rsid w:val="003D3998"/>
    <w:rPr>
      <w:rFonts w:ascii="Univers Cd (W1)" w:hAnsi="Univers Cd (W1)" w:cs="Univers Cd (W1)"/>
      <w:spacing w:val="-3"/>
      <w:lang w:val="es-ES_tradnl"/>
    </w:rPr>
  </w:style>
  <w:style w:type="character" w:customStyle="1" w:styleId="AsuntodelcomentarioCar">
    <w:name w:val="Asunto del comentario Car"/>
    <w:link w:val="Asuntodelcomentario"/>
    <w:rsid w:val="003D3998"/>
    <w:rPr>
      <w:rFonts w:ascii="Univers Cd (W1)" w:hAnsi="Univers Cd (W1)" w:cs="Univers Cd (W1)"/>
      <w:b/>
      <w:bCs/>
      <w:spacing w:val="-3"/>
      <w:lang w:val="es-ES_tradnl"/>
    </w:rPr>
  </w:style>
  <w:style w:type="character" w:styleId="Hipervnculovisitado">
    <w:name w:val="FollowedHyperlink"/>
    <w:rsid w:val="005749CE"/>
    <w:rPr>
      <w:color w:val="800080"/>
      <w:u w:val="single"/>
    </w:rPr>
  </w:style>
  <w:style w:type="character" w:customStyle="1" w:styleId="EncabezadoCar">
    <w:name w:val="Encabezado Car"/>
    <w:link w:val="Encabezado"/>
    <w:rsid w:val="00AD4DA6"/>
    <w:rPr>
      <w:rFonts w:ascii="Univers Cd (W1)" w:hAnsi="Univers Cd (W1)" w:cs="Univers Cd (W1)"/>
      <w:spacing w:val="-3"/>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71A94B2A6F124097B73DC7037F8A53" ma:contentTypeVersion="8" ma:contentTypeDescription="Create a new document." ma:contentTypeScope="" ma:versionID="1e8bbdf4164d280dca9dbdc47c860f33">
  <xsd:schema xmlns:xsd="http://www.w3.org/2001/XMLSchema" xmlns:xs="http://www.w3.org/2001/XMLSchema" xmlns:p="http://schemas.microsoft.com/office/2006/metadata/properties" xmlns:ns2="aeefa014-0642-44e1-be92-64648ad07d09" xmlns:ns3="8a5321c4-a212-4a08-9009-4a0d20160ba0" targetNamespace="http://schemas.microsoft.com/office/2006/metadata/properties" ma:root="true" ma:fieldsID="f5446dfe87a8300a2cb9dbf81b53c0dc" ns2:_="" ns3:_="">
    <xsd:import namespace="aeefa014-0642-44e1-be92-64648ad07d09"/>
    <xsd:import namespace="8a5321c4-a212-4a08-9009-4a0d20160b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fa014-0642-44e1-be92-64648ad07d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5321c4-a212-4a08-9009-4a0d20160ba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C95648-B7A9-4C07-AB22-5761B2B02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fa014-0642-44e1-be92-64648ad07d09"/>
    <ds:schemaRef ds:uri="8a5321c4-a212-4a08-9009-4a0d20160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BF24B7-79E4-4C9C-8D61-AACCCEF2FEBB}">
  <ds:schemaRefs>
    <ds:schemaRef ds:uri="http://schemas.microsoft.com/sharepoint/v3/contenttype/forms"/>
  </ds:schemaRefs>
</ds:datastoreItem>
</file>

<file path=customXml/itemProps3.xml><?xml version="1.0" encoding="utf-8"?>
<ds:datastoreItem xmlns:ds="http://schemas.openxmlformats.org/officeDocument/2006/customXml" ds:itemID="{1D450CC6-60B3-43C0-B40D-A521D1E00C10}">
  <ds:schemaRefs>
    <ds:schemaRef ds:uri="http://schemas.openxmlformats.org/officeDocument/2006/bibliography"/>
  </ds:schemaRefs>
</ds:datastoreItem>
</file>

<file path=customXml/itemProps4.xml><?xml version="1.0" encoding="utf-8"?>
<ds:datastoreItem xmlns:ds="http://schemas.openxmlformats.org/officeDocument/2006/customXml" ds:itemID="{E2919EE5-E69E-4D6A-A142-72112C83B9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1533</Words>
  <Characters>9371</Characters>
  <Application>Microsoft Office Word</Application>
  <DocSecurity>0</DocSecurity>
  <Lines>78</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Página xxx</vt:lpstr>
      <vt:lpstr>Página xxx</vt:lpstr>
    </vt:vector>
  </TitlesOfParts>
  <Company>SUPERFINANCIERA</Company>
  <LinksUpToDate>false</LinksUpToDate>
  <CharactersWithSpaces>10883</CharactersWithSpaces>
  <SharedDoc>false</SharedDoc>
  <HLinks>
    <vt:vector size="108" baseType="variant">
      <vt:variant>
        <vt:i4>589915</vt:i4>
      </vt:variant>
      <vt:variant>
        <vt:i4>51</vt:i4>
      </vt:variant>
      <vt:variant>
        <vt:i4>0</vt:i4>
      </vt:variant>
      <vt:variant>
        <vt:i4>5</vt:i4>
      </vt:variant>
      <vt:variant>
        <vt:lpwstr>https://www.superfinanciera.gov.co/jsp/15017</vt:lpwstr>
      </vt:variant>
      <vt:variant>
        <vt:lpwstr/>
      </vt:variant>
      <vt:variant>
        <vt:i4>8323129</vt:i4>
      </vt:variant>
      <vt:variant>
        <vt:i4>48</vt:i4>
      </vt:variant>
      <vt:variant>
        <vt:i4>0</vt:i4>
      </vt:variant>
      <vt:variant>
        <vt:i4>5</vt:i4>
      </vt:variant>
      <vt:variant>
        <vt:lpwstr>https://www.superfinanciera.gov.co/descargas?com=institucional&amp;name=pubFile13095&amp;downloadname=codigosramos.xls</vt:lpwstr>
      </vt:variant>
      <vt:variant>
        <vt:lpwstr/>
      </vt:variant>
      <vt:variant>
        <vt:i4>3604577</vt:i4>
      </vt:variant>
      <vt:variant>
        <vt:i4>45</vt:i4>
      </vt:variant>
      <vt:variant>
        <vt:i4>0</vt:i4>
      </vt:variant>
      <vt:variant>
        <vt:i4>5</vt:i4>
      </vt:variant>
      <vt:variant>
        <vt:lpwstr>https://www.superfinanciera.gov.co/descargas?com=institucional&amp;name=pubFile13094&amp;downloadname=codigosentidadescalificadoras.xls</vt:lpwstr>
      </vt:variant>
      <vt:variant>
        <vt:lpwstr/>
      </vt:variant>
      <vt:variant>
        <vt:i4>4128889</vt:i4>
      </vt:variant>
      <vt:variant>
        <vt:i4>42</vt:i4>
      </vt:variant>
      <vt:variant>
        <vt:i4>0</vt:i4>
      </vt:variant>
      <vt:variant>
        <vt:i4>5</vt:i4>
      </vt:variant>
      <vt:variant>
        <vt:lpwstr>https://www.superfinanciera.gov.co/descargas?com=institucional&amp;name=pubFile13093&amp;downloadname=codigoscalificaciones.xls</vt:lpwstr>
      </vt:variant>
      <vt:variant>
        <vt:lpwstr/>
      </vt:variant>
      <vt:variant>
        <vt:i4>4128889</vt:i4>
      </vt:variant>
      <vt:variant>
        <vt:i4>39</vt:i4>
      </vt:variant>
      <vt:variant>
        <vt:i4>0</vt:i4>
      </vt:variant>
      <vt:variant>
        <vt:i4>5</vt:i4>
      </vt:variant>
      <vt:variant>
        <vt:lpwstr>https://www.superfinanciera.gov.co/descargas?com=institucional&amp;name=pubFile13093&amp;downloadname=codigoscalificaciones.xls</vt:lpwstr>
      </vt:variant>
      <vt:variant>
        <vt:lpwstr/>
      </vt:variant>
      <vt:variant>
        <vt:i4>3604577</vt:i4>
      </vt:variant>
      <vt:variant>
        <vt:i4>36</vt:i4>
      </vt:variant>
      <vt:variant>
        <vt:i4>0</vt:i4>
      </vt:variant>
      <vt:variant>
        <vt:i4>5</vt:i4>
      </vt:variant>
      <vt:variant>
        <vt:lpwstr>https://www.superfinanciera.gov.co/descargas?com=institucional&amp;name=pubFile13094&amp;downloadname=codigosentidadescalificadoras.xls</vt:lpwstr>
      </vt:variant>
      <vt:variant>
        <vt:lpwstr/>
      </vt:variant>
      <vt:variant>
        <vt:i4>4128889</vt:i4>
      </vt:variant>
      <vt:variant>
        <vt:i4>33</vt:i4>
      </vt:variant>
      <vt:variant>
        <vt:i4>0</vt:i4>
      </vt:variant>
      <vt:variant>
        <vt:i4>5</vt:i4>
      </vt:variant>
      <vt:variant>
        <vt:lpwstr>https://www.superfinanciera.gov.co/descargas?com=institucional&amp;name=pubFile13093&amp;downloadname=codigoscalificaciones.xls</vt:lpwstr>
      </vt:variant>
      <vt:variant>
        <vt:lpwstr/>
      </vt:variant>
      <vt:variant>
        <vt:i4>7077979</vt:i4>
      </vt:variant>
      <vt:variant>
        <vt:i4>30</vt:i4>
      </vt:variant>
      <vt:variant>
        <vt:i4>0</vt:i4>
      </vt:variant>
      <vt:variant>
        <vt:i4>5</vt:i4>
      </vt:variant>
      <vt:variant>
        <vt:lpwstr>https://www.superfinanciera.gov.co/descargas?com=institucional&amp;name=pubFile1003662&amp;downloadname=codigosmetodosdvaloracion__2_.xls</vt:lpwstr>
      </vt:variant>
      <vt:variant>
        <vt:lpwstr/>
      </vt:variant>
      <vt:variant>
        <vt:i4>6029327</vt:i4>
      </vt:variant>
      <vt:variant>
        <vt:i4>27</vt:i4>
      </vt:variant>
      <vt:variant>
        <vt:i4>0</vt:i4>
      </vt:variant>
      <vt:variant>
        <vt:i4>5</vt:i4>
      </vt:variant>
      <vt:variant>
        <vt:lpwstr>https://www.superfinanciera.gov.co/descargas?com=institucional&amp;name=pubFile13091&amp;downloadname=codigostasasfacialesdreferencia.xls</vt:lpwstr>
      </vt:variant>
      <vt:variant>
        <vt:lpwstr/>
      </vt:variant>
      <vt:variant>
        <vt:i4>131164</vt:i4>
      </vt:variant>
      <vt:variant>
        <vt:i4>24</vt:i4>
      </vt:variant>
      <vt:variant>
        <vt:i4>0</vt:i4>
      </vt:variant>
      <vt:variant>
        <vt:i4>5</vt:i4>
      </vt:variant>
      <vt:variant>
        <vt:lpwstr>https://www.superfinanciera.gov.co/descargas?com=institucional&amp;name=pubFile13090&amp;downloadname=codigosmonedas.xls</vt:lpwstr>
      </vt:variant>
      <vt:variant>
        <vt:lpwstr/>
      </vt:variant>
      <vt:variant>
        <vt:i4>1572938</vt:i4>
      </vt:variant>
      <vt:variant>
        <vt:i4>21</vt:i4>
      </vt:variant>
      <vt:variant>
        <vt:i4>0</vt:i4>
      </vt:variant>
      <vt:variant>
        <vt:i4>5</vt:i4>
      </vt:variant>
      <vt:variant>
        <vt:lpwstr>https://www.superfinanciera.gov.co/descargas?com=institucional&amp;name=pubFile1000160&amp;downloadname=codigosclasedinversion-2.xls</vt:lpwstr>
      </vt:variant>
      <vt:variant>
        <vt:lpwstr/>
      </vt:variant>
      <vt:variant>
        <vt:i4>589915</vt:i4>
      </vt:variant>
      <vt:variant>
        <vt:i4>18</vt:i4>
      </vt:variant>
      <vt:variant>
        <vt:i4>0</vt:i4>
      </vt:variant>
      <vt:variant>
        <vt:i4>5</vt:i4>
      </vt:variant>
      <vt:variant>
        <vt:lpwstr>https://www.superfinanciera.gov.co/jsp/15017</vt:lpwstr>
      </vt:variant>
      <vt:variant>
        <vt:lpwstr/>
      </vt:variant>
      <vt:variant>
        <vt:i4>3145850</vt:i4>
      </vt:variant>
      <vt:variant>
        <vt:i4>15</vt:i4>
      </vt:variant>
      <vt:variant>
        <vt:i4>0</vt:i4>
      </vt:variant>
      <vt:variant>
        <vt:i4>5</vt:i4>
      </vt:variant>
      <vt:variant>
        <vt:lpwstr>https://www.superfinanciera.gov.co/descargas?com=institucional&amp;name=pubFile13061&amp;downloadname=tablaciiu.xls</vt:lpwstr>
      </vt:variant>
      <vt:variant>
        <vt:lpwstr/>
      </vt:variant>
      <vt:variant>
        <vt:i4>7405619</vt:i4>
      </vt:variant>
      <vt:variant>
        <vt:i4>12</vt:i4>
      </vt:variant>
      <vt:variant>
        <vt:i4>0</vt:i4>
      </vt:variant>
      <vt:variant>
        <vt:i4>5</vt:i4>
      </vt:variant>
      <vt:variant>
        <vt:lpwstr>https://www.superfinanciera.gov.co/descargas?com=institucional&amp;name=pubFile1005722&amp;downloadname=emisoresinternacionales.xls</vt:lpwstr>
      </vt:variant>
      <vt:variant>
        <vt:lpwstr/>
      </vt:variant>
      <vt:variant>
        <vt:i4>3801206</vt:i4>
      </vt:variant>
      <vt:variant>
        <vt:i4>9</vt:i4>
      </vt:variant>
      <vt:variant>
        <vt:i4>0</vt:i4>
      </vt:variant>
      <vt:variant>
        <vt:i4>5</vt:i4>
      </vt:variant>
      <vt:variant>
        <vt:lpwstr>https://www.superfinanciera.gov.co/descargas?com=institucional&amp;name=pubFile13097&amp;downloadname=tablaemisores.xls</vt:lpwstr>
      </vt:variant>
      <vt:variant>
        <vt:lpwstr/>
      </vt:variant>
      <vt:variant>
        <vt:i4>6094863</vt:i4>
      </vt:variant>
      <vt:variant>
        <vt:i4>6</vt:i4>
      </vt:variant>
      <vt:variant>
        <vt:i4>0</vt:i4>
      </vt:variant>
      <vt:variant>
        <vt:i4>5</vt:i4>
      </vt:variant>
      <vt:variant>
        <vt:lpwstr>https://www.superfinanciera.gov.co/descargas?com=institucional&amp;name=pubFile13088&amp;downloadname=nitsfcoyfce.xls</vt:lpwstr>
      </vt:variant>
      <vt:variant>
        <vt:lpwstr/>
      </vt:variant>
      <vt:variant>
        <vt:i4>7012397</vt:i4>
      </vt:variant>
      <vt:variant>
        <vt:i4>3</vt:i4>
      </vt:variant>
      <vt:variant>
        <vt:i4>0</vt:i4>
      </vt:variant>
      <vt:variant>
        <vt:i4>5</vt:i4>
      </vt:variant>
      <vt:variant>
        <vt:lpwstr>http://www.superfinanciera.gov.co/descargas?com=institucional&amp;name=pubFile13060&amp;downloadname=entidades.xls</vt:lpwstr>
      </vt:variant>
      <vt:variant>
        <vt:lpwstr/>
      </vt:variant>
      <vt:variant>
        <vt:i4>262239</vt:i4>
      </vt:variant>
      <vt:variant>
        <vt:i4>0</vt:i4>
      </vt:variant>
      <vt:variant>
        <vt:i4>0</vt:i4>
      </vt:variant>
      <vt:variant>
        <vt:i4>5</vt:i4>
      </vt:variant>
      <vt:variant>
        <vt:lpwstr>https://www.superfinanciera.gov.co/jsp/80102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Página xxx</dc:title>
  <dc:subject/>
  <dc:creator>ASTRID CRUZ</dc:creator>
  <cp:keywords/>
  <cp:lastModifiedBy>Gabriel Armando Ospina Garcia</cp:lastModifiedBy>
  <cp:revision>8</cp:revision>
  <cp:lastPrinted>2015-01-22T16:46:00Z</cp:lastPrinted>
  <dcterms:created xsi:type="dcterms:W3CDTF">2021-02-04T16:40:00Z</dcterms:created>
  <dcterms:modified xsi:type="dcterms:W3CDTF">2021-05-11T00:23:00Z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0x0101000471A94B2A6F124097B73DC7037F8A53</vt:lpwstr>
  </property>
</Properties>
</file>