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D4AD8B" w14:textId="77777777" w:rsidR="002D534A" w:rsidRDefault="002D534A" w:rsidP="00192DAC">
      <w:pPr>
        <w:rPr>
          <w:rFonts w:cs="Arial"/>
          <w:szCs w:val="16"/>
          <w:lang w:val="es-MX"/>
        </w:rPr>
      </w:pPr>
    </w:p>
    <w:p w14:paraId="77127F8A" w14:textId="77777777" w:rsidR="00192DAC" w:rsidRPr="00AC2ED0" w:rsidRDefault="00192DAC" w:rsidP="00192DAC">
      <w:pPr>
        <w:rPr>
          <w:rFonts w:cs="Arial"/>
          <w:b/>
          <w:sz w:val="18"/>
          <w:szCs w:val="18"/>
          <w:lang w:val="es-MX"/>
        </w:rPr>
      </w:pPr>
      <w:r w:rsidRPr="00AC2ED0">
        <w:rPr>
          <w:rFonts w:cs="Arial"/>
          <w:szCs w:val="16"/>
          <w:lang w:val="es-MX"/>
        </w:rPr>
        <w:t>2.2.2. Cifrado fuerte:</w:t>
      </w:r>
      <w:r w:rsidRPr="00AC2ED0">
        <w:rPr>
          <w:rFonts w:cs="Arial"/>
          <w:b/>
          <w:sz w:val="18"/>
          <w:szCs w:val="18"/>
          <w:lang w:val="es-MX"/>
        </w:rPr>
        <w:t xml:space="preserve"> </w:t>
      </w:r>
      <w:r w:rsidRPr="00AC2ED0">
        <w:rPr>
          <w:rFonts w:cs="Arial"/>
          <w:szCs w:val="16"/>
          <w:lang w:val="es-MX"/>
        </w:rPr>
        <w:t>Técnicas de codificación para protección de la información que utilizan algoritmos reconocidos internacionalmente, brindando al menos los niveles de seguridad ofrecidos por 3DES o AES</w:t>
      </w:r>
      <w:r w:rsidRPr="00AC2ED0">
        <w:rPr>
          <w:rFonts w:cs="Arial"/>
          <w:sz w:val="18"/>
          <w:szCs w:val="18"/>
          <w:lang w:val="es-MX"/>
        </w:rPr>
        <w:t>.</w:t>
      </w:r>
    </w:p>
    <w:p w14:paraId="1BB3CD5E" w14:textId="77777777" w:rsidR="00192DAC" w:rsidRPr="00697337" w:rsidRDefault="00192DAC" w:rsidP="00192DAC">
      <w:pPr>
        <w:rPr>
          <w:rFonts w:cs="Arial"/>
          <w:b/>
          <w:sz w:val="10"/>
          <w:szCs w:val="16"/>
          <w:lang w:val="es-MX"/>
        </w:rPr>
      </w:pPr>
    </w:p>
    <w:p w14:paraId="5BDA48EB" w14:textId="77777777" w:rsidR="00192DAC" w:rsidRPr="00AC2ED0" w:rsidRDefault="00192DAC" w:rsidP="00192DAC">
      <w:pPr>
        <w:rPr>
          <w:rFonts w:cs="Arial"/>
          <w:szCs w:val="16"/>
          <w:lang w:val="es-MX"/>
        </w:rPr>
      </w:pPr>
      <w:r w:rsidRPr="00AC2ED0">
        <w:rPr>
          <w:rFonts w:cs="Arial"/>
          <w:szCs w:val="16"/>
          <w:lang w:val="es-MX"/>
        </w:rPr>
        <w:t>2.2.3. Operaciones no monetarias: Son las acciones a través de las cuales se desarrollan, ejecutan o materializan los productos o servicios que prestan las entidades a sus clientes o usuarios y que no conllevan movimiento, manejo o transferencia de dinero.</w:t>
      </w:r>
    </w:p>
    <w:p w14:paraId="602C3AEF" w14:textId="77777777" w:rsidR="00192DAC" w:rsidRPr="00697337" w:rsidRDefault="00192DAC" w:rsidP="00192DAC">
      <w:pPr>
        <w:rPr>
          <w:rFonts w:cs="Arial"/>
          <w:sz w:val="12"/>
          <w:szCs w:val="16"/>
          <w:lang w:val="es-MX"/>
        </w:rPr>
      </w:pPr>
    </w:p>
    <w:p w14:paraId="1BDDBB51" w14:textId="77777777" w:rsidR="00192DAC" w:rsidRPr="00AC2ED0" w:rsidRDefault="00192DAC" w:rsidP="00192DAC">
      <w:pPr>
        <w:rPr>
          <w:rFonts w:cs="Arial"/>
          <w:szCs w:val="16"/>
          <w:lang w:val="es-MX"/>
        </w:rPr>
      </w:pPr>
      <w:r w:rsidRPr="00AC2ED0">
        <w:rPr>
          <w:rFonts w:cs="Arial"/>
          <w:szCs w:val="16"/>
          <w:lang w:val="es-MX"/>
        </w:rPr>
        <w:t>2.2.4. Operaciones monetarias: Son las acciones que implican o conllevan movimiento, manejo o transferencia de dinero.</w:t>
      </w:r>
    </w:p>
    <w:p w14:paraId="2467D9C2" w14:textId="77777777" w:rsidR="00192DAC" w:rsidRPr="00697337" w:rsidRDefault="00192DAC" w:rsidP="00192DAC">
      <w:pPr>
        <w:rPr>
          <w:rFonts w:cs="Arial"/>
          <w:b/>
          <w:sz w:val="10"/>
          <w:szCs w:val="16"/>
          <w:lang w:val="es-MX"/>
        </w:rPr>
      </w:pPr>
    </w:p>
    <w:p w14:paraId="3F19BE52" w14:textId="77777777" w:rsidR="00192DAC" w:rsidRDefault="00192DAC" w:rsidP="00192DAC">
      <w:pPr>
        <w:rPr>
          <w:rFonts w:cs="Arial"/>
          <w:szCs w:val="16"/>
          <w:lang w:val="es-MX"/>
        </w:rPr>
      </w:pPr>
      <w:r w:rsidRPr="003C12A4">
        <w:rPr>
          <w:rFonts w:cs="Arial"/>
          <w:szCs w:val="16"/>
          <w:lang w:val="es-MX"/>
        </w:rPr>
        <w:t>2.2.5. Autenticación: Conjunto de técnicas y procedimientos utilizados para verificar la identidad de un cliente, entidad o usuario. Los factores de autenticación son: algo que se sabe, algo que se tiene, algo que se es.</w:t>
      </w:r>
    </w:p>
    <w:p w14:paraId="59A71745" w14:textId="77777777" w:rsidR="00192DAC" w:rsidRPr="00697337" w:rsidRDefault="00192DAC" w:rsidP="00192DAC">
      <w:pPr>
        <w:rPr>
          <w:rFonts w:cs="Arial"/>
          <w:b/>
          <w:sz w:val="12"/>
          <w:szCs w:val="16"/>
          <w:lang w:val="es-MX"/>
        </w:rPr>
      </w:pPr>
    </w:p>
    <w:p w14:paraId="7A3496D7" w14:textId="77777777" w:rsidR="00192DAC" w:rsidRPr="00AC2ED0" w:rsidRDefault="00192DAC" w:rsidP="00192DAC">
      <w:pPr>
        <w:rPr>
          <w:rFonts w:cs="Arial"/>
          <w:szCs w:val="16"/>
          <w:lang w:val="es-MX"/>
        </w:rPr>
      </w:pPr>
      <w:r w:rsidRPr="00AC2ED0">
        <w:rPr>
          <w:rFonts w:cs="Arial"/>
          <w:szCs w:val="16"/>
          <w:lang w:val="es-MX"/>
        </w:rPr>
        <w:t>2.2.6. Mecanismos fuertes de autenticación: Se entienden como mecanismos fuertes de autenticación los siguientes:</w:t>
      </w:r>
    </w:p>
    <w:p w14:paraId="4E8BC212" w14:textId="77777777" w:rsidR="00192DAC" w:rsidRPr="00697337" w:rsidRDefault="00192DAC" w:rsidP="00192DAC">
      <w:pPr>
        <w:rPr>
          <w:rFonts w:cs="Arial"/>
          <w:sz w:val="12"/>
          <w:szCs w:val="16"/>
          <w:lang w:val="es-MX"/>
        </w:rPr>
      </w:pPr>
    </w:p>
    <w:p w14:paraId="62A11211" w14:textId="77777777" w:rsidR="00192DAC" w:rsidRPr="00AC2ED0" w:rsidRDefault="00192DAC" w:rsidP="00192DAC">
      <w:pPr>
        <w:rPr>
          <w:rFonts w:cs="Arial"/>
          <w:szCs w:val="16"/>
          <w:lang w:val="es-MX"/>
        </w:rPr>
      </w:pPr>
      <w:r w:rsidRPr="00AC2ED0">
        <w:rPr>
          <w:rFonts w:cs="Arial"/>
          <w:szCs w:val="16"/>
          <w:lang w:val="es-MX"/>
        </w:rPr>
        <w:t>2.2.6.1. Biometría.</w:t>
      </w:r>
    </w:p>
    <w:p w14:paraId="583EF4BC" w14:textId="77777777" w:rsidR="00192DAC" w:rsidRPr="00AC2ED0" w:rsidRDefault="00192DAC" w:rsidP="00192DAC">
      <w:pPr>
        <w:rPr>
          <w:rFonts w:cs="Arial"/>
          <w:szCs w:val="16"/>
          <w:lang w:val="es-MX"/>
        </w:rPr>
      </w:pPr>
      <w:r w:rsidRPr="00AC2ED0">
        <w:rPr>
          <w:rFonts w:cs="Arial"/>
          <w:szCs w:val="16"/>
          <w:lang w:val="es-MX"/>
        </w:rPr>
        <w:t>2.2.6.2. Certificados de firma digital de acuerdo a lo establecido en la Ley 527 de 1999 y sus decretos reglamentarios.</w:t>
      </w:r>
    </w:p>
    <w:p w14:paraId="023FB2FB" w14:textId="77777777" w:rsidR="00192DAC" w:rsidRPr="00AC2ED0" w:rsidRDefault="00192DAC" w:rsidP="00192DAC">
      <w:pPr>
        <w:rPr>
          <w:rFonts w:cs="Arial"/>
          <w:szCs w:val="16"/>
          <w:lang w:val="es-MX"/>
        </w:rPr>
      </w:pPr>
      <w:r w:rsidRPr="00AC2ED0">
        <w:rPr>
          <w:rFonts w:cs="Arial"/>
          <w:szCs w:val="16"/>
          <w:lang w:val="es-MX"/>
        </w:rPr>
        <w:t>2.2.6.3. OTP (</w:t>
      </w:r>
      <w:proofErr w:type="spellStart"/>
      <w:r w:rsidRPr="00AC2ED0">
        <w:rPr>
          <w:rFonts w:cs="Arial"/>
          <w:szCs w:val="16"/>
          <w:lang w:val="es-MX"/>
        </w:rPr>
        <w:t>One</w:t>
      </w:r>
      <w:proofErr w:type="spellEnd"/>
      <w:r w:rsidRPr="00AC2ED0">
        <w:rPr>
          <w:rFonts w:cs="Arial"/>
          <w:szCs w:val="16"/>
          <w:lang w:val="es-MX"/>
        </w:rPr>
        <w:t xml:space="preserve"> Time </w:t>
      </w:r>
      <w:proofErr w:type="spellStart"/>
      <w:r w:rsidRPr="00AC2ED0">
        <w:rPr>
          <w:rFonts w:cs="Arial"/>
          <w:szCs w:val="16"/>
          <w:lang w:val="es-MX"/>
        </w:rPr>
        <w:t>Password</w:t>
      </w:r>
      <w:proofErr w:type="spellEnd"/>
      <w:r w:rsidRPr="00AC2ED0">
        <w:rPr>
          <w:rFonts w:cs="Arial"/>
          <w:szCs w:val="16"/>
          <w:lang w:val="es-MX"/>
        </w:rPr>
        <w:t>), en combinación con un segundo factor de autenticación.</w:t>
      </w:r>
    </w:p>
    <w:p w14:paraId="60C20320" w14:textId="77777777" w:rsidR="00192DAC" w:rsidRPr="00AC2ED0" w:rsidRDefault="00192DAC" w:rsidP="00192DAC">
      <w:pPr>
        <w:rPr>
          <w:rFonts w:cs="Arial"/>
          <w:szCs w:val="16"/>
          <w:lang w:val="es-MX"/>
        </w:rPr>
      </w:pPr>
      <w:r w:rsidRPr="00AC2ED0">
        <w:rPr>
          <w:rFonts w:cs="Arial"/>
          <w:szCs w:val="16"/>
          <w:lang w:val="es-MX"/>
        </w:rPr>
        <w:t>2.2.6.4. Tarjetas que cumplan el estándar EMV, en combinación con un segundo factor de autenticación.</w:t>
      </w:r>
    </w:p>
    <w:p w14:paraId="0DFEC875" w14:textId="77777777" w:rsidR="00192DAC" w:rsidRPr="00AC2ED0" w:rsidRDefault="00192DAC" w:rsidP="00192DAC">
      <w:pPr>
        <w:rPr>
          <w:rFonts w:cs="Arial"/>
          <w:szCs w:val="16"/>
          <w:lang w:val="es-MX"/>
        </w:rPr>
      </w:pPr>
      <w:r w:rsidRPr="00AC2ED0">
        <w:rPr>
          <w:rFonts w:cs="Arial"/>
          <w:szCs w:val="16"/>
          <w:lang w:val="es-MX"/>
        </w:rPr>
        <w:t>2.2.6.5. Registro y validación de algunas características de los computadores o equipos móviles desde los cuales se realizarán las operaciones, en combinación con un segundo factor de autenticación.</w:t>
      </w:r>
    </w:p>
    <w:p w14:paraId="025CF538" w14:textId="77777777" w:rsidR="00192DAC" w:rsidRPr="00697337" w:rsidRDefault="00192DAC" w:rsidP="00192DAC">
      <w:pPr>
        <w:rPr>
          <w:rFonts w:cs="Arial"/>
          <w:sz w:val="12"/>
          <w:szCs w:val="16"/>
          <w:lang w:val="es-MX"/>
        </w:rPr>
      </w:pPr>
    </w:p>
    <w:p w14:paraId="4338081C" w14:textId="77777777" w:rsidR="00192DAC" w:rsidRPr="00AC2ED0" w:rsidRDefault="00192DAC" w:rsidP="00192DAC">
      <w:pPr>
        <w:rPr>
          <w:rFonts w:cs="Arial"/>
          <w:szCs w:val="16"/>
          <w:lang w:val="es-MX"/>
        </w:rPr>
      </w:pPr>
      <w:r w:rsidRPr="00AC2ED0">
        <w:rPr>
          <w:rFonts w:cs="Arial"/>
          <w:szCs w:val="16"/>
          <w:lang w:val="es-MX"/>
        </w:rPr>
        <w:t xml:space="preserve">2.2.7. Proveedores de redes y servicios de telecomunicaciones: Son las empresas reguladas por la Comisión de Regulación de Comunicaciones y debidamente habilitadas por el Ministerio de Tecnologías de la Información y las Comunicaciones, responsables de la operación de redes y/o de la provisión de servicios de telecomunicaciones a terceros, de acuerdo a lo establecido en el art 1. de la Resolución 202 de 2010. </w:t>
      </w:r>
    </w:p>
    <w:p w14:paraId="579BFECD" w14:textId="77777777" w:rsidR="00192DAC" w:rsidRPr="00697337" w:rsidRDefault="00192DAC" w:rsidP="00192DAC">
      <w:pPr>
        <w:rPr>
          <w:rFonts w:cs="Arial"/>
          <w:b/>
          <w:sz w:val="12"/>
          <w:szCs w:val="16"/>
          <w:lang w:val="es-MX"/>
        </w:rPr>
      </w:pPr>
    </w:p>
    <w:p w14:paraId="168AED25" w14:textId="77777777" w:rsidR="00192DAC" w:rsidRPr="00DA3785" w:rsidRDefault="00192DAC" w:rsidP="00DA3785">
      <w:pPr>
        <w:rPr>
          <w:rFonts w:cs="Arial"/>
          <w:szCs w:val="16"/>
          <w:lang w:val="es-MX"/>
        </w:rPr>
      </w:pPr>
      <w:r w:rsidRPr="00DA3785">
        <w:rPr>
          <w:rFonts w:cs="Arial"/>
          <w:szCs w:val="16"/>
          <w:lang w:val="es-MX"/>
        </w:rPr>
        <w:t>2.2.8 Ambiente de venta presente: transacciones en las cuales el instrumento de pago interactúa con el dispositivo de captura de información.</w:t>
      </w:r>
    </w:p>
    <w:p w14:paraId="6AB862C8" w14:textId="77777777" w:rsidR="00192DAC" w:rsidRPr="00697337" w:rsidRDefault="00192DAC" w:rsidP="00DA3785">
      <w:pPr>
        <w:rPr>
          <w:rFonts w:cs="Arial"/>
          <w:sz w:val="12"/>
          <w:szCs w:val="16"/>
          <w:lang w:val="es-MX"/>
        </w:rPr>
      </w:pPr>
    </w:p>
    <w:p w14:paraId="3EB2714B" w14:textId="77777777" w:rsidR="00192DAC" w:rsidRPr="00DA3785" w:rsidRDefault="00192DAC" w:rsidP="00DA3785">
      <w:pPr>
        <w:rPr>
          <w:rFonts w:cs="Arial"/>
          <w:szCs w:val="16"/>
          <w:lang w:val="es-MX"/>
        </w:rPr>
      </w:pPr>
      <w:r w:rsidRPr="00DA3785">
        <w:rPr>
          <w:rFonts w:cs="Arial"/>
          <w:szCs w:val="16"/>
          <w:lang w:val="es-MX"/>
        </w:rPr>
        <w:t>2.2.9 Ambiente de venta no presente: transacciones en las cuales el instrumento de pago no interactúa con el dispositivo de captura de información.</w:t>
      </w:r>
    </w:p>
    <w:p w14:paraId="5EB10D88" w14:textId="77777777" w:rsidR="00192DAC" w:rsidRPr="00697337" w:rsidRDefault="00192DAC" w:rsidP="00DA3785">
      <w:pPr>
        <w:rPr>
          <w:rFonts w:cs="Arial"/>
          <w:sz w:val="12"/>
          <w:szCs w:val="16"/>
          <w:lang w:val="es-MX"/>
        </w:rPr>
      </w:pPr>
    </w:p>
    <w:p w14:paraId="4960F897" w14:textId="77777777" w:rsidR="00192DAC" w:rsidRDefault="00192DAC" w:rsidP="005F7315">
      <w:pPr>
        <w:rPr>
          <w:rFonts w:cs="Arial"/>
          <w:szCs w:val="16"/>
          <w:lang w:val="es-MX"/>
        </w:rPr>
      </w:pPr>
      <w:r w:rsidRPr="00DA3785">
        <w:rPr>
          <w:rFonts w:cs="Arial"/>
          <w:szCs w:val="16"/>
          <w:lang w:val="es-MX"/>
        </w:rPr>
        <w:t>2.2.10. Entidades administradoras de pasarelas de pago: entidades que prestan servicios de aplicación de comercio electrónico para almacenar, procesar y/o transmitir el pago correspondiente a operaciones de venta en línea.</w:t>
      </w:r>
    </w:p>
    <w:p w14:paraId="282D9F0F" w14:textId="77777777" w:rsidR="005F7315" w:rsidRPr="00697337" w:rsidRDefault="005F7315" w:rsidP="005F7315">
      <w:pPr>
        <w:rPr>
          <w:sz w:val="10"/>
          <w:lang w:val="es-MX"/>
        </w:rPr>
      </w:pPr>
    </w:p>
    <w:p w14:paraId="793BD2FE" w14:textId="77777777" w:rsidR="005F7315" w:rsidRPr="00E236E8" w:rsidRDefault="005F7315" w:rsidP="005F7315">
      <w:pPr>
        <w:pBdr>
          <w:left w:val="single" w:sz="4" w:space="4" w:color="auto"/>
        </w:pBdr>
        <w:rPr>
          <w:rFonts w:cs="Arial"/>
          <w:b/>
          <w:szCs w:val="16"/>
        </w:rPr>
      </w:pPr>
      <w:r>
        <w:rPr>
          <w:rFonts w:cs="Arial"/>
          <w:b/>
          <w:szCs w:val="16"/>
        </w:rPr>
        <w:t>2.2.1</w:t>
      </w:r>
      <w:r w:rsidR="00E236E8">
        <w:rPr>
          <w:rFonts w:cs="Arial"/>
          <w:b/>
          <w:szCs w:val="16"/>
        </w:rPr>
        <w:t>1</w:t>
      </w:r>
      <w:r>
        <w:rPr>
          <w:rFonts w:cs="Arial"/>
          <w:b/>
          <w:szCs w:val="16"/>
        </w:rPr>
        <w:t xml:space="preserve"> </w:t>
      </w:r>
      <w:r w:rsidRPr="00590E7E">
        <w:rPr>
          <w:rFonts w:cs="Arial"/>
          <w:b/>
          <w:szCs w:val="16"/>
        </w:rPr>
        <w:t>Código QR</w:t>
      </w:r>
      <w:r w:rsidR="007947EA">
        <w:rPr>
          <w:rFonts w:cs="Arial"/>
          <w:b/>
          <w:szCs w:val="16"/>
        </w:rPr>
        <w:t xml:space="preserve"> (</w:t>
      </w:r>
      <w:r w:rsidR="007947EA" w:rsidRPr="00590E7E">
        <w:rPr>
          <w:rFonts w:cs="Arial"/>
          <w:b/>
          <w:szCs w:val="16"/>
        </w:rPr>
        <w:t xml:space="preserve">Quick Response </w:t>
      </w:r>
      <w:proofErr w:type="spellStart"/>
      <w:r w:rsidR="007947EA" w:rsidRPr="00590E7E">
        <w:rPr>
          <w:rFonts w:cs="Arial"/>
          <w:b/>
          <w:szCs w:val="16"/>
        </w:rPr>
        <w:t>Code</w:t>
      </w:r>
      <w:proofErr w:type="spellEnd"/>
      <w:r w:rsidR="007947EA">
        <w:rPr>
          <w:rFonts w:cs="Arial"/>
          <w:b/>
          <w:szCs w:val="16"/>
        </w:rPr>
        <w:t xml:space="preserve">): Es un </w:t>
      </w:r>
      <w:r>
        <w:rPr>
          <w:rFonts w:cs="Arial"/>
          <w:b/>
          <w:szCs w:val="16"/>
        </w:rPr>
        <w:t>código de respuesta rápida</w:t>
      </w:r>
      <w:r w:rsidR="007947EA">
        <w:rPr>
          <w:rFonts w:cs="Arial"/>
          <w:b/>
          <w:szCs w:val="16"/>
        </w:rPr>
        <w:t xml:space="preserve">, </w:t>
      </w:r>
      <w:r w:rsidRPr="00590E7E">
        <w:rPr>
          <w:rFonts w:cs="Arial"/>
          <w:b/>
          <w:szCs w:val="16"/>
        </w:rPr>
        <w:t>bidimensional</w:t>
      </w:r>
      <w:r w:rsidR="007947EA">
        <w:rPr>
          <w:rFonts w:cs="Arial"/>
          <w:b/>
          <w:szCs w:val="16"/>
        </w:rPr>
        <w:t>,</w:t>
      </w:r>
      <w:r w:rsidRPr="00590E7E">
        <w:rPr>
          <w:rFonts w:cs="Arial"/>
          <w:b/>
          <w:szCs w:val="16"/>
        </w:rPr>
        <w:t xml:space="preserve"> con estructura cuadrada</w:t>
      </w:r>
      <w:r w:rsidR="007947EA">
        <w:rPr>
          <w:rFonts w:cs="Arial"/>
          <w:b/>
          <w:szCs w:val="16"/>
        </w:rPr>
        <w:t>. T</w:t>
      </w:r>
      <w:r w:rsidRPr="00590E7E">
        <w:rPr>
          <w:rFonts w:cs="Arial"/>
          <w:b/>
          <w:szCs w:val="16"/>
        </w:rPr>
        <w:t>iene la capacidad de almacenar datos codificados</w:t>
      </w:r>
      <w:r>
        <w:rPr>
          <w:rFonts w:cs="Arial"/>
          <w:b/>
          <w:szCs w:val="16"/>
        </w:rPr>
        <w:t>,</w:t>
      </w:r>
      <w:r w:rsidRPr="00590E7E">
        <w:rPr>
          <w:rFonts w:cs="Arial"/>
          <w:b/>
          <w:szCs w:val="16"/>
        </w:rPr>
        <w:t xml:space="preserve"> </w:t>
      </w:r>
      <w:r>
        <w:rPr>
          <w:rFonts w:cs="Arial"/>
          <w:b/>
          <w:szCs w:val="16"/>
        </w:rPr>
        <w:t xml:space="preserve">es de </w:t>
      </w:r>
      <w:r>
        <w:rPr>
          <w:rFonts w:cs="Arial"/>
          <w:szCs w:val="16"/>
        </w:rPr>
        <w:t>f</w:t>
      </w:r>
      <w:r w:rsidRPr="00590E7E">
        <w:rPr>
          <w:rFonts w:cs="Arial"/>
          <w:b/>
          <w:szCs w:val="16"/>
        </w:rPr>
        <w:t xml:space="preserve">ácil lectura y </w:t>
      </w:r>
      <w:r w:rsidR="007947EA">
        <w:rPr>
          <w:rFonts w:cs="Arial"/>
          <w:b/>
          <w:szCs w:val="16"/>
        </w:rPr>
        <w:t xml:space="preserve">tiene </w:t>
      </w:r>
      <w:r w:rsidRPr="00590E7E">
        <w:rPr>
          <w:rFonts w:cs="Arial"/>
          <w:b/>
          <w:szCs w:val="16"/>
        </w:rPr>
        <w:t xml:space="preserve">mayor capacidad de almacenamiento </w:t>
      </w:r>
      <w:r w:rsidRPr="00E236E8">
        <w:rPr>
          <w:rFonts w:cs="Arial"/>
          <w:b/>
          <w:szCs w:val="16"/>
        </w:rPr>
        <w:t>que los códigos universales de productos (UPC por sus siglas en inglés) o códigos de barras.</w:t>
      </w:r>
      <w:r w:rsidR="00843CDA" w:rsidRPr="00E236E8">
        <w:rPr>
          <w:rFonts w:cs="Arial"/>
          <w:b/>
          <w:szCs w:val="16"/>
        </w:rPr>
        <w:t xml:space="preserve"> Puede ser estático (</w:t>
      </w:r>
      <w:r w:rsidR="002E7AE9" w:rsidRPr="00E236E8">
        <w:rPr>
          <w:rFonts w:cs="Arial"/>
          <w:b/>
          <w:szCs w:val="16"/>
        </w:rPr>
        <w:t xml:space="preserve">su contenido </w:t>
      </w:r>
      <w:r w:rsidR="00843CDA" w:rsidRPr="00E236E8">
        <w:rPr>
          <w:rFonts w:cs="Arial"/>
          <w:b/>
          <w:szCs w:val="16"/>
        </w:rPr>
        <w:t xml:space="preserve">no cambia, generalmente impreso) </w:t>
      </w:r>
      <w:r w:rsidR="003A214B" w:rsidRPr="00E236E8">
        <w:rPr>
          <w:rFonts w:cs="Arial"/>
          <w:b/>
          <w:szCs w:val="16"/>
        </w:rPr>
        <w:t xml:space="preserve">o </w:t>
      </w:r>
      <w:r w:rsidR="00843CDA" w:rsidRPr="00E236E8">
        <w:rPr>
          <w:rFonts w:cs="Arial"/>
          <w:b/>
          <w:szCs w:val="16"/>
        </w:rPr>
        <w:t xml:space="preserve">dinámico (cambia </w:t>
      </w:r>
      <w:r w:rsidR="002E7AE9" w:rsidRPr="00E236E8">
        <w:rPr>
          <w:rFonts w:cs="Arial"/>
          <w:b/>
          <w:szCs w:val="16"/>
        </w:rPr>
        <w:t xml:space="preserve">su contenido </w:t>
      </w:r>
      <w:r w:rsidR="00843CDA" w:rsidRPr="00E236E8">
        <w:rPr>
          <w:rFonts w:cs="Arial"/>
          <w:b/>
          <w:szCs w:val="16"/>
        </w:rPr>
        <w:t xml:space="preserve">para cada compra, generado por software en tiempo real). </w:t>
      </w:r>
    </w:p>
    <w:p w14:paraId="071A6498" w14:textId="77777777" w:rsidR="00E236E8" w:rsidRPr="00697337" w:rsidRDefault="00E236E8" w:rsidP="005F7315">
      <w:pPr>
        <w:pBdr>
          <w:left w:val="single" w:sz="4" w:space="4" w:color="auto"/>
        </w:pBdr>
        <w:rPr>
          <w:rFonts w:cs="Arial"/>
          <w:b/>
          <w:sz w:val="10"/>
          <w:szCs w:val="16"/>
        </w:rPr>
      </w:pPr>
    </w:p>
    <w:p w14:paraId="1A91DAB0" w14:textId="3A87344A" w:rsidR="00E236E8" w:rsidRPr="00EC26CD" w:rsidRDefault="00E236E8" w:rsidP="005F7315">
      <w:pPr>
        <w:pBdr>
          <w:left w:val="single" w:sz="4" w:space="4" w:color="auto"/>
        </w:pBdr>
        <w:rPr>
          <w:rFonts w:cs="Arial"/>
          <w:b/>
          <w:szCs w:val="16"/>
        </w:rPr>
      </w:pPr>
      <w:r>
        <w:rPr>
          <w:rFonts w:cs="Arial"/>
          <w:b/>
          <w:szCs w:val="16"/>
        </w:rPr>
        <w:t xml:space="preserve">Los códigos QR </w:t>
      </w:r>
      <w:r w:rsidRPr="00E236E8">
        <w:rPr>
          <w:rFonts w:cs="Arial"/>
          <w:b/>
          <w:szCs w:val="16"/>
        </w:rPr>
        <w:t>p</w:t>
      </w:r>
      <w:r>
        <w:rPr>
          <w:rFonts w:cs="Arial"/>
          <w:b/>
          <w:szCs w:val="16"/>
        </w:rPr>
        <w:t xml:space="preserve">ueden </w:t>
      </w:r>
      <w:r w:rsidRPr="00E236E8">
        <w:rPr>
          <w:rFonts w:cs="Arial"/>
          <w:b/>
          <w:szCs w:val="16"/>
        </w:rPr>
        <w:t>ser adaptado</w:t>
      </w:r>
      <w:r>
        <w:rPr>
          <w:rFonts w:cs="Arial"/>
          <w:b/>
          <w:szCs w:val="16"/>
        </w:rPr>
        <w:t>s</w:t>
      </w:r>
      <w:r w:rsidRPr="00E236E8">
        <w:rPr>
          <w:rFonts w:cs="Arial"/>
          <w:b/>
          <w:szCs w:val="16"/>
        </w:rPr>
        <w:t xml:space="preserve"> para transacciones </w:t>
      </w:r>
      <w:r>
        <w:rPr>
          <w:rFonts w:cs="Arial"/>
          <w:b/>
          <w:szCs w:val="16"/>
        </w:rPr>
        <w:t xml:space="preserve">tales como pagos, </w:t>
      </w:r>
      <w:r w:rsidRPr="00E236E8">
        <w:rPr>
          <w:rFonts w:cs="Arial"/>
          <w:b/>
          <w:szCs w:val="16"/>
        </w:rPr>
        <w:t xml:space="preserve">transferencias P2P o P2B </w:t>
      </w:r>
      <w:r>
        <w:rPr>
          <w:rFonts w:cs="Arial"/>
          <w:b/>
          <w:szCs w:val="16"/>
        </w:rPr>
        <w:t xml:space="preserve">. </w:t>
      </w:r>
    </w:p>
    <w:p w14:paraId="687F3FA4" w14:textId="77777777" w:rsidR="00192DAC" w:rsidRPr="00AC2ED0" w:rsidRDefault="00192DAC" w:rsidP="00192DAC">
      <w:pPr>
        <w:rPr>
          <w:rFonts w:cs="Arial"/>
          <w:b/>
          <w:szCs w:val="16"/>
          <w:lang w:val="es-MX"/>
        </w:rPr>
      </w:pPr>
    </w:p>
    <w:p w14:paraId="74B96F23" w14:textId="77777777" w:rsidR="00192DAC" w:rsidRPr="00AC2ED0" w:rsidRDefault="00192DAC" w:rsidP="00192DAC">
      <w:pPr>
        <w:pStyle w:val="Ttulo2"/>
        <w:rPr>
          <w:lang w:val="es-MX"/>
        </w:rPr>
      </w:pPr>
      <w:bookmarkStart w:id="0" w:name="_Toc267035331"/>
      <w:r w:rsidRPr="00AC2ED0">
        <w:rPr>
          <w:lang w:val="es-MX"/>
        </w:rPr>
        <w:t>2.3. Criterios</w:t>
      </w:r>
      <w:bookmarkEnd w:id="0"/>
      <w:r w:rsidRPr="00AC2ED0">
        <w:rPr>
          <w:lang w:val="es-MX"/>
        </w:rPr>
        <w:t xml:space="preserve"> </w:t>
      </w:r>
    </w:p>
    <w:p w14:paraId="08E97586" w14:textId="77777777" w:rsidR="00192DAC" w:rsidRPr="00697337" w:rsidRDefault="00192DAC" w:rsidP="00192DAC">
      <w:pPr>
        <w:rPr>
          <w:sz w:val="8"/>
          <w:lang w:val="es-MX"/>
        </w:rPr>
      </w:pPr>
    </w:p>
    <w:p w14:paraId="7F4E470E" w14:textId="77777777" w:rsidR="00192DAC" w:rsidRPr="00AC2ED0" w:rsidRDefault="00192DAC" w:rsidP="00192DAC">
      <w:pPr>
        <w:rPr>
          <w:lang w:val="es-MX"/>
        </w:rPr>
      </w:pPr>
      <w:r w:rsidRPr="00AC2ED0">
        <w:rPr>
          <w:lang w:val="es-MX"/>
        </w:rPr>
        <w:t>2.3.1. Respecto de la seguridad de la información</w:t>
      </w:r>
    </w:p>
    <w:p w14:paraId="7908D8D2" w14:textId="77777777" w:rsidR="00192DAC" w:rsidRPr="00697337" w:rsidRDefault="00192DAC" w:rsidP="00192DAC">
      <w:pPr>
        <w:rPr>
          <w:rFonts w:cs="Arial"/>
          <w:sz w:val="10"/>
          <w:szCs w:val="16"/>
        </w:rPr>
      </w:pPr>
    </w:p>
    <w:p w14:paraId="6372F07D" w14:textId="77777777" w:rsidR="00192DAC" w:rsidRPr="00AC2ED0" w:rsidRDefault="00192DAC" w:rsidP="00192DAC">
      <w:pPr>
        <w:rPr>
          <w:rFonts w:cs="Arial"/>
          <w:szCs w:val="16"/>
        </w:rPr>
      </w:pPr>
      <w:r w:rsidRPr="00AC2ED0">
        <w:rPr>
          <w:rFonts w:cs="Arial"/>
          <w:szCs w:val="16"/>
        </w:rPr>
        <w:t>2.3.1.1. Confidencialidad: Hace referencia a la protección de información cuya divulgación no está autorizada.</w:t>
      </w:r>
    </w:p>
    <w:p w14:paraId="4B80E385" w14:textId="77777777" w:rsidR="00192DAC" w:rsidRPr="00AC2ED0" w:rsidRDefault="00192DAC" w:rsidP="00192DAC">
      <w:pPr>
        <w:rPr>
          <w:rFonts w:cs="Arial"/>
          <w:szCs w:val="16"/>
        </w:rPr>
      </w:pPr>
      <w:r w:rsidRPr="00AC2ED0">
        <w:rPr>
          <w:rFonts w:cs="Arial"/>
          <w:szCs w:val="16"/>
        </w:rPr>
        <w:t xml:space="preserve">2.3.1.2. Integridad: La información debe ser precisa, coherente y completa desde su creación hasta su destrucción. </w:t>
      </w:r>
    </w:p>
    <w:p w14:paraId="2AA545AD" w14:textId="77777777" w:rsidR="00192DAC" w:rsidRPr="00AC2ED0" w:rsidRDefault="00192DAC" w:rsidP="00192DAC">
      <w:pPr>
        <w:rPr>
          <w:rFonts w:cs="Arial"/>
          <w:szCs w:val="16"/>
        </w:rPr>
      </w:pPr>
      <w:r w:rsidRPr="00AC2ED0">
        <w:rPr>
          <w:rFonts w:cs="Arial"/>
          <w:szCs w:val="16"/>
        </w:rPr>
        <w:t>2.3.1.3. Disponibilidad: La información debe estar en el momento y en el formato que se requiera ahora y en el futuro, al igual que los recursos necesarios para su uso.</w:t>
      </w:r>
    </w:p>
    <w:p w14:paraId="216EC7F4" w14:textId="77777777" w:rsidR="00192DAC" w:rsidRPr="00AC2ED0" w:rsidRDefault="00192DAC" w:rsidP="00192DAC">
      <w:pPr>
        <w:rPr>
          <w:rFonts w:cs="Arial"/>
          <w:szCs w:val="16"/>
        </w:rPr>
      </w:pPr>
    </w:p>
    <w:p w14:paraId="31F9A7C5" w14:textId="77777777" w:rsidR="00192DAC" w:rsidRPr="00AC2ED0" w:rsidRDefault="00192DAC" w:rsidP="00192DAC">
      <w:pPr>
        <w:rPr>
          <w:lang w:val="es-MX"/>
        </w:rPr>
      </w:pPr>
      <w:r w:rsidRPr="00AC2ED0">
        <w:rPr>
          <w:lang w:val="es-MX"/>
        </w:rPr>
        <w:t>2.3.2. Respecto de la calidad de la información</w:t>
      </w:r>
    </w:p>
    <w:p w14:paraId="51A5F905" w14:textId="77777777" w:rsidR="00192DAC" w:rsidRPr="00697337" w:rsidRDefault="00192DAC" w:rsidP="00192DAC">
      <w:pPr>
        <w:rPr>
          <w:rFonts w:cs="Arial"/>
          <w:b/>
          <w:sz w:val="10"/>
          <w:szCs w:val="16"/>
        </w:rPr>
      </w:pPr>
    </w:p>
    <w:p w14:paraId="674F2774" w14:textId="77777777" w:rsidR="00192DAC" w:rsidRPr="00AC2ED0" w:rsidRDefault="00192DAC" w:rsidP="00192DAC">
      <w:pPr>
        <w:rPr>
          <w:rFonts w:cs="Arial"/>
          <w:szCs w:val="16"/>
        </w:rPr>
      </w:pPr>
      <w:r w:rsidRPr="00AC2ED0">
        <w:rPr>
          <w:rFonts w:cs="Arial"/>
          <w:szCs w:val="16"/>
        </w:rPr>
        <w:t>2.3.2.1. Efectividad: La información relevante debe ser pertinente y su entrega oportuna, correcta y consistente.</w:t>
      </w:r>
    </w:p>
    <w:p w14:paraId="62A989E5" w14:textId="77777777" w:rsidR="00192DAC" w:rsidRPr="00697337" w:rsidRDefault="00192DAC" w:rsidP="00192DAC">
      <w:pPr>
        <w:rPr>
          <w:rFonts w:cs="Arial"/>
          <w:sz w:val="12"/>
          <w:szCs w:val="16"/>
        </w:rPr>
      </w:pPr>
    </w:p>
    <w:p w14:paraId="1D1C0098" w14:textId="77777777" w:rsidR="00192DAC" w:rsidRPr="00AC2ED0" w:rsidRDefault="00192DAC" w:rsidP="00192DAC">
      <w:pPr>
        <w:rPr>
          <w:rFonts w:cs="Arial"/>
          <w:szCs w:val="16"/>
        </w:rPr>
      </w:pPr>
      <w:r w:rsidRPr="00AC2ED0">
        <w:rPr>
          <w:rFonts w:cs="Arial"/>
          <w:szCs w:val="16"/>
        </w:rPr>
        <w:t>2.3.2.2. Eficiencia: El procesamiento y suministro de información debe hacerse utilizando de la mejor manera posible los recursos.</w:t>
      </w:r>
    </w:p>
    <w:p w14:paraId="564F77FF" w14:textId="77777777" w:rsidR="00192DAC" w:rsidRPr="00697337" w:rsidRDefault="00192DAC" w:rsidP="00192DAC">
      <w:pPr>
        <w:rPr>
          <w:rFonts w:cs="Arial"/>
          <w:sz w:val="10"/>
          <w:szCs w:val="16"/>
        </w:rPr>
      </w:pPr>
    </w:p>
    <w:p w14:paraId="41BB54FE" w14:textId="77777777" w:rsidR="00192DAC" w:rsidRPr="00AC2ED0" w:rsidRDefault="00192DAC" w:rsidP="00192DAC">
      <w:pPr>
        <w:rPr>
          <w:rFonts w:cs="Arial"/>
          <w:szCs w:val="16"/>
        </w:rPr>
      </w:pPr>
      <w:r w:rsidRPr="00AC2ED0">
        <w:rPr>
          <w:rFonts w:cs="Arial"/>
          <w:szCs w:val="16"/>
        </w:rPr>
        <w:t>2.3.2.3. Confiabilidad: La información debe ser la apropiada para la administración de la entidad y el cumplimiento de sus obligaciones</w:t>
      </w:r>
    </w:p>
    <w:p w14:paraId="4AB86891" w14:textId="77777777" w:rsidR="00192DAC" w:rsidRPr="00697337" w:rsidRDefault="00192DAC" w:rsidP="00192DAC">
      <w:pPr>
        <w:pStyle w:val="nfasissutil1"/>
        <w:ind w:left="0"/>
        <w:rPr>
          <w:rFonts w:cs="Arial"/>
          <w:b/>
          <w:sz w:val="12"/>
          <w:szCs w:val="18"/>
        </w:rPr>
      </w:pPr>
    </w:p>
    <w:p w14:paraId="1F9069C8" w14:textId="77777777" w:rsidR="00192DAC" w:rsidRPr="00AC2ED0" w:rsidRDefault="00192DAC" w:rsidP="00192DAC">
      <w:r w:rsidRPr="00AC2ED0">
        <w:t>2.3.3 Requerimientos generales</w:t>
      </w:r>
    </w:p>
    <w:p w14:paraId="0236CEBD" w14:textId="77777777" w:rsidR="00192DAC" w:rsidRPr="00697337" w:rsidRDefault="00192DAC" w:rsidP="00192DAC">
      <w:pPr>
        <w:pStyle w:val="nfasissutil1"/>
        <w:ind w:left="0"/>
        <w:rPr>
          <w:rFonts w:cs="Arial"/>
          <w:b/>
          <w:sz w:val="12"/>
          <w:szCs w:val="18"/>
        </w:rPr>
      </w:pPr>
    </w:p>
    <w:p w14:paraId="0BA5DB2A" w14:textId="77777777" w:rsidR="00192DAC" w:rsidRPr="00AC2ED0" w:rsidRDefault="00192DAC" w:rsidP="00192DAC">
      <w:r w:rsidRPr="00AC2ED0">
        <w:t>2.3.3.1. En materia de seguridad y calidad de la información</w:t>
      </w:r>
    </w:p>
    <w:p w14:paraId="74D59E11" w14:textId="77777777" w:rsidR="00192DAC" w:rsidRPr="00697337" w:rsidRDefault="00192DAC" w:rsidP="00192DAC">
      <w:pPr>
        <w:pStyle w:val="nfasissutil1"/>
        <w:ind w:left="0"/>
        <w:rPr>
          <w:rFonts w:cs="Arial"/>
          <w:sz w:val="12"/>
          <w:szCs w:val="16"/>
        </w:rPr>
      </w:pPr>
    </w:p>
    <w:p w14:paraId="421DF1C5" w14:textId="77777777" w:rsidR="00192DAC" w:rsidRPr="00AC2ED0" w:rsidRDefault="00192DAC" w:rsidP="00192DAC">
      <w:pPr>
        <w:pStyle w:val="nfasissutil1"/>
        <w:ind w:left="0"/>
        <w:rPr>
          <w:rFonts w:cs="Arial"/>
          <w:szCs w:val="16"/>
        </w:rPr>
      </w:pPr>
      <w:r w:rsidRPr="00AC2ED0">
        <w:rPr>
          <w:rFonts w:cs="Arial"/>
          <w:szCs w:val="16"/>
        </w:rPr>
        <w:t>A fin de dar debida aplicación a los criterios antes indicados las entidades deben adoptar, al menos, las medidas que se relacionan a continuación:</w:t>
      </w:r>
    </w:p>
    <w:p w14:paraId="11D0EA03" w14:textId="77777777" w:rsidR="00192DAC" w:rsidRPr="00697337" w:rsidRDefault="00192DAC" w:rsidP="00192DAC">
      <w:pPr>
        <w:pStyle w:val="nfasissutil1"/>
        <w:ind w:left="0"/>
        <w:rPr>
          <w:rFonts w:cs="Arial"/>
          <w:sz w:val="12"/>
          <w:szCs w:val="16"/>
        </w:rPr>
      </w:pPr>
    </w:p>
    <w:p w14:paraId="3231B608" w14:textId="1E76BE8F" w:rsidR="00192DAC" w:rsidRDefault="00192DAC" w:rsidP="00192DAC">
      <w:pPr>
        <w:rPr>
          <w:rFonts w:cs="Arial"/>
          <w:szCs w:val="16"/>
          <w:lang w:val="es-CO"/>
        </w:rPr>
      </w:pPr>
      <w:r w:rsidRPr="00AC2ED0">
        <w:rPr>
          <w:rFonts w:cs="Arial"/>
          <w:szCs w:val="16"/>
          <w:lang w:val="es-CO"/>
        </w:rPr>
        <w:t>2.3.3.1.1. Disponer de hardware, software y equipos de telecomunicaciones, así como de los procedimientos y controles necesarios, que permitan prestar los servicios y manejar la información en condiciones de seguridad y calidad.</w:t>
      </w:r>
    </w:p>
    <w:p w14:paraId="4C79483E" w14:textId="77777777" w:rsidR="00697337" w:rsidRPr="00697337" w:rsidRDefault="00697337" w:rsidP="00192DAC">
      <w:pPr>
        <w:rPr>
          <w:rFonts w:cs="Arial"/>
          <w:sz w:val="10"/>
          <w:szCs w:val="16"/>
          <w:lang w:val="es-CO"/>
        </w:rPr>
      </w:pPr>
    </w:p>
    <w:p w14:paraId="38211325" w14:textId="77777777" w:rsidR="00192DAC" w:rsidRPr="00AC2ED0" w:rsidRDefault="00192DAC" w:rsidP="00192DAC">
      <w:pPr>
        <w:rPr>
          <w:rFonts w:cs="Arial"/>
          <w:szCs w:val="16"/>
          <w:lang w:val="es-CO"/>
        </w:rPr>
      </w:pPr>
      <w:r w:rsidRPr="00AC2ED0">
        <w:rPr>
          <w:rFonts w:cs="Arial"/>
          <w:szCs w:val="16"/>
          <w:lang w:val="es-CO"/>
        </w:rPr>
        <w:t>2.3.3.1.2. Gestionar la seguridad de la información, para lo cual pueden tener como referencia el estándar ISO 27000, o el que lo sustituya.</w:t>
      </w:r>
    </w:p>
    <w:p w14:paraId="67E83BCB" w14:textId="77777777" w:rsidR="00192DAC" w:rsidRPr="00697337" w:rsidRDefault="00192DAC" w:rsidP="00B87083">
      <w:pPr>
        <w:rPr>
          <w:rFonts w:cs="Arial"/>
          <w:sz w:val="12"/>
          <w:szCs w:val="16"/>
          <w:lang w:val="es-CO"/>
        </w:rPr>
      </w:pPr>
    </w:p>
    <w:p w14:paraId="534AD447" w14:textId="77777777" w:rsidR="00192DAC" w:rsidRPr="00B87083" w:rsidRDefault="00192DAC" w:rsidP="00B87083">
      <w:pPr>
        <w:rPr>
          <w:rFonts w:cs="Arial"/>
          <w:szCs w:val="16"/>
          <w:lang w:val="es-CO"/>
        </w:rPr>
      </w:pPr>
      <w:r w:rsidRPr="00B87083">
        <w:rPr>
          <w:rFonts w:cs="Arial"/>
          <w:szCs w:val="16"/>
          <w:lang w:val="es-CO"/>
        </w:rPr>
        <w:t>2.3.3.1.3. Disponer que el envío de información confidencial y de los instrumentos para la realización de operaciones a sus clientes, se haga en condiciones de seguridad. Cuando dicha información se envíe como parte de, o adjunta a un correo electrónico, mensajería instantánea o cualquier otra modalidad de comunicación electrónica, ésta debe estar cifrada.</w:t>
      </w:r>
    </w:p>
    <w:p w14:paraId="78BE9975" w14:textId="77777777" w:rsidR="00192DAC" w:rsidRPr="00697337" w:rsidRDefault="00192DAC" w:rsidP="00192DAC">
      <w:pPr>
        <w:rPr>
          <w:rFonts w:cs="Arial"/>
          <w:sz w:val="12"/>
          <w:szCs w:val="16"/>
          <w:lang w:val="es-CO"/>
        </w:rPr>
      </w:pPr>
    </w:p>
    <w:p w14:paraId="43120C66" w14:textId="77777777" w:rsidR="00192DAC" w:rsidRPr="00AC2ED0" w:rsidRDefault="00192DAC" w:rsidP="00192DAC">
      <w:pPr>
        <w:rPr>
          <w:rFonts w:cs="Arial"/>
          <w:szCs w:val="16"/>
          <w:lang w:val="es-CO"/>
        </w:rPr>
      </w:pPr>
      <w:r w:rsidRPr="00AC2ED0">
        <w:rPr>
          <w:rFonts w:cs="Arial"/>
          <w:szCs w:val="16"/>
          <w:lang w:val="es-CO"/>
        </w:rPr>
        <w:t>2.3.3.1.4. Dotar de seguridad la información confidencial de los clientes que se maneja en los equipos y redes de la entidad.</w:t>
      </w:r>
    </w:p>
    <w:p w14:paraId="2672784D" w14:textId="77777777" w:rsidR="00192DAC" w:rsidRPr="00697337" w:rsidRDefault="00192DAC" w:rsidP="00192DAC">
      <w:pPr>
        <w:rPr>
          <w:rFonts w:cs="Arial"/>
          <w:sz w:val="12"/>
          <w:szCs w:val="16"/>
          <w:lang w:val="es-CO"/>
        </w:rPr>
      </w:pPr>
    </w:p>
    <w:p w14:paraId="107DF43F" w14:textId="77777777" w:rsidR="00192DAC" w:rsidRPr="00AC2ED0" w:rsidRDefault="00192DAC" w:rsidP="00192DAC">
      <w:pPr>
        <w:rPr>
          <w:rFonts w:cs="Arial"/>
          <w:szCs w:val="16"/>
          <w:lang w:val="es-CO"/>
        </w:rPr>
      </w:pPr>
      <w:r w:rsidRPr="00AC2ED0">
        <w:rPr>
          <w:rFonts w:cs="Arial"/>
          <w:szCs w:val="16"/>
          <w:lang w:val="es-CO"/>
        </w:rPr>
        <w:t>2.3.3.1.5. Velar porque la información enviada a los clientes esté libre de software malicioso.</w:t>
      </w:r>
    </w:p>
    <w:p w14:paraId="4B0FD94C" w14:textId="77777777" w:rsidR="00192DAC" w:rsidRPr="00AC2ED0" w:rsidRDefault="00192DAC" w:rsidP="00192DAC">
      <w:pPr>
        <w:rPr>
          <w:rFonts w:cs="Arial"/>
          <w:szCs w:val="16"/>
          <w:lang w:val="es-CO"/>
        </w:rPr>
      </w:pPr>
    </w:p>
    <w:p w14:paraId="3A100C3B" w14:textId="77777777" w:rsidR="00192DAC" w:rsidRPr="00AC2ED0" w:rsidRDefault="00192DAC" w:rsidP="00192DAC">
      <w:pPr>
        <w:rPr>
          <w:rFonts w:cs="Arial"/>
          <w:szCs w:val="16"/>
          <w:lang w:val="es-CO"/>
        </w:rPr>
      </w:pPr>
      <w:r w:rsidRPr="00AC2ED0">
        <w:rPr>
          <w:rFonts w:cs="Arial"/>
          <w:szCs w:val="16"/>
          <w:lang w:val="es-CO"/>
        </w:rPr>
        <w:t>2.3.3.1.6. Proteger las claves de acceso a los sistemas de información. En desarrollo de esta obligación, las entidades deben evitar el uso de claves compartidas, genéricas o para grupos. La identificación y autenticación en los dispositivos y sistemas de cómputo de las entidades debe ser única y personalizada.</w:t>
      </w:r>
    </w:p>
    <w:p w14:paraId="14B20230" w14:textId="77777777" w:rsidR="00192DAC" w:rsidRPr="00AC2ED0" w:rsidRDefault="00192DAC" w:rsidP="00192DAC">
      <w:pPr>
        <w:rPr>
          <w:rFonts w:cs="Arial"/>
          <w:szCs w:val="16"/>
          <w:lang w:val="es-CO"/>
        </w:rPr>
      </w:pPr>
    </w:p>
    <w:p w14:paraId="0C0A9B3F" w14:textId="77777777" w:rsidR="00192DAC" w:rsidRPr="00AC2ED0" w:rsidRDefault="00192DAC" w:rsidP="00192DAC">
      <w:pPr>
        <w:rPr>
          <w:rFonts w:cs="Arial"/>
          <w:szCs w:val="16"/>
          <w:lang w:val="es-CO"/>
        </w:rPr>
      </w:pPr>
      <w:r w:rsidRPr="00AC2ED0">
        <w:rPr>
          <w:rFonts w:cs="Arial"/>
          <w:szCs w:val="16"/>
          <w:lang w:val="es-CO"/>
        </w:rPr>
        <w:t>2.3.3.1.7. Dotar a sus terminales, equipos de cómputo y redes locales de los elementos necesarios que eviten la instalación de programas o dispositivos que capturen la información de sus clientes y de sus operaciones.</w:t>
      </w:r>
    </w:p>
    <w:p w14:paraId="579229AF" w14:textId="77777777" w:rsidR="00697337" w:rsidRDefault="00697337" w:rsidP="00192DAC">
      <w:pPr>
        <w:rPr>
          <w:rFonts w:cs="Arial"/>
          <w:szCs w:val="16"/>
          <w:lang w:val="es-CO"/>
        </w:rPr>
        <w:sectPr w:rsidR="00697337" w:rsidSect="005B7499">
          <w:footerReference w:type="default" r:id="rId8"/>
          <w:pgSz w:w="12240" w:h="18720" w:code="257"/>
          <w:pgMar w:top="1418" w:right="1701" w:bottom="1418" w:left="1701" w:header="1134" w:footer="1134" w:gutter="0"/>
          <w:pgNumType w:start="11"/>
          <w:cols w:space="708"/>
          <w:docGrid w:linePitch="360"/>
        </w:sectPr>
      </w:pPr>
    </w:p>
    <w:p w14:paraId="0DF26F05" w14:textId="211C5914" w:rsidR="00DA3785" w:rsidRDefault="00DA3785" w:rsidP="00192DAC">
      <w:pPr>
        <w:rPr>
          <w:rFonts w:cs="Arial"/>
          <w:szCs w:val="16"/>
          <w:lang w:val="es-CO"/>
        </w:rPr>
      </w:pPr>
    </w:p>
    <w:p w14:paraId="62602991" w14:textId="77777777" w:rsidR="00192DAC" w:rsidRPr="00AC2ED0" w:rsidRDefault="00192DAC" w:rsidP="00192DAC">
      <w:r w:rsidRPr="00B87083">
        <w:t>2.3.4.12.2. Cifrar la información de los clientes que sea remitida a los proveedores y fabricantes de tarjetas, para mantener la confidencialidad de la misma.</w:t>
      </w:r>
    </w:p>
    <w:p w14:paraId="1E279983" w14:textId="77777777" w:rsidR="00192DAC" w:rsidRPr="00AC2ED0" w:rsidRDefault="00192DAC" w:rsidP="00192DAC"/>
    <w:p w14:paraId="7038F766" w14:textId="77777777" w:rsidR="00192DAC" w:rsidRPr="00AC2ED0" w:rsidRDefault="00192DAC" w:rsidP="00192DAC">
      <w:r w:rsidRPr="00AC2ED0">
        <w:t xml:space="preserve">2.3.4.12.3. Velar porque los centros de operación en donde se realizan procesos tales como: realce, estampado, grabado y magnetización de las tarjetas, entre otros, así como de la impresión del </w:t>
      </w:r>
      <w:proofErr w:type="spellStart"/>
      <w:r w:rsidRPr="00AC2ED0">
        <w:t>sobreflex</w:t>
      </w:r>
      <w:proofErr w:type="spellEnd"/>
      <w:r w:rsidRPr="00AC2ED0">
        <w:t>, mantengan procedimientos, controles y medidas de seguridad orientadas a evitar que la información relacionada pueda ser copiada, modificada o utilizada con fines diferentes a los de la fabricación de la misma.</w:t>
      </w:r>
    </w:p>
    <w:p w14:paraId="547808D4" w14:textId="77777777" w:rsidR="00192DAC" w:rsidRPr="00AC2ED0" w:rsidRDefault="00192DAC" w:rsidP="00192DAC"/>
    <w:p w14:paraId="1BF781C3" w14:textId="77777777" w:rsidR="00192DAC" w:rsidRPr="00AC2ED0" w:rsidRDefault="00192DAC" w:rsidP="00192DAC">
      <w:r w:rsidRPr="00AC2ED0">
        <w:t xml:space="preserve">2.3.4.12.4. Velar porque en los centros donde se realicen los procesos citados en el subnumeral anterior, apliquen procedimientos y controles que garanticen la destrucción de aquellas tarjetas que no superen las pruebas de calidad establecidas para su elaboración, así como la información de los clientes utilizada durante el proceso. Iguales medidas se deben aplicar a los </w:t>
      </w:r>
      <w:proofErr w:type="spellStart"/>
      <w:r w:rsidRPr="00AC2ED0">
        <w:t>sobreflex</w:t>
      </w:r>
      <w:proofErr w:type="spellEnd"/>
      <w:r w:rsidRPr="00AC2ED0">
        <w:t>.</w:t>
      </w:r>
    </w:p>
    <w:p w14:paraId="0139DA07" w14:textId="77777777" w:rsidR="00192DAC" w:rsidRPr="00AC2ED0" w:rsidRDefault="00192DAC" w:rsidP="00192DAC"/>
    <w:p w14:paraId="236DFD43" w14:textId="77777777" w:rsidR="00192DAC" w:rsidRPr="00AC2ED0" w:rsidRDefault="00192DAC" w:rsidP="00192DAC">
      <w:r w:rsidRPr="00AC2ED0">
        <w:t>2.3.4.12.5. Establecer los procedimientos, controles y medidas de seguridad necesarias para la creación, asignación y entrega de las claves a los clientes.</w:t>
      </w:r>
    </w:p>
    <w:p w14:paraId="4D99A817" w14:textId="77777777" w:rsidR="00192DAC" w:rsidRPr="00AC2ED0" w:rsidRDefault="00192DAC" w:rsidP="00192DAC"/>
    <w:p w14:paraId="1AD25AE7" w14:textId="77777777" w:rsidR="00192DAC" w:rsidRPr="000174B8" w:rsidRDefault="00192DAC" w:rsidP="00192DAC">
      <w:pPr>
        <w:rPr>
          <w:rFonts w:cs="Arial"/>
          <w:szCs w:val="16"/>
        </w:rPr>
      </w:pPr>
      <w:r w:rsidRPr="000174B8">
        <w:rPr>
          <w:rFonts w:cs="Arial"/>
          <w:szCs w:val="16"/>
        </w:rPr>
        <w:t>2.3.4.12.6. Cuando la clave (PIN) asociada a una tarjeta débito haya sido asignada por la entidad vigilada, esta debe ser cambiada por el cliente antes de realizar su primera operación.</w:t>
      </w:r>
    </w:p>
    <w:p w14:paraId="12F6184D" w14:textId="77777777" w:rsidR="00192DAC" w:rsidRPr="000174B8" w:rsidRDefault="00192DAC" w:rsidP="00192DAC">
      <w:pPr>
        <w:rPr>
          <w:rFonts w:cs="Arial"/>
          <w:szCs w:val="16"/>
        </w:rPr>
      </w:pPr>
    </w:p>
    <w:p w14:paraId="060F0749" w14:textId="77777777" w:rsidR="00192DAC" w:rsidRPr="000174B8" w:rsidRDefault="00192DAC" w:rsidP="00192DAC">
      <w:pPr>
        <w:rPr>
          <w:rFonts w:cs="Arial"/>
          <w:szCs w:val="16"/>
        </w:rPr>
      </w:pPr>
      <w:r w:rsidRPr="000174B8">
        <w:rPr>
          <w:rFonts w:cs="Arial"/>
          <w:szCs w:val="16"/>
        </w:rPr>
        <w:t>2.3.4.12.7. Ofrecer a sus clientes mecanismos que brinden la posibilidad inmediata de cambiar la clave de la tarjeta débito en el momento que éstos lo consideren necesario.</w:t>
      </w:r>
    </w:p>
    <w:p w14:paraId="09972FAC" w14:textId="77777777" w:rsidR="00192DAC" w:rsidRPr="000174B8" w:rsidRDefault="00192DAC" w:rsidP="00192DAC">
      <w:pPr>
        <w:rPr>
          <w:rFonts w:cs="Arial"/>
          <w:szCs w:val="16"/>
        </w:rPr>
      </w:pPr>
    </w:p>
    <w:p w14:paraId="080C9D26" w14:textId="77777777" w:rsidR="00192DAC" w:rsidRPr="000174B8" w:rsidRDefault="00192DAC" w:rsidP="00192DAC">
      <w:pPr>
        <w:rPr>
          <w:rFonts w:cs="Arial"/>
          <w:szCs w:val="16"/>
        </w:rPr>
      </w:pPr>
      <w:r w:rsidRPr="000174B8">
        <w:rPr>
          <w:rFonts w:cs="Arial"/>
          <w:szCs w:val="16"/>
        </w:rPr>
        <w:t>2.3.4.12.8. Establecer en los convenios que se suscriben con los establecimientos de comercio la obligación de verificar la firma y exigir la presentación del documento de identidad del cliente para las operaciones monetarias que se realicen con tarjeta de crédito.</w:t>
      </w:r>
    </w:p>
    <w:p w14:paraId="66F56F1A" w14:textId="77777777" w:rsidR="00192DAC" w:rsidRPr="000174B8" w:rsidRDefault="00192DAC" w:rsidP="00192DAC">
      <w:pPr>
        <w:rPr>
          <w:rFonts w:cs="Arial"/>
          <w:szCs w:val="16"/>
        </w:rPr>
      </w:pPr>
    </w:p>
    <w:p w14:paraId="70B43067" w14:textId="77777777" w:rsidR="00192DAC" w:rsidRPr="000174B8" w:rsidRDefault="00192DAC" w:rsidP="00192DAC">
      <w:pPr>
        <w:rPr>
          <w:rFonts w:cs="Arial"/>
          <w:szCs w:val="16"/>
        </w:rPr>
      </w:pPr>
      <w:r w:rsidRPr="000174B8">
        <w:rPr>
          <w:rFonts w:cs="Arial"/>
          <w:szCs w:val="16"/>
        </w:rPr>
        <w:t>2.3.4.12.9. Emitir tarjetas personalizadas que contengan al menos la siguiente información: nombre del cliente, indicación de si es crédito o débito, nombre de la entidad emisora, fecha de expiración, espacio para la firma del cliente y número telefónico de atención al cliente.</w:t>
      </w:r>
    </w:p>
    <w:p w14:paraId="4BB1D834" w14:textId="77777777" w:rsidR="00192DAC" w:rsidRPr="000174B8" w:rsidRDefault="00192DAC" w:rsidP="00192DAC">
      <w:pPr>
        <w:rPr>
          <w:rFonts w:cs="Arial"/>
          <w:szCs w:val="16"/>
        </w:rPr>
      </w:pPr>
    </w:p>
    <w:p w14:paraId="00C0153E" w14:textId="77777777" w:rsidR="00192DAC" w:rsidRPr="000174B8" w:rsidRDefault="00192DAC" w:rsidP="00192DAC">
      <w:pPr>
        <w:rPr>
          <w:rFonts w:cs="Arial"/>
          <w:szCs w:val="16"/>
        </w:rPr>
      </w:pPr>
      <w:r w:rsidRPr="000174B8">
        <w:rPr>
          <w:rFonts w:cs="Arial"/>
          <w:szCs w:val="16"/>
        </w:rPr>
        <w:t>2.3.4.12.10. Al momento de la entrega de la tarjeta a los clientes, ésta debe estar inactiva. Las entidades deben definir un procedimiento para su respectiva activación, el cual contemple, al menos, dos de tres factores de autenticación. En cualquier caso, se deben entregar las tarjetas exclusivamente al cliente o a quien este autorice.</w:t>
      </w:r>
    </w:p>
    <w:p w14:paraId="63FB9089" w14:textId="77777777" w:rsidR="00192DAC" w:rsidRPr="000174B8" w:rsidRDefault="00192DAC" w:rsidP="00192DAC">
      <w:pPr>
        <w:rPr>
          <w:rFonts w:cs="Arial"/>
          <w:szCs w:val="16"/>
        </w:rPr>
      </w:pPr>
    </w:p>
    <w:p w14:paraId="44E4CDA2" w14:textId="77777777" w:rsidR="00192DAC" w:rsidRDefault="00192DAC" w:rsidP="00192DAC">
      <w:pPr>
        <w:rPr>
          <w:rFonts w:cs="Arial"/>
          <w:szCs w:val="16"/>
        </w:rPr>
      </w:pPr>
      <w:r w:rsidRPr="000174B8">
        <w:rPr>
          <w:rFonts w:cs="Arial"/>
          <w:szCs w:val="16"/>
        </w:rPr>
        <w:t>2.3.4.12.11. Entregar a sus clientes tarjetas débito y/o crédito que manejen internamente mecanismos fuertes de autenticación, siempre que los cupos aprobados superen 2 SMMLV. Dichas tarjetas deben servir indistintamente para realizar operaciones en cajeros automáticos (ATM) y en puntos de pago (POS).</w:t>
      </w:r>
    </w:p>
    <w:p w14:paraId="18B19A71" w14:textId="77777777" w:rsidR="00192DAC" w:rsidRDefault="00192DAC" w:rsidP="00192DAC">
      <w:pPr>
        <w:rPr>
          <w:rFonts w:cs="Arial"/>
          <w:szCs w:val="16"/>
        </w:rPr>
      </w:pPr>
    </w:p>
    <w:p w14:paraId="707EABAD" w14:textId="77777777" w:rsidR="00192DAC" w:rsidRPr="00AC2ED0" w:rsidRDefault="00192DAC" w:rsidP="00192DAC">
      <w:r w:rsidRPr="00AC2ED0">
        <w:t>Sin perjuicio de otras medidas de seguridad, los mecanismos fuertes de autenticación no son obligatorios en tarjetas débito asociadas a productos utilizados para canalizar recursos provenientes de programas de ayuda y/o subsidios otorgados por el Estado Colombiano siempre que estos no superen 2 SMMLV.</w:t>
      </w:r>
    </w:p>
    <w:p w14:paraId="468D08C1" w14:textId="77777777" w:rsidR="00192DAC" w:rsidRDefault="00192DAC" w:rsidP="00192DAC">
      <w:pPr>
        <w:rPr>
          <w:rFonts w:cs="Arial"/>
          <w:sz w:val="12"/>
          <w:szCs w:val="16"/>
        </w:rPr>
      </w:pPr>
    </w:p>
    <w:p w14:paraId="2B95A629" w14:textId="77777777" w:rsidR="00192DAC" w:rsidRDefault="00192DAC" w:rsidP="005F7315">
      <w:pPr>
        <w:rPr>
          <w:rFonts w:cs="Arial"/>
          <w:szCs w:val="16"/>
        </w:rPr>
      </w:pPr>
      <w:r w:rsidRPr="00DA3785">
        <w:rPr>
          <w:rFonts w:cs="Arial"/>
          <w:szCs w:val="16"/>
        </w:rPr>
        <w:t>Lo dispuesto en los numerales 2.3.4.12.1., 2.3.4.12.2., 2.3.4.12.3., 2.3.4.12.4. y 2.3.4.12.8. de este Capítulo no debe ser cumplido cuando se trate de tarjetas virtuales.</w:t>
      </w:r>
    </w:p>
    <w:p w14:paraId="271448C4" w14:textId="77777777" w:rsidR="005F7315" w:rsidRDefault="005F7315" w:rsidP="005F7315">
      <w:pPr>
        <w:rPr>
          <w:rFonts w:cs="Arial"/>
          <w:szCs w:val="16"/>
        </w:rPr>
      </w:pPr>
    </w:p>
    <w:p w14:paraId="503840D3" w14:textId="77777777" w:rsidR="005F7315" w:rsidRPr="00EC26CD" w:rsidRDefault="005F7315" w:rsidP="00DA3785">
      <w:pPr>
        <w:pBdr>
          <w:left w:val="single" w:sz="4" w:space="1" w:color="auto"/>
        </w:pBdr>
        <w:rPr>
          <w:b/>
        </w:rPr>
      </w:pPr>
      <w:r>
        <w:rPr>
          <w:b/>
        </w:rPr>
        <w:t>2.3.4.13</w:t>
      </w:r>
      <w:r w:rsidRPr="00EC26CD">
        <w:rPr>
          <w:b/>
        </w:rPr>
        <w:t xml:space="preserve">. </w:t>
      </w:r>
      <w:r w:rsidR="00191F79">
        <w:rPr>
          <w:b/>
        </w:rPr>
        <w:t xml:space="preserve">Operaciones </w:t>
      </w:r>
      <w:r w:rsidR="00BB6529">
        <w:rPr>
          <w:b/>
        </w:rPr>
        <w:t>por medio</w:t>
      </w:r>
      <w:r w:rsidRPr="00EC26CD">
        <w:rPr>
          <w:b/>
        </w:rPr>
        <w:t xml:space="preserve"> de códigos </w:t>
      </w:r>
      <w:r>
        <w:rPr>
          <w:b/>
        </w:rPr>
        <w:t>QR</w:t>
      </w:r>
    </w:p>
    <w:p w14:paraId="191BAC48" w14:textId="77777777" w:rsidR="005F7315" w:rsidRPr="007611E2" w:rsidRDefault="005F7315" w:rsidP="00DA3785">
      <w:pPr>
        <w:pBdr>
          <w:left w:val="single" w:sz="4" w:space="1" w:color="auto"/>
        </w:pBdr>
        <w:rPr>
          <w:rFonts w:cs="Arial"/>
          <w:b/>
          <w:szCs w:val="16"/>
        </w:rPr>
      </w:pPr>
    </w:p>
    <w:p w14:paraId="55AD0086" w14:textId="77777777" w:rsidR="00187F61" w:rsidRPr="007611E2" w:rsidRDefault="005F7315" w:rsidP="00187F61">
      <w:pPr>
        <w:pBdr>
          <w:left w:val="single" w:sz="4" w:space="1" w:color="auto"/>
        </w:pBdr>
        <w:rPr>
          <w:rFonts w:cs="Arial"/>
          <w:b/>
          <w:szCs w:val="16"/>
        </w:rPr>
      </w:pPr>
      <w:r w:rsidRPr="007611E2">
        <w:rPr>
          <w:rFonts w:cs="Arial"/>
          <w:b/>
          <w:szCs w:val="16"/>
        </w:rPr>
        <w:t xml:space="preserve">Las entidades que ofrezcan la realización de pagos </w:t>
      </w:r>
      <w:r w:rsidR="00191F79">
        <w:rPr>
          <w:rFonts w:cs="Arial"/>
          <w:b/>
          <w:szCs w:val="16"/>
        </w:rPr>
        <w:t>utilizando</w:t>
      </w:r>
      <w:r w:rsidRPr="007611E2">
        <w:rPr>
          <w:rFonts w:cs="Arial"/>
          <w:b/>
          <w:szCs w:val="16"/>
        </w:rPr>
        <w:t xml:space="preserve"> códigos QR</w:t>
      </w:r>
      <w:r w:rsidR="00BB6529" w:rsidRPr="007611E2">
        <w:rPr>
          <w:rFonts w:cs="Arial"/>
          <w:b/>
          <w:szCs w:val="16"/>
        </w:rPr>
        <w:t xml:space="preserve"> deben </w:t>
      </w:r>
      <w:r w:rsidR="00843CDA" w:rsidRPr="007611E2">
        <w:rPr>
          <w:rFonts w:cs="Arial"/>
          <w:b/>
          <w:szCs w:val="16"/>
        </w:rPr>
        <w:t>t</w:t>
      </w:r>
      <w:r w:rsidR="00E236E8">
        <w:rPr>
          <w:rFonts w:cs="Arial"/>
          <w:b/>
          <w:szCs w:val="16"/>
        </w:rPr>
        <w:t>ener c</w:t>
      </w:r>
      <w:r w:rsidR="00843CDA" w:rsidRPr="007611E2">
        <w:rPr>
          <w:rFonts w:cs="Arial"/>
          <w:b/>
          <w:szCs w:val="16"/>
        </w:rPr>
        <w:t>omo referencia</w:t>
      </w:r>
      <w:r w:rsidR="00843CDA" w:rsidRPr="007611E2">
        <w:rPr>
          <w:rFonts w:cs="Arial"/>
          <w:szCs w:val="16"/>
        </w:rPr>
        <w:t xml:space="preserve"> </w:t>
      </w:r>
      <w:r w:rsidR="00187F61" w:rsidRPr="007611E2">
        <w:rPr>
          <w:rFonts w:cs="Arial"/>
          <w:b/>
          <w:szCs w:val="16"/>
        </w:rPr>
        <w:t xml:space="preserve">el estándar internacional para aceptar pagos </w:t>
      </w:r>
      <w:proofErr w:type="spellStart"/>
      <w:r w:rsidR="00187F61" w:rsidRPr="007611E2">
        <w:rPr>
          <w:rFonts w:cs="Arial"/>
          <w:b/>
          <w:szCs w:val="16"/>
        </w:rPr>
        <w:t>EMVCo</w:t>
      </w:r>
      <w:proofErr w:type="spellEnd"/>
      <w:r w:rsidR="00187F61" w:rsidRPr="007611E2">
        <w:rPr>
          <w:rFonts w:cs="Arial"/>
          <w:b/>
          <w:szCs w:val="16"/>
        </w:rPr>
        <w:t xml:space="preserve"> LLC, versión 1.0 EMV® QR </w:t>
      </w:r>
      <w:proofErr w:type="spellStart"/>
      <w:r w:rsidR="00187F61" w:rsidRPr="007611E2">
        <w:rPr>
          <w:rFonts w:cs="Arial"/>
          <w:b/>
          <w:szCs w:val="16"/>
        </w:rPr>
        <w:t>Code</w:t>
      </w:r>
      <w:proofErr w:type="spellEnd"/>
      <w:r w:rsidR="00187F61" w:rsidRPr="007611E2">
        <w:rPr>
          <w:rFonts w:cs="Arial"/>
          <w:b/>
          <w:szCs w:val="16"/>
        </w:rPr>
        <w:t xml:space="preserve"> </w:t>
      </w:r>
      <w:proofErr w:type="spellStart"/>
      <w:r w:rsidR="00187F61" w:rsidRPr="007611E2">
        <w:rPr>
          <w:rFonts w:cs="Arial"/>
          <w:b/>
          <w:szCs w:val="16"/>
        </w:rPr>
        <w:t>Specification</w:t>
      </w:r>
      <w:proofErr w:type="spellEnd"/>
      <w:r w:rsidR="00187F61" w:rsidRPr="007611E2">
        <w:rPr>
          <w:rFonts w:cs="Arial"/>
          <w:b/>
          <w:szCs w:val="16"/>
        </w:rPr>
        <w:t xml:space="preserve"> </w:t>
      </w:r>
      <w:proofErr w:type="spellStart"/>
      <w:r w:rsidR="00187F61" w:rsidRPr="007611E2">
        <w:rPr>
          <w:rFonts w:cs="Arial"/>
          <w:b/>
          <w:szCs w:val="16"/>
        </w:rPr>
        <w:t>for</w:t>
      </w:r>
      <w:proofErr w:type="spellEnd"/>
      <w:r w:rsidR="00187F61" w:rsidRPr="007611E2">
        <w:rPr>
          <w:rFonts w:cs="Arial"/>
          <w:b/>
          <w:szCs w:val="16"/>
        </w:rPr>
        <w:t xml:space="preserve"> </w:t>
      </w:r>
      <w:proofErr w:type="spellStart"/>
      <w:r w:rsidR="00187F61" w:rsidRPr="007611E2">
        <w:rPr>
          <w:rFonts w:cs="Arial"/>
          <w:b/>
          <w:szCs w:val="16"/>
        </w:rPr>
        <w:t>Payment</w:t>
      </w:r>
      <w:proofErr w:type="spellEnd"/>
      <w:r w:rsidR="00187F61" w:rsidRPr="007611E2">
        <w:rPr>
          <w:rFonts w:cs="Arial"/>
          <w:b/>
          <w:szCs w:val="16"/>
        </w:rPr>
        <w:t xml:space="preserve"> </w:t>
      </w:r>
      <w:proofErr w:type="spellStart"/>
      <w:r w:rsidR="00187F61" w:rsidRPr="007611E2">
        <w:rPr>
          <w:rFonts w:cs="Arial"/>
          <w:b/>
          <w:szCs w:val="16"/>
        </w:rPr>
        <w:t>Systems</w:t>
      </w:r>
      <w:proofErr w:type="spellEnd"/>
      <w:r w:rsidR="00187F61" w:rsidRPr="007611E2">
        <w:rPr>
          <w:rFonts w:cs="Arial"/>
          <w:b/>
          <w:szCs w:val="16"/>
        </w:rPr>
        <w:t xml:space="preserve"> (EMV QRCPS) Merchant-</w:t>
      </w:r>
      <w:proofErr w:type="spellStart"/>
      <w:r w:rsidR="00187F61" w:rsidRPr="007611E2">
        <w:rPr>
          <w:rFonts w:cs="Arial"/>
          <w:b/>
          <w:szCs w:val="16"/>
        </w:rPr>
        <w:t>Presented</w:t>
      </w:r>
      <w:proofErr w:type="spellEnd"/>
      <w:r w:rsidR="00187F61" w:rsidRPr="007611E2">
        <w:rPr>
          <w:rFonts w:cs="Arial"/>
          <w:b/>
          <w:szCs w:val="16"/>
        </w:rPr>
        <w:t xml:space="preserve"> </w:t>
      </w:r>
      <w:proofErr w:type="spellStart"/>
      <w:r w:rsidR="00187F61" w:rsidRPr="007611E2">
        <w:rPr>
          <w:rFonts w:cs="Arial"/>
          <w:b/>
          <w:szCs w:val="16"/>
        </w:rPr>
        <w:t>Mode</w:t>
      </w:r>
      <w:proofErr w:type="spellEnd"/>
      <w:r w:rsidR="00187F61" w:rsidRPr="007611E2">
        <w:rPr>
          <w:rFonts w:cs="Arial"/>
          <w:b/>
          <w:szCs w:val="16"/>
        </w:rPr>
        <w:t>, emitido en julio de 2017, o aquellos que lo modifiquen, sustituyan o adicionen</w:t>
      </w:r>
      <w:r w:rsidR="00191F79">
        <w:rPr>
          <w:rFonts w:cs="Arial"/>
          <w:b/>
          <w:szCs w:val="16"/>
        </w:rPr>
        <w:t xml:space="preserve"> y</w:t>
      </w:r>
      <w:r w:rsidR="00D82546">
        <w:rPr>
          <w:rFonts w:cs="Arial"/>
          <w:b/>
          <w:szCs w:val="16"/>
        </w:rPr>
        <w:t xml:space="preserve"> </w:t>
      </w:r>
      <w:r w:rsidR="00187F61" w:rsidRPr="007611E2">
        <w:rPr>
          <w:rFonts w:cs="Arial"/>
          <w:b/>
          <w:szCs w:val="16"/>
        </w:rPr>
        <w:t>deben cumplir con los siguientes requerimientos:</w:t>
      </w:r>
    </w:p>
    <w:p w14:paraId="68FA01A0" w14:textId="77777777" w:rsidR="005F7315" w:rsidRPr="007611E2" w:rsidRDefault="005F7315" w:rsidP="00DA3785">
      <w:pPr>
        <w:pBdr>
          <w:left w:val="single" w:sz="4" w:space="1" w:color="auto"/>
        </w:pBdr>
        <w:rPr>
          <w:rFonts w:cs="Arial"/>
          <w:b/>
          <w:szCs w:val="16"/>
        </w:rPr>
      </w:pPr>
    </w:p>
    <w:p w14:paraId="5A1D3502" w14:textId="77777777" w:rsidR="00BB6529" w:rsidRPr="007611E2" w:rsidRDefault="005F7315" w:rsidP="00DA3785">
      <w:pPr>
        <w:pBdr>
          <w:left w:val="single" w:sz="4" w:space="1" w:color="auto"/>
        </w:pBdr>
        <w:rPr>
          <w:rFonts w:cs="Arial"/>
          <w:b/>
          <w:szCs w:val="16"/>
        </w:rPr>
      </w:pPr>
      <w:r w:rsidRPr="007611E2">
        <w:rPr>
          <w:rFonts w:cs="Arial"/>
          <w:b/>
          <w:szCs w:val="16"/>
        </w:rPr>
        <w:t>2.3.4.13.</w:t>
      </w:r>
      <w:r w:rsidR="00843CDA" w:rsidRPr="007611E2">
        <w:rPr>
          <w:rFonts w:cs="Arial"/>
          <w:b/>
          <w:szCs w:val="16"/>
        </w:rPr>
        <w:t>1</w:t>
      </w:r>
      <w:r w:rsidRPr="007611E2">
        <w:rPr>
          <w:rFonts w:cs="Arial"/>
          <w:b/>
          <w:szCs w:val="16"/>
        </w:rPr>
        <w:t xml:space="preserve">. Proporcionar </w:t>
      </w:r>
      <w:r w:rsidR="00D82546">
        <w:rPr>
          <w:rFonts w:cs="Arial"/>
          <w:b/>
          <w:szCs w:val="16"/>
        </w:rPr>
        <w:t xml:space="preserve">al </w:t>
      </w:r>
      <w:r w:rsidR="003A214B">
        <w:rPr>
          <w:rFonts w:cs="Arial"/>
          <w:b/>
          <w:szCs w:val="16"/>
        </w:rPr>
        <w:t>consumidor financiero</w:t>
      </w:r>
      <w:r w:rsidR="00843CDA" w:rsidRPr="007611E2">
        <w:rPr>
          <w:rFonts w:cs="Arial"/>
          <w:b/>
          <w:szCs w:val="16"/>
        </w:rPr>
        <w:t xml:space="preserve">, directamente o </w:t>
      </w:r>
      <w:r w:rsidR="00E236E8">
        <w:rPr>
          <w:rFonts w:cs="Arial"/>
          <w:b/>
          <w:szCs w:val="16"/>
        </w:rPr>
        <w:t xml:space="preserve">a través de </w:t>
      </w:r>
      <w:r w:rsidR="00843CDA" w:rsidRPr="007611E2">
        <w:rPr>
          <w:rFonts w:cs="Arial"/>
          <w:b/>
          <w:szCs w:val="16"/>
        </w:rPr>
        <w:t>terceros,</w:t>
      </w:r>
      <w:r w:rsidRPr="007611E2">
        <w:rPr>
          <w:rFonts w:cs="Arial"/>
          <w:b/>
          <w:szCs w:val="16"/>
        </w:rPr>
        <w:t xml:space="preserve"> aplicaci</w:t>
      </w:r>
      <w:r w:rsidR="00843CDA" w:rsidRPr="007611E2">
        <w:rPr>
          <w:rFonts w:cs="Arial"/>
          <w:b/>
          <w:szCs w:val="16"/>
        </w:rPr>
        <w:t>ones</w:t>
      </w:r>
      <w:r w:rsidRPr="007611E2">
        <w:rPr>
          <w:rFonts w:cs="Arial"/>
          <w:b/>
          <w:szCs w:val="16"/>
        </w:rPr>
        <w:t xml:space="preserve"> de software</w:t>
      </w:r>
      <w:r w:rsidR="00843CDA" w:rsidRPr="007611E2">
        <w:rPr>
          <w:rFonts w:cs="Arial"/>
          <w:b/>
          <w:szCs w:val="16"/>
        </w:rPr>
        <w:t xml:space="preserve"> que permitan leer el código QR y en</w:t>
      </w:r>
      <w:r w:rsidR="00E236E8">
        <w:rPr>
          <w:rFonts w:cs="Arial"/>
          <w:b/>
          <w:szCs w:val="16"/>
        </w:rPr>
        <w:t>rutar la operación</w:t>
      </w:r>
      <w:r w:rsidR="00843CDA" w:rsidRPr="007611E2">
        <w:rPr>
          <w:rFonts w:cs="Arial"/>
          <w:b/>
          <w:szCs w:val="16"/>
        </w:rPr>
        <w:t xml:space="preserve">. </w:t>
      </w:r>
    </w:p>
    <w:p w14:paraId="2D877E6C" w14:textId="77777777" w:rsidR="002E7AE9" w:rsidRPr="007611E2" w:rsidRDefault="002E7AE9" w:rsidP="00DA3785">
      <w:pPr>
        <w:pBdr>
          <w:left w:val="single" w:sz="4" w:space="1" w:color="auto"/>
        </w:pBdr>
        <w:rPr>
          <w:rFonts w:cs="Arial"/>
          <w:b/>
          <w:szCs w:val="16"/>
        </w:rPr>
      </w:pPr>
    </w:p>
    <w:p w14:paraId="4209AFE7" w14:textId="77777777" w:rsidR="002E7AE9" w:rsidRPr="007611E2" w:rsidRDefault="002E7AE9" w:rsidP="002E7AE9">
      <w:pPr>
        <w:pBdr>
          <w:left w:val="single" w:sz="4" w:space="1" w:color="auto"/>
        </w:pBdr>
        <w:rPr>
          <w:rFonts w:cs="Arial"/>
          <w:b/>
          <w:szCs w:val="16"/>
        </w:rPr>
      </w:pPr>
      <w:r w:rsidRPr="007611E2">
        <w:rPr>
          <w:rFonts w:cs="Arial"/>
          <w:b/>
          <w:szCs w:val="16"/>
        </w:rPr>
        <w:t xml:space="preserve">2.3.4.13.2. </w:t>
      </w:r>
      <w:r w:rsidR="00E236E8">
        <w:rPr>
          <w:rFonts w:cs="Arial"/>
          <w:b/>
          <w:szCs w:val="16"/>
        </w:rPr>
        <w:t>Facilitar que l</w:t>
      </w:r>
      <w:r w:rsidRPr="007611E2">
        <w:rPr>
          <w:rFonts w:cs="Arial"/>
          <w:b/>
          <w:szCs w:val="16"/>
        </w:rPr>
        <w:t xml:space="preserve">os datos que no puedan ser </w:t>
      </w:r>
      <w:r w:rsidR="00191F79">
        <w:rPr>
          <w:rFonts w:cs="Arial"/>
          <w:b/>
          <w:szCs w:val="16"/>
        </w:rPr>
        <w:t>obtenidos</w:t>
      </w:r>
      <w:r w:rsidR="00191F79" w:rsidRPr="007611E2">
        <w:rPr>
          <w:rFonts w:cs="Arial"/>
          <w:b/>
          <w:szCs w:val="16"/>
        </w:rPr>
        <w:t xml:space="preserve"> </w:t>
      </w:r>
      <w:r w:rsidR="00191F79">
        <w:rPr>
          <w:rFonts w:cs="Arial"/>
          <w:b/>
          <w:szCs w:val="16"/>
        </w:rPr>
        <w:t>co</w:t>
      </w:r>
      <w:r w:rsidR="00191F79" w:rsidRPr="007611E2">
        <w:rPr>
          <w:rFonts w:cs="Arial"/>
          <w:b/>
          <w:szCs w:val="16"/>
        </w:rPr>
        <w:t xml:space="preserve">n </w:t>
      </w:r>
      <w:r w:rsidRPr="007611E2">
        <w:rPr>
          <w:rFonts w:cs="Arial"/>
          <w:b/>
          <w:szCs w:val="16"/>
        </w:rPr>
        <w:t>la lectura del código QR estático y sean necesarios para la transacción</w:t>
      </w:r>
      <w:r w:rsidR="00E236E8">
        <w:rPr>
          <w:rFonts w:cs="Arial"/>
          <w:b/>
          <w:szCs w:val="16"/>
        </w:rPr>
        <w:t xml:space="preserve"> (p.ej. monto)</w:t>
      </w:r>
      <w:r w:rsidRPr="007611E2">
        <w:rPr>
          <w:rFonts w:cs="Arial"/>
          <w:b/>
          <w:szCs w:val="16"/>
        </w:rPr>
        <w:t>, se</w:t>
      </w:r>
      <w:r w:rsidR="00E236E8">
        <w:rPr>
          <w:rFonts w:cs="Arial"/>
          <w:b/>
          <w:szCs w:val="16"/>
        </w:rPr>
        <w:t>an</w:t>
      </w:r>
      <w:r w:rsidRPr="007611E2">
        <w:rPr>
          <w:rFonts w:cs="Arial"/>
          <w:b/>
          <w:szCs w:val="16"/>
        </w:rPr>
        <w:t xml:space="preserve"> </w:t>
      </w:r>
      <w:r w:rsidR="00E236E8" w:rsidRPr="007611E2">
        <w:rPr>
          <w:rFonts w:cs="Arial"/>
          <w:b/>
          <w:szCs w:val="16"/>
        </w:rPr>
        <w:t xml:space="preserve">capturados </w:t>
      </w:r>
      <w:r w:rsidR="00E236E8">
        <w:rPr>
          <w:rFonts w:cs="Arial"/>
          <w:b/>
          <w:szCs w:val="16"/>
        </w:rPr>
        <w:t xml:space="preserve">por </w:t>
      </w:r>
      <w:r w:rsidRPr="007611E2">
        <w:rPr>
          <w:rFonts w:cs="Arial"/>
          <w:b/>
          <w:szCs w:val="16"/>
        </w:rPr>
        <w:t xml:space="preserve">la aplicación del consumidor financiero que realiza </w:t>
      </w:r>
      <w:r w:rsidR="00191F79">
        <w:rPr>
          <w:rFonts w:cs="Arial"/>
          <w:b/>
          <w:szCs w:val="16"/>
        </w:rPr>
        <w:t>la operación</w:t>
      </w:r>
      <w:r w:rsidRPr="007611E2">
        <w:rPr>
          <w:rFonts w:cs="Arial"/>
          <w:b/>
          <w:szCs w:val="16"/>
        </w:rPr>
        <w:t xml:space="preserve">. </w:t>
      </w:r>
    </w:p>
    <w:p w14:paraId="08AE1361" w14:textId="77777777" w:rsidR="002E7AE9" w:rsidRPr="007611E2" w:rsidRDefault="002E7AE9" w:rsidP="002E7AE9">
      <w:pPr>
        <w:pBdr>
          <w:left w:val="single" w:sz="4" w:space="1" w:color="auto"/>
        </w:pBdr>
        <w:rPr>
          <w:rFonts w:cs="Arial"/>
          <w:b/>
          <w:szCs w:val="16"/>
        </w:rPr>
      </w:pPr>
    </w:p>
    <w:p w14:paraId="192A1747" w14:textId="6090B63C" w:rsidR="002E7AE9" w:rsidRPr="007611E2" w:rsidRDefault="002E7AE9" w:rsidP="002E7AE9">
      <w:pPr>
        <w:pBdr>
          <w:left w:val="single" w:sz="4" w:space="1" w:color="auto"/>
        </w:pBdr>
        <w:rPr>
          <w:b/>
        </w:rPr>
      </w:pPr>
      <w:r w:rsidRPr="007611E2">
        <w:rPr>
          <w:rFonts w:cs="Arial"/>
          <w:b/>
          <w:szCs w:val="16"/>
        </w:rPr>
        <w:t xml:space="preserve">2.3.4.13.3. </w:t>
      </w:r>
      <w:r w:rsidR="00E236E8">
        <w:rPr>
          <w:rFonts w:cs="Arial"/>
          <w:b/>
          <w:szCs w:val="16"/>
        </w:rPr>
        <w:t>C</w:t>
      </w:r>
      <w:r w:rsidRPr="007611E2">
        <w:rPr>
          <w:b/>
        </w:rPr>
        <w:t>umplir con los requerimientos establecidos en los sub</w:t>
      </w:r>
      <w:r w:rsidR="00697337">
        <w:rPr>
          <w:b/>
        </w:rPr>
        <w:t xml:space="preserve"> </w:t>
      </w:r>
      <w:r w:rsidRPr="007611E2">
        <w:rPr>
          <w:b/>
        </w:rPr>
        <w:t>numerales 2.3.4.9, 2.3.4.11 y 2.3.5 del presente capítulo</w:t>
      </w:r>
      <w:r w:rsidR="00E236E8">
        <w:rPr>
          <w:b/>
        </w:rPr>
        <w:t xml:space="preserve"> para la implementación del </w:t>
      </w:r>
      <w:r w:rsidR="00E236E8" w:rsidRPr="007611E2">
        <w:rPr>
          <w:b/>
        </w:rPr>
        <w:t>software para realizar pagos o generar los códigos QR dinámicos</w:t>
      </w:r>
      <w:r w:rsidR="00E236E8">
        <w:rPr>
          <w:b/>
        </w:rPr>
        <w:t xml:space="preserve">. </w:t>
      </w:r>
    </w:p>
    <w:p w14:paraId="7ECBCA9E" w14:textId="77777777" w:rsidR="002E7AE9" w:rsidRPr="007611E2" w:rsidRDefault="002E7AE9" w:rsidP="002E7AE9">
      <w:pPr>
        <w:pBdr>
          <w:left w:val="single" w:sz="4" w:space="1" w:color="auto"/>
        </w:pBdr>
        <w:rPr>
          <w:b/>
        </w:rPr>
      </w:pPr>
    </w:p>
    <w:p w14:paraId="6B2908B4" w14:textId="77777777" w:rsidR="00E236E8" w:rsidRDefault="00BB6529" w:rsidP="00BB6529">
      <w:pPr>
        <w:pBdr>
          <w:left w:val="single" w:sz="4" w:space="1" w:color="auto"/>
        </w:pBdr>
        <w:rPr>
          <w:rFonts w:cs="Arial"/>
          <w:b/>
          <w:szCs w:val="16"/>
        </w:rPr>
      </w:pPr>
      <w:r w:rsidRPr="007611E2">
        <w:rPr>
          <w:rFonts w:cs="Arial"/>
          <w:b/>
          <w:szCs w:val="16"/>
        </w:rPr>
        <w:t>2.3.4.13.</w:t>
      </w:r>
      <w:r w:rsidR="002E7AE9" w:rsidRPr="007611E2">
        <w:rPr>
          <w:rFonts w:cs="Arial"/>
          <w:b/>
          <w:szCs w:val="16"/>
        </w:rPr>
        <w:t>4</w:t>
      </w:r>
      <w:r w:rsidRPr="007611E2">
        <w:rPr>
          <w:rFonts w:cs="Arial"/>
          <w:b/>
          <w:szCs w:val="16"/>
        </w:rPr>
        <w:t xml:space="preserve">. </w:t>
      </w:r>
      <w:r w:rsidR="00E236E8">
        <w:rPr>
          <w:rFonts w:cs="Arial"/>
          <w:b/>
          <w:szCs w:val="16"/>
        </w:rPr>
        <w:t>Gestionar</w:t>
      </w:r>
      <w:r w:rsidR="00E236E8" w:rsidRPr="007611E2">
        <w:rPr>
          <w:rFonts w:cs="Arial"/>
          <w:b/>
          <w:szCs w:val="16"/>
        </w:rPr>
        <w:t xml:space="preserve"> los riesgos que </w:t>
      </w:r>
      <w:r w:rsidR="00E236E8">
        <w:rPr>
          <w:rFonts w:cs="Arial"/>
          <w:b/>
          <w:szCs w:val="16"/>
        </w:rPr>
        <w:t xml:space="preserve">se </w:t>
      </w:r>
      <w:r w:rsidR="00E236E8" w:rsidRPr="007611E2">
        <w:rPr>
          <w:rFonts w:cs="Arial"/>
          <w:b/>
          <w:szCs w:val="16"/>
        </w:rPr>
        <w:t xml:space="preserve">puedan derivar de </w:t>
      </w:r>
      <w:r w:rsidR="00E236E8">
        <w:rPr>
          <w:rFonts w:cs="Arial"/>
          <w:b/>
          <w:szCs w:val="16"/>
        </w:rPr>
        <w:t>la realización de este tipo de operaciones.</w:t>
      </w:r>
    </w:p>
    <w:p w14:paraId="203FE498" w14:textId="77777777" w:rsidR="00E236E8" w:rsidRDefault="00E236E8" w:rsidP="00BB6529">
      <w:pPr>
        <w:pBdr>
          <w:left w:val="single" w:sz="4" w:space="1" w:color="auto"/>
        </w:pBdr>
        <w:rPr>
          <w:rFonts w:cs="Arial"/>
          <w:b/>
          <w:szCs w:val="16"/>
        </w:rPr>
      </w:pPr>
    </w:p>
    <w:p w14:paraId="62265592" w14:textId="31E2FFE4" w:rsidR="00BB6529" w:rsidRDefault="00E236E8" w:rsidP="00BB6529">
      <w:pPr>
        <w:pBdr>
          <w:left w:val="single" w:sz="4" w:space="1" w:color="auto"/>
        </w:pBdr>
        <w:rPr>
          <w:rFonts w:cs="Arial"/>
          <w:b/>
          <w:szCs w:val="16"/>
        </w:rPr>
      </w:pPr>
      <w:r>
        <w:rPr>
          <w:rFonts w:cs="Arial"/>
          <w:b/>
          <w:szCs w:val="16"/>
        </w:rPr>
        <w:t xml:space="preserve">2.3.4.13.5 </w:t>
      </w:r>
      <w:r w:rsidR="00B2068A">
        <w:rPr>
          <w:rFonts w:cs="Arial"/>
          <w:b/>
          <w:szCs w:val="16"/>
        </w:rPr>
        <w:t>Con el propósito de promover la interoperabilidad, l</w:t>
      </w:r>
      <w:r w:rsidR="003A214B">
        <w:rPr>
          <w:rFonts w:cs="Arial"/>
          <w:b/>
          <w:szCs w:val="16"/>
        </w:rPr>
        <w:t>a</w:t>
      </w:r>
      <w:r w:rsidR="00191F79">
        <w:rPr>
          <w:rFonts w:cs="Arial"/>
          <w:b/>
          <w:szCs w:val="16"/>
        </w:rPr>
        <w:t>s</w:t>
      </w:r>
      <w:r>
        <w:rPr>
          <w:rFonts w:cs="Arial"/>
          <w:b/>
          <w:szCs w:val="16"/>
        </w:rPr>
        <w:t xml:space="preserve"> entidades</w:t>
      </w:r>
      <w:r w:rsidR="00191F79">
        <w:rPr>
          <w:rFonts w:cs="Arial"/>
          <w:b/>
          <w:szCs w:val="16"/>
        </w:rPr>
        <w:t xml:space="preserve"> </w:t>
      </w:r>
      <w:r w:rsidR="003A214B">
        <w:rPr>
          <w:rFonts w:cs="Arial"/>
          <w:b/>
          <w:szCs w:val="16"/>
        </w:rPr>
        <w:t xml:space="preserve">administradoras de los </w:t>
      </w:r>
      <w:r w:rsidR="00191F79">
        <w:rPr>
          <w:rFonts w:cs="Arial"/>
          <w:b/>
          <w:szCs w:val="16"/>
        </w:rPr>
        <w:t xml:space="preserve">sistemas de Pago de Bajo Valor (SPBV) deben </w:t>
      </w:r>
      <w:r>
        <w:rPr>
          <w:rFonts w:cs="Arial"/>
          <w:b/>
          <w:szCs w:val="16"/>
        </w:rPr>
        <w:t>concertar y definir</w:t>
      </w:r>
      <w:r w:rsidR="00B2068A">
        <w:rPr>
          <w:rFonts w:cs="Arial"/>
          <w:b/>
          <w:szCs w:val="16"/>
        </w:rPr>
        <w:t xml:space="preserve"> de manera conjunta la</w:t>
      </w:r>
      <w:r>
        <w:rPr>
          <w:rFonts w:cs="Arial"/>
          <w:b/>
          <w:szCs w:val="16"/>
        </w:rPr>
        <w:t xml:space="preserve"> estructura de l</w:t>
      </w:r>
      <w:r w:rsidR="00BB6529" w:rsidRPr="007611E2">
        <w:rPr>
          <w:rFonts w:cs="Arial"/>
          <w:b/>
          <w:szCs w:val="16"/>
        </w:rPr>
        <w:t xml:space="preserve">os campos donde debe enviarse </w:t>
      </w:r>
      <w:r w:rsidR="00191F79">
        <w:rPr>
          <w:rFonts w:cs="Arial"/>
          <w:b/>
          <w:szCs w:val="16"/>
        </w:rPr>
        <w:t xml:space="preserve">la </w:t>
      </w:r>
      <w:r w:rsidR="00BB6529" w:rsidRPr="007611E2">
        <w:rPr>
          <w:rFonts w:cs="Arial"/>
          <w:b/>
          <w:szCs w:val="16"/>
        </w:rPr>
        <w:t>información</w:t>
      </w:r>
      <w:r w:rsidR="00B2068A">
        <w:rPr>
          <w:rFonts w:cs="Arial"/>
          <w:b/>
          <w:szCs w:val="16"/>
        </w:rPr>
        <w:t>,</w:t>
      </w:r>
      <w:r>
        <w:rPr>
          <w:rFonts w:cs="Arial"/>
          <w:b/>
          <w:szCs w:val="16"/>
        </w:rPr>
        <w:t xml:space="preserve"> adicional al</w:t>
      </w:r>
      <w:r w:rsidR="00B2068A">
        <w:rPr>
          <w:rFonts w:cs="Arial"/>
          <w:b/>
          <w:szCs w:val="16"/>
        </w:rPr>
        <w:t xml:space="preserve"> e</w:t>
      </w:r>
      <w:r>
        <w:rPr>
          <w:rFonts w:cs="Arial"/>
          <w:b/>
          <w:szCs w:val="16"/>
        </w:rPr>
        <w:t>stándar</w:t>
      </w:r>
      <w:r w:rsidR="00B2068A">
        <w:rPr>
          <w:rFonts w:cs="Arial"/>
          <w:b/>
          <w:szCs w:val="16"/>
        </w:rPr>
        <w:t xml:space="preserve">, </w:t>
      </w:r>
      <w:r>
        <w:rPr>
          <w:rFonts w:cs="Arial"/>
          <w:b/>
          <w:szCs w:val="16"/>
        </w:rPr>
        <w:t xml:space="preserve">que </w:t>
      </w:r>
      <w:r w:rsidR="00B2068A">
        <w:rPr>
          <w:rFonts w:cs="Arial"/>
          <w:b/>
          <w:szCs w:val="16"/>
        </w:rPr>
        <w:t xml:space="preserve">resulte </w:t>
      </w:r>
      <w:r w:rsidR="00B2068A" w:rsidRPr="007611E2">
        <w:rPr>
          <w:rFonts w:cs="Arial"/>
          <w:b/>
          <w:szCs w:val="16"/>
        </w:rPr>
        <w:t>necesaria</w:t>
      </w:r>
      <w:r w:rsidR="00191F79">
        <w:rPr>
          <w:rFonts w:cs="Arial"/>
          <w:b/>
          <w:szCs w:val="16"/>
        </w:rPr>
        <w:t xml:space="preserve"> para la realización de las operaciones</w:t>
      </w:r>
      <w:r w:rsidR="00B2068A">
        <w:rPr>
          <w:rFonts w:cs="Arial"/>
          <w:b/>
          <w:szCs w:val="16"/>
        </w:rPr>
        <w:t xml:space="preserve"> (p.ej. </w:t>
      </w:r>
      <w:r w:rsidR="00394639">
        <w:rPr>
          <w:rFonts w:cs="Arial"/>
          <w:b/>
          <w:szCs w:val="16"/>
        </w:rPr>
        <w:t xml:space="preserve">el </w:t>
      </w:r>
      <w:r w:rsidR="002E7AE9" w:rsidRPr="007611E2">
        <w:rPr>
          <w:rFonts w:cs="Arial"/>
          <w:b/>
          <w:szCs w:val="16"/>
        </w:rPr>
        <w:t xml:space="preserve">código </w:t>
      </w:r>
      <w:r w:rsidR="00394639">
        <w:rPr>
          <w:rFonts w:cs="Arial"/>
          <w:b/>
          <w:szCs w:val="16"/>
        </w:rPr>
        <w:t xml:space="preserve">identificador del comercio </w:t>
      </w:r>
      <w:r w:rsidR="00B2068A">
        <w:rPr>
          <w:rFonts w:cs="Arial"/>
          <w:b/>
          <w:szCs w:val="16"/>
        </w:rPr>
        <w:t>y</w:t>
      </w:r>
      <w:r w:rsidR="00394639">
        <w:rPr>
          <w:rFonts w:cs="Arial"/>
          <w:b/>
          <w:szCs w:val="16"/>
        </w:rPr>
        <w:t xml:space="preserve"> l</w:t>
      </w:r>
      <w:r>
        <w:rPr>
          <w:rFonts w:cs="Arial"/>
          <w:b/>
          <w:szCs w:val="16"/>
        </w:rPr>
        <w:t>a discriminación de l</w:t>
      </w:r>
      <w:r w:rsidR="00394639">
        <w:rPr>
          <w:rFonts w:cs="Arial"/>
          <w:b/>
          <w:szCs w:val="16"/>
        </w:rPr>
        <w:t>os</w:t>
      </w:r>
      <w:r w:rsidR="002E7AE9" w:rsidRPr="007611E2">
        <w:rPr>
          <w:rFonts w:cs="Arial"/>
          <w:b/>
          <w:szCs w:val="16"/>
        </w:rPr>
        <w:t xml:space="preserve"> impuestos</w:t>
      </w:r>
      <w:r w:rsidR="00B2068A">
        <w:rPr>
          <w:rFonts w:cs="Arial"/>
          <w:b/>
          <w:szCs w:val="16"/>
        </w:rPr>
        <w:t>)</w:t>
      </w:r>
      <w:r w:rsidR="002E7AE9" w:rsidRPr="007611E2">
        <w:rPr>
          <w:rFonts w:cs="Arial"/>
          <w:b/>
          <w:szCs w:val="16"/>
        </w:rPr>
        <w:t xml:space="preserve">. Cualquier </w:t>
      </w:r>
      <w:r w:rsidR="00B2068A">
        <w:rPr>
          <w:rFonts w:cs="Arial"/>
          <w:b/>
          <w:szCs w:val="16"/>
        </w:rPr>
        <w:t xml:space="preserve">modificación a la estructura </w:t>
      </w:r>
      <w:r w:rsidR="00191F79">
        <w:rPr>
          <w:rFonts w:cs="Arial"/>
          <w:b/>
          <w:szCs w:val="16"/>
        </w:rPr>
        <w:t>definid</w:t>
      </w:r>
      <w:r w:rsidR="00B2068A">
        <w:rPr>
          <w:rFonts w:cs="Arial"/>
          <w:b/>
          <w:szCs w:val="16"/>
        </w:rPr>
        <w:t xml:space="preserve">a </w:t>
      </w:r>
      <w:r w:rsidR="002E7AE9" w:rsidRPr="007611E2">
        <w:rPr>
          <w:rFonts w:cs="Arial"/>
          <w:b/>
          <w:szCs w:val="16"/>
        </w:rPr>
        <w:t>debe ser informad</w:t>
      </w:r>
      <w:r w:rsidR="00B2068A">
        <w:rPr>
          <w:rFonts w:cs="Arial"/>
          <w:b/>
          <w:szCs w:val="16"/>
        </w:rPr>
        <w:t xml:space="preserve">a y socializada </w:t>
      </w:r>
      <w:r w:rsidR="002E7AE9" w:rsidRPr="007611E2">
        <w:rPr>
          <w:rFonts w:cs="Arial"/>
          <w:b/>
          <w:szCs w:val="16"/>
        </w:rPr>
        <w:t xml:space="preserve">a los participantes del sistema de pagos </w:t>
      </w:r>
      <w:r w:rsidR="00B2068A">
        <w:rPr>
          <w:rFonts w:cs="Arial"/>
          <w:b/>
          <w:szCs w:val="16"/>
        </w:rPr>
        <w:t>3 meses antes de su implementación.</w:t>
      </w:r>
    </w:p>
    <w:p w14:paraId="6ABEDFC6" w14:textId="379B9522" w:rsidR="00B2068A" w:rsidRDefault="00B2068A" w:rsidP="00BB6529">
      <w:pPr>
        <w:pBdr>
          <w:left w:val="single" w:sz="4" w:space="1" w:color="auto"/>
        </w:pBdr>
        <w:rPr>
          <w:rFonts w:cs="Arial"/>
          <w:b/>
          <w:szCs w:val="16"/>
        </w:rPr>
      </w:pPr>
    </w:p>
    <w:p w14:paraId="4A49A082" w14:textId="30C4D8B2" w:rsidR="00B2068A" w:rsidRDefault="00B2068A" w:rsidP="00B2068A">
      <w:pPr>
        <w:pBdr>
          <w:left w:val="single" w:sz="4" w:space="1" w:color="auto"/>
        </w:pBdr>
        <w:rPr>
          <w:rFonts w:cs="Arial"/>
          <w:b/>
          <w:szCs w:val="16"/>
        </w:rPr>
      </w:pPr>
      <w:r>
        <w:rPr>
          <w:rFonts w:cs="Arial"/>
          <w:b/>
          <w:szCs w:val="16"/>
        </w:rPr>
        <w:t>La información de los campos</w:t>
      </w:r>
      <w:r w:rsidRPr="007611E2">
        <w:rPr>
          <w:rFonts w:cs="Arial"/>
          <w:b/>
          <w:szCs w:val="16"/>
        </w:rPr>
        <w:t xml:space="preserve"> </w:t>
      </w:r>
      <w:r>
        <w:rPr>
          <w:rFonts w:cs="Arial"/>
          <w:b/>
          <w:szCs w:val="16"/>
        </w:rPr>
        <w:t xml:space="preserve">definidos debe estar a disposición de la SFC </w:t>
      </w:r>
      <w:r w:rsidRPr="007611E2">
        <w:rPr>
          <w:rFonts w:cs="Arial"/>
          <w:b/>
          <w:szCs w:val="16"/>
        </w:rPr>
        <w:t>y</w:t>
      </w:r>
      <w:r>
        <w:rPr>
          <w:rFonts w:cs="Arial"/>
          <w:b/>
          <w:szCs w:val="16"/>
        </w:rPr>
        <w:t xml:space="preserve"> ser publicada en el sitio web de la entidad administradora para consulta de todos los interesados</w:t>
      </w:r>
      <w:r w:rsidRPr="007611E2">
        <w:rPr>
          <w:rFonts w:cs="Arial"/>
          <w:b/>
          <w:szCs w:val="16"/>
        </w:rPr>
        <w:t>.</w:t>
      </w:r>
    </w:p>
    <w:p w14:paraId="66B509E6" w14:textId="77777777" w:rsidR="00B2068A" w:rsidRPr="007611E2" w:rsidRDefault="00B2068A" w:rsidP="00BB6529">
      <w:pPr>
        <w:pBdr>
          <w:left w:val="single" w:sz="4" w:space="1" w:color="auto"/>
        </w:pBdr>
        <w:rPr>
          <w:rFonts w:cs="Arial"/>
          <w:b/>
          <w:szCs w:val="16"/>
        </w:rPr>
      </w:pPr>
    </w:p>
    <w:p w14:paraId="10F7D941" w14:textId="77777777" w:rsidR="00192DAC" w:rsidRPr="00AC2ED0" w:rsidRDefault="00192DAC" w:rsidP="00192DAC">
      <w:pPr>
        <w:rPr>
          <w:rFonts w:cs="Arial"/>
          <w:szCs w:val="16"/>
        </w:rPr>
      </w:pPr>
      <w:r w:rsidRPr="00AC2ED0">
        <w:rPr>
          <w:rFonts w:cs="Arial"/>
          <w:szCs w:val="16"/>
        </w:rPr>
        <w:t>2.3.5 Requerimientos en materia de actualización de Software</w:t>
      </w:r>
    </w:p>
    <w:p w14:paraId="0F563BD4" w14:textId="77777777" w:rsidR="00192DAC" w:rsidRPr="002E62D6" w:rsidRDefault="00192DAC" w:rsidP="00192DAC">
      <w:pPr>
        <w:rPr>
          <w:rFonts w:cs="Arial"/>
          <w:sz w:val="12"/>
          <w:szCs w:val="16"/>
        </w:rPr>
      </w:pPr>
    </w:p>
    <w:p w14:paraId="7A41E3BE" w14:textId="77777777" w:rsidR="00192DAC" w:rsidRPr="00AC2ED0" w:rsidRDefault="00192DAC" w:rsidP="00192DAC">
      <w:pPr>
        <w:rPr>
          <w:rFonts w:cs="Arial"/>
          <w:szCs w:val="16"/>
        </w:rPr>
      </w:pPr>
      <w:r w:rsidRPr="00AC2ED0">
        <w:rPr>
          <w:rFonts w:cs="Arial"/>
          <w:szCs w:val="16"/>
        </w:rPr>
        <w:t>Con el propósito de mantener un adecuado control sobre el software, las entidades deben cumplir, como mínimo, con las siguientes medidas:</w:t>
      </w:r>
    </w:p>
    <w:p w14:paraId="4CCAE4E9" w14:textId="77777777" w:rsidR="00192DAC" w:rsidRPr="002E62D6" w:rsidRDefault="00192DAC" w:rsidP="00192DAC">
      <w:pPr>
        <w:rPr>
          <w:rFonts w:cs="Arial"/>
          <w:sz w:val="12"/>
          <w:szCs w:val="16"/>
        </w:rPr>
      </w:pPr>
    </w:p>
    <w:p w14:paraId="1EBCA646" w14:textId="77777777" w:rsidR="00192DAC" w:rsidRPr="00AC2ED0" w:rsidRDefault="00192DAC" w:rsidP="00192DAC">
      <w:pPr>
        <w:rPr>
          <w:rFonts w:cs="Arial"/>
          <w:szCs w:val="16"/>
        </w:rPr>
      </w:pPr>
      <w:r w:rsidRPr="00AC2ED0">
        <w:rPr>
          <w:rFonts w:cs="Arial"/>
          <w:szCs w:val="16"/>
        </w:rPr>
        <w:t>2.3.5.1. Mantener tres ambientes independientes: uno para el desarrollo de software, otro para la realización de pruebas y un tercer ambiente para los sistemas en producción. En todo caso, el desempeño y la seguridad de un ambiente no pueden influir en los demás.</w:t>
      </w:r>
    </w:p>
    <w:p w14:paraId="464386EC" w14:textId="77777777" w:rsidR="00192DAC" w:rsidRPr="002E62D6" w:rsidRDefault="00192DAC" w:rsidP="00192DAC">
      <w:pPr>
        <w:rPr>
          <w:rFonts w:cs="Arial"/>
          <w:sz w:val="12"/>
          <w:szCs w:val="16"/>
        </w:rPr>
      </w:pPr>
    </w:p>
    <w:p w14:paraId="23FAE8DE" w14:textId="77777777" w:rsidR="00697337" w:rsidRDefault="00192DAC" w:rsidP="00192DAC">
      <w:pPr>
        <w:rPr>
          <w:rFonts w:cs="Arial"/>
          <w:szCs w:val="16"/>
        </w:rPr>
        <w:sectPr w:rsidR="00697337" w:rsidSect="005B7499">
          <w:footerReference w:type="default" r:id="rId9"/>
          <w:pgSz w:w="12240" w:h="18720" w:code="257"/>
          <w:pgMar w:top="1418" w:right="1701" w:bottom="1418" w:left="1701" w:header="1134" w:footer="1134" w:gutter="0"/>
          <w:pgNumType w:start="11"/>
          <w:cols w:space="708"/>
          <w:docGrid w:linePitch="360"/>
        </w:sectPr>
      </w:pPr>
      <w:r w:rsidRPr="00AC2ED0">
        <w:rPr>
          <w:rFonts w:cs="Arial"/>
          <w:szCs w:val="16"/>
        </w:rPr>
        <w:t>2.3.5.2. Implementar procedimientos que permitan verificar que las versiones de los programas del ambiente de producción corresponden a las versiones de programas fuentes catalogadas.</w:t>
      </w:r>
    </w:p>
    <w:p w14:paraId="279BEE1E" w14:textId="2AAC02FA" w:rsidR="00192DAC" w:rsidRPr="00AC2ED0" w:rsidRDefault="00192DAC" w:rsidP="00192DAC">
      <w:pPr>
        <w:rPr>
          <w:rFonts w:cs="Arial"/>
          <w:szCs w:val="16"/>
        </w:rPr>
      </w:pPr>
    </w:p>
    <w:p w14:paraId="240ABB55" w14:textId="77777777" w:rsidR="00192DAC" w:rsidRPr="002E62D6" w:rsidRDefault="00192DAC" w:rsidP="00192DAC">
      <w:pPr>
        <w:rPr>
          <w:rFonts w:cs="Arial"/>
          <w:sz w:val="12"/>
          <w:szCs w:val="16"/>
        </w:rPr>
      </w:pPr>
    </w:p>
    <w:p w14:paraId="4AC17BD4" w14:textId="77777777" w:rsidR="00192DAC" w:rsidRPr="00AC2ED0" w:rsidRDefault="00192DAC" w:rsidP="00192DAC">
      <w:pPr>
        <w:rPr>
          <w:rFonts w:cs="Arial"/>
          <w:szCs w:val="16"/>
        </w:rPr>
      </w:pPr>
      <w:r w:rsidRPr="00AC2ED0">
        <w:rPr>
          <w:rFonts w:cs="Arial"/>
          <w:szCs w:val="16"/>
        </w:rPr>
        <w:t>2.3.5.3. Cuando las entidades necesiten tomar copias de la información de sus clientes para la realización de pruebas, se deben establecer los controles necesarios para garantizar su destrucción, una vez concluidas las mismas.</w:t>
      </w:r>
    </w:p>
    <w:p w14:paraId="7BB84695" w14:textId="77777777" w:rsidR="00192DAC" w:rsidRPr="002E62D6" w:rsidRDefault="00192DAC" w:rsidP="00192DAC">
      <w:pPr>
        <w:rPr>
          <w:rFonts w:cs="Arial"/>
          <w:sz w:val="12"/>
          <w:szCs w:val="16"/>
        </w:rPr>
      </w:pPr>
    </w:p>
    <w:p w14:paraId="6778C8C6" w14:textId="77777777" w:rsidR="00192DAC" w:rsidRPr="00AC2ED0" w:rsidRDefault="00192DAC" w:rsidP="00192DAC">
      <w:pPr>
        <w:rPr>
          <w:rFonts w:cs="Arial"/>
          <w:szCs w:val="16"/>
        </w:rPr>
      </w:pPr>
      <w:r w:rsidRPr="00AC2ED0">
        <w:rPr>
          <w:rFonts w:cs="Arial"/>
          <w:szCs w:val="16"/>
        </w:rPr>
        <w:t>2.3.5.4. Contar con procedimientos y controles para el paso de programas a producción. El software en operación debe estar catalogado.</w:t>
      </w:r>
    </w:p>
    <w:p w14:paraId="1FBB3D82" w14:textId="77777777" w:rsidR="00192DAC" w:rsidRPr="00AC2ED0" w:rsidRDefault="00192DAC" w:rsidP="00192DAC">
      <w:pPr>
        <w:rPr>
          <w:rFonts w:cs="Arial"/>
          <w:szCs w:val="16"/>
        </w:rPr>
      </w:pPr>
    </w:p>
    <w:p w14:paraId="6D335514" w14:textId="77777777" w:rsidR="00192DAC" w:rsidRPr="00AC2ED0" w:rsidRDefault="00192DAC" w:rsidP="00192DAC">
      <w:pPr>
        <w:rPr>
          <w:rFonts w:cs="Arial"/>
          <w:szCs w:val="16"/>
        </w:rPr>
      </w:pPr>
      <w:r w:rsidRPr="00AC2ED0">
        <w:rPr>
          <w:rFonts w:cs="Arial"/>
          <w:szCs w:val="16"/>
        </w:rPr>
        <w:t>2.3.5.5. Contar con interfaces para los clientes o usuarios que cumplan con los criterios de seguridad y calidad, de tal manera que puedan hacer uso de ellas de una forma simple e intuitiva.</w:t>
      </w:r>
    </w:p>
    <w:p w14:paraId="6553CA96" w14:textId="77777777" w:rsidR="00192DAC" w:rsidRPr="00AC2ED0" w:rsidRDefault="00192DAC" w:rsidP="00192DAC">
      <w:pPr>
        <w:rPr>
          <w:rFonts w:cs="Arial"/>
          <w:szCs w:val="16"/>
        </w:rPr>
      </w:pPr>
    </w:p>
    <w:p w14:paraId="5A8FD31A" w14:textId="77777777" w:rsidR="00192DAC" w:rsidRPr="00AC2ED0" w:rsidRDefault="00192DAC" w:rsidP="00192DAC">
      <w:pPr>
        <w:rPr>
          <w:rFonts w:cs="Arial"/>
          <w:szCs w:val="16"/>
        </w:rPr>
      </w:pPr>
      <w:r w:rsidRPr="00AC2ED0">
        <w:rPr>
          <w:rFonts w:cs="Arial"/>
          <w:szCs w:val="16"/>
        </w:rPr>
        <w:t>2.3.5.6. Mantener documentada y actualizada, al menos, la siguiente información: parámetros de los sistemas donde operan las aplicaciones en producción, incluido el ambiente de comunicaciones; versión de los programas y aplicativos en uso; soportes de las pruebas realizadas a los sistemas de información; y procedimientos de instalación del software.</w:t>
      </w:r>
    </w:p>
    <w:p w14:paraId="5AA27AE3" w14:textId="77777777" w:rsidR="00192DAC" w:rsidRPr="00AC2ED0" w:rsidRDefault="00192DAC" w:rsidP="00192DAC">
      <w:pPr>
        <w:rPr>
          <w:rFonts w:cs="Arial"/>
          <w:szCs w:val="16"/>
        </w:rPr>
      </w:pPr>
    </w:p>
    <w:p w14:paraId="26514CA1" w14:textId="77777777" w:rsidR="00192DAC" w:rsidRPr="00AC2ED0" w:rsidRDefault="00192DAC" w:rsidP="00192DAC">
      <w:r w:rsidRPr="00AC2ED0">
        <w:rPr>
          <w:bCs/>
        </w:rPr>
        <w:t xml:space="preserve">2.3.6. </w:t>
      </w:r>
      <w:r w:rsidRPr="00AC2ED0">
        <w:t xml:space="preserve">Tercerización – Outsourcing </w:t>
      </w:r>
    </w:p>
    <w:p w14:paraId="17F58120" w14:textId="77777777" w:rsidR="00192DAC" w:rsidRPr="00AC2ED0" w:rsidRDefault="00192DAC" w:rsidP="00192DAC"/>
    <w:p w14:paraId="40676AC9" w14:textId="77777777" w:rsidR="00192DAC" w:rsidRPr="00AC2ED0" w:rsidRDefault="00192DAC" w:rsidP="00192DAC">
      <w:pPr>
        <w:rPr>
          <w:rFonts w:cs="Arial"/>
          <w:szCs w:val="16"/>
        </w:rPr>
      </w:pPr>
      <w:r w:rsidRPr="00AC2ED0">
        <w:rPr>
          <w:rFonts w:cs="Arial"/>
          <w:szCs w:val="16"/>
        </w:rPr>
        <w:t>Las entidades que contraten bajo la modalidad de outsourcing o tercerización, a personas naturales o jurídicas, para la atención parcial o total de los distintos canales o de los dispositivos usados en ellos, o que en desarrollo de su actividad tengan acceso a información confidencial de la entidad o de sus clientes, deben cumplir, como mínimo, con los siguientes requerimientos:</w:t>
      </w:r>
    </w:p>
    <w:p w14:paraId="5A7889C5" w14:textId="77777777" w:rsidR="00192DAC" w:rsidRPr="00AC2ED0" w:rsidRDefault="00192DAC" w:rsidP="00192DAC">
      <w:pPr>
        <w:rPr>
          <w:rFonts w:cs="Arial"/>
          <w:szCs w:val="16"/>
        </w:rPr>
      </w:pPr>
    </w:p>
    <w:p w14:paraId="5D4A21DB" w14:textId="77777777" w:rsidR="00192DAC" w:rsidRPr="00AC2ED0" w:rsidRDefault="00192DAC" w:rsidP="00192DAC">
      <w:pPr>
        <w:rPr>
          <w:rFonts w:cs="Arial"/>
          <w:szCs w:val="16"/>
        </w:rPr>
      </w:pPr>
      <w:r w:rsidRPr="00AC2ED0">
        <w:rPr>
          <w:rFonts w:cs="Arial"/>
          <w:szCs w:val="16"/>
        </w:rPr>
        <w:t>2.3.6.1. Definir los criterios y procedimientos a partir de los cuales se seleccionarán los terceros y los servicios que serán atendidos por ellos.</w:t>
      </w:r>
    </w:p>
    <w:p w14:paraId="0001BFDB" w14:textId="77777777" w:rsidR="00192DAC" w:rsidRPr="000174B8" w:rsidRDefault="00192DAC" w:rsidP="00192DAC">
      <w:pPr>
        <w:rPr>
          <w:rFonts w:cs="Arial"/>
          <w:sz w:val="12"/>
          <w:szCs w:val="16"/>
        </w:rPr>
      </w:pPr>
    </w:p>
    <w:p w14:paraId="5E29DA3F" w14:textId="77777777" w:rsidR="00192DAC" w:rsidRPr="00AC2ED0" w:rsidRDefault="00192DAC" w:rsidP="00192DAC">
      <w:pPr>
        <w:rPr>
          <w:rFonts w:cs="Arial"/>
          <w:szCs w:val="16"/>
        </w:rPr>
      </w:pPr>
      <w:r w:rsidRPr="00AC2ED0">
        <w:rPr>
          <w:rFonts w:cs="Arial"/>
          <w:szCs w:val="16"/>
        </w:rPr>
        <w:t xml:space="preserve">2.3.6.2. Incluir en los contratos que se celebren con terceros, por lo menos, los siguientes aspectos: </w:t>
      </w:r>
    </w:p>
    <w:p w14:paraId="06A68ABE" w14:textId="77777777" w:rsidR="00192DAC" w:rsidRPr="000174B8" w:rsidRDefault="00192DAC" w:rsidP="00192DAC">
      <w:pPr>
        <w:rPr>
          <w:rFonts w:cs="Arial"/>
          <w:sz w:val="12"/>
          <w:szCs w:val="16"/>
        </w:rPr>
      </w:pPr>
    </w:p>
    <w:p w14:paraId="3E2552EC" w14:textId="77777777" w:rsidR="00192DAC" w:rsidRPr="00AC2ED0" w:rsidRDefault="00192DAC" w:rsidP="00192DAC">
      <w:pPr>
        <w:rPr>
          <w:rFonts w:cs="Arial"/>
          <w:szCs w:val="16"/>
        </w:rPr>
      </w:pPr>
      <w:r w:rsidRPr="00AC2ED0">
        <w:rPr>
          <w:rFonts w:cs="Arial"/>
          <w:szCs w:val="16"/>
        </w:rPr>
        <w:t>2.3.6.2.1. Niveles de servicio y operación.</w:t>
      </w:r>
    </w:p>
    <w:p w14:paraId="38EAEE8B" w14:textId="77777777" w:rsidR="00192DAC" w:rsidRPr="00AC2ED0" w:rsidRDefault="00192DAC" w:rsidP="00192DAC">
      <w:pPr>
        <w:rPr>
          <w:rFonts w:cs="Arial"/>
          <w:szCs w:val="16"/>
        </w:rPr>
      </w:pPr>
    </w:p>
    <w:p w14:paraId="27CE16ED" w14:textId="77777777" w:rsidR="00192DAC" w:rsidRPr="00AC2ED0" w:rsidRDefault="00192DAC" w:rsidP="00192DAC">
      <w:pPr>
        <w:rPr>
          <w:rFonts w:cs="Arial"/>
          <w:szCs w:val="16"/>
        </w:rPr>
      </w:pPr>
      <w:r w:rsidRPr="00AC2ED0">
        <w:rPr>
          <w:rFonts w:cs="Arial"/>
          <w:szCs w:val="16"/>
        </w:rPr>
        <w:t>2.3.6.2.2. Acuerdos de confidencialidad sobre la información manejada y sobre las actividades desarrolladas.</w:t>
      </w:r>
    </w:p>
    <w:p w14:paraId="28524011" w14:textId="77777777" w:rsidR="00192DAC" w:rsidRPr="00AC2ED0" w:rsidRDefault="00192DAC" w:rsidP="00192DAC">
      <w:pPr>
        <w:rPr>
          <w:rFonts w:cs="Arial"/>
          <w:bCs/>
          <w:szCs w:val="16"/>
        </w:rPr>
      </w:pPr>
    </w:p>
    <w:p w14:paraId="767087F7" w14:textId="77777777" w:rsidR="002C6159" w:rsidRDefault="002C6159" w:rsidP="00192DAC">
      <w:pPr>
        <w:rPr>
          <w:rFonts w:cs="Arial"/>
          <w:bCs/>
          <w:szCs w:val="16"/>
        </w:rPr>
      </w:pPr>
    </w:p>
    <w:p w14:paraId="561D0CFC" w14:textId="77777777" w:rsidR="002C6159" w:rsidRPr="002C6159" w:rsidRDefault="002C6159" w:rsidP="002C6159">
      <w:pPr>
        <w:rPr>
          <w:rFonts w:cs="Arial"/>
          <w:szCs w:val="16"/>
        </w:rPr>
      </w:pPr>
    </w:p>
    <w:p w14:paraId="3387FBEF" w14:textId="77777777" w:rsidR="002C6159" w:rsidRPr="002C6159" w:rsidRDefault="002C6159" w:rsidP="002C6159">
      <w:pPr>
        <w:rPr>
          <w:rFonts w:cs="Arial"/>
          <w:szCs w:val="16"/>
        </w:rPr>
      </w:pPr>
    </w:p>
    <w:p w14:paraId="02D8D83E" w14:textId="77777777" w:rsidR="002C6159" w:rsidRPr="002C6159" w:rsidRDefault="002C6159" w:rsidP="002C6159">
      <w:pPr>
        <w:rPr>
          <w:rFonts w:cs="Arial"/>
          <w:szCs w:val="16"/>
        </w:rPr>
      </w:pPr>
    </w:p>
    <w:p w14:paraId="53EC82E3" w14:textId="77777777" w:rsidR="002C6159" w:rsidRPr="002C6159" w:rsidRDefault="002C6159" w:rsidP="002C6159">
      <w:pPr>
        <w:rPr>
          <w:rFonts w:cs="Arial"/>
          <w:szCs w:val="16"/>
        </w:rPr>
      </w:pPr>
    </w:p>
    <w:p w14:paraId="3366196E" w14:textId="77777777" w:rsidR="002C6159" w:rsidRPr="002C6159" w:rsidRDefault="002C6159" w:rsidP="002C6159">
      <w:pPr>
        <w:rPr>
          <w:rFonts w:cs="Arial"/>
          <w:szCs w:val="16"/>
        </w:rPr>
      </w:pPr>
    </w:p>
    <w:p w14:paraId="6EEA6F11" w14:textId="77777777" w:rsidR="002C6159" w:rsidRPr="002C6159" w:rsidRDefault="002C6159" w:rsidP="002C6159">
      <w:pPr>
        <w:rPr>
          <w:rFonts w:cs="Arial"/>
          <w:szCs w:val="16"/>
        </w:rPr>
      </w:pPr>
    </w:p>
    <w:p w14:paraId="32B3E4C6" w14:textId="77777777" w:rsidR="002C6159" w:rsidRPr="002C6159" w:rsidRDefault="002C6159" w:rsidP="002C6159">
      <w:pPr>
        <w:rPr>
          <w:rFonts w:cs="Arial"/>
          <w:szCs w:val="16"/>
        </w:rPr>
      </w:pPr>
    </w:p>
    <w:p w14:paraId="3A5C54AD" w14:textId="77777777" w:rsidR="002C6159" w:rsidRDefault="002C6159" w:rsidP="002C6159">
      <w:pPr>
        <w:rPr>
          <w:rFonts w:cs="Arial"/>
          <w:szCs w:val="16"/>
        </w:rPr>
      </w:pPr>
    </w:p>
    <w:p w14:paraId="03293509" w14:textId="77777777" w:rsidR="002C6159" w:rsidRDefault="002C6159" w:rsidP="002C6159">
      <w:pPr>
        <w:rPr>
          <w:rFonts w:cs="Arial"/>
          <w:szCs w:val="16"/>
        </w:rPr>
      </w:pPr>
    </w:p>
    <w:p w14:paraId="5EE458FC" w14:textId="77777777" w:rsidR="002C6159" w:rsidRDefault="002C6159" w:rsidP="002C6159">
      <w:pPr>
        <w:rPr>
          <w:rFonts w:cs="Arial"/>
          <w:szCs w:val="16"/>
        </w:rPr>
      </w:pPr>
    </w:p>
    <w:p w14:paraId="793696A9" w14:textId="77777777" w:rsidR="000019C0" w:rsidRPr="002C6159" w:rsidRDefault="000019C0" w:rsidP="002C6159">
      <w:pPr>
        <w:jc w:val="center"/>
        <w:rPr>
          <w:rFonts w:cs="Arial"/>
          <w:szCs w:val="16"/>
        </w:rPr>
      </w:pPr>
      <w:bookmarkStart w:id="1" w:name="_GoBack"/>
      <w:bookmarkEnd w:id="1"/>
    </w:p>
    <w:sectPr w:rsidR="000019C0" w:rsidRPr="002C6159" w:rsidSect="005B7499">
      <w:footerReference w:type="default" r:id="rId10"/>
      <w:pgSz w:w="12240" w:h="18720" w:code="257"/>
      <w:pgMar w:top="1418" w:right="1701" w:bottom="1418" w:left="1701" w:header="1134" w:footer="1134" w:gutter="0"/>
      <w:pgNumType w:start="1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FC24C0" w14:textId="77777777" w:rsidR="00815CFD" w:rsidRDefault="00815CFD">
      <w:r>
        <w:separator/>
      </w:r>
    </w:p>
  </w:endnote>
  <w:endnote w:type="continuationSeparator" w:id="0">
    <w:p w14:paraId="1DA047A4" w14:textId="77777777" w:rsidR="00815CFD" w:rsidRDefault="00815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B3A22" w14:textId="77777777" w:rsidR="00DA3785" w:rsidRDefault="00DA3785" w:rsidP="00D918B1">
    <w:pPr>
      <w:pStyle w:val="Piedepgina"/>
      <w:ind w:right="360"/>
      <w:rPr>
        <w:rFonts w:cs="Arial"/>
        <w:b/>
        <w:spacing w:val="20"/>
        <w:sz w:val="18"/>
        <w:szCs w:val="18"/>
      </w:rPr>
    </w:pPr>
  </w:p>
  <w:p w14:paraId="29020B3C" w14:textId="585C4AD4" w:rsidR="00DA3785" w:rsidRPr="000E2384" w:rsidRDefault="00DA3785" w:rsidP="00DA3785">
    <w:pPr>
      <w:pStyle w:val="Piedepgina"/>
      <w:tabs>
        <w:tab w:val="clear" w:pos="8504"/>
        <w:tab w:val="right" w:pos="8222"/>
      </w:tabs>
      <w:ind w:right="360"/>
      <w:rPr>
        <w:rFonts w:cs="Arial"/>
        <w:b/>
        <w:spacing w:val="20"/>
        <w:sz w:val="18"/>
        <w:szCs w:val="18"/>
      </w:rPr>
    </w:pPr>
    <w:r>
      <w:rPr>
        <w:rFonts w:cs="Arial"/>
        <w:b/>
        <w:spacing w:val="20"/>
        <w:sz w:val="18"/>
        <w:szCs w:val="18"/>
      </w:rPr>
      <w:t>PARTE I – TÍTULO II – CAPÍTULO I</w:t>
    </w:r>
    <w:r w:rsidRPr="000E2384">
      <w:rPr>
        <w:rFonts w:cs="Arial"/>
        <w:b/>
        <w:spacing w:val="20"/>
        <w:sz w:val="18"/>
        <w:szCs w:val="18"/>
      </w:rPr>
      <w:tab/>
    </w:r>
    <w:r>
      <w:rPr>
        <w:rFonts w:cs="Arial"/>
        <w:b/>
        <w:spacing w:val="20"/>
        <w:sz w:val="18"/>
        <w:szCs w:val="18"/>
      </w:rPr>
      <w:t xml:space="preserve">                                            </w:t>
    </w:r>
    <w:r w:rsidR="00697337">
      <w:rPr>
        <w:rFonts w:cs="Arial"/>
        <w:b/>
        <w:spacing w:val="20"/>
        <w:sz w:val="18"/>
        <w:szCs w:val="18"/>
      </w:rPr>
      <w:t xml:space="preserve">       </w:t>
    </w:r>
    <w:r>
      <w:rPr>
        <w:rFonts w:cs="Arial"/>
        <w:b/>
        <w:spacing w:val="20"/>
        <w:sz w:val="18"/>
        <w:szCs w:val="18"/>
      </w:rPr>
      <w:t xml:space="preserve"> </w:t>
    </w:r>
    <w:r w:rsidRPr="000E2384">
      <w:rPr>
        <w:rFonts w:cs="Arial"/>
        <w:b/>
        <w:spacing w:val="20"/>
        <w:sz w:val="18"/>
        <w:szCs w:val="18"/>
      </w:rPr>
      <w:t>PÁGINA</w:t>
    </w:r>
    <w:r w:rsidR="00697337">
      <w:rPr>
        <w:rFonts w:cs="Arial"/>
        <w:b/>
        <w:spacing w:val="20"/>
        <w:sz w:val="18"/>
        <w:szCs w:val="18"/>
      </w:rPr>
      <w:t xml:space="preserve"> 9</w:t>
    </w:r>
    <w:r>
      <w:rPr>
        <w:rFonts w:cs="Arial"/>
        <w:b/>
        <w:spacing w:val="20"/>
        <w:sz w:val="18"/>
        <w:szCs w:val="18"/>
      </w:rPr>
      <w:t xml:space="preserve"> </w:t>
    </w:r>
    <w:r w:rsidRPr="000174B8">
      <w:rPr>
        <w:rFonts w:cs="Arial"/>
        <w:b/>
        <w:spacing w:val="20"/>
        <w:sz w:val="18"/>
        <w:szCs w:val="18"/>
      </w:rPr>
      <w:t xml:space="preserve">Circular Externa </w:t>
    </w:r>
    <w:r w:rsidR="00911422">
      <w:rPr>
        <w:rFonts w:cs="Arial"/>
        <w:b/>
        <w:spacing w:val="20"/>
        <w:sz w:val="18"/>
        <w:szCs w:val="18"/>
      </w:rPr>
      <w:t>006</w:t>
    </w:r>
    <w:r w:rsidRPr="000174B8">
      <w:rPr>
        <w:rFonts w:cs="Arial"/>
        <w:b/>
        <w:spacing w:val="20"/>
        <w:sz w:val="18"/>
        <w:szCs w:val="18"/>
      </w:rPr>
      <w:t xml:space="preserve"> de</w:t>
    </w:r>
    <w:r>
      <w:rPr>
        <w:rFonts w:cs="Arial"/>
        <w:b/>
        <w:spacing w:val="20"/>
        <w:sz w:val="18"/>
        <w:szCs w:val="18"/>
      </w:rPr>
      <w:t xml:space="preserve"> 2019</w:t>
    </w:r>
    <w:r>
      <w:rPr>
        <w:rFonts w:cs="Arial"/>
        <w:b/>
        <w:spacing w:val="20"/>
        <w:sz w:val="18"/>
        <w:szCs w:val="18"/>
      </w:rPr>
      <w:tab/>
      <w:t xml:space="preserve">                                   </w:t>
    </w:r>
    <w:r w:rsidR="00E236E8">
      <w:rPr>
        <w:rFonts w:cs="Arial"/>
        <w:b/>
        <w:spacing w:val="20"/>
        <w:sz w:val="18"/>
        <w:szCs w:val="18"/>
      </w:rPr>
      <w:t xml:space="preserve">    </w:t>
    </w:r>
    <w:r>
      <w:rPr>
        <w:rFonts w:cs="Arial"/>
        <w:b/>
        <w:spacing w:val="20"/>
        <w:sz w:val="18"/>
        <w:szCs w:val="18"/>
      </w:rPr>
      <w:tab/>
    </w:r>
    <w:proofErr w:type="gramStart"/>
    <w:r w:rsidR="00E236E8">
      <w:rPr>
        <w:rFonts w:cs="Arial"/>
        <w:b/>
        <w:spacing w:val="20"/>
        <w:sz w:val="18"/>
        <w:szCs w:val="18"/>
      </w:rPr>
      <w:t>Marzo</w:t>
    </w:r>
    <w:proofErr w:type="gramEnd"/>
    <w:r>
      <w:rPr>
        <w:rFonts w:cs="Arial"/>
        <w:b/>
        <w:spacing w:val="20"/>
        <w:sz w:val="18"/>
        <w:szCs w:val="18"/>
      </w:rPr>
      <w:t xml:space="preserve"> de 2019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5EBAF1" w14:textId="77777777" w:rsidR="00697337" w:rsidRDefault="00697337" w:rsidP="00D918B1">
    <w:pPr>
      <w:pStyle w:val="Piedepgina"/>
      <w:ind w:right="360"/>
      <w:rPr>
        <w:rFonts w:cs="Arial"/>
        <w:b/>
        <w:spacing w:val="20"/>
        <w:sz w:val="18"/>
        <w:szCs w:val="18"/>
      </w:rPr>
    </w:pPr>
  </w:p>
  <w:p w14:paraId="2A36553E" w14:textId="35B69DF8" w:rsidR="00697337" w:rsidRPr="000E2384" w:rsidRDefault="00697337" w:rsidP="00DA3785">
    <w:pPr>
      <w:pStyle w:val="Piedepgina"/>
      <w:tabs>
        <w:tab w:val="clear" w:pos="8504"/>
        <w:tab w:val="right" w:pos="8222"/>
      </w:tabs>
      <w:ind w:right="360"/>
      <w:rPr>
        <w:rFonts w:cs="Arial"/>
        <w:b/>
        <w:spacing w:val="20"/>
        <w:sz w:val="18"/>
        <w:szCs w:val="18"/>
      </w:rPr>
    </w:pPr>
    <w:r>
      <w:rPr>
        <w:rFonts w:cs="Arial"/>
        <w:b/>
        <w:spacing w:val="20"/>
        <w:sz w:val="18"/>
        <w:szCs w:val="18"/>
      </w:rPr>
      <w:t>PARTE I – TÍTULO II – CAPÍTULO I</w:t>
    </w:r>
    <w:r w:rsidRPr="000E2384">
      <w:rPr>
        <w:rFonts w:cs="Arial"/>
        <w:b/>
        <w:spacing w:val="20"/>
        <w:sz w:val="18"/>
        <w:szCs w:val="18"/>
      </w:rPr>
      <w:tab/>
    </w:r>
    <w:r>
      <w:rPr>
        <w:rFonts w:cs="Arial"/>
        <w:b/>
        <w:spacing w:val="20"/>
        <w:sz w:val="18"/>
        <w:szCs w:val="18"/>
      </w:rPr>
      <w:t xml:space="preserve">                                                    </w:t>
    </w:r>
    <w:r w:rsidRPr="000E2384">
      <w:rPr>
        <w:rFonts w:cs="Arial"/>
        <w:b/>
        <w:spacing w:val="20"/>
        <w:sz w:val="18"/>
        <w:szCs w:val="18"/>
      </w:rPr>
      <w:t>PÁGINA</w:t>
    </w:r>
    <w:r>
      <w:rPr>
        <w:rFonts w:cs="Arial"/>
        <w:b/>
        <w:spacing w:val="20"/>
        <w:sz w:val="18"/>
        <w:szCs w:val="18"/>
      </w:rPr>
      <w:t xml:space="preserve"> 14 </w:t>
    </w:r>
    <w:r w:rsidRPr="000174B8">
      <w:rPr>
        <w:rFonts w:cs="Arial"/>
        <w:b/>
        <w:spacing w:val="20"/>
        <w:sz w:val="18"/>
        <w:szCs w:val="18"/>
      </w:rPr>
      <w:t>Circular Externa</w:t>
    </w:r>
    <w:r w:rsidR="00911422">
      <w:rPr>
        <w:rFonts w:cs="Arial"/>
        <w:b/>
        <w:spacing w:val="20"/>
        <w:sz w:val="18"/>
        <w:szCs w:val="18"/>
      </w:rPr>
      <w:t xml:space="preserve"> </w:t>
    </w:r>
    <w:proofErr w:type="gramStart"/>
    <w:r w:rsidR="00911422">
      <w:rPr>
        <w:rFonts w:cs="Arial"/>
        <w:b/>
        <w:spacing w:val="20"/>
        <w:sz w:val="18"/>
        <w:szCs w:val="18"/>
      </w:rPr>
      <w:t>006</w:t>
    </w:r>
    <w:r>
      <w:rPr>
        <w:rFonts w:cs="Arial"/>
        <w:b/>
        <w:spacing w:val="20"/>
        <w:sz w:val="18"/>
        <w:szCs w:val="18"/>
      </w:rPr>
      <w:t xml:space="preserve"> </w:t>
    </w:r>
    <w:r w:rsidRPr="000174B8">
      <w:rPr>
        <w:rFonts w:cs="Arial"/>
        <w:b/>
        <w:spacing w:val="20"/>
        <w:sz w:val="18"/>
        <w:szCs w:val="18"/>
      </w:rPr>
      <w:t xml:space="preserve"> de</w:t>
    </w:r>
    <w:proofErr w:type="gramEnd"/>
    <w:r>
      <w:rPr>
        <w:rFonts w:cs="Arial"/>
        <w:b/>
        <w:spacing w:val="20"/>
        <w:sz w:val="18"/>
        <w:szCs w:val="18"/>
      </w:rPr>
      <w:t xml:space="preserve"> 2019</w:t>
    </w:r>
    <w:r>
      <w:rPr>
        <w:rFonts w:cs="Arial"/>
        <w:b/>
        <w:spacing w:val="20"/>
        <w:sz w:val="18"/>
        <w:szCs w:val="18"/>
      </w:rPr>
      <w:tab/>
      <w:t xml:space="preserve">                                       </w:t>
    </w:r>
    <w:r>
      <w:rPr>
        <w:rFonts w:cs="Arial"/>
        <w:b/>
        <w:spacing w:val="20"/>
        <w:sz w:val="18"/>
        <w:szCs w:val="18"/>
      </w:rPr>
      <w:tab/>
      <w:t>Marzo de 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66CB6D" w14:textId="77777777" w:rsidR="00697337" w:rsidRDefault="00697337" w:rsidP="00D918B1">
    <w:pPr>
      <w:pStyle w:val="Piedepgina"/>
      <w:ind w:right="360"/>
      <w:rPr>
        <w:rFonts w:cs="Arial"/>
        <w:b/>
        <w:spacing w:val="20"/>
        <w:sz w:val="18"/>
        <w:szCs w:val="18"/>
      </w:rPr>
    </w:pPr>
  </w:p>
  <w:p w14:paraId="4A97085D" w14:textId="4ECE8DC9" w:rsidR="00697337" w:rsidRPr="000E2384" w:rsidRDefault="00697337" w:rsidP="00DA3785">
    <w:pPr>
      <w:pStyle w:val="Piedepgina"/>
      <w:tabs>
        <w:tab w:val="clear" w:pos="8504"/>
        <w:tab w:val="right" w:pos="8222"/>
      </w:tabs>
      <w:ind w:right="360"/>
      <w:rPr>
        <w:rFonts w:cs="Arial"/>
        <w:b/>
        <w:spacing w:val="20"/>
        <w:sz w:val="18"/>
        <w:szCs w:val="18"/>
      </w:rPr>
    </w:pPr>
    <w:r>
      <w:rPr>
        <w:rFonts w:cs="Arial"/>
        <w:b/>
        <w:spacing w:val="20"/>
        <w:sz w:val="18"/>
        <w:szCs w:val="18"/>
      </w:rPr>
      <w:t>PARTE I – TÍTULO II – CAPÍTULO I</w:t>
    </w:r>
    <w:r w:rsidRPr="000E2384">
      <w:rPr>
        <w:rFonts w:cs="Arial"/>
        <w:b/>
        <w:spacing w:val="20"/>
        <w:sz w:val="18"/>
        <w:szCs w:val="18"/>
      </w:rPr>
      <w:tab/>
    </w:r>
    <w:r>
      <w:rPr>
        <w:rFonts w:cs="Arial"/>
        <w:b/>
        <w:spacing w:val="20"/>
        <w:sz w:val="18"/>
        <w:szCs w:val="18"/>
      </w:rPr>
      <w:t xml:space="preserve">                                                 </w:t>
    </w:r>
    <w:r w:rsidRPr="000E2384">
      <w:rPr>
        <w:rFonts w:cs="Arial"/>
        <w:b/>
        <w:spacing w:val="20"/>
        <w:sz w:val="18"/>
        <w:szCs w:val="18"/>
      </w:rPr>
      <w:t>PÁGINA</w:t>
    </w:r>
    <w:r>
      <w:rPr>
        <w:rFonts w:cs="Arial"/>
        <w:b/>
        <w:spacing w:val="20"/>
        <w:sz w:val="18"/>
        <w:szCs w:val="18"/>
      </w:rPr>
      <w:t xml:space="preserve"> 14-1 </w:t>
    </w:r>
    <w:r w:rsidRPr="000174B8">
      <w:rPr>
        <w:rFonts w:cs="Arial"/>
        <w:b/>
        <w:spacing w:val="20"/>
        <w:sz w:val="18"/>
        <w:szCs w:val="18"/>
      </w:rPr>
      <w:t xml:space="preserve">Circular Externa </w:t>
    </w:r>
    <w:r w:rsidR="00911422">
      <w:rPr>
        <w:rFonts w:cs="Arial"/>
        <w:b/>
        <w:spacing w:val="20"/>
        <w:sz w:val="18"/>
        <w:szCs w:val="18"/>
      </w:rPr>
      <w:t xml:space="preserve">006 </w:t>
    </w:r>
    <w:r w:rsidRPr="000174B8">
      <w:rPr>
        <w:rFonts w:cs="Arial"/>
        <w:b/>
        <w:spacing w:val="20"/>
        <w:sz w:val="18"/>
        <w:szCs w:val="18"/>
      </w:rPr>
      <w:t>de</w:t>
    </w:r>
    <w:r>
      <w:rPr>
        <w:rFonts w:cs="Arial"/>
        <w:b/>
        <w:spacing w:val="20"/>
        <w:sz w:val="18"/>
        <w:szCs w:val="18"/>
      </w:rPr>
      <w:t xml:space="preserve"> 2019</w:t>
    </w:r>
    <w:r>
      <w:rPr>
        <w:rFonts w:cs="Arial"/>
        <w:b/>
        <w:spacing w:val="20"/>
        <w:sz w:val="18"/>
        <w:szCs w:val="18"/>
      </w:rPr>
      <w:tab/>
      <w:t xml:space="preserve">                                       </w:t>
    </w:r>
    <w:r>
      <w:rPr>
        <w:rFonts w:cs="Arial"/>
        <w:b/>
        <w:spacing w:val="20"/>
        <w:sz w:val="18"/>
        <w:szCs w:val="18"/>
      </w:rPr>
      <w:tab/>
    </w:r>
    <w:proofErr w:type="gramStart"/>
    <w:r>
      <w:rPr>
        <w:rFonts w:cs="Arial"/>
        <w:b/>
        <w:spacing w:val="20"/>
        <w:sz w:val="18"/>
        <w:szCs w:val="18"/>
      </w:rPr>
      <w:t>Marzo</w:t>
    </w:r>
    <w:proofErr w:type="gramEnd"/>
    <w:r>
      <w:rPr>
        <w:rFonts w:cs="Arial"/>
        <w:b/>
        <w:spacing w:val="20"/>
        <w:sz w:val="18"/>
        <w:szCs w:val="18"/>
      </w:rPr>
      <w:t xml:space="preserve"> de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ACDE8C" w14:textId="77777777" w:rsidR="00815CFD" w:rsidRDefault="00815CFD">
      <w:r>
        <w:separator/>
      </w:r>
    </w:p>
  </w:footnote>
  <w:footnote w:type="continuationSeparator" w:id="0">
    <w:p w14:paraId="50DE2C7F" w14:textId="77777777" w:rsidR="00815CFD" w:rsidRDefault="00815C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F8E9F3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1837A4"/>
    <w:multiLevelType w:val="hybridMultilevel"/>
    <w:tmpl w:val="B17C96A8"/>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06EF327B"/>
    <w:multiLevelType w:val="hybridMultilevel"/>
    <w:tmpl w:val="AD4825CE"/>
    <w:lvl w:ilvl="0" w:tplc="0C0A0011">
      <w:start w:val="1"/>
      <w:numFmt w:val="decimal"/>
      <w:lvlText w:val="%1)"/>
      <w:lvlJc w:val="left"/>
      <w:pPr>
        <w:ind w:left="72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094A1946"/>
    <w:multiLevelType w:val="hybridMultilevel"/>
    <w:tmpl w:val="A8E04356"/>
    <w:lvl w:ilvl="0" w:tplc="0C0A0019">
      <w:start w:val="1"/>
      <w:numFmt w:val="lowerLetter"/>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15:restartNumberingAfterBreak="0">
    <w:nsid w:val="0A37193E"/>
    <w:multiLevelType w:val="hybridMultilevel"/>
    <w:tmpl w:val="27EE4E82"/>
    <w:lvl w:ilvl="0" w:tplc="0C0A0011">
      <w:start w:val="1"/>
      <w:numFmt w:val="decimal"/>
      <w:lvlText w:val="%1)"/>
      <w:lvlJc w:val="left"/>
      <w:pPr>
        <w:ind w:left="72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15:restartNumberingAfterBreak="0">
    <w:nsid w:val="0B7B1779"/>
    <w:multiLevelType w:val="hybridMultilevel"/>
    <w:tmpl w:val="5536660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CD273F0"/>
    <w:multiLevelType w:val="hybridMultilevel"/>
    <w:tmpl w:val="1D909A22"/>
    <w:lvl w:ilvl="0" w:tplc="7DA0E804">
      <w:start w:val="1"/>
      <w:numFmt w:val="decimal"/>
      <w:lvlText w:val="%1)"/>
      <w:lvlJc w:val="left"/>
      <w:pPr>
        <w:ind w:left="720" w:hanging="360"/>
      </w:pPr>
      <w:rPr>
        <w:b w:val="0"/>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0DDA0E72"/>
    <w:multiLevelType w:val="hybridMultilevel"/>
    <w:tmpl w:val="B1ACCB1C"/>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7A12BB0"/>
    <w:multiLevelType w:val="hybridMultilevel"/>
    <w:tmpl w:val="8162328A"/>
    <w:lvl w:ilvl="0" w:tplc="0C0A0019">
      <w:start w:val="1"/>
      <w:numFmt w:val="lowerLetter"/>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15:restartNumberingAfterBreak="0">
    <w:nsid w:val="1D520A88"/>
    <w:multiLevelType w:val="hybridMultilevel"/>
    <w:tmpl w:val="1CB0F710"/>
    <w:lvl w:ilvl="0" w:tplc="EB3A9A5A">
      <w:start w:val="1"/>
      <w:numFmt w:val="lowerLetter"/>
      <w:lvlText w:val="%1)"/>
      <w:lvlJc w:val="left"/>
      <w:pPr>
        <w:ind w:left="690" w:hanging="360"/>
      </w:pPr>
      <w:rPr>
        <w:rFonts w:hint="default"/>
      </w:rPr>
    </w:lvl>
    <w:lvl w:ilvl="1" w:tplc="240A0019" w:tentative="1">
      <w:start w:val="1"/>
      <w:numFmt w:val="lowerLetter"/>
      <w:lvlText w:val="%2."/>
      <w:lvlJc w:val="left"/>
      <w:pPr>
        <w:ind w:left="1410" w:hanging="360"/>
      </w:pPr>
    </w:lvl>
    <w:lvl w:ilvl="2" w:tplc="240A001B" w:tentative="1">
      <w:start w:val="1"/>
      <w:numFmt w:val="lowerRoman"/>
      <w:lvlText w:val="%3."/>
      <w:lvlJc w:val="right"/>
      <w:pPr>
        <w:ind w:left="2130" w:hanging="180"/>
      </w:pPr>
    </w:lvl>
    <w:lvl w:ilvl="3" w:tplc="240A000F" w:tentative="1">
      <w:start w:val="1"/>
      <w:numFmt w:val="decimal"/>
      <w:lvlText w:val="%4."/>
      <w:lvlJc w:val="left"/>
      <w:pPr>
        <w:ind w:left="2850" w:hanging="360"/>
      </w:pPr>
    </w:lvl>
    <w:lvl w:ilvl="4" w:tplc="240A0019" w:tentative="1">
      <w:start w:val="1"/>
      <w:numFmt w:val="lowerLetter"/>
      <w:lvlText w:val="%5."/>
      <w:lvlJc w:val="left"/>
      <w:pPr>
        <w:ind w:left="3570" w:hanging="360"/>
      </w:pPr>
    </w:lvl>
    <w:lvl w:ilvl="5" w:tplc="240A001B" w:tentative="1">
      <w:start w:val="1"/>
      <w:numFmt w:val="lowerRoman"/>
      <w:lvlText w:val="%6."/>
      <w:lvlJc w:val="right"/>
      <w:pPr>
        <w:ind w:left="4290" w:hanging="180"/>
      </w:pPr>
    </w:lvl>
    <w:lvl w:ilvl="6" w:tplc="240A000F" w:tentative="1">
      <w:start w:val="1"/>
      <w:numFmt w:val="decimal"/>
      <w:lvlText w:val="%7."/>
      <w:lvlJc w:val="left"/>
      <w:pPr>
        <w:ind w:left="5010" w:hanging="360"/>
      </w:pPr>
    </w:lvl>
    <w:lvl w:ilvl="7" w:tplc="240A0019" w:tentative="1">
      <w:start w:val="1"/>
      <w:numFmt w:val="lowerLetter"/>
      <w:lvlText w:val="%8."/>
      <w:lvlJc w:val="left"/>
      <w:pPr>
        <w:ind w:left="5730" w:hanging="360"/>
      </w:pPr>
    </w:lvl>
    <w:lvl w:ilvl="8" w:tplc="240A001B" w:tentative="1">
      <w:start w:val="1"/>
      <w:numFmt w:val="lowerRoman"/>
      <w:lvlText w:val="%9."/>
      <w:lvlJc w:val="right"/>
      <w:pPr>
        <w:ind w:left="6450" w:hanging="180"/>
      </w:pPr>
    </w:lvl>
  </w:abstractNum>
  <w:abstractNum w:abstractNumId="10" w15:restartNumberingAfterBreak="0">
    <w:nsid w:val="1ED879CE"/>
    <w:multiLevelType w:val="multilevel"/>
    <w:tmpl w:val="510EEAA0"/>
    <w:lvl w:ilvl="0">
      <w:start w:val="3"/>
      <w:numFmt w:val="decimal"/>
      <w:lvlText w:val="%1"/>
      <w:lvlJc w:val="left"/>
      <w:pPr>
        <w:ind w:left="360" w:hanging="360"/>
      </w:pPr>
      <w:rPr>
        <w:rFonts w:hint="default"/>
      </w:rPr>
    </w:lvl>
    <w:lvl w:ilvl="1">
      <w:start w:val="1"/>
      <w:numFmt w:val="lowerLetter"/>
      <w:lvlText w:val="%2."/>
      <w:lvlJc w:val="left"/>
      <w:pPr>
        <w:ind w:left="360" w:hanging="360"/>
      </w:pPr>
      <w:rPr>
        <w:rFonts w:ascii="Arial" w:eastAsia="MS Gothic" w:hAnsi="Arial" w:cs="Arial"/>
      </w:rPr>
    </w:lvl>
    <w:lvl w:ilvl="2">
      <w:start w:val="1"/>
      <w:numFmt w:val="lowerLetter"/>
      <w:lvlText w:val="%3."/>
      <w:lvlJc w:val="left"/>
      <w:pPr>
        <w:ind w:left="720" w:hanging="720"/>
      </w:pPr>
      <w:rPr>
        <w:rFonts w:ascii="Arial" w:eastAsia="MS Gothic" w:hAnsi="Arial" w:cs="Arial"/>
        <w:b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24C706E"/>
    <w:multiLevelType w:val="hybridMultilevel"/>
    <w:tmpl w:val="0C3EED44"/>
    <w:lvl w:ilvl="0" w:tplc="0C0A0011">
      <w:start w:val="1"/>
      <w:numFmt w:val="decimal"/>
      <w:lvlText w:val="%1)"/>
      <w:lvlJc w:val="left"/>
      <w:pPr>
        <w:ind w:left="72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15:restartNumberingAfterBreak="0">
    <w:nsid w:val="2599141E"/>
    <w:multiLevelType w:val="multilevel"/>
    <w:tmpl w:val="0C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60E164F"/>
    <w:multiLevelType w:val="hybridMultilevel"/>
    <w:tmpl w:val="A0100432"/>
    <w:lvl w:ilvl="0" w:tplc="2D46437E">
      <w:start w:val="1"/>
      <w:numFmt w:val="decimal"/>
      <w:lvlText w:val="%1)"/>
      <w:lvlJc w:val="left"/>
      <w:pPr>
        <w:ind w:left="720" w:hanging="360"/>
      </w:pPr>
      <w:rPr>
        <w:b w:val="0"/>
      </w:rPr>
    </w:lvl>
    <w:lvl w:ilvl="1" w:tplc="0C0A0019" w:tentative="1">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4" w15:restartNumberingAfterBreak="0">
    <w:nsid w:val="271345B9"/>
    <w:multiLevelType w:val="hybridMultilevel"/>
    <w:tmpl w:val="286E7358"/>
    <w:lvl w:ilvl="0" w:tplc="0C0A0019">
      <w:start w:val="1"/>
      <w:numFmt w:val="lowerLetter"/>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15:restartNumberingAfterBreak="0">
    <w:nsid w:val="27AF2B5B"/>
    <w:multiLevelType w:val="hybridMultilevel"/>
    <w:tmpl w:val="192E5C9E"/>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D5E353B"/>
    <w:multiLevelType w:val="hybridMultilevel"/>
    <w:tmpl w:val="2F38BDA0"/>
    <w:lvl w:ilvl="0" w:tplc="5F06C30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2DB64AFA"/>
    <w:multiLevelType w:val="hybridMultilevel"/>
    <w:tmpl w:val="4ADEAD4E"/>
    <w:lvl w:ilvl="0" w:tplc="0C0A0011">
      <w:start w:val="1"/>
      <w:numFmt w:val="decimal"/>
      <w:lvlText w:val="%1)"/>
      <w:lvlJc w:val="left"/>
      <w:pPr>
        <w:ind w:left="720" w:hanging="360"/>
      </w:pPr>
      <w:rPr>
        <w:rFonts w:hint="default"/>
      </w:rPr>
    </w:lvl>
    <w:lvl w:ilvl="1" w:tplc="240A0019" w:tentative="1">
      <w:start w:val="1"/>
      <w:numFmt w:val="lowerLetter"/>
      <w:lvlText w:val="%2."/>
      <w:lvlJc w:val="left"/>
      <w:pPr>
        <w:ind w:left="1410" w:hanging="360"/>
      </w:pPr>
    </w:lvl>
    <w:lvl w:ilvl="2" w:tplc="240A001B" w:tentative="1">
      <w:start w:val="1"/>
      <w:numFmt w:val="lowerRoman"/>
      <w:lvlText w:val="%3."/>
      <w:lvlJc w:val="right"/>
      <w:pPr>
        <w:ind w:left="2130" w:hanging="180"/>
      </w:pPr>
    </w:lvl>
    <w:lvl w:ilvl="3" w:tplc="240A000F" w:tentative="1">
      <w:start w:val="1"/>
      <w:numFmt w:val="decimal"/>
      <w:lvlText w:val="%4."/>
      <w:lvlJc w:val="left"/>
      <w:pPr>
        <w:ind w:left="2850" w:hanging="360"/>
      </w:pPr>
    </w:lvl>
    <w:lvl w:ilvl="4" w:tplc="240A0019" w:tentative="1">
      <w:start w:val="1"/>
      <w:numFmt w:val="lowerLetter"/>
      <w:lvlText w:val="%5."/>
      <w:lvlJc w:val="left"/>
      <w:pPr>
        <w:ind w:left="3570" w:hanging="360"/>
      </w:pPr>
    </w:lvl>
    <w:lvl w:ilvl="5" w:tplc="240A001B" w:tentative="1">
      <w:start w:val="1"/>
      <w:numFmt w:val="lowerRoman"/>
      <w:lvlText w:val="%6."/>
      <w:lvlJc w:val="right"/>
      <w:pPr>
        <w:ind w:left="4290" w:hanging="180"/>
      </w:pPr>
    </w:lvl>
    <w:lvl w:ilvl="6" w:tplc="240A000F" w:tentative="1">
      <w:start w:val="1"/>
      <w:numFmt w:val="decimal"/>
      <w:lvlText w:val="%7."/>
      <w:lvlJc w:val="left"/>
      <w:pPr>
        <w:ind w:left="5010" w:hanging="360"/>
      </w:pPr>
    </w:lvl>
    <w:lvl w:ilvl="7" w:tplc="240A0019" w:tentative="1">
      <w:start w:val="1"/>
      <w:numFmt w:val="lowerLetter"/>
      <w:lvlText w:val="%8."/>
      <w:lvlJc w:val="left"/>
      <w:pPr>
        <w:ind w:left="5730" w:hanging="360"/>
      </w:pPr>
    </w:lvl>
    <w:lvl w:ilvl="8" w:tplc="240A001B" w:tentative="1">
      <w:start w:val="1"/>
      <w:numFmt w:val="lowerRoman"/>
      <w:lvlText w:val="%9."/>
      <w:lvlJc w:val="right"/>
      <w:pPr>
        <w:ind w:left="6450" w:hanging="180"/>
      </w:pPr>
    </w:lvl>
  </w:abstractNum>
  <w:abstractNum w:abstractNumId="18" w15:restartNumberingAfterBreak="0">
    <w:nsid w:val="32CA3B6A"/>
    <w:multiLevelType w:val="hybridMultilevel"/>
    <w:tmpl w:val="37A29CE0"/>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662005F"/>
    <w:multiLevelType w:val="hybridMultilevel"/>
    <w:tmpl w:val="D54C782E"/>
    <w:lvl w:ilvl="0" w:tplc="0C0A0011">
      <w:start w:val="1"/>
      <w:numFmt w:val="decimal"/>
      <w:lvlText w:val="%1)"/>
      <w:lvlJc w:val="left"/>
      <w:pPr>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37FE45EA"/>
    <w:multiLevelType w:val="hybridMultilevel"/>
    <w:tmpl w:val="ABE4B900"/>
    <w:lvl w:ilvl="0" w:tplc="0C0A0011">
      <w:start w:val="1"/>
      <w:numFmt w:val="decimal"/>
      <w:lvlText w:val="%1)"/>
      <w:lvlJc w:val="left"/>
      <w:pPr>
        <w:ind w:left="72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1" w15:restartNumberingAfterBreak="0">
    <w:nsid w:val="39826E87"/>
    <w:multiLevelType w:val="hybridMultilevel"/>
    <w:tmpl w:val="25CC7FD4"/>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3A57655A"/>
    <w:multiLevelType w:val="hybridMultilevel"/>
    <w:tmpl w:val="0F46422C"/>
    <w:lvl w:ilvl="0" w:tplc="0C0A0017">
      <w:start w:val="1"/>
      <w:numFmt w:val="lowerLetter"/>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3" w15:restartNumberingAfterBreak="0">
    <w:nsid w:val="3BD76ED6"/>
    <w:multiLevelType w:val="hybridMultilevel"/>
    <w:tmpl w:val="C4F43920"/>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4" w15:restartNumberingAfterBreak="0">
    <w:nsid w:val="3C4C7B63"/>
    <w:multiLevelType w:val="hybridMultilevel"/>
    <w:tmpl w:val="B9047D6E"/>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5" w15:restartNumberingAfterBreak="0">
    <w:nsid w:val="3CA557D1"/>
    <w:multiLevelType w:val="hybridMultilevel"/>
    <w:tmpl w:val="7DC8C8AE"/>
    <w:lvl w:ilvl="0" w:tplc="0C0A0019">
      <w:start w:val="1"/>
      <w:numFmt w:val="lowerLetter"/>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6" w15:restartNumberingAfterBreak="0">
    <w:nsid w:val="40B52FA2"/>
    <w:multiLevelType w:val="hybridMultilevel"/>
    <w:tmpl w:val="20408C38"/>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4CC72F0B"/>
    <w:multiLevelType w:val="hybridMultilevel"/>
    <w:tmpl w:val="359E6A6E"/>
    <w:lvl w:ilvl="0" w:tplc="8730D130">
      <w:start w:val="1"/>
      <w:numFmt w:val="lowerLetter"/>
      <w:lvlText w:val="%1."/>
      <w:lvlJc w:val="left"/>
      <w:pPr>
        <w:tabs>
          <w:tab w:val="num" w:pos="720"/>
        </w:tabs>
        <w:ind w:left="720" w:hanging="360"/>
      </w:pPr>
      <w:rPr>
        <w:rFonts w:ascii="Arial" w:eastAsia="MS Gothic" w:hAnsi="Arial" w:cs="Arial"/>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D7B1A02"/>
    <w:multiLevelType w:val="hybridMultilevel"/>
    <w:tmpl w:val="DF729C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4DF32E77"/>
    <w:multiLevelType w:val="hybridMultilevel"/>
    <w:tmpl w:val="71A646F2"/>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0" w15:restartNumberingAfterBreak="0">
    <w:nsid w:val="51D36219"/>
    <w:multiLevelType w:val="hybridMultilevel"/>
    <w:tmpl w:val="544414F6"/>
    <w:lvl w:ilvl="0" w:tplc="0C0A0011">
      <w:start w:val="1"/>
      <w:numFmt w:val="decimal"/>
      <w:lvlText w:val="%1)"/>
      <w:lvlJc w:val="left"/>
      <w:pPr>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1" w15:restartNumberingAfterBreak="0">
    <w:nsid w:val="554213D9"/>
    <w:multiLevelType w:val="hybridMultilevel"/>
    <w:tmpl w:val="CCCC51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591C3F24"/>
    <w:multiLevelType w:val="hybridMultilevel"/>
    <w:tmpl w:val="2A2C325E"/>
    <w:lvl w:ilvl="0" w:tplc="0C0A0011">
      <w:start w:val="1"/>
      <w:numFmt w:val="decimal"/>
      <w:lvlText w:val="%1)"/>
      <w:lvlJc w:val="left"/>
      <w:pPr>
        <w:ind w:left="72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3" w15:restartNumberingAfterBreak="0">
    <w:nsid w:val="5C0754CA"/>
    <w:multiLevelType w:val="hybridMultilevel"/>
    <w:tmpl w:val="19D2D130"/>
    <w:lvl w:ilvl="0" w:tplc="0C0A0019">
      <w:start w:val="1"/>
      <w:numFmt w:val="lowerLetter"/>
      <w:lvlText w:val="%1."/>
      <w:lvlJc w:val="left"/>
      <w:pPr>
        <w:ind w:left="1428"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5D137AEC"/>
    <w:multiLevelType w:val="hybridMultilevel"/>
    <w:tmpl w:val="CBCAB1A6"/>
    <w:lvl w:ilvl="0" w:tplc="CD8ACFD2">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5EE128BB"/>
    <w:multiLevelType w:val="hybridMultilevel"/>
    <w:tmpl w:val="9438D020"/>
    <w:lvl w:ilvl="0" w:tplc="0C0A0011">
      <w:start w:val="1"/>
      <w:numFmt w:val="decimal"/>
      <w:lvlText w:val="%1)"/>
      <w:lvlJc w:val="left"/>
      <w:pPr>
        <w:ind w:left="72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6" w15:restartNumberingAfterBreak="0">
    <w:nsid w:val="607127F4"/>
    <w:multiLevelType w:val="hybridMultilevel"/>
    <w:tmpl w:val="FA704B1E"/>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62BD4B20"/>
    <w:multiLevelType w:val="hybridMultilevel"/>
    <w:tmpl w:val="7DF0D93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8" w15:restartNumberingAfterBreak="0">
    <w:nsid w:val="664A73B1"/>
    <w:multiLevelType w:val="hybridMultilevel"/>
    <w:tmpl w:val="5182805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67F850A4"/>
    <w:multiLevelType w:val="hybridMultilevel"/>
    <w:tmpl w:val="C5E2FF4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68DA42FC"/>
    <w:multiLevelType w:val="hybridMultilevel"/>
    <w:tmpl w:val="EA7A1310"/>
    <w:lvl w:ilvl="0" w:tplc="0C0A0019">
      <w:start w:val="1"/>
      <w:numFmt w:val="lowerLetter"/>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1" w15:restartNumberingAfterBreak="0">
    <w:nsid w:val="6C2176E7"/>
    <w:multiLevelType w:val="hybridMultilevel"/>
    <w:tmpl w:val="BA8E5F6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71E36881"/>
    <w:multiLevelType w:val="hybridMultilevel"/>
    <w:tmpl w:val="DA8484AC"/>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3" w15:restartNumberingAfterBreak="0">
    <w:nsid w:val="726B32D2"/>
    <w:multiLevelType w:val="hybridMultilevel"/>
    <w:tmpl w:val="A7BC7E68"/>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77915975"/>
    <w:multiLevelType w:val="hybridMultilevel"/>
    <w:tmpl w:val="2C066D2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15:restartNumberingAfterBreak="0">
    <w:nsid w:val="79AF0907"/>
    <w:multiLevelType w:val="hybridMultilevel"/>
    <w:tmpl w:val="F69A33C6"/>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6" w15:restartNumberingAfterBreak="0">
    <w:nsid w:val="7B2627B7"/>
    <w:multiLevelType w:val="hybridMultilevel"/>
    <w:tmpl w:val="B3DA5AA6"/>
    <w:lvl w:ilvl="0" w:tplc="0C0A0019">
      <w:start w:val="1"/>
      <w:numFmt w:val="lowerLetter"/>
      <w:lvlText w:val="%1."/>
      <w:lvlJc w:val="left"/>
      <w:pPr>
        <w:ind w:left="1428" w:hanging="360"/>
      </w:pPr>
    </w:lvl>
    <w:lvl w:ilvl="1" w:tplc="0C0A0019">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7" w15:restartNumberingAfterBreak="0">
    <w:nsid w:val="7CE94797"/>
    <w:multiLevelType w:val="hybridMultilevel"/>
    <w:tmpl w:val="631CC01A"/>
    <w:lvl w:ilvl="0" w:tplc="0C0A0019">
      <w:start w:val="1"/>
      <w:numFmt w:val="lowerLetter"/>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8" w15:restartNumberingAfterBreak="0">
    <w:nsid w:val="7FE13BDF"/>
    <w:multiLevelType w:val="hybridMultilevel"/>
    <w:tmpl w:val="3FA28E90"/>
    <w:lvl w:ilvl="0" w:tplc="0C0A0019">
      <w:start w:val="1"/>
      <w:numFmt w:val="lowerLetter"/>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12"/>
  </w:num>
  <w:num w:numId="2">
    <w:abstractNumId w:val="27"/>
  </w:num>
  <w:num w:numId="3">
    <w:abstractNumId w:val="31"/>
  </w:num>
  <w:num w:numId="4">
    <w:abstractNumId w:val="28"/>
  </w:num>
  <w:num w:numId="5">
    <w:abstractNumId w:val="22"/>
  </w:num>
  <w:num w:numId="6">
    <w:abstractNumId w:val="10"/>
  </w:num>
  <w:num w:numId="7">
    <w:abstractNumId w:val="9"/>
  </w:num>
  <w:num w:numId="8">
    <w:abstractNumId w:val="44"/>
  </w:num>
  <w:num w:numId="9">
    <w:abstractNumId w:val="45"/>
  </w:num>
  <w:num w:numId="10">
    <w:abstractNumId w:val="3"/>
  </w:num>
  <w:num w:numId="11">
    <w:abstractNumId w:val="47"/>
  </w:num>
  <w:num w:numId="12">
    <w:abstractNumId w:val="48"/>
  </w:num>
  <w:num w:numId="13">
    <w:abstractNumId w:val="8"/>
  </w:num>
  <w:num w:numId="14">
    <w:abstractNumId w:val="40"/>
  </w:num>
  <w:num w:numId="15">
    <w:abstractNumId w:val="25"/>
  </w:num>
  <w:num w:numId="16">
    <w:abstractNumId w:val="14"/>
  </w:num>
  <w:num w:numId="17">
    <w:abstractNumId w:val="29"/>
  </w:num>
  <w:num w:numId="18">
    <w:abstractNumId w:val="23"/>
  </w:num>
  <w:num w:numId="19">
    <w:abstractNumId w:val="1"/>
  </w:num>
  <w:num w:numId="20">
    <w:abstractNumId w:val="24"/>
  </w:num>
  <w:num w:numId="21">
    <w:abstractNumId w:val="21"/>
  </w:num>
  <w:num w:numId="22">
    <w:abstractNumId w:val="42"/>
  </w:num>
  <w:num w:numId="23">
    <w:abstractNumId w:val="43"/>
  </w:num>
  <w:num w:numId="24">
    <w:abstractNumId w:val="19"/>
  </w:num>
  <w:num w:numId="25">
    <w:abstractNumId w:val="30"/>
  </w:num>
  <w:num w:numId="26">
    <w:abstractNumId w:val="36"/>
  </w:num>
  <w:num w:numId="27">
    <w:abstractNumId w:val="26"/>
  </w:num>
  <w:num w:numId="28">
    <w:abstractNumId w:val="34"/>
  </w:num>
  <w:num w:numId="29">
    <w:abstractNumId w:val="46"/>
  </w:num>
  <w:num w:numId="30">
    <w:abstractNumId w:val="33"/>
  </w:num>
  <w:num w:numId="31">
    <w:abstractNumId w:val="16"/>
  </w:num>
  <w:num w:numId="32">
    <w:abstractNumId w:val="0"/>
  </w:num>
  <w:num w:numId="33">
    <w:abstractNumId w:val="7"/>
  </w:num>
  <w:num w:numId="34">
    <w:abstractNumId w:val="5"/>
  </w:num>
  <w:num w:numId="35">
    <w:abstractNumId w:val="39"/>
  </w:num>
  <w:num w:numId="36">
    <w:abstractNumId w:val="41"/>
  </w:num>
  <w:num w:numId="37">
    <w:abstractNumId w:val="15"/>
  </w:num>
  <w:num w:numId="38">
    <w:abstractNumId w:val="38"/>
  </w:num>
  <w:num w:numId="39">
    <w:abstractNumId w:val="6"/>
  </w:num>
  <w:num w:numId="40">
    <w:abstractNumId w:val="2"/>
  </w:num>
  <w:num w:numId="41">
    <w:abstractNumId w:val="32"/>
  </w:num>
  <w:num w:numId="42">
    <w:abstractNumId w:val="11"/>
  </w:num>
  <w:num w:numId="43">
    <w:abstractNumId w:val="4"/>
  </w:num>
  <w:num w:numId="44">
    <w:abstractNumId w:val="20"/>
  </w:num>
  <w:num w:numId="45">
    <w:abstractNumId w:val="35"/>
  </w:num>
  <w:num w:numId="46">
    <w:abstractNumId w:val="17"/>
  </w:num>
  <w:num w:numId="47">
    <w:abstractNumId w:val="13"/>
  </w:num>
  <w:num w:numId="48">
    <w:abstractNumId w:val="18"/>
  </w:num>
  <w:num w:numId="49">
    <w:abstractNumId w:val="3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oNotHyphenateCap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1122"/>
    <w:rsid w:val="00000DA7"/>
    <w:rsid w:val="000019C0"/>
    <w:rsid w:val="00006332"/>
    <w:rsid w:val="00007675"/>
    <w:rsid w:val="00013473"/>
    <w:rsid w:val="00014357"/>
    <w:rsid w:val="00016C1C"/>
    <w:rsid w:val="000305E4"/>
    <w:rsid w:val="00031177"/>
    <w:rsid w:val="0003565D"/>
    <w:rsid w:val="00040D02"/>
    <w:rsid w:val="0005281C"/>
    <w:rsid w:val="00052D22"/>
    <w:rsid w:val="00054403"/>
    <w:rsid w:val="00056557"/>
    <w:rsid w:val="00060F6F"/>
    <w:rsid w:val="00062B33"/>
    <w:rsid w:val="00064172"/>
    <w:rsid w:val="0007036E"/>
    <w:rsid w:val="00073257"/>
    <w:rsid w:val="00074DF3"/>
    <w:rsid w:val="000778C3"/>
    <w:rsid w:val="00083A2E"/>
    <w:rsid w:val="00087D88"/>
    <w:rsid w:val="0009545F"/>
    <w:rsid w:val="000A2F68"/>
    <w:rsid w:val="000B0B2A"/>
    <w:rsid w:val="000B2B94"/>
    <w:rsid w:val="000C0FB5"/>
    <w:rsid w:val="000C1F8A"/>
    <w:rsid w:val="000C25F1"/>
    <w:rsid w:val="000C306F"/>
    <w:rsid w:val="000C3BAE"/>
    <w:rsid w:val="000C4593"/>
    <w:rsid w:val="000D4B1D"/>
    <w:rsid w:val="000E2384"/>
    <w:rsid w:val="000E35D7"/>
    <w:rsid w:val="000E46B4"/>
    <w:rsid w:val="000E77AC"/>
    <w:rsid w:val="000F6B76"/>
    <w:rsid w:val="000F7EF8"/>
    <w:rsid w:val="00103014"/>
    <w:rsid w:val="0010309B"/>
    <w:rsid w:val="001036CE"/>
    <w:rsid w:val="00104E75"/>
    <w:rsid w:val="001116E6"/>
    <w:rsid w:val="00113AE7"/>
    <w:rsid w:val="00114742"/>
    <w:rsid w:val="00120BD4"/>
    <w:rsid w:val="00121363"/>
    <w:rsid w:val="001213B5"/>
    <w:rsid w:val="001247F5"/>
    <w:rsid w:val="00126CFB"/>
    <w:rsid w:val="00134491"/>
    <w:rsid w:val="001432CD"/>
    <w:rsid w:val="00146AB2"/>
    <w:rsid w:val="001506A8"/>
    <w:rsid w:val="0015099E"/>
    <w:rsid w:val="00155A76"/>
    <w:rsid w:val="00155C2B"/>
    <w:rsid w:val="001606BD"/>
    <w:rsid w:val="001707E0"/>
    <w:rsid w:val="001723E4"/>
    <w:rsid w:val="00173E8B"/>
    <w:rsid w:val="00176C59"/>
    <w:rsid w:val="00181776"/>
    <w:rsid w:val="00186D0A"/>
    <w:rsid w:val="00187F61"/>
    <w:rsid w:val="00191661"/>
    <w:rsid w:val="00191F79"/>
    <w:rsid w:val="00192DAC"/>
    <w:rsid w:val="001930C3"/>
    <w:rsid w:val="00194B5B"/>
    <w:rsid w:val="00195B75"/>
    <w:rsid w:val="0019781F"/>
    <w:rsid w:val="001979AD"/>
    <w:rsid w:val="001B526A"/>
    <w:rsid w:val="001C7B7E"/>
    <w:rsid w:val="001D4A0D"/>
    <w:rsid w:val="001D7E20"/>
    <w:rsid w:val="001E00B7"/>
    <w:rsid w:val="001E7184"/>
    <w:rsid w:val="001F7C4D"/>
    <w:rsid w:val="002054DC"/>
    <w:rsid w:val="00205ABE"/>
    <w:rsid w:val="00206D42"/>
    <w:rsid w:val="00212816"/>
    <w:rsid w:val="002134DF"/>
    <w:rsid w:val="0021366D"/>
    <w:rsid w:val="00220ED6"/>
    <w:rsid w:val="00230C41"/>
    <w:rsid w:val="00232D24"/>
    <w:rsid w:val="00237670"/>
    <w:rsid w:val="00245F6A"/>
    <w:rsid w:val="002464FF"/>
    <w:rsid w:val="002466E6"/>
    <w:rsid w:val="00263265"/>
    <w:rsid w:val="002707A3"/>
    <w:rsid w:val="00272036"/>
    <w:rsid w:val="002820FD"/>
    <w:rsid w:val="0028279A"/>
    <w:rsid w:val="002835E5"/>
    <w:rsid w:val="00283FBB"/>
    <w:rsid w:val="002912F3"/>
    <w:rsid w:val="002917FD"/>
    <w:rsid w:val="00295791"/>
    <w:rsid w:val="002965B8"/>
    <w:rsid w:val="002B44F7"/>
    <w:rsid w:val="002B5B43"/>
    <w:rsid w:val="002C6159"/>
    <w:rsid w:val="002D43E7"/>
    <w:rsid w:val="002D534A"/>
    <w:rsid w:val="002E4935"/>
    <w:rsid w:val="002E72F9"/>
    <w:rsid w:val="002E7AE9"/>
    <w:rsid w:val="002F241B"/>
    <w:rsid w:val="002F577E"/>
    <w:rsid w:val="00304412"/>
    <w:rsid w:val="00306485"/>
    <w:rsid w:val="003114E4"/>
    <w:rsid w:val="003115C5"/>
    <w:rsid w:val="00312E5E"/>
    <w:rsid w:val="00317DF5"/>
    <w:rsid w:val="0032115C"/>
    <w:rsid w:val="003237D8"/>
    <w:rsid w:val="00324C54"/>
    <w:rsid w:val="00327F87"/>
    <w:rsid w:val="003317F4"/>
    <w:rsid w:val="00335A9F"/>
    <w:rsid w:val="0033613F"/>
    <w:rsid w:val="00342400"/>
    <w:rsid w:val="00342DB6"/>
    <w:rsid w:val="0034697D"/>
    <w:rsid w:val="00352076"/>
    <w:rsid w:val="00353C9D"/>
    <w:rsid w:val="00354C54"/>
    <w:rsid w:val="00355B5D"/>
    <w:rsid w:val="0035776E"/>
    <w:rsid w:val="00361EF9"/>
    <w:rsid w:val="003627C5"/>
    <w:rsid w:val="00362CE8"/>
    <w:rsid w:val="0036348B"/>
    <w:rsid w:val="0036762F"/>
    <w:rsid w:val="00371ADF"/>
    <w:rsid w:val="00372416"/>
    <w:rsid w:val="00374959"/>
    <w:rsid w:val="00377B4F"/>
    <w:rsid w:val="00391CFB"/>
    <w:rsid w:val="00394639"/>
    <w:rsid w:val="0039683C"/>
    <w:rsid w:val="0039798A"/>
    <w:rsid w:val="003A1AC2"/>
    <w:rsid w:val="003A214B"/>
    <w:rsid w:val="003A4864"/>
    <w:rsid w:val="003B094E"/>
    <w:rsid w:val="003B2FE6"/>
    <w:rsid w:val="003B678C"/>
    <w:rsid w:val="003B6AA8"/>
    <w:rsid w:val="003C2E2E"/>
    <w:rsid w:val="003C512C"/>
    <w:rsid w:val="003C5B92"/>
    <w:rsid w:val="003C6015"/>
    <w:rsid w:val="003C7935"/>
    <w:rsid w:val="003D5CC4"/>
    <w:rsid w:val="003E04FC"/>
    <w:rsid w:val="003E2A0A"/>
    <w:rsid w:val="003F09BB"/>
    <w:rsid w:val="003F188E"/>
    <w:rsid w:val="003F5366"/>
    <w:rsid w:val="003F6715"/>
    <w:rsid w:val="004009C2"/>
    <w:rsid w:val="0040423D"/>
    <w:rsid w:val="0041488E"/>
    <w:rsid w:val="00415B8F"/>
    <w:rsid w:val="00421CA5"/>
    <w:rsid w:val="0042473F"/>
    <w:rsid w:val="0042781E"/>
    <w:rsid w:val="00427D82"/>
    <w:rsid w:val="00431EA3"/>
    <w:rsid w:val="004373C7"/>
    <w:rsid w:val="00442CB0"/>
    <w:rsid w:val="00443048"/>
    <w:rsid w:val="0044726D"/>
    <w:rsid w:val="004500C8"/>
    <w:rsid w:val="00454F8A"/>
    <w:rsid w:val="00455CEA"/>
    <w:rsid w:val="00460DC3"/>
    <w:rsid w:val="00462950"/>
    <w:rsid w:val="00470100"/>
    <w:rsid w:val="00480B85"/>
    <w:rsid w:val="00486D48"/>
    <w:rsid w:val="0048703B"/>
    <w:rsid w:val="004900EC"/>
    <w:rsid w:val="00492E72"/>
    <w:rsid w:val="004A03BD"/>
    <w:rsid w:val="004B4F8D"/>
    <w:rsid w:val="004B5CC2"/>
    <w:rsid w:val="004C14AE"/>
    <w:rsid w:val="004C5761"/>
    <w:rsid w:val="004C6CE1"/>
    <w:rsid w:val="004C7534"/>
    <w:rsid w:val="004D549A"/>
    <w:rsid w:val="004D7C98"/>
    <w:rsid w:val="004F2D97"/>
    <w:rsid w:val="004F612E"/>
    <w:rsid w:val="004F6673"/>
    <w:rsid w:val="004F667E"/>
    <w:rsid w:val="005015B1"/>
    <w:rsid w:val="00506543"/>
    <w:rsid w:val="005105DB"/>
    <w:rsid w:val="00522A3F"/>
    <w:rsid w:val="005239FB"/>
    <w:rsid w:val="00542135"/>
    <w:rsid w:val="00543266"/>
    <w:rsid w:val="005436C3"/>
    <w:rsid w:val="005442C4"/>
    <w:rsid w:val="00550E81"/>
    <w:rsid w:val="0056210B"/>
    <w:rsid w:val="005629D5"/>
    <w:rsid w:val="00562BFB"/>
    <w:rsid w:val="0056437E"/>
    <w:rsid w:val="00564846"/>
    <w:rsid w:val="00565F96"/>
    <w:rsid w:val="00574669"/>
    <w:rsid w:val="005804BB"/>
    <w:rsid w:val="005825B8"/>
    <w:rsid w:val="0058666B"/>
    <w:rsid w:val="005B0CEA"/>
    <w:rsid w:val="005C19EF"/>
    <w:rsid w:val="005C33B3"/>
    <w:rsid w:val="005C4A1B"/>
    <w:rsid w:val="005D03FF"/>
    <w:rsid w:val="005D1433"/>
    <w:rsid w:val="005D2347"/>
    <w:rsid w:val="005E477A"/>
    <w:rsid w:val="005F35C9"/>
    <w:rsid w:val="005F7315"/>
    <w:rsid w:val="00600326"/>
    <w:rsid w:val="006031B7"/>
    <w:rsid w:val="00607CB6"/>
    <w:rsid w:val="00611097"/>
    <w:rsid w:val="00612D3E"/>
    <w:rsid w:val="00614015"/>
    <w:rsid w:val="00624FE3"/>
    <w:rsid w:val="006252AC"/>
    <w:rsid w:val="006256C8"/>
    <w:rsid w:val="00627C8E"/>
    <w:rsid w:val="00635C60"/>
    <w:rsid w:val="00640157"/>
    <w:rsid w:val="006415FE"/>
    <w:rsid w:val="006419C6"/>
    <w:rsid w:val="00643228"/>
    <w:rsid w:val="00644C63"/>
    <w:rsid w:val="00650C68"/>
    <w:rsid w:val="0065441B"/>
    <w:rsid w:val="00657569"/>
    <w:rsid w:val="00667150"/>
    <w:rsid w:val="00672083"/>
    <w:rsid w:val="00674D4A"/>
    <w:rsid w:val="006758F3"/>
    <w:rsid w:val="006768FE"/>
    <w:rsid w:val="00692000"/>
    <w:rsid w:val="00697337"/>
    <w:rsid w:val="006A207B"/>
    <w:rsid w:val="006A33CF"/>
    <w:rsid w:val="006B3B85"/>
    <w:rsid w:val="006B5141"/>
    <w:rsid w:val="006C150E"/>
    <w:rsid w:val="006C6F10"/>
    <w:rsid w:val="006D2853"/>
    <w:rsid w:val="006D3737"/>
    <w:rsid w:val="006D598B"/>
    <w:rsid w:val="006D64BA"/>
    <w:rsid w:val="006E053A"/>
    <w:rsid w:val="006E05B3"/>
    <w:rsid w:val="006E0B12"/>
    <w:rsid w:val="006F0DB7"/>
    <w:rsid w:val="00706E5F"/>
    <w:rsid w:val="00707357"/>
    <w:rsid w:val="00710D49"/>
    <w:rsid w:val="007256D4"/>
    <w:rsid w:val="00731BAE"/>
    <w:rsid w:val="00731C01"/>
    <w:rsid w:val="007349EE"/>
    <w:rsid w:val="00737F1F"/>
    <w:rsid w:val="007437A2"/>
    <w:rsid w:val="00753DFD"/>
    <w:rsid w:val="00760C49"/>
    <w:rsid w:val="007611E2"/>
    <w:rsid w:val="00764387"/>
    <w:rsid w:val="007658F6"/>
    <w:rsid w:val="00770415"/>
    <w:rsid w:val="007774AC"/>
    <w:rsid w:val="00781642"/>
    <w:rsid w:val="00791F91"/>
    <w:rsid w:val="0079290C"/>
    <w:rsid w:val="007947EA"/>
    <w:rsid w:val="00795CD7"/>
    <w:rsid w:val="007A3A42"/>
    <w:rsid w:val="007A6EB8"/>
    <w:rsid w:val="007B36C6"/>
    <w:rsid w:val="007D2ED4"/>
    <w:rsid w:val="007E04B0"/>
    <w:rsid w:val="007E1D63"/>
    <w:rsid w:val="007E3115"/>
    <w:rsid w:val="007E40E3"/>
    <w:rsid w:val="007E6C9C"/>
    <w:rsid w:val="007F138C"/>
    <w:rsid w:val="007F301B"/>
    <w:rsid w:val="007F437B"/>
    <w:rsid w:val="008035FA"/>
    <w:rsid w:val="0081258F"/>
    <w:rsid w:val="00812A9B"/>
    <w:rsid w:val="008139A3"/>
    <w:rsid w:val="00815CFD"/>
    <w:rsid w:val="00824127"/>
    <w:rsid w:val="0082464E"/>
    <w:rsid w:val="00825566"/>
    <w:rsid w:val="00831546"/>
    <w:rsid w:val="00843CDA"/>
    <w:rsid w:val="00846556"/>
    <w:rsid w:val="008521A2"/>
    <w:rsid w:val="00854F4E"/>
    <w:rsid w:val="00856B69"/>
    <w:rsid w:val="008657FC"/>
    <w:rsid w:val="00866C36"/>
    <w:rsid w:val="00874F3F"/>
    <w:rsid w:val="00875DF1"/>
    <w:rsid w:val="0088119B"/>
    <w:rsid w:val="008822BC"/>
    <w:rsid w:val="008A27FB"/>
    <w:rsid w:val="008A374A"/>
    <w:rsid w:val="008B6707"/>
    <w:rsid w:val="008B785D"/>
    <w:rsid w:val="008C33A1"/>
    <w:rsid w:val="008E3A7F"/>
    <w:rsid w:val="008E5FF7"/>
    <w:rsid w:val="008F0C32"/>
    <w:rsid w:val="008F5DAE"/>
    <w:rsid w:val="00903F9B"/>
    <w:rsid w:val="0090534D"/>
    <w:rsid w:val="009111D1"/>
    <w:rsid w:val="00911422"/>
    <w:rsid w:val="00916623"/>
    <w:rsid w:val="00917603"/>
    <w:rsid w:val="00931FC9"/>
    <w:rsid w:val="009418C1"/>
    <w:rsid w:val="009649D5"/>
    <w:rsid w:val="00967A30"/>
    <w:rsid w:val="0098518D"/>
    <w:rsid w:val="00985E78"/>
    <w:rsid w:val="00996CD1"/>
    <w:rsid w:val="009A164D"/>
    <w:rsid w:val="009A5912"/>
    <w:rsid w:val="009B10CA"/>
    <w:rsid w:val="009B13C4"/>
    <w:rsid w:val="009C3363"/>
    <w:rsid w:val="009D022F"/>
    <w:rsid w:val="009D0E8E"/>
    <w:rsid w:val="009D6354"/>
    <w:rsid w:val="009E08C9"/>
    <w:rsid w:val="009E5AEF"/>
    <w:rsid w:val="009E75D9"/>
    <w:rsid w:val="009F322C"/>
    <w:rsid w:val="009F3290"/>
    <w:rsid w:val="009F68E0"/>
    <w:rsid w:val="00A00C5A"/>
    <w:rsid w:val="00A02ED1"/>
    <w:rsid w:val="00A12DF4"/>
    <w:rsid w:val="00A174FD"/>
    <w:rsid w:val="00A22E7A"/>
    <w:rsid w:val="00A336D8"/>
    <w:rsid w:val="00A33E34"/>
    <w:rsid w:val="00A375CA"/>
    <w:rsid w:val="00A379F8"/>
    <w:rsid w:val="00A42978"/>
    <w:rsid w:val="00A46492"/>
    <w:rsid w:val="00A47047"/>
    <w:rsid w:val="00A649B3"/>
    <w:rsid w:val="00A65D61"/>
    <w:rsid w:val="00A67CA3"/>
    <w:rsid w:val="00A72C66"/>
    <w:rsid w:val="00A76179"/>
    <w:rsid w:val="00A80019"/>
    <w:rsid w:val="00A800CE"/>
    <w:rsid w:val="00A811B2"/>
    <w:rsid w:val="00A83D51"/>
    <w:rsid w:val="00A92D58"/>
    <w:rsid w:val="00AA0DCD"/>
    <w:rsid w:val="00AA3431"/>
    <w:rsid w:val="00AA3633"/>
    <w:rsid w:val="00AA5D4E"/>
    <w:rsid w:val="00AA6A32"/>
    <w:rsid w:val="00AA7381"/>
    <w:rsid w:val="00AB0090"/>
    <w:rsid w:val="00AB1122"/>
    <w:rsid w:val="00AB2338"/>
    <w:rsid w:val="00AB528F"/>
    <w:rsid w:val="00AC2ED0"/>
    <w:rsid w:val="00AD3E9F"/>
    <w:rsid w:val="00AD75F0"/>
    <w:rsid w:val="00AE13A1"/>
    <w:rsid w:val="00AE409F"/>
    <w:rsid w:val="00AE4733"/>
    <w:rsid w:val="00AE68EC"/>
    <w:rsid w:val="00AE7B15"/>
    <w:rsid w:val="00AF78C5"/>
    <w:rsid w:val="00B06049"/>
    <w:rsid w:val="00B2068A"/>
    <w:rsid w:val="00B21904"/>
    <w:rsid w:val="00B34083"/>
    <w:rsid w:val="00B3535E"/>
    <w:rsid w:val="00B35672"/>
    <w:rsid w:val="00B418DF"/>
    <w:rsid w:val="00B53CE6"/>
    <w:rsid w:val="00B67793"/>
    <w:rsid w:val="00B70802"/>
    <w:rsid w:val="00B70B23"/>
    <w:rsid w:val="00B72FD5"/>
    <w:rsid w:val="00B76E13"/>
    <w:rsid w:val="00B800B0"/>
    <w:rsid w:val="00B87083"/>
    <w:rsid w:val="00B8713E"/>
    <w:rsid w:val="00B94114"/>
    <w:rsid w:val="00B959C8"/>
    <w:rsid w:val="00B963B0"/>
    <w:rsid w:val="00B9797E"/>
    <w:rsid w:val="00BA1140"/>
    <w:rsid w:val="00BB6529"/>
    <w:rsid w:val="00BC32F2"/>
    <w:rsid w:val="00BC4A05"/>
    <w:rsid w:val="00BC664C"/>
    <w:rsid w:val="00BD58BE"/>
    <w:rsid w:val="00BE29F7"/>
    <w:rsid w:val="00BE5217"/>
    <w:rsid w:val="00BE6152"/>
    <w:rsid w:val="00BF126E"/>
    <w:rsid w:val="00C00B5E"/>
    <w:rsid w:val="00C011F8"/>
    <w:rsid w:val="00C14A2F"/>
    <w:rsid w:val="00C15B7F"/>
    <w:rsid w:val="00C21747"/>
    <w:rsid w:val="00C22BAA"/>
    <w:rsid w:val="00C26B2A"/>
    <w:rsid w:val="00C31CC7"/>
    <w:rsid w:val="00C37AB4"/>
    <w:rsid w:val="00C406A1"/>
    <w:rsid w:val="00C56FFA"/>
    <w:rsid w:val="00C57B24"/>
    <w:rsid w:val="00C601D1"/>
    <w:rsid w:val="00C62804"/>
    <w:rsid w:val="00C645C2"/>
    <w:rsid w:val="00C66801"/>
    <w:rsid w:val="00C7397A"/>
    <w:rsid w:val="00C75915"/>
    <w:rsid w:val="00C76715"/>
    <w:rsid w:val="00C76B54"/>
    <w:rsid w:val="00C81137"/>
    <w:rsid w:val="00C8243A"/>
    <w:rsid w:val="00C8532E"/>
    <w:rsid w:val="00C91B0C"/>
    <w:rsid w:val="00CA15A9"/>
    <w:rsid w:val="00CA390C"/>
    <w:rsid w:val="00CA5925"/>
    <w:rsid w:val="00CA5CE0"/>
    <w:rsid w:val="00CB466F"/>
    <w:rsid w:val="00CB6242"/>
    <w:rsid w:val="00CC1F5D"/>
    <w:rsid w:val="00CD074C"/>
    <w:rsid w:val="00CD3152"/>
    <w:rsid w:val="00CF2078"/>
    <w:rsid w:val="00CF25B5"/>
    <w:rsid w:val="00CF50D3"/>
    <w:rsid w:val="00CF50DD"/>
    <w:rsid w:val="00D0488F"/>
    <w:rsid w:val="00D068CE"/>
    <w:rsid w:val="00D16AC0"/>
    <w:rsid w:val="00D16C8B"/>
    <w:rsid w:val="00D16F43"/>
    <w:rsid w:val="00D21114"/>
    <w:rsid w:val="00D22D05"/>
    <w:rsid w:val="00D30A22"/>
    <w:rsid w:val="00D33490"/>
    <w:rsid w:val="00D36A1D"/>
    <w:rsid w:val="00D37ECA"/>
    <w:rsid w:val="00D410D5"/>
    <w:rsid w:val="00D4304F"/>
    <w:rsid w:val="00D458DC"/>
    <w:rsid w:val="00D469A9"/>
    <w:rsid w:val="00D54EDD"/>
    <w:rsid w:val="00D560F1"/>
    <w:rsid w:val="00D61003"/>
    <w:rsid w:val="00D62B02"/>
    <w:rsid w:val="00D72EB9"/>
    <w:rsid w:val="00D762FE"/>
    <w:rsid w:val="00D82546"/>
    <w:rsid w:val="00D85A2F"/>
    <w:rsid w:val="00D90437"/>
    <w:rsid w:val="00D918B1"/>
    <w:rsid w:val="00D93AE1"/>
    <w:rsid w:val="00D9695F"/>
    <w:rsid w:val="00DA15FD"/>
    <w:rsid w:val="00DA3785"/>
    <w:rsid w:val="00DB46CE"/>
    <w:rsid w:val="00DC1B25"/>
    <w:rsid w:val="00DC57F6"/>
    <w:rsid w:val="00DC6848"/>
    <w:rsid w:val="00DD5024"/>
    <w:rsid w:val="00DD5425"/>
    <w:rsid w:val="00DE4D33"/>
    <w:rsid w:val="00DF1570"/>
    <w:rsid w:val="00DF4A5A"/>
    <w:rsid w:val="00DF6F4F"/>
    <w:rsid w:val="00E045F0"/>
    <w:rsid w:val="00E15818"/>
    <w:rsid w:val="00E205EE"/>
    <w:rsid w:val="00E236E8"/>
    <w:rsid w:val="00E23FE0"/>
    <w:rsid w:val="00E25427"/>
    <w:rsid w:val="00E315C8"/>
    <w:rsid w:val="00E324E4"/>
    <w:rsid w:val="00E6031E"/>
    <w:rsid w:val="00E60C63"/>
    <w:rsid w:val="00E62A89"/>
    <w:rsid w:val="00E70CFA"/>
    <w:rsid w:val="00E754D0"/>
    <w:rsid w:val="00E75C4F"/>
    <w:rsid w:val="00E85782"/>
    <w:rsid w:val="00E87338"/>
    <w:rsid w:val="00E87E88"/>
    <w:rsid w:val="00E93902"/>
    <w:rsid w:val="00E948FC"/>
    <w:rsid w:val="00EA67AA"/>
    <w:rsid w:val="00EA67B8"/>
    <w:rsid w:val="00EA7E82"/>
    <w:rsid w:val="00EB7F00"/>
    <w:rsid w:val="00EC2A9F"/>
    <w:rsid w:val="00EC66E8"/>
    <w:rsid w:val="00ED2666"/>
    <w:rsid w:val="00EE06CC"/>
    <w:rsid w:val="00EE0E9D"/>
    <w:rsid w:val="00EE18FB"/>
    <w:rsid w:val="00EE3CBA"/>
    <w:rsid w:val="00EE546B"/>
    <w:rsid w:val="00EE623D"/>
    <w:rsid w:val="00EF4053"/>
    <w:rsid w:val="00EF4A9A"/>
    <w:rsid w:val="00EF5F78"/>
    <w:rsid w:val="00F07DF3"/>
    <w:rsid w:val="00F153F3"/>
    <w:rsid w:val="00F20E85"/>
    <w:rsid w:val="00F25587"/>
    <w:rsid w:val="00F27AB9"/>
    <w:rsid w:val="00F303A8"/>
    <w:rsid w:val="00F305A5"/>
    <w:rsid w:val="00F308AE"/>
    <w:rsid w:val="00F312F8"/>
    <w:rsid w:val="00F330BC"/>
    <w:rsid w:val="00F34A8D"/>
    <w:rsid w:val="00F41C1E"/>
    <w:rsid w:val="00F41E12"/>
    <w:rsid w:val="00F435E8"/>
    <w:rsid w:val="00F43E2F"/>
    <w:rsid w:val="00F53F63"/>
    <w:rsid w:val="00F562D4"/>
    <w:rsid w:val="00F60AD2"/>
    <w:rsid w:val="00F637C8"/>
    <w:rsid w:val="00F67BD7"/>
    <w:rsid w:val="00F706E1"/>
    <w:rsid w:val="00F73246"/>
    <w:rsid w:val="00F766F5"/>
    <w:rsid w:val="00F85E02"/>
    <w:rsid w:val="00F9043B"/>
    <w:rsid w:val="00F92517"/>
    <w:rsid w:val="00F92925"/>
    <w:rsid w:val="00F94C18"/>
    <w:rsid w:val="00F95F3E"/>
    <w:rsid w:val="00FA4767"/>
    <w:rsid w:val="00FA4A45"/>
    <w:rsid w:val="00FA662C"/>
    <w:rsid w:val="00FB18C0"/>
    <w:rsid w:val="00FB3C36"/>
    <w:rsid w:val="00FB673F"/>
    <w:rsid w:val="00FC2A21"/>
    <w:rsid w:val="00FD6004"/>
    <w:rsid w:val="00FE170B"/>
    <w:rsid w:val="00FE2E49"/>
    <w:rsid w:val="00FF5803"/>
    <w:rsid w:val="00FF676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0588664"/>
  <w15:docId w15:val="{82732873-C963-4BA1-B966-0D4726D75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Gothic" w:hAnsi="Calibri" w:cs="Times New Roman"/>
        <w:lang w:val="es-CO" w:eastAsia="es-CO"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72416"/>
    <w:pPr>
      <w:jc w:val="both"/>
    </w:pPr>
    <w:rPr>
      <w:rFonts w:ascii="Arial" w:hAnsi="Arial"/>
      <w:sz w:val="16"/>
      <w:szCs w:val="22"/>
      <w:lang w:val="es-ES_tradnl" w:eastAsia="es-ES"/>
    </w:rPr>
  </w:style>
  <w:style w:type="paragraph" w:styleId="Ttulo1">
    <w:name w:val="heading 1"/>
    <w:basedOn w:val="Normal"/>
    <w:next w:val="Normal"/>
    <w:link w:val="Ttulo1Car"/>
    <w:uiPriority w:val="9"/>
    <w:qFormat/>
    <w:rsid w:val="006D64BA"/>
    <w:pPr>
      <w:contextualSpacing/>
      <w:outlineLvl w:val="0"/>
    </w:pPr>
    <w:rPr>
      <w:b/>
      <w:spacing w:val="5"/>
      <w:szCs w:val="36"/>
    </w:rPr>
  </w:style>
  <w:style w:type="paragraph" w:styleId="Ttulo2">
    <w:name w:val="heading 2"/>
    <w:basedOn w:val="Normal"/>
    <w:next w:val="Normal"/>
    <w:link w:val="Ttulo2Car"/>
    <w:uiPriority w:val="9"/>
    <w:qFormat/>
    <w:rsid w:val="006D64BA"/>
    <w:pPr>
      <w:spacing w:line="271" w:lineRule="auto"/>
      <w:outlineLvl w:val="1"/>
    </w:pPr>
    <w:rPr>
      <w:b/>
      <w:szCs w:val="28"/>
    </w:rPr>
  </w:style>
  <w:style w:type="paragraph" w:styleId="Ttulo3">
    <w:name w:val="heading 3"/>
    <w:basedOn w:val="Normal"/>
    <w:next w:val="Normal"/>
    <w:link w:val="Ttulo3Car"/>
    <w:uiPriority w:val="9"/>
    <w:qFormat/>
    <w:rsid w:val="00854F4E"/>
    <w:pPr>
      <w:spacing w:before="200" w:line="271" w:lineRule="auto"/>
      <w:outlineLvl w:val="2"/>
    </w:pPr>
    <w:rPr>
      <w:i/>
      <w:iCs/>
      <w:smallCaps/>
      <w:spacing w:val="5"/>
      <w:sz w:val="26"/>
      <w:szCs w:val="26"/>
    </w:rPr>
  </w:style>
  <w:style w:type="paragraph" w:styleId="Ttulo4">
    <w:name w:val="heading 4"/>
    <w:basedOn w:val="Normal"/>
    <w:next w:val="Normal"/>
    <w:link w:val="Ttulo4Car"/>
    <w:uiPriority w:val="9"/>
    <w:qFormat/>
    <w:rsid w:val="00854F4E"/>
    <w:pPr>
      <w:spacing w:line="271" w:lineRule="auto"/>
      <w:outlineLvl w:val="3"/>
    </w:pPr>
    <w:rPr>
      <w:b/>
      <w:bCs/>
      <w:spacing w:val="5"/>
      <w:sz w:val="24"/>
      <w:szCs w:val="24"/>
    </w:rPr>
  </w:style>
  <w:style w:type="paragraph" w:styleId="Ttulo5">
    <w:name w:val="heading 5"/>
    <w:basedOn w:val="Normal"/>
    <w:next w:val="Normal"/>
    <w:link w:val="Ttulo5Car"/>
    <w:uiPriority w:val="9"/>
    <w:qFormat/>
    <w:rsid w:val="00854F4E"/>
    <w:pPr>
      <w:spacing w:line="271" w:lineRule="auto"/>
      <w:outlineLvl w:val="4"/>
    </w:pPr>
    <w:rPr>
      <w:i/>
      <w:iCs/>
      <w:sz w:val="24"/>
      <w:szCs w:val="24"/>
    </w:rPr>
  </w:style>
  <w:style w:type="paragraph" w:styleId="Ttulo6">
    <w:name w:val="heading 6"/>
    <w:basedOn w:val="Normal"/>
    <w:next w:val="Normal"/>
    <w:link w:val="Ttulo6Car"/>
    <w:uiPriority w:val="9"/>
    <w:qFormat/>
    <w:rsid w:val="00854F4E"/>
    <w:pPr>
      <w:shd w:val="clear" w:color="auto" w:fill="FFFFFF"/>
      <w:spacing w:line="271" w:lineRule="auto"/>
      <w:outlineLvl w:val="5"/>
    </w:pPr>
    <w:rPr>
      <w:b/>
      <w:bCs/>
      <w:color w:val="595959"/>
      <w:spacing w:val="5"/>
    </w:rPr>
  </w:style>
  <w:style w:type="paragraph" w:styleId="Ttulo7">
    <w:name w:val="heading 7"/>
    <w:basedOn w:val="Normal"/>
    <w:next w:val="Normal"/>
    <w:link w:val="Ttulo7Car"/>
    <w:uiPriority w:val="9"/>
    <w:qFormat/>
    <w:rsid w:val="00854F4E"/>
    <w:pPr>
      <w:outlineLvl w:val="6"/>
    </w:pPr>
    <w:rPr>
      <w:b/>
      <w:bCs/>
      <w:i/>
      <w:iCs/>
      <w:color w:val="5A5A5A"/>
      <w:sz w:val="20"/>
      <w:szCs w:val="20"/>
    </w:rPr>
  </w:style>
  <w:style w:type="paragraph" w:styleId="Ttulo8">
    <w:name w:val="heading 8"/>
    <w:basedOn w:val="Normal"/>
    <w:next w:val="Normal"/>
    <w:link w:val="Ttulo8Car"/>
    <w:uiPriority w:val="9"/>
    <w:qFormat/>
    <w:rsid w:val="00854F4E"/>
    <w:pPr>
      <w:outlineLvl w:val="7"/>
    </w:pPr>
    <w:rPr>
      <w:b/>
      <w:bCs/>
      <w:color w:val="7F7F7F"/>
      <w:sz w:val="20"/>
      <w:szCs w:val="20"/>
    </w:rPr>
  </w:style>
  <w:style w:type="paragraph" w:styleId="Ttulo9">
    <w:name w:val="heading 9"/>
    <w:basedOn w:val="Normal"/>
    <w:next w:val="Normal"/>
    <w:link w:val="Ttulo9Car"/>
    <w:uiPriority w:val="9"/>
    <w:qFormat/>
    <w:rsid w:val="00854F4E"/>
    <w:pPr>
      <w:spacing w:line="271" w:lineRule="auto"/>
      <w:outlineLvl w:val="8"/>
    </w:pPr>
    <w:rPr>
      <w:b/>
      <w:bCs/>
      <w:i/>
      <w:iCs/>
      <w:color w:val="7F7F7F"/>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3114E4"/>
    <w:pPr>
      <w:tabs>
        <w:tab w:val="center" w:pos="4419"/>
        <w:tab w:val="right" w:pos="8838"/>
      </w:tabs>
    </w:pPr>
  </w:style>
  <w:style w:type="paragraph" w:styleId="Piedepgina">
    <w:name w:val="footer"/>
    <w:basedOn w:val="Normal"/>
    <w:link w:val="PiedepginaCar"/>
    <w:rsid w:val="003114E4"/>
    <w:pPr>
      <w:tabs>
        <w:tab w:val="center" w:pos="4252"/>
        <w:tab w:val="right" w:pos="8504"/>
      </w:tabs>
    </w:pPr>
  </w:style>
  <w:style w:type="character" w:styleId="Nmerodepgina">
    <w:name w:val="page number"/>
    <w:basedOn w:val="Fuentedeprrafopredeter"/>
    <w:uiPriority w:val="99"/>
    <w:rsid w:val="003114E4"/>
  </w:style>
  <w:style w:type="paragraph" w:styleId="Textodebloque">
    <w:name w:val="Block Text"/>
    <w:basedOn w:val="Normal"/>
    <w:rsid w:val="009A5912"/>
    <w:pPr>
      <w:tabs>
        <w:tab w:val="left" w:pos="12474"/>
      </w:tabs>
      <w:ind w:left="426" w:right="192"/>
    </w:pPr>
    <w:rPr>
      <w:sz w:val="18"/>
      <w:szCs w:val="20"/>
      <w:lang w:val="es-ES"/>
    </w:rPr>
  </w:style>
  <w:style w:type="paragraph" w:customStyle="1" w:styleId="Textodebloque1">
    <w:name w:val="Texto de bloque1"/>
    <w:basedOn w:val="Normal"/>
    <w:rsid w:val="00E754D0"/>
    <w:pPr>
      <w:tabs>
        <w:tab w:val="left" w:pos="12474"/>
      </w:tabs>
      <w:overflowPunct w:val="0"/>
      <w:autoSpaceDE w:val="0"/>
      <w:autoSpaceDN w:val="0"/>
      <w:adjustRightInd w:val="0"/>
      <w:ind w:left="426" w:right="192"/>
      <w:textAlignment w:val="baseline"/>
    </w:pPr>
    <w:rPr>
      <w:sz w:val="18"/>
      <w:szCs w:val="20"/>
      <w:lang w:val="es-ES"/>
    </w:rPr>
  </w:style>
  <w:style w:type="character" w:styleId="Refdecomentario">
    <w:name w:val="annotation reference"/>
    <w:rsid w:val="00232D24"/>
    <w:rPr>
      <w:sz w:val="18"/>
      <w:szCs w:val="18"/>
    </w:rPr>
  </w:style>
  <w:style w:type="paragraph" w:styleId="Textocomentario">
    <w:name w:val="annotation text"/>
    <w:basedOn w:val="Normal"/>
    <w:link w:val="TextocomentarioCar"/>
    <w:rsid w:val="00232D24"/>
  </w:style>
  <w:style w:type="character" w:customStyle="1" w:styleId="TextocomentarioCar">
    <w:name w:val="Texto comentario Car"/>
    <w:link w:val="Textocomentario"/>
    <w:rsid w:val="00232D24"/>
    <w:rPr>
      <w:rFonts w:ascii="Courier New" w:hAnsi="Courier New" w:cs="Courier New"/>
      <w:sz w:val="24"/>
      <w:szCs w:val="24"/>
      <w:lang w:eastAsia="es-CO"/>
    </w:rPr>
  </w:style>
  <w:style w:type="paragraph" w:styleId="Asuntodelcomentario">
    <w:name w:val="annotation subject"/>
    <w:basedOn w:val="Textocomentario"/>
    <w:next w:val="Textocomentario"/>
    <w:link w:val="AsuntodelcomentarioCar"/>
    <w:rsid w:val="00232D24"/>
    <w:rPr>
      <w:b/>
      <w:bCs/>
      <w:sz w:val="20"/>
      <w:szCs w:val="20"/>
    </w:rPr>
  </w:style>
  <w:style w:type="character" w:customStyle="1" w:styleId="AsuntodelcomentarioCar">
    <w:name w:val="Asunto del comentario Car"/>
    <w:link w:val="Asuntodelcomentario"/>
    <w:rsid w:val="00232D24"/>
    <w:rPr>
      <w:rFonts w:ascii="Courier New" w:hAnsi="Courier New" w:cs="Courier New"/>
      <w:b/>
      <w:bCs/>
      <w:sz w:val="24"/>
      <w:szCs w:val="24"/>
      <w:lang w:eastAsia="es-CO"/>
    </w:rPr>
  </w:style>
  <w:style w:type="paragraph" w:styleId="Textodeglobo">
    <w:name w:val="Balloon Text"/>
    <w:basedOn w:val="Normal"/>
    <w:link w:val="TextodegloboCar"/>
    <w:rsid w:val="00232D24"/>
    <w:rPr>
      <w:rFonts w:ascii="Lucida Grande" w:hAnsi="Lucida Grande" w:cs="Lucida Grande"/>
      <w:sz w:val="18"/>
      <w:szCs w:val="18"/>
    </w:rPr>
  </w:style>
  <w:style w:type="character" w:customStyle="1" w:styleId="TextodegloboCar">
    <w:name w:val="Texto de globo Car"/>
    <w:link w:val="Textodeglobo"/>
    <w:rsid w:val="00232D24"/>
    <w:rPr>
      <w:rFonts w:ascii="Lucida Grande" w:hAnsi="Lucida Grande" w:cs="Lucida Grande"/>
      <w:sz w:val="18"/>
      <w:szCs w:val="18"/>
      <w:lang w:eastAsia="es-CO"/>
    </w:rPr>
  </w:style>
  <w:style w:type="character" w:styleId="Textoennegrita">
    <w:name w:val="Strong"/>
    <w:uiPriority w:val="22"/>
    <w:qFormat/>
    <w:rsid w:val="00854F4E"/>
    <w:rPr>
      <w:b/>
      <w:bCs/>
    </w:rPr>
  </w:style>
  <w:style w:type="paragraph" w:customStyle="1" w:styleId="nfasissutil1">
    <w:name w:val="Énfasis sutil1"/>
    <w:basedOn w:val="Normal"/>
    <w:uiPriority w:val="34"/>
    <w:qFormat/>
    <w:rsid w:val="00854F4E"/>
    <w:pPr>
      <w:ind w:left="720"/>
      <w:contextualSpacing/>
    </w:pPr>
  </w:style>
  <w:style w:type="character" w:customStyle="1" w:styleId="Ttulo1Car">
    <w:name w:val="Título 1 Car"/>
    <w:link w:val="Ttulo1"/>
    <w:uiPriority w:val="9"/>
    <w:rsid w:val="006D64BA"/>
    <w:rPr>
      <w:rFonts w:ascii="Arial" w:hAnsi="Arial"/>
      <w:b/>
      <w:spacing w:val="5"/>
      <w:sz w:val="16"/>
      <w:szCs w:val="36"/>
      <w:lang w:val="es-ES_tradnl" w:eastAsia="es-ES"/>
    </w:rPr>
  </w:style>
  <w:style w:type="character" w:customStyle="1" w:styleId="Ttulo2Car">
    <w:name w:val="Título 2 Car"/>
    <w:link w:val="Ttulo2"/>
    <w:uiPriority w:val="9"/>
    <w:rsid w:val="006D64BA"/>
    <w:rPr>
      <w:rFonts w:ascii="Arial" w:hAnsi="Arial"/>
      <w:b/>
      <w:sz w:val="16"/>
      <w:szCs w:val="28"/>
      <w:lang w:val="es-ES_tradnl" w:eastAsia="es-ES"/>
    </w:rPr>
  </w:style>
  <w:style w:type="character" w:customStyle="1" w:styleId="Ttulo3Car">
    <w:name w:val="Título 3 Car"/>
    <w:link w:val="Ttulo3"/>
    <w:uiPriority w:val="9"/>
    <w:semiHidden/>
    <w:rsid w:val="00854F4E"/>
    <w:rPr>
      <w:i/>
      <w:iCs/>
      <w:smallCaps/>
      <w:spacing w:val="5"/>
      <w:sz w:val="26"/>
      <w:szCs w:val="26"/>
    </w:rPr>
  </w:style>
  <w:style w:type="character" w:customStyle="1" w:styleId="Ttulo4Car">
    <w:name w:val="Título 4 Car"/>
    <w:link w:val="Ttulo4"/>
    <w:uiPriority w:val="9"/>
    <w:semiHidden/>
    <w:rsid w:val="00854F4E"/>
    <w:rPr>
      <w:b/>
      <w:bCs/>
      <w:spacing w:val="5"/>
      <w:sz w:val="24"/>
      <w:szCs w:val="24"/>
    </w:rPr>
  </w:style>
  <w:style w:type="character" w:customStyle="1" w:styleId="Ttulo5Car">
    <w:name w:val="Título 5 Car"/>
    <w:link w:val="Ttulo5"/>
    <w:uiPriority w:val="9"/>
    <w:semiHidden/>
    <w:rsid w:val="00854F4E"/>
    <w:rPr>
      <w:i/>
      <w:iCs/>
      <w:sz w:val="24"/>
      <w:szCs w:val="24"/>
    </w:rPr>
  </w:style>
  <w:style w:type="character" w:customStyle="1" w:styleId="Ttulo6Car">
    <w:name w:val="Título 6 Car"/>
    <w:link w:val="Ttulo6"/>
    <w:uiPriority w:val="9"/>
    <w:semiHidden/>
    <w:rsid w:val="00854F4E"/>
    <w:rPr>
      <w:b/>
      <w:bCs/>
      <w:color w:val="595959"/>
      <w:spacing w:val="5"/>
      <w:shd w:val="clear" w:color="auto" w:fill="FFFFFF"/>
    </w:rPr>
  </w:style>
  <w:style w:type="character" w:customStyle="1" w:styleId="Ttulo7Car">
    <w:name w:val="Título 7 Car"/>
    <w:link w:val="Ttulo7"/>
    <w:uiPriority w:val="9"/>
    <w:semiHidden/>
    <w:rsid w:val="00854F4E"/>
    <w:rPr>
      <w:b/>
      <w:bCs/>
      <w:i/>
      <w:iCs/>
      <w:color w:val="5A5A5A"/>
      <w:sz w:val="20"/>
      <w:szCs w:val="20"/>
    </w:rPr>
  </w:style>
  <w:style w:type="character" w:customStyle="1" w:styleId="Ttulo8Car">
    <w:name w:val="Título 8 Car"/>
    <w:link w:val="Ttulo8"/>
    <w:uiPriority w:val="9"/>
    <w:semiHidden/>
    <w:rsid w:val="00854F4E"/>
    <w:rPr>
      <w:b/>
      <w:bCs/>
      <w:color w:val="7F7F7F"/>
      <w:sz w:val="20"/>
      <w:szCs w:val="20"/>
    </w:rPr>
  </w:style>
  <w:style w:type="character" w:customStyle="1" w:styleId="Ttulo9Car">
    <w:name w:val="Título 9 Car"/>
    <w:link w:val="Ttulo9"/>
    <w:uiPriority w:val="9"/>
    <w:semiHidden/>
    <w:rsid w:val="00854F4E"/>
    <w:rPr>
      <w:b/>
      <w:bCs/>
      <w:i/>
      <w:iCs/>
      <w:color w:val="7F7F7F"/>
      <w:sz w:val="18"/>
      <w:szCs w:val="18"/>
    </w:rPr>
  </w:style>
  <w:style w:type="paragraph" w:styleId="Descripcin">
    <w:name w:val="caption"/>
    <w:basedOn w:val="Normal"/>
    <w:next w:val="Normal"/>
    <w:uiPriority w:val="35"/>
    <w:qFormat/>
    <w:rsid w:val="00854F4E"/>
    <w:rPr>
      <w:b/>
      <w:bCs/>
      <w:sz w:val="18"/>
      <w:szCs w:val="18"/>
    </w:rPr>
  </w:style>
  <w:style w:type="paragraph" w:styleId="Ttulo">
    <w:name w:val="Title"/>
    <w:basedOn w:val="Normal"/>
    <w:next w:val="Normal"/>
    <w:link w:val="TtuloCar"/>
    <w:uiPriority w:val="10"/>
    <w:qFormat/>
    <w:rsid w:val="00854F4E"/>
    <w:pPr>
      <w:spacing w:after="300"/>
      <w:contextualSpacing/>
    </w:pPr>
    <w:rPr>
      <w:smallCaps/>
      <w:sz w:val="52"/>
      <w:szCs w:val="52"/>
    </w:rPr>
  </w:style>
  <w:style w:type="character" w:customStyle="1" w:styleId="TtuloCar">
    <w:name w:val="Título Car"/>
    <w:link w:val="Ttulo"/>
    <w:uiPriority w:val="10"/>
    <w:rsid w:val="00854F4E"/>
    <w:rPr>
      <w:smallCaps/>
      <w:sz w:val="52"/>
      <w:szCs w:val="52"/>
    </w:rPr>
  </w:style>
  <w:style w:type="paragraph" w:styleId="Subttulo">
    <w:name w:val="Subtitle"/>
    <w:basedOn w:val="Normal"/>
    <w:next w:val="Normal"/>
    <w:link w:val="SubttuloCar"/>
    <w:uiPriority w:val="11"/>
    <w:qFormat/>
    <w:rsid w:val="00854F4E"/>
    <w:rPr>
      <w:i/>
      <w:iCs/>
      <w:smallCaps/>
      <w:spacing w:val="10"/>
      <w:sz w:val="28"/>
      <w:szCs w:val="28"/>
    </w:rPr>
  </w:style>
  <w:style w:type="character" w:customStyle="1" w:styleId="SubttuloCar">
    <w:name w:val="Subtítulo Car"/>
    <w:link w:val="Subttulo"/>
    <w:uiPriority w:val="11"/>
    <w:rsid w:val="00854F4E"/>
    <w:rPr>
      <w:i/>
      <w:iCs/>
      <w:smallCaps/>
      <w:spacing w:val="10"/>
      <w:sz w:val="28"/>
      <w:szCs w:val="28"/>
    </w:rPr>
  </w:style>
  <w:style w:type="character" w:styleId="nfasis">
    <w:name w:val="Emphasis"/>
    <w:uiPriority w:val="20"/>
    <w:qFormat/>
    <w:rsid w:val="00854F4E"/>
    <w:rPr>
      <w:b/>
      <w:bCs/>
      <w:i/>
      <w:iCs/>
      <w:spacing w:val="10"/>
    </w:rPr>
  </w:style>
  <w:style w:type="paragraph" w:customStyle="1" w:styleId="Bibliografa1">
    <w:name w:val="Bibliografía1"/>
    <w:basedOn w:val="Normal"/>
    <w:link w:val="BibliografaCar"/>
    <w:uiPriority w:val="1"/>
    <w:qFormat/>
    <w:rsid w:val="00854F4E"/>
  </w:style>
  <w:style w:type="character" w:customStyle="1" w:styleId="BibliografaCar">
    <w:name w:val="Bibliografía Car"/>
    <w:link w:val="Bibliografa1"/>
    <w:uiPriority w:val="1"/>
    <w:rsid w:val="00854F4E"/>
  </w:style>
  <w:style w:type="paragraph" w:customStyle="1" w:styleId="nfasisintenso1">
    <w:name w:val="Énfasis intenso1"/>
    <w:basedOn w:val="Normal"/>
    <w:next w:val="Normal"/>
    <w:link w:val="nfasisintensoCar"/>
    <w:uiPriority w:val="29"/>
    <w:qFormat/>
    <w:rsid w:val="00854F4E"/>
    <w:rPr>
      <w:i/>
      <w:iCs/>
    </w:rPr>
  </w:style>
  <w:style w:type="character" w:customStyle="1" w:styleId="nfasisintensoCar">
    <w:name w:val="Énfasis intenso Car"/>
    <w:link w:val="nfasisintenso1"/>
    <w:uiPriority w:val="29"/>
    <w:rsid w:val="00854F4E"/>
    <w:rPr>
      <w:i/>
      <w:iCs/>
    </w:rPr>
  </w:style>
  <w:style w:type="paragraph" w:customStyle="1" w:styleId="Referenciasutil1">
    <w:name w:val="Referencia sutil1"/>
    <w:basedOn w:val="Normal"/>
    <w:next w:val="Normal"/>
    <w:link w:val="ReferenciasutilCar"/>
    <w:uiPriority w:val="30"/>
    <w:qFormat/>
    <w:rsid w:val="00854F4E"/>
    <w:pPr>
      <w:pBdr>
        <w:top w:val="single" w:sz="4" w:space="10" w:color="auto"/>
        <w:bottom w:val="single" w:sz="4" w:space="10" w:color="auto"/>
      </w:pBdr>
      <w:spacing w:before="240" w:after="240" w:line="300" w:lineRule="auto"/>
      <w:ind w:left="1152" w:right="1152"/>
    </w:pPr>
    <w:rPr>
      <w:i/>
      <w:iCs/>
    </w:rPr>
  </w:style>
  <w:style w:type="character" w:customStyle="1" w:styleId="ReferenciasutilCar">
    <w:name w:val="Referencia sutil Car"/>
    <w:link w:val="Referenciasutil1"/>
    <w:uiPriority w:val="30"/>
    <w:rsid w:val="00854F4E"/>
    <w:rPr>
      <w:i/>
      <w:iCs/>
    </w:rPr>
  </w:style>
  <w:style w:type="character" w:customStyle="1" w:styleId="nfasissutil2">
    <w:name w:val="Énfasis sutil2"/>
    <w:uiPriority w:val="19"/>
    <w:qFormat/>
    <w:rsid w:val="00854F4E"/>
    <w:rPr>
      <w:i/>
      <w:iCs/>
    </w:rPr>
  </w:style>
  <w:style w:type="character" w:customStyle="1" w:styleId="nfasisintenso2">
    <w:name w:val="Énfasis intenso2"/>
    <w:uiPriority w:val="21"/>
    <w:qFormat/>
    <w:rsid w:val="00854F4E"/>
    <w:rPr>
      <w:b/>
      <w:bCs/>
      <w:i/>
      <w:iCs/>
    </w:rPr>
  </w:style>
  <w:style w:type="character" w:customStyle="1" w:styleId="Referenciasutil2">
    <w:name w:val="Referencia sutil2"/>
    <w:uiPriority w:val="31"/>
    <w:qFormat/>
    <w:rsid w:val="00854F4E"/>
    <w:rPr>
      <w:smallCaps/>
    </w:rPr>
  </w:style>
  <w:style w:type="character" w:customStyle="1" w:styleId="Referenciaintensa1">
    <w:name w:val="Referencia intensa1"/>
    <w:uiPriority w:val="32"/>
    <w:qFormat/>
    <w:rsid w:val="00854F4E"/>
    <w:rPr>
      <w:b/>
      <w:bCs/>
      <w:smallCaps/>
    </w:rPr>
  </w:style>
  <w:style w:type="character" w:customStyle="1" w:styleId="Ttulodelibro">
    <w:name w:val="Título de libro"/>
    <w:uiPriority w:val="33"/>
    <w:qFormat/>
    <w:rsid w:val="00854F4E"/>
    <w:rPr>
      <w:i/>
      <w:iCs/>
      <w:smallCaps/>
      <w:spacing w:val="5"/>
    </w:rPr>
  </w:style>
  <w:style w:type="paragraph" w:customStyle="1" w:styleId="Encabezadodetabladecontenido">
    <w:name w:val="Encabezado de tabla de contenido"/>
    <w:basedOn w:val="Ttulo1"/>
    <w:next w:val="Normal"/>
    <w:uiPriority w:val="39"/>
    <w:semiHidden/>
    <w:unhideWhenUsed/>
    <w:qFormat/>
    <w:rsid w:val="00854F4E"/>
    <w:pPr>
      <w:outlineLvl w:val="9"/>
    </w:pPr>
    <w:rPr>
      <w:lang w:bidi="en-US"/>
    </w:rPr>
  </w:style>
  <w:style w:type="paragraph" w:styleId="Cierre">
    <w:name w:val="Closing"/>
    <w:basedOn w:val="nfasissutil1"/>
    <w:link w:val="CierreCar"/>
    <w:rsid w:val="00854F4E"/>
  </w:style>
  <w:style w:type="character" w:customStyle="1" w:styleId="CierreCar">
    <w:name w:val="Cierre Car"/>
    <w:basedOn w:val="Fuentedeprrafopredeter"/>
    <w:link w:val="Cierre"/>
    <w:rsid w:val="00854F4E"/>
  </w:style>
  <w:style w:type="numbering" w:styleId="111111">
    <w:name w:val="Outline List 2"/>
    <w:basedOn w:val="Sinlista"/>
    <w:rsid w:val="00ED2666"/>
    <w:pPr>
      <w:numPr>
        <w:numId w:val="1"/>
      </w:numPr>
    </w:pPr>
  </w:style>
  <w:style w:type="paragraph" w:customStyle="1" w:styleId="Cuadrculamulticolor-nfasis61">
    <w:name w:val="Cuadrícula multicolor - Énfasis 61"/>
    <w:hidden/>
    <w:uiPriority w:val="99"/>
    <w:semiHidden/>
    <w:rsid w:val="00760C49"/>
    <w:rPr>
      <w:sz w:val="22"/>
      <w:szCs w:val="22"/>
      <w:lang w:val="es-ES_tradnl" w:eastAsia="es-ES"/>
    </w:rPr>
  </w:style>
  <w:style w:type="character" w:customStyle="1" w:styleId="PiedepginaCar">
    <w:name w:val="Pie de página Car"/>
    <w:link w:val="Piedepgina"/>
    <w:rsid w:val="00FB673F"/>
    <w:rPr>
      <w:sz w:val="22"/>
      <w:szCs w:val="22"/>
    </w:rPr>
  </w:style>
  <w:style w:type="paragraph" w:customStyle="1" w:styleId="Default">
    <w:name w:val="Default"/>
    <w:rsid w:val="00FB673F"/>
    <w:pPr>
      <w:autoSpaceDE w:val="0"/>
      <w:autoSpaceDN w:val="0"/>
      <w:adjustRightInd w:val="0"/>
    </w:pPr>
    <w:rPr>
      <w:rFonts w:ascii="Century Gothic" w:eastAsia="Times New Roman" w:hAnsi="Century Gothic" w:cs="Century Gothic"/>
      <w:color w:val="000000"/>
      <w:sz w:val="24"/>
      <w:szCs w:val="24"/>
      <w:lang w:val="es-ES" w:eastAsia="es-ES"/>
    </w:rPr>
  </w:style>
  <w:style w:type="paragraph" w:customStyle="1" w:styleId="Cuadrculamulticolor-nfasis62">
    <w:name w:val="Cuadrícula multicolor - Énfasis 62"/>
    <w:hidden/>
    <w:uiPriority w:val="71"/>
    <w:rsid w:val="001E7184"/>
    <w:rPr>
      <w:sz w:val="22"/>
      <w:szCs w:val="22"/>
      <w:lang w:val="es-ES_tradnl" w:eastAsia="es-ES"/>
    </w:rPr>
  </w:style>
  <w:style w:type="character" w:customStyle="1" w:styleId="textonavy">
    <w:name w:val="texto_navy"/>
    <w:rsid w:val="001E7184"/>
  </w:style>
  <w:style w:type="paragraph" w:customStyle="1" w:styleId="parrafo-division">
    <w:name w:val="parrafo-division"/>
    <w:basedOn w:val="Normal"/>
    <w:rsid w:val="00A42978"/>
    <w:pPr>
      <w:spacing w:before="100" w:beforeAutospacing="1" w:after="100" w:afterAutospacing="1"/>
    </w:pPr>
    <w:rPr>
      <w:rFonts w:ascii="Times New Roman" w:eastAsia="Times New Roman" w:hAnsi="Times New Roman"/>
      <w:sz w:val="24"/>
      <w:szCs w:val="24"/>
      <w:lang w:val="es-CO" w:eastAsia="es-CO"/>
    </w:rPr>
  </w:style>
  <w:style w:type="paragraph" w:styleId="NormalWeb">
    <w:name w:val="Normal (Web)"/>
    <w:basedOn w:val="Normal"/>
    <w:uiPriority w:val="99"/>
    <w:unhideWhenUsed/>
    <w:rsid w:val="00A42978"/>
    <w:pPr>
      <w:spacing w:before="100" w:beforeAutospacing="1" w:after="100" w:afterAutospacing="1"/>
    </w:pPr>
    <w:rPr>
      <w:rFonts w:ascii="Times New Roman" w:eastAsia="Times New Roman" w:hAnsi="Times New Roman"/>
      <w:sz w:val="24"/>
      <w:szCs w:val="24"/>
      <w:lang w:val="es-CO" w:eastAsia="es-CO"/>
    </w:rPr>
  </w:style>
  <w:style w:type="character" w:styleId="Hipervnculo">
    <w:name w:val="Hyperlink"/>
    <w:uiPriority w:val="99"/>
    <w:unhideWhenUsed/>
    <w:rsid w:val="00A42978"/>
    <w:rPr>
      <w:color w:val="0000FF"/>
      <w:u w:val="single"/>
    </w:rPr>
  </w:style>
  <w:style w:type="paragraph" w:customStyle="1" w:styleId="Cuadrculamulticolor-nfasis6">
    <w:name w:val="Cuadrícula multicolor - Énfasis 6"/>
    <w:hidden/>
    <w:uiPriority w:val="71"/>
    <w:rsid w:val="00612D3E"/>
    <w:rPr>
      <w:sz w:val="22"/>
      <w:szCs w:val="22"/>
      <w:lang w:val="es-ES_tradnl" w:eastAsia="es-ES"/>
    </w:rPr>
  </w:style>
  <w:style w:type="paragraph" w:styleId="Mapadeldocumento">
    <w:name w:val="Document Map"/>
    <w:basedOn w:val="Normal"/>
    <w:link w:val="MapadeldocumentoCar"/>
    <w:rsid w:val="002965B8"/>
    <w:rPr>
      <w:rFonts w:ascii="Lucida Grande" w:hAnsi="Lucida Grande" w:cs="Lucida Grande"/>
      <w:sz w:val="24"/>
      <w:szCs w:val="24"/>
    </w:rPr>
  </w:style>
  <w:style w:type="character" w:customStyle="1" w:styleId="MapadeldocumentoCar">
    <w:name w:val="Mapa del documento Car"/>
    <w:link w:val="Mapadeldocumento"/>
    <w:rsid w:val="002965B8"/>
    <w:rPr>
      <w:rFonts w:ascii="Lucida Grande" w:hAnsi="Lucida Grande" w:cs="Lucida Grande"/>
      <w:sz w:val="24"/>
      <w:szCs w:val="24"/>
    </w:rPr>
  </w:style>
  <w:style w:type="paragraph" w:customStyle="1" w:styleId="Encabezadodetabladecontenido0">
    <w:name w:val="Encabezado de tabla de contenido"/>
    <w:basedOn w:val="Ttulo1"/>
    <w:next w:val="Normal"/>
    <w:uiPriority w:val="39"/>
    <w:semiHidden/>
    <w:unhideWhenUsed/>
    <w:qFormat/>
    <w:rsid w:val="00013473"/>
    <w:pPr>
      <w:keepNext/>
      <w:keepLines/>
      <w:spacing w:before="480" w:line="276" w:lineRule="auto"/>
      <w:contextualSpacing w:val="0"/>
      <w:jc w:val="left"/>
      <w:outlineLvl w:val="9"/>
    </w:pPr>
    <w:rPr>
      <w:rFonts w:ascii="Cambria" w:eastAsia="Times New Roman" w:hAnsi="Cambria"/>
      <w:bCs/>
      <w:color w:val="365F91"/>
      <w:spacing w:val="0"/>
      <w:sz w:val="28"/>
      <w:szCs w:val="28"/>
      <w:lang w:val="es-CO" w:eastAsia="es-CO"/>
    </w:rPr>
  </w:style>
  <w:style w:type="paragraph" w:styleId="TDC1">
    <w:name w:val="toc 1"/>
    <w:basedOn w:val="Normal"/>
    <w:next w:val="Normal"/>
    <w:autoRedefine/>
    <w:uiPriority w:val="39"/>
    <w:rsid w:val="00013473"/>
    <w:pPr>
      <w:spacing w:before="240" w:after="120"/>
      <w:jc w:val="left"/>
    </w:pPr>
    <w:rPr>
      <w:b/>
      <w:bCs/>
      <w:szCs w:val="20"/>
    </w:rPr>
  </w:style>
  <w:style w:type="paragraph" w:styleId="TDC2">
    <w:name w:val="toc 2"/>
    <w:basedOn w:val="Normal"/>
    <w:next w:val="Normal"/>
    <w:autoRedefine/>
    <w:uiPriority w:val="39"/>
    <w:rsid w:val="00013473"/>
    <w:pPr>
      <w:ind w:left="160"/>
      <w:jc w:val="left"/>
    </w:pPr>
    <w:rPr>
      <w:iCs/>
      <w:szCs w:val="20"/>
    </w:rPr>
  </w:style>
  <w:style w:type="paragraph" w:styleId="TDC3">
    <w:name w:val="toc 3"/>
    <w:basedOn w:val="Normal"/>
    <w:next w:val="Normal"/>
    <w:autoRedefine/>
    <w:rsid w:val="00013473"/>
    <w:pPr>
      <w:ind w:left="320"/>
      <w:jc w:val="left"/>
    </w:pPr>
    <w:rPr>
      <w:rFonts w:ascii="Calibri" w:hAnsi="Calibri"/>
      <w:sz w:val="20"/>
      <w:szCs w:val="20"/>
    </w:rPr>
  </w:style>
  <w:style w:type="paragraph" w:styleId="TDC4">
    <w:name w:val="toc 4"/>
    <w:basedOn w:val="Normal"/>
    <w:next w:val="Normal"/>
    <w:autoRedefine/>
    <w:rsid w:val="00013473"/>
    <w:pPr>
      <w:ind w:left="480"/>
      <w:jc w:val="left"/>
    </w:pPr>
    <w:rPr>
      <w:rFonts w:ascii="Calibri" w:hAnsi="Calibri"/>
      <w:sz w:val="20"/>
      <w:szCs w:val="20"/>
    </w:rPr>
  </w:style>
  <w:style w:type="paragraph" w:styleId="TDC5">
    <w:name w:val="toc 5"/>
    <w:basedOn w:val="Normal"/>
    <w:next w:val="Normal"/>
    <w:autoRedefine/>
    <w:rsid w:val="00013473"/>
    <w:pPr>
      <w:ind w:left="640"/>
      <w:jc w:val="left"/>
    </w:pPr>
    <w:rPr>
      <w:rFonts w:ascii="Calibri" w:hAnsi="Calibri"/>
      <w:sz w:val="20"/>
      <w:szCs w:val="20"/>
    </w:rPr>
  </w:style>
  <w:style w:type="paragraph" w:styleId="TDC6">
    <w:name w:val="toc 6"/>
    <w:basedOn w:val="Normal"/>
    <w:next w:val="Normal"/>
    <w:autoRedefine/>
    <w:rsid w:val="00013473"/>
    <w:pPr>
      <w:ind w:left="800"/>
      <w:jc w:val="left"/>
    </w:pPr>
    <w:rPr>
      <w:rFonts w:ascii="Calibri" w:hAnsi="Calibri"/>
      <w:sz w:val="20"/>
      <w:szCs w:val="20"/>
    </w:rPr>
  </w:style>
  <w:style w:type="paragraph" w:styleId="TDC7">
    <w:name w:val="toc 7"/>
    <w:basedOn w:val="Normal"/>
    <w:next w:val="Normal"/>
    <w:autoRedefine/>
    <w:rsid w:val="00013473"/>
    <w:pPr>
      <w:ind w:left="960"/>
      <w:jc w:val="left"/>
    </w:pPr>
    <w:rPr>
      <w:rFonts w:ascii="Calibri" w:hAnsi="Calibri"/>
      <w:sz w:val="20"/>
      <w:szCs w:val="20"/>
    </w:rPr>
  </w:style>
  <w:style w:type="paragraph" w:styleId="TDC8">
    <w:name w:val="toc 8"/>
    <w:basedOn w:val="Normal"/>
    <w:next w:val="Normal"/>
    <w:autoRedefine/>
    <w:rsid w:val="00013473"/>
    <w:pPr>
      <w:ind w:left="1120"/>
      <w:jc w:val="left"/>
    </w:pPr>
    <w:rPr>
      <w:rFonts w:ascii="Calibri" w:hAnsi="Calibri"/>
      <w:sz w:val="20"/>
      <w:szCs w:val="20"/>
    </w:rPr>
  </w:style>
  <w:style w:type="paragraph" w:styleId="TDC9">
    <w:name w:val="toc 9"/>
    <w:basedOn w:val="Normal"/>
    <w:next w:val="Normal"/>
    <w:autoRedefine/>
    <w:rsid w:val="00013473"/>
    <w:pPr>
      <w:ind w:left="1280"/>
      <w:jc w:val="left"/>
    </w:pPr>
    <w:rPr>
      <w:rFonts w:ascii="Calibri" w:hAnsi="Calibri"/>
      <w:sz w:val="20"/>
      <w:szCs w:val="20"/>
    </w:rPr>
  </w:style>
  <w:style w:type="character" w:customStyle="1" w:styleId="apple-converted-space">
    <w:name w:val="apple-converted-space"/>
    <w:rsid w:val="002912F3"/>
  </w:style>
  <w:style w:type="paragraph" w:customStyle="1" w:styleId="Sombreadoclaro-nfasis51">
    <w:name w:val="Sombreado claro - Énfasis 51"/>
    <w:hidden/>
    <w:uiPriority w:val="71"/>
    <w:rsid w:val="002912F3"/>
    <w:rPr>
      <w:rFonts w:ascii="Arial" w:hAnsi="Arial"/>
      <w:sz w:val="16"/>
      <w:szCs w:val="22"/>
      <w:lang w:val="es-ES_tradnl" w:eastAsia="es-ES"/>
    </w:rPr>
  </w:style>
  <w:style w:type="paragraph" w:customStyle="1" w:styleId="Listamedia1-nfasis41">
    <w:name w:val="Lista media 1 - Énfasis 41"/>
    <w:hidden/>
    <w:uiPriority w:val="71"/>
    <w:rsid w:val="00DC1B25"/>
    <w:rPr>
      <w:rFonts w:ascii="Arial" w:hAnsi="Arial"/>
      <w:sz w:val="16"/>
      <w:szCs w:val="22"/>
      <w:lang w:val="es-ES_tradnl" w:eastAsia="es-ES"/>
    </w:rPr>
  </w:style>
  <w:style w:type="paragraph" w:customStyle="1" w:styleId="Cuadrculaclara-nfasis31">
    <w:name w:val="Cuadrícula clara - Énfasis 31"/>
    <w:basedOn w:val="Normal"/>
    <w:uiPriority w:val="34"/>
    <w:qFormat/>
    <w:rsid w:val="00492E72"/>
    <w:pPr>
      <w:suppressAutoHyphens/>
      <w:autoSpaceDN w:val="0"/>
      <w:ind w:left="720"/>
      <w:jc w:val="left"/>
      <w:textAlignment w:val="baseline"/>
    </w:pPr>
    <w:rPr>
      <w:rFonts w:ascii="Times New Roman" w:eastAsia="Times New Roman" w:hAnsi="Times New Roman"/>
      <w:sz w:val="24"/>
      <w:szCs w:val="24"/>
      <w:lang w:val="es-ES"/>
    </w:rPr>
  </w:style>
  <w:style w:type="character" w:styleId="Hipervnculovisitado">
    <w:name w:val="FollowedHyperlink"/>
    <w:rsid w:val="00F706E1"/>
    <w:rPr>
      <w:color w:val="800080"/>
      <w:u w:val="single"/>
    </w:rPr>
  </w:style>
  <w:style w:type="character" w:customStyle="1" w:styleId="EncabezadoCar">
    <w:name w:val="Encabezado Car"/>
    <w:link w:val="Encabezado"/>
    <w:rsid w:val="003F09BB"/>
    <w:rPr>
      <w:rFonts w:ascii="Arial" w:hAnsi="Arial"/>
      <w:sz w:val="16"/>
      <w:szCs w:val="22"/>
      <w:lang w:val="es-ES_tradnl" w:eastAsia="es-ES"/>
    </w:rPr>
  </w:style>
  <w:style w:type="paragraph" w:styleId="Textonotapie">
    <w:name w:val="footnote text"/>
    <w:basedOn w:val="Normal"/>
    <w:link w:val="TextonotapieCar"/>
    <w:uiPriority w:val="99"/>
    <w:semiHidden/>
    <w:unhideWhenUsed/>
    <w:rsid w:val="005F7315"/>
    <w:rPr>
      <w:sz w:val="20"/>
      <w:szCs w:val="20"/>
    </w:rPr>
  </w:style>
  <w:style w:type="character" w:customStyle="1" w:styleId="TextonotapieCar">
    <w:name w:val="Texto nota pie Car"/>
    <w:basedOn w:val="Fuentedeprrafopredeter"/>
    <w:link w:val="Textonotapie"/>
    <w:uiPriority w:val="99"/>
    <w:semiHidden/>
    <w:rsid w:val="005F7315"/>
    <w:rPr>
      <w:rFonts w:ascii="Arial" w:hAnsi="Arial"/>
      <w:lang w:val="es-ES_tradnl" w:eastAsia="es-ES"/>
    </w:rPr>
  </w:style>
  <w:style w:type="character" w:styleId="Refdenotaalpie">
    <w:name w:val="footnote reference"/>
    <w:uiPriority w:val="99"/>
    <w:semiHidden/>
    <w:unhideWhenUsed/>
    <w:rsid w:val="005F7315"/>
    <w:rPr>
      <w:vertAlign w:val="superscript"/>
    </w:rPr>
  </w:style>
  <w:style w:type="paragraph" w:styleId="Revisin">
    <w:name w:val="Revision"/>
    <w:hidden/>
    <w:uiPriority w:val="71"/>
    <w:semiHidden/>
    <w:rsid w:val="005F7315"/>
    <w:rPr>
      <w:rFonts w:ascii="Arial" w:hAnsi="Arial"/>
      <w:sz w:val="16"/>
      <w:szCs w:val="22"/>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969442">
      <w:bodyDiv w:val="1"/>
      <w:marLeft w:val="0"/>
      <w:marRight w:val="0"/>
      <w:marTop w:val="0"/>
      <w:marBottom w:val="0"/>
      <w:divBdr>
        <w:top w:val="none" w:sz="0" w:space="0" w:color="auto"/>
        <w:left w:val="none" w:sz="0" w:space="0" w:color="auto"/>
        <w:bottom w:val="none" w:sz="0" w:space="0" w:color="auto"/>
        <w:right w:val="none" w:sz="0" w:space="0" w:color="auto"/>
      </w:divBdr>
    </w:div>
    <w:div w:id="244537824">
      <w:bodyDiv w:val="1"/>
      <w:marLeft w:val="0"/>
      <w:marRight w:val="0"/>
      <w:marTop w:val="0"/>
      <w:marBottom w:val="0"/>
      <w:divBdr>
        <w:top w:val="none" w:sz="0" w:space="0" w:color="auto"/>
        <w:left w:val="none" w:sz="0" w:space="0" w:color="auto"/>
        <w:bottom w:val="none" w:sz="0" w:space="0" w:color="auto"/>
        <w:right w:val="none" w:sz="0" w:space="0" w:color="auto"/>
      </w:divBdr>
    </w:div>
    <w:div w:id="430442258">
      <w:bodyDiv w:val="1"/>
      <w:marLeft w:val="0"/>
      <w:marRight w:val="0"/>
      <w:marTop w:val="0"/>
      <w:marBottom w:val="0"/>
      <w:divBdr>
        <w:top w:val="none" w:sz="0" w:space="0" w:color="auto"/>
        <w:left w:val="none" w:sz="0" w:space="0" w:color="auto"/>
        <w:bottom w:val="none" w:sz="0" w:space="0" w:color="auto"/>
        <w:right w:val="none" w:sz="0" w:space="0" w:color="auto"/>
      </w:divBdr>
    </w:div>
    <w:div w:id="850224905">
      <w:bodyDiv w:val="1"/>
      <w:marLeft w:val="0"/>
      <w:marRight w:val="0"/>
      <w:marTop w:val="0"/>
      <w:marBottom w:val="0"/>
      <w:divBdr>
        <w:top w:val="none" w:sz="0" w:space="0" w:color="auto"/>
        <w:left w:val="none" w:sz="0" w:space="0" w:color="auto"/>
        <w:bottom w:val="none" w:sz="0" w:space="0" w:color="auto"/>
        <w:right w:val="none" w:sz="0" w:space="0" w:color="auto"/>
      </w:divBdr>
    </w:div>
    <w:div w:id="1011833797">
      <w:bodyDiv w:val="1"/>
      <w:marLeft w:val="0"/>
      <w:marRight w:val="0"/>
      <w:marTop w:val="0"/>
      <w:marBottom w:val="0"/>
      <w:divBdr>
        <w:top w:val="none" w:sz="0" w:space="0" w:color="auto"/>
        <w:left w:val="none" w:sz="0" w:space="0" w:color="auto"/>
        <w:bottom w:val="none" w:sz="0" w:space="0" w:color="auto"/>
        <w:right w:val="none" w:sz="0" w:space="0" w:color="auto"/>
      </w:divBdr>
      <w:divsChild>
        <w:div w:id="612172371">
          <w:marLeft w:val="0"/>
          <w:marRight w:val="0"/>
          <w:marTop w:val="0"/>
          <w:marBottom w:val="150"/>
          <w:divBdr>
            <w:top w:val="none" w:sz="0" w:space="0" w:color="auto"/>
            <w:left w:val="none" w:sz="0" w:space="0" w:color="auto"/>
            <w:bottom w:val="none" w:sz="0" w:space="0" w:color="auto"/>
            <w:right w:val="none" w:sz="0" w:space="0" w:color="auto"/>
          </w:divBdr>
        </w:div>
        <w:div w:id="2138253279">
          <w:marLeft w:val="0"/>
          <w:marRight w:val="0"/>
          <w:marTop w:val="0"/>
          <w:marBottom w:val="0"/>
          <w:divBdr>
            <w:top w:val="none" w:sz="0" w:space="0" w:color="auto"/>
            <w:left w:val="none" w:sz="0" w:space="0" w:color="auto"/>
            <w:bottom w:val="none" w:sz="0" w:space="0" w:color="auto"/>
            <w:right w:val="none" w:sz="0" w:space="0" w:color="auto"/>
          </w:divBdr>
        </w:div>
      </w:divsChild>
    </w:div>
    <w:div w:id="1027219272">
      <w:bodyDiv w:val="1"/>
      <w:marLeft w:val="0"/>
      <w:marRight w:val="0"/>
      <w:marTop w:val="0"/>
      <w:marBottom w:val="0"/>
      <w:divBdr>
        <w:top w:val="none" w:sz="0" w:space="0" w:color="auto"/>
        <w:left w:val="none" w:sz="0" w:space="0" w:color="auto"/>
        <w:bottom w:val="none" w:sz="0" w:space="0" w:color="auto"/>
        <w:right w:val="none" w:sz="0" w:space="0" w:color="auto"/>
      </w:divBdr>
    </w:div>
    <w:div w:id="1271622639">
      <w:bodyDiv w:val="1"/>
      <w:marLeft w:val="0"/>
      <w:marRight w:val="0"/>
      <w:marTop w:val="0"/>
      <w:marBottom w:val="0"/>
      <w:divBdr>
        <w:top w:val="none" w:sz="0" w:space="0" w:color="auto"/>
        <w:left w:val="none" w:sz="0" w:space="0" w:color="auto"/>
        <w:bottom w:val="none" w:sz="0" w:space="0" w:color="auto"/>
        <w:right w:val="none" w:sz="0" w:space="0" w:color="auto"/>
      </w:divBdr>
    </w:div>
    <w:div w:id="1278945894">
      <w:bodyDiv w:val="1"/>
      <w:marLeft w:val="0"/>
      <w:marRight w:val="0"/>
      <w:marTop w:val="0"/>
      <w:marBottom w:val="0"/>
      <w:divBdr>
        <w:top w:val="none" w:sz="0" w:space="0" w:color="auto"/>
        <w:left w:val="none" w:sz="0" w:space="0" w:color="auto"/>
        <w:bottom w:val="none" w:sz="0" w:space="0" w:color="auto"/>
        <w:right w:val="none" w:sz="0" w:space="0" w:color="auto"/>
      </w:divBdr>
      <w:divsChild>
        <w:div w:id="283971292">
          <w:marLeft w:val="0"/>
          <w:marRight w:val="0"/>
          <w:marTop w:val="0"/>
          <w:marBottom w:val="0"/>
          <w:divBdr>
            <w:top w:val="none" w:sz="0" w:space="0" w:color="auto"/>
            <w:left w:val="none" w:sz="0" w:space="0" w:color="auto"/>
            <w:bottom w:val="none" w:sz="0" w:space="0" w:color="auto"/>
            <w:right w:val="none" w:sz="0" w:space="0" w:color="auto"/>
          </w:divBdr>
        </w:div>
        <w:div w:id="550456751">
          <w:marLeft w:val="0"/>
          <w:marRight w:val="0"/>
          <w:marTop w:val="0"/>
          <w:marBottom w:val="0"/>
          <w:divBdr>
            <w:top w:val="none" w:sz="0" w:space="0" w:color="auto"/>
            <w:left w:val="none" w:sz="0" w:space="0" w:color="auto"/>
            <w:bottom w:val="none" w:sz="0" w:space="0" w:color="auto"/>
            <w:right w:val="none" w:sz="0" w:space="0" w:color="auto"/>
          </w:divBdr>
        </w:div>
        <w:div w:id="1460957569">
          <w:marLeft w:val="0"/>
          <w:marRight w:val="0"/>
          <w:marTop w:val="0"/>
          <w:marBottom w:val="0"/>
          <w:divBdr>
            <w:top w:val="none" w:sz="0" w:space="0" w:color="auto"/>
            <w:left w:val="none" w:sz="0" w:space="0" w:color="auto"/>
            <w:bottom w:val="none" w:sz="0" w:space="0" w:color="auto"/>
            <w:right w:val="none" w:sz="0" w:space="0" w:color="auto"/>
          </w:divBdr>
        </w:div>
        <w:div w:id="1617322580">
          <w:marLeft w:val="0"/>
          <w:marRight w:val="0"/>
          <w:marTop w:val="0"/>
          <w:marBottom w:val="0"/>
          <w:divBdr>
            <w:top w:val="none" w:sz="0" w:space="0" w:color="auto"/>
            <w:left w:val="none" w:sz="0" w:space="0" w:color="auto"/>
            <w:bottom w:val="none" w:sz="0" w:space="0" w:color="auto"/>
            <w:right w:val="none" w:sz="0" w:space="0" w:color="auto"/>
          </w:divBdr>
        </w:div>
      </w:divsChild>
    </w:div>
    <w:div w:id="1286808625">
      <w:bodyDiv w:val="1"/>
      <w:marLeft w:val="0"/>
      <w:marRight w:val="0"/>
      <w:marTop w:val="0"/>
      <w:marBottom w:val="0"/>
      <w:divBdr>
        <w:top w:val="none" w:sz="0" w:space="0" w:color="auto"/>
        <w:left w:val="none" w:sz="0" w:space="0" w:color="auto"/>
        <w:bottom w:val="none" w:sz="0" w:space="0" w:color="auto"/>
        <w:right w:val="none" w:sz="0" w:space="0" w:color="auto"/>
      </w:divBdr>
    </w:div>
    <w:div w:id="1302419633">
      <w:bodyDiv w:val="1"/>
      <w:marLeft w:val="0"/>
      <w:marRight w:val="0"/>
      <w:marTop w:val="0"/>
      <w:marBottom w:val="0"/>
      <w:divBdr>
        <w:top w:val="none" w:sz="0" w:space="0" w:color="auto"/>
        <w:left w:val="none" w:sz="0" w:space="0" w:color="auto"/>
        <w:bottom w:val="none" w:sz="0" w:space="0" w:color="auto"/>
        <w:right w:val="none" w:sz="0" w:space="0" w:color="auto"/>
      </w:divBdr>
    </w:div>
    <w:div w:id="1506244867">
      <w:bodyDiv w:val="1"/>
      <w:marLeft w:val="0"/>
      <w:marRight w:val="0"/>
      <w:marTop w:val="0"/>
      <w:marBottom w:val="0"/>
      <w:divBdr>
        <w:top w:val="none" w:sz="0" w:space="0" w:color="auto"/>
        <w:left w:val="none" w:sz="0" w:space="0" w:color="auto"/>
        <w:bottom w:val="none" w:sz="0" w:space="0" w:color="auto"/>
        <w:right w:val="none" w:sz="0" w:space="0" w:color="auto"/>
      </w:divBdr>
    </w:div>
    <w:div w:id="2119711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64297-7266-4D65-8CD6-48EC44BD2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3</Pages>
  <Words>2009</Words>
  <Characters>11053</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CAPITULO CUARTO: REGIMEN DE OFICINAS</vt:lpstr>
    </vt:vector>
  </TitlesOfParts>
  <Company/>
  <LinksUpToDate>false</LinksUpToDate>
  <CharactersWithSpaces>13036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CAPITULO CUARTO: REGIMEN DE OFICINAS</dc:title>
  <dc:subject/>
  <dc:creator>Soporte Técnico</dc:creator>
  <cp:keywords/>
  <cp:lastModifiedBy>Gabriel Armando Ospina Garcia</cp:lastModifiedBy>
  <cp:revision>7</cp:revision>
  <cp:lastPrinted>2019-03-13T12:06:00Z</cp:lastPrinted>
  <dcterms:created xsi:type="dcterms:W3CDTF">2019-03-13T13:55:00Z</dcterms:created>
  <dcterms:modified xsi:type="dcterms:W3CDTF">2019-03-21T22:35:00Z</dcterms:modified>
</cp:coreProperties>
</file>