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701218" w14:textId="77777777" w:rsidR="00C7058B" w:rsidRPr="00EA61A9" w:rsidRDefault="00C7058B" w:rsidP="00C7058B">
      <w:r w:rsidRPr="00EA61A9">
        <w:t xml:space="preserve">2.3.4.1. En oficinas </w:t>
      </w:r>
    </w:p>
    <w:p w14:paraId="2A72E6C1" w14:textId="77777777" w:rsidR="00C7058B" w:rsidRPr="00EA61A9" w:rsidRDefault="00C7058B" w:rsidP="00C7058B">
      <w:pPr>
        <w:rPr>
          <w:sz w:val="8"/>
          <w:szCs w:val="16"/>
        </w:rPr>
      </w:pPr>
    </w:p>
    <w:p w14:paraId="150B5142" w14:textId="77777777" w:rsidR="00C7058B" w:rsidRPr="00EA61A9" w:rsidRDefault="00C7058B" w:rsidP="00C7058B">
      <w:pPr>
        <w:rPr>
          <w:rFonts w:cs="Arial"/>
          <w:szCs w:val="16"/>
          <w:lang w:val="es-CO"/>
        </w:rPr>
      </w:pPr>
      <w:r w:rsidRPr="00EA61A9">
        <w:rPr>
          <w:rFonts w:cs="Arial"/>
          <w:szCs w:val="16"/>
          <w:lang w:val="es-CO"/>
        </w:rPr>
        <w:t>La realización de operaciones monetarias a través de oficinas conlleva el cumplimiento, como mínimo, de los siguientes requerimientos de seguridad:</w:t>
      </w:r>
    </w:p>
    <w:p w14:paraId="6E390DF7" w14:textId="77777777" w:rsidR="00C7058B" w:rsidRPr="00EA61A9" w:rsidRDefault="00C7058B" w:rsidP="00C7058B">
      <w:pPr>
        <w:rPr>
          <w:rFonts w:cs="Arial"/>
          <w:sz w:val="10"/>
          <w:szCs w:val="16"/>
          <w:lang w:val="es-CO"/>
        </w:rPr>
      </w:pPr>
    </w:p>
    <w:p w14:paraId="1DD9B764" w14:textId="77777777" w:rsidR="00C7058B" w:rsidRPr="00EA61A9" w:rsidRDefault="00C7058B" w:rsidP="00C7058B">
      <w:pPr>
        <w:rPr>
          <w:rFonts w:cs="Arial"/>
          <w:szCs w:val="16"/>
          <w:lang w:val="es-CO"/>
        </w:rPr>
      </w:pPr>
      <w:r w:rsidRPr="00EA61A9">
        <w:rPr>
          <w:rFonts w:cs="Arial"/>
          <w:szCs w:val="16"/>
          <w:lang w:val="es-CO"/>
        </w:rPr>
        <w:t>2.3.4.1.1. Los sistemas informáticos empleados para la prestación de servicios en las oficinas deben contar con soporte por parte del fabricante o proveedor.</w:t>
      </w:r>
    </w:p>
    <w:p w14:paraId="445D3824" w14:textId="77777777" w:rsidR="00C7058B" w:rsidRPr="00EA61A9" w:rsidRDefault="00C7058B" w:rsidP="00C7058B">
      <w:pPr>
        <w:rPr>
          <w:rFonts w:cs="Arial"/>
          <w:sz w:val="10"/>
          <w:szCs w:val="16"/>
          <w:lang w:val="es-CO"/>
        </w:rPr>
      </w:pPr>
    </w:p>
    <w:p w14:paraId="473F9B7D" w14:textId="77777777" w:rsidR="00C7058B" w:rsidRPr="00EA61A9" w:rsidRDefault="00C7058B" w:rsidP="00C7058B">
      <w:pPr>
        <w:rPr>
          <w:rFonts w:cs="Arial"/>
          <w:szCs w:val="16"/>
          <w:lang w:val="es-CO"/>
        </w:rPr>
      </w:pPr>
      <w:r w:rsidRPr="00EA61A9">
        <w:rPr>
          <w:rFonts w:cs="Arial"/>
          <w:szCs w:val="16"/>
          <w:lang w:val="es-CO"/>
        </w:rPr>
        <w:t>2.3.4.1.2. Los sistemas operacionales de los equipos empleados en las oficinas deben cumplir con niveles de seguridad adecuados que garanticen protección de acceso controlado.</w:t>
      </w:r>
    </w:p>
    <w:p w14:paraId="6E3CDF27" w14:textId="77777777" w:rsidR="00C7058B" w:rsidRPr="00EA61A9" w:rsidRDefault="00C7058B" w:rsidP="00C7058B">
      <w:pPr>
        <w:rPr>
          <w:rFonts w:cs="Arial"/>
          <w:sz w:val="10"/>
          <w:szCs w:val="16"/>
          <w:lang w:val="es-CO"/>
        </w:rPr>
      </w:pPr>
    </w:p>
    <w:p w14:paraId="3049C5B8" w14:textId="77777777" w:rsidR="00C7058B" w:rsidRPr="00EA61A9" w:rsidRDefault="00C7058B" w:rsidP="00C7058B">
      <w:pPr>
        <w:rPr>
          <w:rFonts w:cs="Arial"/>
          <w:szCs w:val="16"/>
          <w:lang w:val="es-CO"/>
        </w:rPr>
      </w:pPr>
      <w:r w:rsidRPr="00EA61A9">
        <w:rPr>
          <w:rFonts w:cs="Arial"/>
          <w:szCs w:val="16"/>
          <w:lang w:val="es-CO"/>
        </w:rPr>
        <w:t>2.3.4.1.3. Contar con cámaras de video, las cuales deben cubrir al menos el acceso principal y las áreas de atención al público. Las imágenes deben ser conservadas por lo menos 6 meses o en el caso en que la imagen respectiva sea objeto o soporte de una reclamación, queja, o cualquier proceso de tipo judicial, hasta el momento en que sea resuelto.</w:t>
      </w:r>
    </w:p>
    <w:p w14:paraId="1932E2B6" w14:textId="77777777" w:rsidR="00C7058B" w:rsidRPr="00EA61A9" w:rsidRDefault="00C7058B" w:rsidP="00C7058B">
      <w:pPr>
        <w:rPr>
          <w:rFonts w:cs="Arial"/>
          <w:sz w:val="10"/>
          <w:szCs w:val="16"/>
          <w:lang w:val="es-CO"/>
        </w:rPr>
      </w:pPr>
    </w:p>
    <w:p w14:paraId="503022CD" w14:textId="77777777" w:rsidR="00C7058B" w:rsidRPr="00EA61A9" w:rsidRDefault="00C7058B" w:rsidP="00C7058B">
      <w:pPr>
        <w:rPr>
          <w:rFonts w:cs="Arial"/>
          <w:szCs w:val="16"/>
          <w:lang w:val="es-CO"/>
        </w:rPr>
      </w:pPr>
      <w:r w:rsidRPr="00EA61A9">
        <w:rPr>
          <w:rFonts w:cs="Arial"/>
          <w:szCs w:val="16"/>
          <w:lang w:val="es-CO"/>
        </w:rPr>
        <w:t>2.3.4.1.4. Disponer de los mecanismos necesarios para evitar que personas no autorizadas atiendan a los clientes o usuarios en nombre de la entidad.</w:t>
      </w:r>
    </w:p>
    <w:p w14:paraId="61B405A3" w14:textId="77777777" w:rsidR="00C7058B" w:rsidRPr="00EA61A9" w:rsidRDefault="00C7058B" w:rsidP="00C7058B">
      <w:pPr>
        <w:rPr>
          <w:rFonts w:cs="Arial"/>
          <w:sz w:val="10"/>
          <w:szCs w:val="16"/>
          <w:lang w:val="es-CO"/>
        </w:rPr>
      </w:pPr>
    </w:p>
    <w:p w14:paraId="52491F05" w14:textId="77777777" w:rsidR="00C7058B" w:rsidRPr="00EA61A9" w:rsidRDefault="00C7058B" w:rsidP="00C7058B">
      <w:pPr>
        <w:rPr>
          <w:rFonts w:cs="Arial"/>
          <w:szCs w:val="16"/>
          <w:lang w:val="es-CO"/>
        </w:rPr>
      </w:pPr>
      <w:r w:rsidRPr="00EA61A9">
        <w:rPr>
          <w:rFonts w:cs="Arial"/>
          <w:szCs w:val="16"/>
          <w:lang w:val="es-CO"/>
        </w:rPr>
        <w:t xml:space="preserve">2.3.4.1.5. La información que viaja entre las oficinas y los sitios centrales de las entidades debe estar cifrada usando hardware de propósito específico, o software, o una combinación de los anteriores. Para los establecimientos de crédito el hardware o software empleados deben ser totalmente separados e independientes de cualquier otro dispositivo o elemento de procesamiento de información, de seguridad informática, de transmisión y/o recepción de datos, de comunicaciones, de conmutación, de enrutamiento, de </w:t>
      </w:r>
      <w:proofErr w:type="spellStart"/>
      <w:r w:rsidRPr="00EA61A9">
        <w:rPr>
          <w:rFonts w:cs="Arial"/>
          <w:szCs w:val="16"/>
          <w:lang w:val="es-CO"/>
        </w:rPr>
        <w:t>gateways</w:t>
      </w:r>
      <w:proofErr w:type="spellEnd"/>
      <w:r w:rsidRPr="00EA61A9">
        <w:rPr>
          <w:rFonts w:cs="Arial"/>
          <w:szCs w:val="16"/>
          <w:lang w:val="es-CO"/>
        </w:rPr>
        <w:t>, servidores de acceso remoto (RAS) y/o de concentradores. En cualquiera de los casos anteriores se debe emplear cifrado fuerte. Las entidades deben evaluar con regularidad la efectividad y vigencia de los mecanismos de cifrado adoptados.</w:t>
      </w:r>
    </w:p>
    <w:p w14:paraId="5A37F6BB" w14:textId="77777777" w:rsidR="00C7058B" w:rsidRPr="00EA61A9" w:rsidRDefault="00C7058B" w:rsidP="00C7058B">
      <w:pPr>
        <w:rPr>
          <w:rFonts w:cs="Arial"/>
          <w:sz w:val="10"/>
          <w:szCs w:val="16"/>
          <w:lang w:val="es-CO"/>
        </w:rPr>
      </w:pPr>
    </w:p>
    <w:p w14:paraId="30013DB3" w14:textId="77777777" w:rsidR="00C7058B" w:rsidRPr="00EA61A9" w:rsidRDefault="00C7058B" w:rsidP="00C7058B">
      <w:pPr>
        <w:rPr>
          <w:rFonts w:cs="Arial"/>
          <w:szCs w:val="16"/>
          <w:lang w:val="es-CO"/>
        </w:rPr>
      </w:pPr>
      <w:r w:rsidRPr="00EA61A9">
        <w:rPr>
          <w:rFonts w:cs="Arial"/>
          <w:szCs w:val="16"/>
          <w:lang w:val="es-CO"/>
        </w:rPr>
        <w:t>2.3.4.1.6. Establecer procedimientos necesarios para atender de manera segura y eficiente a sus clientes en todo momento, en particular cuando se presenten situaciones especiales tales como: fallas en los sistemas, restricciones en los servicios, fechas y horas de mayor congestión, posible alteración del orden público, entre otras, así como para el retorno a la normalidad. Las medidas adoptadas deben ser informadas oportunamente a los clientes y usuarios.</w:t>
      </w:r>
    </w:p>
    <w:p w14:paraId="3AA8C6BB" w14:textId="77777777" w:rsidR="00C7058B" w:rsidRPr="00EA61A9" w:rsidRDefault="00C7058B" w:rsidP="00C7058B">
      <w:pPr>
        <w:rPr>
          <w:rFonts w:cs="Arial"/>
          <w:sz w:val="8"/>
          <w:szCs w:val="16"/>
          <w:lang w:val="es-CO"/>
        </w:rPr>
      </w:pPr>
    </w:p>
    <w:p w14:paraId="77DCD171" w14:textId="77777777" w:rsidR="00C7058B" w:rsidRPr="00EA61A9" w:rsidRDefault="00C7058B" w:rsidP="00C7058B">
      <w:pPr>
        <w:rPr>
          <w:rFonts w:cs="Arial"/>
          <w:szCs w:val="16"/>
          <w:lang w:val="es-CO"/>
        </w:rPr>
      </w:pPr>
      <w:r w:rsidRPr="00EA61A9">
        <w:rPr>
          <w:rFonts w:cs="Arial"/>
          <w:szCs w:val="16"/>
          <w:lang w:val="es-CO"/>
        </w:rPr>
        <w:t xml:space="preserve">2.3.4.1.7. Contar con los elementos necesarios para la debida atención del público, tales como: lectores de código de barras, contadores de billetes y monedas, PIN </w:t>
      </w:r>
      <w:proofErr w:type="spellStart"/>
      <w:r w:rsidRPr="00EA61A9">
        <w:rPr>
          <w:rFonts w:cs="Arial"/>
          <w:szCs w:val="16"/>
          <w:lang w:val="es-CO"/>
        </w:rPr>
        <w:t>Pad</w:t>
      </w:r>
      <w:proofErr w:type="spellEnd"/>
      <w:r w:rsidRPr="00EA61A9">
        <w:rPr>
          <w:rFonts w:cs="Arial"/>
          <w:szCs w:val="16"/>
          <w:lang w:val="es-CO"/>
        </w:rPr>
        <w:t>, entre otros, que cumplan con las condiciones de seguridad y calidad, de acuerdo con los productos y servicios ofrecidos en cada oficina.</w:t>
      </w:r>
    </w:p>
    <w:p w14:paraId="6D5BD043" w14:textId="77777777" w:rsidR="00C7058B" w:rsidRPr="00EA61A9" w:rsidRDefault="00C7058B" w:rsidP="00C7058B">
      <w:pPr>
        <w:rPr>
          <w:rFonts w:cs="Arial"/>
          <w:sz w:val="8"/>
          <w:szCs w:val="16"/>
          <w:lang w:val="es-CO"/>
        </w:rPr>
      </w:pPr>
    </w:p>
    <w:p w14:paraId="7651900D" w14:textId="77777777" w:rsidR="00C7058B" w:rsidRPr="00EA61A9" w:rsidRDefault="00C7058B" w:rsidP="00C7058B">
      <w:r w:rsidRPr="00EA61A9">
        <w:rPr>
          <w:szCs w:val="18"/>
          <w:lang w:val="es-CO"/>
        </w:rPr>
        <w:t xml:space="preserve">2.3.4.2. </w:t>
      </w:r>
      <w:r w:rsidRPr="00EA61A9">
        <w:t xml:space="preserve">Cajeros automáticos (ATM) </w:t>
      </w:r>
    </w:p>
    <w:p w14:paraId="32102A5A" w14:textId="77777777" w:rsidR="00C7058B" w:rsidRPr="00EA61A9" w:rsidRDefault="00C7058B" w:rsidP="00C7058B">
      <w:pPr>
        <w:rPr>
          <w:sz w:val="10"/>
          <w:lang w:val="es-CO"/>
        </w:rPr>
      </w:pPr>
    </w:p>
    <w:p w14:paraId="31357A44" w14:textId="77777777" w:rsidR="00C7058B" w:rsidRPr="00EA61A9" w:rsidRDefault="00C7058B" w:rsidP="00C7058B">
      <w:pPr>
        <w:rPr>
          <w:rFonts w:cs="Arial"/>
          <w:szCs w:val="16"/>
        </w:rPr>
      </w:pPr>
      <w:r w:rsidRPr="00EA61A9">
        <w:rPr>
          <w:rFonts w:cs="Arial"/>
          <w:szCs w:val="16"/>
        </w:rPr>
        <w:t>Deben cumplir, como mínimo, con los siguientes requerimientos:</w:t>
      </w:r>
    </w:p>
    <w:p w14:paraId="6BA045B0" w14:textId="77777777" w:rsidR="00C7058B" w:rsidRPr="00EA61A9" w:rsidRDefault="00C7058B" w:rsidP="00C7058B">
      <w:pPr>
        <w:rPr>
          <w:rFonts w:cs="Arial"/>
          <w:b/>
          <w:sz w:val="10"/>
          <w:szCs w:val="16"/>
        </w:rPr>
      </w:pPr>
    </w:p>
    <w:p w14:paraId="7E9E599C" w14:textId="77777777" w:rsidR="00C7058B" w:rsidRPr="00EA61A9" w:rsidRDefault="00C7058B" w:rsidP="00C7058B">
      <w:pPr>
        <w:rPr>
          <w:rFonts w:cs="Arial"/>
          <w:szCs w:val="16"/>
          <w:lang w:val="es-CO"/>
        </w:rPr>
      </w:pPr>
      <w:r w:rsidRPr="00EA61A9">
        <w:rPr>
          <w:rFonts w:cs="Arial"/>
          <w:szCs w:val="16"/>
          <w:lang w:val="es-CO"/>
        </w:rPr>
        <w:t>2.3.4.2.1. Contar con sistemas de video grabación que asocien los datos y las imágenes de cada operación monetaria. Las imágenes deben ser conservadas por lo menos 6 meses o en el caso en que la imagen respectiva sea objeto o soporte de una reclamación, queja, o cualquier proceso de tipo judicial, hasta el momento en que sea resuelto.</w:t>
      </w:r>
    </w:p>
    <w:p w14:paraId="1BE0AC70" w14:textId="77777777" w:rsidR="00C7058B" w:rsidRPr="00F62BF6" w:rsidRDefault="00C7058B" w:rsidP="00C7058B">
      <w:pPr>
        <w:rPr>
          <w:rFonts w:cs="Arial"/>
          <w:sz w:val="8"/>
          <w:szCs w:val="8"/>
          <w:lang w:val="es-CO"/>
        </w:rPr>
      </w:pPr>
    </w:p>
    <w:p w14:paraId="1543F46B" w14:textId="77777777" w:rsidR="00C7058B" w:rsidRPr="00EA61A9" w:rsidRDefault="00C7058B" w:rsidP="00C7058B">
      <w:pPr>
        <w:rPr>
          <w:rFonts w:cs="Arial"/>
          <w:szCs w:val="16"/>
          <w:lang w:val="es-CO"/>
        </w:rPr>
      </w:pPr>
      <w:r w:rsidRPr="00EA61A9">
        <w:rPr>
          <w:rFonts w:cs="Arial"/>
          <w:szCs w:val="16"/>
          <w:lang w:val="es-CO"/>
        </w:rPr>
        <w:t>2.3.4.2.2. Cuando el cajero automático no se encuentre físicamente conectado a una oficina, la información que viaja entre este y su respectivo sitio central de procesamiento se debe proteger utilizando cifrado fuerte, empleando para ello hardware de propósito específico independiente. Las entidades deben evaluar con regularidad la efectividad y vigencia del mecanismo de cifrado adoptado.</w:t>
      </w:r>
    </w:p>
    <w:p w14:paraId="6B047B65" w14:textId="77777777" w:rsidR="00C7058B" w:rsidRPr="00F62BF6" w:rsidRDefault="00C7058B" w:rsidP="00C7058B">
      <w:pPr>
        <w:rPr>
          <w:rFonts w:cs="Arial"/>
          <w:sz w:val="10"/>
          <w:szCs w:val="10"/>
          <w:lang w:val="es-CO"/>
        </w:rPr>
      </w:pPr>
    </w:p>
    <w:p w14:paraId="25FEB952" w14:textId="77777777" w:rsidR="00C7058B" w:rsidRPr="00EA61A9" w:rsidRDefault="00C7058B" w:rsidP="00C7058B">
      <w:pPr>
        <w:rPr>
          <w:rFonts w:cs="Arial"/>
          <w:szCs w:val="16"/>
          <w:lang w:val="es-CO"/>
        </w:rPr>
      </w:pPr>
      <w:r w:rsidRPr="00EA61A9">
        <w:rPr>
          <w:rFonts w:cs="Arial"/>
          <w:szCs w:val="16"/>
          <w:lang w:val="es-CO"/>
        </w:rPr>
        <w:t>2.3.4.2.3. Los dispositivos utilizados para la autenticación del cliente o usuario en el cajero deben emplear cifrado.</w:t>
      </w:r>
    </w:p>
    <w:p w14:paraId="38183A5C" w14:textId="77777777" w:rsidR="00C7058B" w:rsidRPr="00EA61A9" w:rsidRDefault="00C7058B" w:rsidP="00C7058B">
      <w:pPr>
        <w:rPr>
          <w:rFonts w:cs="Arial"/>
          <w:sz w:val="10"/>
          <w:szCs w:val="16"/>
          <w:lang w:val="es-CO"/>
        </w:rPr>
      </w:pPr>
    </w:p>
    <w:p w14:paraId="14839E69" w14:textId="77777777" w:rsidR="00C7058B" w:rsidRPr="00EA61A9" w:rsidRDefault="00C7058B" w:rsidP="00C7058B">
      <w:pPr>
        <w:rPr>
          <w:rFonts w:cs="Arial"/>
          <w:szCs w:val="16"/>
          <w:lang w:val="es-CO"/>
        </w:rPr>
      </w:pPr>
      <w:r w:rsidRPr="00EA61A9">
        <w:rPr>
          <w:rFonts w:cs="Arial"/>
          <w:szCs w:val="16"/>
          <w:lang w:val="es-CO"/>
        </w:rPr>
        <w:t>2.3.4.2.4. Implementar el intercambio dinámico de llaves entre los sistemas de cifrado, con la frecuencia necesaria para dotar de seguridad a las operaciones realizadas.</w:t>
      </w:r>
    </w:p>
    <w:p w14:paraId="1860E475" w14:textId="77777777" w:rsidR="00C7058B" w:rsidRPr="00F62BF6" w:rsidRDefault="00C7058B" w:rsidP="00C7058B">
      <w:pPr>
        <w:rPr>
          <w:rFonts w:cs="Arial"/>
          <w:sz w:val="10"/>
          <w:szCs w:val="10"/>
          <w:lang w:val="es-CO"/>
        </w:rPr>
      </w:pPr>
    </w:p>
    <w:p w14:paraId="58292CD3" w14:textId="77777777" w:rsidR="00C7058B" w:rsidRPr="00EA61A9" w:rsidRDefault="00C7058B" w:rsidP="00C7058B">
      <w:pPr>
        <w:rPr>
          <w:rFonts w:cs="Arial"/>
          <w:szCs w:val="16"/>
          <w:lang w:val="es-CO"/>
        </w:rPr>
      </w:pPr>
      <w:r w:rsidRPr="00EA61A9">
        <w:rPr>
          <w:rFonts w:cs="Arial"/>
          <w:szCs w:val="16"/>
          <w:lang w:val="es-CO"/>
        </w:rPr>
        <w:t>2.3.4.2.5. Los sitios donde se instalen los cajeros automáticos deben contar con las medidas de seguridad físicas para su operación y estar acordes con las especificaciones del fabricante. Adicionalmente, deben tener mecanismos que garanticen la privacidad en la realización de operaciones para que la información usada en ellas no quede a la vista de terceros.</w:t>
      </w:r>
    </w:p>
    <w:p w14:paraId="3EA99011" w14:textId="77777777" w:rsidR="00C7058B" w:rsidRPr="00F62BF6" w:rsidRDefault="00C7058B" w:rsidP="00C7058B">
      <w:pPr>
        <w:rPr>
          <w:rFonts w:cs="Arial"/>
          <w:sz w:val="10"/>
          <w:szCs w:val="10"/>
          <w:lang w:val="es-CO"/>
        </w:rPr>
      </w:pPr>
    </w:p>
    <w:p w14:paraId="0A08A7DB" w14:textId="77777777" w:rsidR="00C7058B" w:rsidRPr="00EA61A9" w:rsidRDefault="00C7058B" w:rsidP="00C7058B">
      <w:pPr>
        <w:rPr>
          <w:rFonts w:cs="Arial"/>
          <w:szCs w:val="16"/>
          <w:lang w:val="es-CO"/>
        </w:rPr>
      </w:pPr>
      <w:r w:rsidRPr="00EA61A9">
        <w:rPr>
          <w:rFonts w:cs="Arial"/>
          <w:szCs w:val="16"/>
          <w:lang w:val="es-CO"/>
        </w:rPr>
        <w:t>2.3.4.2.6. Implementar mecanismos de autenticación que permitan confirmar que el cajero es un dispositivo autorizado dentro de la red de la entidad.</w:t>
      </w:r>
    </w:p>
    <w:p w14:paraId="091C4192" w14:textId="77777777" w:rsidR="00C7058B" w:rsidRPr="00EA61A9" w:rsidRDefault="00C7058B" w:rsidP="00C7058B">
      <w:pPr>
        <w:rPr>
          <w:rFonts w:cs="Arial"/>
          <w:szCs w:val="16"/>
          <w:lang w:val="es-CO"/>
        </w:rPr>
      </w:pPr>
    </w:p>
    <w:p w14:paraId="1C0C3CAE" w14:textId="77777777" w:rsidR="00C7058B" w:rsidRPr="00EA61A9" w:rsidRDefault="00C7058B" w:rsidP="00C7058B">
      <w:pPr>
        <w:rPr>
          <w:rFonts w:cs="Arial"/>
          <w:szCs w:val="16"/>
        </w:rPr>
      </w:pPr>
      <w:r w:rsidRPr="00EA61A9">
        <w:rPr>
          <w:rFonts w:cs="Arial"/>
          <w:szCs w:val="16"/>
          <w:lang w:val="es-CO"/>
        </w:rPr>
        <w:t xml:space="preserve">2.3.4.2.7. </w:t>
      </w:r>
      <w:r w:rsidRPr="00EA61A9">
        <w:rPr>
          <w:rFonts w:cs="Arial"/>
          <w:szCs w:val="16"/>
        </w:rPr>
        <w:t xml:space="preserve">Estar en capacidad de operar con las tarjetas a que aluden el </w:t>
      </w:r>
      <w:proofErr w:type="spellStart"/>
      <w:r w:rsidRPr="00EA61A9">
        <w:rPr>
          <w:rFonts w:cs="Arial"/>
          <w:szCs w:val="16"/>
        </w:rPr>
        <w:t>subnumeral</w:t>
      </w:r>
      <w:proofErr w:type="spellEnd"/>
      <w:r w:rsidRPr="00EA61A9">
        <w:rPr>
          <w:rFonts w:cs="Arial"/>
          <w:szCs w:val="16"/>
        </w:rPr>
        <w:t xml:space="preserve"> 2.3.4.12.11 del presente Capítulo.</w:t>
      </w:r>
    </w:p>
    <w:p w14:paraId="1C80B35C" w14:textId="77777777" w:rsidR="00C7058B" w:rsidRPr="00EA61A9" w:rsidRDefault="00C7058B" w:rsidP="00C7058B">
      <w:pPr>
        <w:rPr>
          <w:rFonts w:cs="Arial"/>
          <w:sz w:val="8"/>
          <w:szCs w:val="16"/>
          <w:lang w:val="es-CO"/>
        </w:rPr>
      </w:pPr>
    </w:p>
    <w:p w14:paraId="106D833A" w14:textId="77777777" w:rsidR="00C7058B" w:rsidRPr="00F62BF6" w:rsidRDefault="00C7058B" w:rsidP="00F62BF6">
      <w:pPr>
        <w:rPr>
          <w:bCs/>
          <w:lang w:val="es-MX"/>
        </w:rPr>
      </w:pPr>
      <w:r w:rsidRPr="00F62BF6">
        <w:rPr>
          <w:bCs/>
          <w:lang w:val="es-MX"/>
        </w:rPr>
        <w:t xml:space="preserve">2.3.4.2.8. Contar con mecanismos que permitan a la entidad emisora del instrumento de pago reversar automáticamente los retiros realizados en cajeros, en territorio nacional, cuando el dinero no haya sido entregado por causas que sean atribuibles al funcionamiento </w:t>
      </w:r>
      <w:proofErr w:type="gramStart"/>
      <w:r w:rsidRPr="00F62BF6">
        <w:rPr>
          <w:bCs/>
          <w:lang w:val="es-MX"/>
        </w:rPr>
        <w:t>del mismo</w:t>
      </w:r>
      <w:proofErr w:type="gramEnd"/>
      <w:r w:rsidRPr="00F62BF6">
        <w:rPr>
          <w:bCs/>
          <w:lang w:val="es-MX"/>
        </w:rPr>
        <w:t xml:space="preserve"> y que sean conocidas por la entidad. </w:t>
      </w:r>
    </w:p>
    <w:p w14:paraId="54500164" w14:textId="77777777" w:rsidR="00C7058B" w:rsidRPr="00F62BF6" w:rsidRDefault="00C7058B" w:rsidP="00F62BF6">
      <w:pPr>
        <w:rPr>
          <w:bCs/>
          <w:sz w:val="8"/>
          <w:lang w:val="es-MX"/>
        </w:rPr>
      </w:pPr>
    </w:p>
    <w:p w14:paraId="1C523172" w14:textId="77777777" w:rsidR="00C7058B" w:rsidRPr="00F62BF6" w:rsidRDefault="00C7058B" w:rsidP="00F62BF6">
      <w:pPr>
        <w:rPr>
          <w:bCs/>
          <w:lang w:val="es-MX"/>
        </w:rPr>
      </w:pPr>
      <w:r w:rsidRPr="00F62BF6">
        <w:rPr>
          <w:bCs/>
          <w:lang w:val="es-MX"/>
        </w:rPr>
        <w:t xml:space="preserve">En este caso se debe informar al consumidor financiero, por cualquier medio expedito, que la entidad procederá a realizar la reversión. En ningún caso la entidad podrá cobrar por la operación ni debitar ningún concepto asociado a la misma. </w:t>
      </w:r>
    </w:p>
    <w:p w14:paraId="183FAD45" w14:textId="77777777" w:rsidR="00055486" w:rsidRPr="00F62BF6" w:rsidRDefault="00055486" w:rsidP="00F62BF6">
      <w:pPr>
        <w:rPr>
          <w:b/>
          <w:sz w:val="8"/>
          <w:szCs w:val="14"/>
          <w:lang w:val="es-MX"/>
        </w:rPr>
      </w:pPr>
    </w:p>
    <w:p w14:paraId="5DE6F526" w14:textId="6C372A58" w:rsidR="00055486" w:rsidRPr="00CE31F6" w:rsidRDefault="00055486" w:rsidP="00C7058B">
      <w:pPr>
        <w:pBdr>
          <w:left w:val="single" w:sz="4" w:space="4" w:color="auto"/>
        </w:pBdr>
        <w:rPr>
          <w:b/>
          <w:lang w:val="es-MX"/>
        </w:rPr>
      </w:pPr>
      <w:r>
        <w:rPr>
          <w:b/>
          <w:lang w:val="es-MX"/>
        </w:rPr>
        <w:t xml:space="preserve">Adicionalmente, contar con mecanismos que permitan reversar el cobro realizado a consumidores financieros por operaciones fallidas en cajeros automáticos. </w:t>
      </w:r>
      <w:r w:rsidR="008E24BF" w:rsidRPr="00EB2F6D">
        <w:rPr>
          <w:rFonts w:cs="Arial"/>
          <w:b/>
          <w:bCs/>
          <w:szCs w:val="16"/>
          <w:lang w:val="es-MX"/>
        </w:rPr>
        <w:t xml:space="preserve">Para estos efectos </w:t>
      </w:r>
      <w:r w:rsidR="008E24BF">
        <w:rPr>
          <w:rStyle w:val="Ninguno"/>
          <w:b/>
          <w:bCs/>
          <w:szCs w:val="16"/>
          <w:lang w:val="es-CO"/>
        </w:rPr>
        <w:t>s</w:t>
      </w:r>
      <w:r w:rsidR="008E24BF" w:rsidRPr="00EF4B8E">
        <w:rPr>
          <w:rStyle w:val="Ninguno"/>
          <w:b/>
          <w:bCs/>
          <w:szCs w:val="16"/>
          <w:lang w:val="es-CO"/>
        </w:rPr>
        <w:t xml:space="preserve">e entiende por operaciones fallidas </w:t>
      </w:r>
      <w:r w:rsidR="008E24BF" w:rsidRPr="00EF4B8E">
        <w:rPr>
          <w:rFonts w:cs="Arial"/>
          <w:b/>
          <w:bCs/>
          <w:szCs w:val="16"/>
          <w:lang w:val="es-CO"/>
        </w:rPr>
        <w:t xml:space="preserve">cuando el consumidor financiero no recibe el servicio que </w:t>
      </w:r>
      <w:r w:rsidR="008E24BF">
        <w:rPr>
          <w:rFonts w:cs="Arial"/>
          <w:b/>
          <w:bCs/>
          <w:szCs w:val="16"/>
          <w:lang w:val="es-CO"/>
        </w:rPr>
        <w:t>demandó</w:t>
      </w:r>
      <w:r w:rsidR="008E24BF" w:rsidRPr="00EF4B8E">
        <w:rPr>
          <w:rFonts w:cs="Arial"/>
          <w:b/>
          <w:bCs/>
          <w:szCs w:val="16"/>
          <w:lang w:val="es-CO"/>
        </w:rPr>
        <w:t xml:space="preserve"> por </w:t>
      </w:r>
      <w:r w:rsidR="009C31BB">
        <w:rPr>
          <w:rFonts w:cs="Arial"/>
          <w:b/>
          <w:bCs/>
          <w:szCs w:val="16"/>
          <w:lang w:val="es-CO"/>
        </w:rPr>
        <w:t>cualquier razón</w:t>
      </w:r>
      <w:r w:rsidR="008E24BF" w:rsidRPr="00EB2F6D">
        <w:rPr>
          <w:rFonts w:cs="Arial"/>
          <w:b/>
          <w:bCs/>
          <w:szCs w:val="16"/>
          <w:lang w:val="es-CO"/>
        </w:rPr>
        <w:t>.</w:t>
      </w:r>
      <w:r w:rsidR="008E24BF" w:rsidRPr="00EB2F6D">
        <w:rPr>
          <w:rFonts w:cs="Arial"/>
          <w:b/>
          <w:bCs/>
          <w:szCs w:val="16"/>
          <w:lang w:val="es-MX"/>
        </w:rPr>
        <w:t xml:space="preserve"> </w:t>
      </w:r>
      <w:r w:rsidR="001B1433">
        <w:rPr>
          <w:b/>
          <w:lang w:val="es-MX"/>
        </w:rPr>
        <w:t>De igual forma</w:t>
      </w:r>
      <w:r>
        <w:rPr>
          <w:b/>
          <w:lang w:val="es-MX"/>
        </w:rPr>
        <w:t xml:space="preserve"> debe informar </w:t>
      </w:r>
      <w:r w:rsidRPr="00EA61A9">
        <w:rPr>
          <w:b/>
          <w:lang w:val="es-MX"/>
        </w:rPr>
        <w:t>al consumidor financiero, por cualquier medio expedito, que la entidad procederá a realizar la reversión</w:t>
      </w:r>
      <w:r w:rsidR="006A46E8">
        <w:rPr>
          <w:b/>
          <w:lang w:val="es-MX"/>
        </w:rPr>
        <w:t xml:space="preserve"> del cobro</w:t>
      </w:r>
      <w:r w:rsidR="008E24BF">
        <w:rPr>
          <w:b/>
          <w:lang w:val="es-MX"/>
        </w:rPr>
        <w:t>, la cual deberá realizarse a más tardar dentro de l</w:t>
      </w:r>
      <w:r w:rsidR="00FC24E5">
        <w:rPr>
          <w:b/>
          <w:lang w:val="es-MX"/>
        </w:rPr>
        <w:t xml:space="preserve">os 2 días hábiles </w:t>
      </w:r>
      <w:r w:rsidR="008562B9">
        <w:rPr>
          <w:b/>
          <w:lang w:val="es-MX"/>
        </w:rPr>
        <w:t xml:space="preserve">(en el caso de operaciones realizadas en territorio nacional) y </w:t>
      </w:r>
      <w:r w:rsidR="00B81DFD">
        <w:rPr>
          <w:b/>
          <w:lang w:val="es-MX"/>
        </w:rPr>
        <w:t>5 días hábiles (en el caso de operaciones</w:t>
      </w:r>
      <w:r w:rsidR="006E0F85">
        <w:rPr>
          <w:b/>
          <w:lang w:val="es-MX"/>
        </w:rPr>
        <w:t xml:space="preserve"> realizadas por fuera del territorio</w:t>
      </w:r>
      <w:r w:rsidR="00B81DFD">
        <w:rPr>
          <w:b/>
          <w:lang w:val="es-MX"/>
        </w:rPr>
        <w:t xml:space="preserve"> </w:t>
      </w:r>
      <w:r w:rsidR="006E0F85">
        <w:rPr>
          <w:b/>
          <w:lang w:val="es-MX"/>
        </w:rPr>
        <w:t>nacional</w:t>
      </w:r>
      <w:r w:rsidR="00CE31F6">
        <w:rPr>
          <w:b/>
          <w:lang w:val="es-MX"/>
        </w:rPr>
        <w:t xml:space="preserve">) </w:t>
      </w:r>
      <w:r w:rsidR="008E24BF">
        <w:rPr>
          <w:b/>
          <w:lang w:val="es-MX"/>
        </w:rPr>
        <w:t xml:space="preserve">siguientes a la </w:t>
      </w:r>
      <w:r w:rsidR="00B267EB">
        <w:rPr>
          <w:b/>
          <w:lang w:val="es-MX"/>
        </w:rPr>
        <w:t xml:space="preserve">realización </w:t>
      </w:r>
      <w:proofErr w:type="gramStart"/>
      <w:r w:rsidR="008A5513">
        <w:rPr>
          <w:b/>
          <w:lang w:val="es-MX"/>
        </w:rPr>
        <w:t>de</w:t>
      </w:r>
      <w:r w:rsidR="00BF0467">
        <w:rPr>
          <w:b/>
          <w:lang w:val="es-MX"/>
        </w:rPr>
        <w:t>l mismo</w:t>
      </w:r>
      <w:proofErr w:type="gramEnd"/>
      <w:r w:rsidRPr="00EA61A9">
        <w:rPr>
          <w:b/>
          <w:lang w:val="es-MX"/>
        </w:rPr>
        <w:t>.</w:t>
      </w:r>
    </w:p>
    <w:p w14:paraId="00579EC8" w14:textId="77777777" w:rsidR="00C7058B" w:rsidRPr="00EA61A9" w:rsidRDefault="00C7058B" w:rsidP="00F62BF6">
      <w:pPr>
        <w:rPr>
          <w:b/>
          <w:sz w:val="10"/>
          <w:lang w:val="es-MX"/>
        </w:rPr>
      </w:pPr>
    </w:p>
    <w:p w14:paraId="3C730851" w14:textId="77777777" w:rsidR="00C7058B" w:rsidRPr="00F62BF6" w:rsidRDefault="00C7058B" w:rsidP="00F62BF6">
      <w:pPr>
        <w:rPr>
          <w:rFonts w:cs="Arial"/>
          <w:bCs/>
          <w:szCs w:val="16"/>
        </w:rPr>
      </w:pPr>
      <w:r w:rsidRPr="00F62BF6">
        <w:rPr>
          <w:rFonts w:cs="Arial"/>
          <w:bCs/>
          <w:szCs w:val="16"/>
        </w:rPr>
        <w:t xml:space="preserve">2.3.4.2.9. Adoptar los procedimientos necesarios para permitir, en su red de cajeros, el retiro en una sola operación del monto máximo diario establecido por la entidad según su evaluación de riesgos correspondiente, o por el cliente cuando éste sea menor al establecido por la entidad.  </w:t>
      </w:r>
    </w:p>
    <w:p w14:paraId="2412E4F8" w14:textId="77777777" w:rsidR="00C7058B" w:rsidRPr="00F62BF6" w:rsidRDefault="00C7058B" w:rsidP="00C7058B">
      <w:pPr>
        <w:rPr>
          <w:rFonts w:cs="Arial"/>
          <w:b/>
          <w:sz w:val="6"/>
          <w:szCs w:val="6"/>
          <w:lang w:val="es-CO"/>
        </w:rPr>
      </w:pPr>
    </w:p>
    <w:p w14:paraId="03E6C248" w14:textId="77777777" w:rsidR="00C7058B" w:rsidRPr="00EA61A9" w:rsidRDefault="00C7058B" w:rsidP="00C7058B">
      <w:r w:rsidRPr="00EA61A9">
        <w:t>2.3.4.3. Receptores de cheques</w:t>
      </w:r>
    </w:p>
    <w:p w14:paraId="46B802DF" w14:textId="77777777" w:rsidR="00C7058B" w:rsidRPr="00EA61A9" w:rsidRDefault="00C7058B" w:rsidP="00C7058B">
      <w:pPr>
        <w:rPr>
          <w:sz w:val="6"/>
        </w:rPr>
      </w:pPr>
    </w:p>
    <w:p w14:paraId="1C530021" w14:textId="77777777" w:rsidR="00C7058B" w:rsidRPr="00EA61A9" w:rsidRDefault="00C7058B" w:rsidP="00C7058B">
      <w:pPr>
        <w:rPr>
          <w:rFonts w:cs="Arial"/>
          <w:szCs w:val="16"/>
        </w:rPr>
      </w:pPr>
      <w:r w:rsidRPr="00EA61A9">
        <w:rPr>
          <w:rFonts w:cs="Arial"/>
          <w:szCs w:val="16"/>
        </w:rPr>
        <w:t>Los dispositivos electrónicos que permitan la recepción o consignación de cheques deben cumplir, como mínimo, con los siguientes requerimientos:</w:t>
      </w:r>
    </w:p>
    <w:p w14:paraId="3738A0AB" w14:textId="77777777" w:rsidR="00C7058B" w:rsidRPr="00EA61A9" w:rsidRDefault="00C7058B" w:rsidP="00C7058B">
      <w:pPr>
        <w:rPr>
          <w:rFonts w:cs="Arial"/>
          <w:b/>
          <w:sz w:val="10"/>
          <w:szCs w:val="16"/>
        </w:rPr>
      </w:pPr>
    </w:p>
    <w:p w14:paraId="1278A02F" w14:textId="77777777" w:rsidR="00C7058B" w:rsidRPr="00EA61A9" w:rsidRDefault="00C7058B" w:rsidP="00C7058B">
      <w:pPr>
        <w:rPr>
          <w:rFonts w:cs="Arial"/>
          <w:szCs w:val="16"/>
          <w:lang w:val="es-CO"/>
        </w:rPr>
      </w:pPr>
      <w:r w:rsidRPr="00EA61A9">
        <w:rPr>
          <w:rFonts w:cs="Arial"/>
          <w:szCs w:val="16"/>
          <w:lang w:val="es-CO"/>
        </w:rPr>
        <w:t>2.3.4.3.1. Contar con mecanismos que identifiquen y acepten los cheques, leyendo automáticamente, al menos, los siguientes datos: la entidad emisora, el número de cuenta y el número de cheque.</w:t>
      </w:r>
    </w:p>
    <w:p w14:paraId="38A5D94E" w14:textId="77777777" w:rsidR="00C7058B" w:rsidRPr="00EA61A9" w:rsidRDefault="00C7058B" w:rsidP="00C7058B">
      <w:pPr>
        <w:rPr>
          <w:rFonts w:cs="Arial"/>
          <w:sz w:val="8"/>
          <w:szCs w:val="16"/>
          <w:lang w:val="es-CO"/>
        </w:rPr>
      </w:pPr>
    </w:p>
    <w:p w14:paraId="0C7C3E36" w14:textId="77777777" w:rsidR="006A46E8" w:rsidRDefault="00C7058B" w:rsidP="00C7058B">
      <w:pPr>
        <w:rPr>
          <w:rFonts w:cs="Arial"/>
          <w:szCs w:val="16"/>
          <w:lang w:val="es-CO"/>
        </w:rPr>
      </w:pPr>
      <w:r w:rsidRPr="00EA61A9">
        <w:rPr>
          <w:rFonts w:cs="Arial"/>
          <w:szCs w:val="16"/>
          <w:lang w:val="es-CO"/>
        </w:rPr>
        <w:t>2.3.4.3.2. Los cheques o documentos no aceptados por el módulo para recepción de cheques no pueden ser retenidos y deben ser retornados inmediatamente al cliente o usuario, informando la causa del reintegro.</w:t>
      </w:r>
    </w:p>
    <w:p w14:paraId="0134F249" w14:textId="673F8FCB" w:rsidR="006A46E8" w:rsidRDefault="006A46E8" w:rsidP="00C7058B">
      <w:pPr>
        <w:rPr>
          <w:rFonts w:cs="Arial"/>
          <w:szCs w:val="16"/>
          <w:lang w:val="es-CO"/>
        </w:rPr>
        <w:sectPr w:rsidR="006A46E8" w:rsidSect="006F2A9A">
          <w:headerReference w:type="default" r:id="rId8"/>
          <w:footerReference w:type="default" r:id="rId9"/>
          <w:pgSz w:w="12240" w:h="18720" w:code="257"/>
          <w:pgMar w:top="1418" w:right="1701" w:bottom="1418" w:left="1701" w:header="1134" w:footer="1134" w:gutter="0"/>
          <w:pgNumType w:start="11"/>
          <w:cols w:space="708"/>
          <w:docGrid w:linePitch="360"/>
        </w:sectPr>
      </w:pPr>
      <w:r>
        <w:rPr>
          <w:rFonts w:cs="Arial"/>
          <w:szCs w:val="16"/>
          <w:lang w:val="es-CO"/>
        </w:rPr>
        <w:t xml:space="preserve"> </w:t>
      </w:r>
    </w:p>
    <w:p w14:paraId="6A506E3B" w14:textId="77777777" w:rsidR="00C7058B" w:rsidRPr="00EA61A9" w:rsidRDefault="00C7058B" w:rsidP="00C7058B">
      <w:pPr>
        <w:rPr>
          <w:rFonts w:cs="Arial"/>
          <w:sz w:val="10"/>
          <w:szCs w:val="16"/>
          <w:lang w:val="es-CO"/>
        </w:rPr>
      </w:pPr>
    </w:p>
    <w:p w14:paraId="2AA1CE29" w14:textId="77777777" w:rsidR="00C7058B" w:rsidRPr="00EA61A9" w:rsidRDefault="00C7058B" w:rsidP="00C7058B">
      <w:pPr>
        <w:rPr>
          <w:rFonts w:cs="Arial"/>
          <w:szCs w:val="16"/>
          <w:lang w:val="es-CO"/>
        </w:rPr>
      </w:pPr>
      <w:r w:rsidRPr="00EA61A9">
        <w:rPr>
          <w:rFonts w:cs="Arial"/>
          <w:szCs w:val="16"/>
          <w:lang w:val="es-CO"/>
        </w:rPr>
        <w:t xml:space="preserve">2.3.4.3.3. Una vez el cliente o usuario deposite el cheque, el sistema debe mostrar una imagen </w:t>
      </w:r>
      <w:proofErr w:type="gramStart"/>
      <w:r w:rsidRPr="00EA61A9">
        <w:rPr>
          <w:rFonts w:cs="Arial"/>
          <w:szCs w:val="16"/>
          <w:lang w:val="es-CO"/>
        </w:rPr>
        <w:t>del mismo</w:t>
      </w:r>
      <w:proofErr w:type="gramEnd"/>
      <w:r w:rsidRPr="00EA61A9">
        <w:rPr>
          <w:rFonts w:cs="Arial"/>
          <w:szCs w:val="16"/>
          <w:lang w:val="es-CO"/>
        </w:rPr>
        <w:t xml:space="preserve"> y la información asociada a la operación monetaria, para confirmar los datos de la misma y proceder o no a su realización. En caso negativo debe devolver el cheque o documento, dejando un registro de la operación.</w:t>
      </w:r>
    </w:p>
    <w:p w14:paraId="1C6ED6FC" w14:textId="77777777" w:rsidR="00C7058B" w:rsidRPr="00EA61A9" w:rsidRDefault="00C7058B" w:rsidP="00C7058B">
      <w:pPr>
        <w:rPr>
          <w:rFonts w:cs="Arial"/>
          <w:sz w:val="12"/>
          <w:szCs w:val="16"/>
          <w:lang w:val="es-CO"/>
        </w:rPr>
      </w:pPr>
    </w:p>
    <w:p w14:paraId="633A3E16" w14:textId="77777777" w:rsidR="000019C0" w:rsidRPr="00AC2ED0" w:rsidRDefault="00C7058B" w:rsidP="00F62BF6">
      <w:pPr>
        <w:jc w:val="left"/>
        <w:rPr>
          <w:rFonts w:cs="Arial"/>
          <w:bCs/>
          <w:szCs w:val="16"/>
        </w:rPr>
      </w:pPr>
      <w:r w:rsidRPr="00EA61A9">
        <w:rPr>
          <w:rFonts w:cs="Arial"/>
          <w:szCs w:val="16"/>
          <w:lang w:val="es-CO"/>
        </w:rPr>
        <w:t>2.3.4.3.4. Como parte del procedimiento de consignación del cheque se le debe poner una marca que indique que éste fue depositado en el módulo</w:t>
      </w:r>
      <w:r w:rsidR="00F62BF6">
        <w:rPr>
          <w:rFonts w:cs="Arial"/>
          <w:szCs w:val="16"/>
          <w:lang w:val="es-CO"/>
        </w:rPr>
        <w:t>.</w:t>
      </w:r>
      <w:r w:rsidR="00F62BF6" w:rsidRPr="00AC2ED0">
        <w:rPr>
          <w:rFonts w:cs="Arial"/>
          <w:bCs/>
          <w:szCs w:val="16"/>
        </w:rPr>
        <w:t xml:space="preserve"> </w:t>
      </w:r>
      <w:bookmarkStart w:id="1" w:name="_GoBack"/>
      <w:bookmarkEnd w:id="1"/>
    </w:p>
    <w:sectPr w:rsidR="000019C0" w:rsidRPr="00AC2ED0" w:rsidSect="006F2A9A">
      <w:footerReference w:type="default" r:id="rId10"/>
      <w:pgSz w:w="12240" w:h="18720" w:code="257"/>
      <w:pgMar w:top="1418" w:right="1701" w:bottom="1418" w:left="1701" w:header="1134" w:footer="1134" w:gutter="0"/>
      <w:pgNumType w:start="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D5D444" w14:textId="77777777" w:rsidR="00C32433" w:rsidRDefault="00C32433">
      <w:r>
        <w:separator/>
      </w:r>
    </w:p>
  </w:endnote>
  <w:endnote w:type="continuationSeparator" w:id="0">
    <w:p w14:paraId="51918E97" w14:textId="77777777" w:rsidR="00C32433" w:rsidRDefault="00C32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FA95C" w14:textId="77777777" w:rsidR="003F0E63" w:rsidRPr="009E03CC" w:rsidRDefault="007222C3"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w:t>
    </w:r>
    <w:r w:rsidR="001D4DB5">
      <w:rPr>
        <w:rStyle w:val="Nmerodepgina"/>
        <w:rFonts w:cs="Arial"/>
        <w:b/>
        <w:sz w:val="18"/>
        <w:szCs w:val="18"/>
      </w:rPr>
      <w:t>1</w:t>
    </w:r>
  </w:p>
  <w:p w14:paraId="4AC0DD40" w14:textId="77777777" w:rsidR="003F0E63" w:rsidRDefault="00BF5234" w:rsidP="00D918B1">
    <w:pPr>
      <w:pStyle w:val="Piedepgina"/>
      <w:ind w:right="360"/>
      <w:rPr>
        <w:rFonts w:cs="Arial"/>
        <w:b/>
        <w:spacing w:val="20"/>
        <w:sz w:val="18"/>
        <w:szCs w:val="18"/>
      </w:rPr>
    </w:pPr>
  </w:p>
  <w:p w14:paraId="63F4CE3E" w14:textId="77777777" w:rsidR="00C7058B" w:rsidRDefault="007222C3"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4199133D" w14:textId="6A6C1EBF" w:rsidR="003F0E63" w:rsidRPr="000E2384" w:rsidRDefault="007222C3" w:rsidP="00D82FD3">
    <w:pPr>
      <w:pStyle w:val="Piedepgina"/>
      <w:tabs>
        <w:tab w:val="clear" w:pos="8504"/>
        <w:tab w:val="right" w:pos="8222"/>
      </w:tabs>
      <w:ind w:right="360"/>
      <w:rPr>
        <w:rFonts w:cs="Arial"/>
        <w:b/>
        <w:spacing w:val="20"/>
        <w:sz w:val="18"/>
        <w:szCs w:val="18"/>
      </w:rPr>
    </w:pPr>
    <w:r w:rsidRPr="000174B8">
      <w:rPr>
        <w:rFonts w:cs="Arial"/>
        <w:b/>
        <w:spacing w:val="20"/>
        <w:sz w:val="18"/>
        <w:szCs w:val="18"/>
      </w:rPr>
      <w:t>Circular Externa</w:t>
    </w:r>
    <w:r>
      <w:rPr>
        <w:rFonts w:cs="Arial"/>
        <w:b/>
        <w:spacing w:val="20"/>
        <w:sz w:val="18"/>
        <w:szCs w:val="18"/>
      </w:rPr>
      <w:t xml:space="preserve"> </w:t>
    </w:r>
    <w:r w:rsidR="00BF5234">
      <w:rPr>
        <w:rFonts w:cs="Arial"/>
        <w:b/>
        <w:spacing w:val="20"/>
        <w:sz w:val="18"/>
        <w:szCs w:val="18"/>
      </w:rPr>
      <w:t xml:space="preserve">003 </w:t>
    </w:r>
    <w:r w:rsidRPr="000174B8">
      <w:rPr>
        <w:rFonts w:cs="Arial"/>
        <w:b/>
        <w:spacing w:val="20"/>
        <w:sz w:val="18"/>
        <w:szCs w:val="18"/>
      </w:rPr>
      <w:t>de</w:t>
    </w:r>
    <w:r>
      <w:rPr>
        <w:rFonts w:cs="Arial"/>
        <w:b/>
        <w:spacing w:val="20"/>
        <w:sz w:val="18"/>
        <w:szCs w:val="18"/>
      </w:rPr>
      <w:t xml:space="preserve"> 20</w:t>
    </w:r>
    <w:r w:rsidR="00F62BF6">
      <w:rPr>
        <w:rFonts w:cs="Arial"/>
        <w:b/>
        <w:spacing w:val="20"/>
        <w:sz w:val="18"/>
        <w:szCs w:val="18"/>
      </w:rPr>
      <w:t>20</w:t>
    </w:r>
    <w:r>
      <w:rPr>
        <w:rFonts w:cs="Arial"/>
        <w:b/>
        <w:spacing w:val="20"/>
        <w:sz w:val="18"/>
        <w:szCs w:val="18"/>
      </w:rPr>
      <w:tab/>
    </w:r>
    <w:r>
      <w:rPr>
        <w:rFonts w:cs="Arial"/>
        <w:b/>
        <w:spacing w:val="20"/>
        <w:sz w:val="18"/>
        <w:szCs w:val="18"/>
      </w:rPr>
      <w:tab/>
      <w:t xml:space="preserve">                         </w:t>
    </w:r>
    <w:proofErr w:type="gramStart"/>
    <w:r w:rsidR="00BF5234">
      <w:rPr>
        <w:rFonts w:cs="Arial"/>
        <w:b/>
        <w:spacing w:val="20"/>
        <w:sz w:val="18"/>
        <w:szCs w:val="18"/>
      </w:rPr>
      <w:t>Febrero</w:t>
    </w:r>
    <w:proofErr w:type="gramEnd"/>
    <w:r>
      <w:rPr>
        <w:rFonts w:cs="Arial"/>
        <w:b/>
        <w:spacing w:val="20"/>
        <w:sz w:val="18"/>
        <w:szCs w:val="18"/>
      </w:rPr>
      <w:t xml:space="preserve"> </w:t>
    </w:r>
    <w:r>
      <w:rPr>
        <w:rFonts w:cs="Arial"/>
        <w:b/>
        <w:sz w:val="18"/>
        <w:szCs w:val="18"/>
      </w:rPr>
      <w:t>de 20</w:t>
    </w:r>
    <w:r w:rsidR="00F62BF6">
      <w:rPr>
        <w:rFonts w:cs="Arial"/>
        <w:b/>
        <w:sz w:val="18"/>
        <w:szCs w:val="18"/>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6FA" w14:textId="6705EE63" w:rsidR="006A46E8" w:rsidRPr="009E03CC" w:rsidRDefault="006A46E8" w:rsidP="00D82FD3">
    <w:pPr>
      <w:pStyle w:val="Piedepgina"/>
      <w:framePr w:w="477" w:wrap="around" w:vAnchor="text" w:hAnchor="page" w:x="9676" w:y="166"/>
      <w:ind w:right="47"/>
      <w:rPr>
        <w:rStyle w:val="Nmerodepgina"/>
        <w:rFonts w:cs="Arial"/>
        <w:b/>
        <w:sz w:val="18"/>
        <w:szCs w:val="18"/>
      </w:rPr>
    </w:pPr>
    <w:r>
      <w:rPr>
        <w:rStyle w:val="Nmerodepgina"/>
        <w:rFonts w:cs="Arial"/>
        <w:b/>
        <w:sz w:val="18"/>
        <w:szCs w:val="18"/>
      </w:rPr>
      <w:t>11-1</w:t>
    </w:r>
  </w:p>
  <w:p w14:paraId="54FEB9F9" w14:textId="77777777" w:rsidR="006A46E8" w:rsidRDefault="006A46E8" w:rsidP="00D918B1">
    <w:pPr>
      <w:pStyle w:val="Piedepgina"/>
      <w:ind w:right="360"/>
      <w:rPr>
        <w:rFonts w:cs="Arial"/>
        <w:b/>
        <w:spacing w:val="20"/>
        <w:sz w:val="18"/>
        <w:szCs w:val="18"/>
      </w:rPr>
    </w:pPr>
  </w:p>
  <w:p w14:paraId="4B31678A" w14:textId="77777777" w:rsidR="006A46E8" w:rsidRDefault="006A46E8" w:rsidP="00D82FD3">
    <w:pPr>
      <w:pStyle w:val="Piedepgina"/>
      <w:tabs>
        <w:tab w:val="clear" w:pos="8504"/>
        <w:tab w:val="right" w:pos="8222"/>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 xml:space="preserve">PÁGINA </w:t>
    </w:r>
  </w:p>
  <w:p w14:paraId="415DEA0E" w14:textId="326A59A8" w:rsidR="006A46E8" w:rsidRPr="000E2384" w:rsidRDefault="006A46E8" w:rsidP="00D82FD3">
    <w:pPr>
      <w:pStyle w:val="Piedepgina"/>
      <w:tabs>
        <w:tab w:val="clear" w:pos="8504"/>
        <w:tab w:val="right" w:pos="8222"/>
      </w:tabs>
      <w:ind w:right="360"/>
      <w:rPr>
        <w:rFonts w:cs="Arial"/>
        <w:b/>
        <w:spacing w:val="20"/>
        <w:sz w:val="18"/>
        <w:szCs w:val="18"/>
      </w:rPr>
    </w:pPr>
    <w:r w:rsidRPr="000174B8">
      <w:rPr>
        <w:rFonts w:cs="Arial"/>
        <w:b/>
        <w:spacing w:val="20"/>
        <w:sz w:val="18"/>
        <w:szCs w:val="18"/>
      </w:rPr>
      <w:t>Circular Externa</w:t>
    </w:r>
    <w:r>
      <w:rPr>
        <w:rFonts w:cs="Arial"/>
        <w:b/>
        <w:spacing w:val="20"/>
        <w:sz w:val="18"/>
        <w:szCs w:val="18"/>
      </w:rPr>
      <w:t xml:space="preserve"> </w:t>
    </w:r>
    <w:r w:rsidR="00BF5234">
      <w:rPr>
        <w:rFonts w:cs="Arial"/>
        <w:b/>
        <w:spacing w:val="20"/>
        <w:sz w:val="18"/>
        <w:szCs w:val="18"/>
      </w:rPr>
      <w:t xml:space="preserve">003 </w:t>
    </w:r>
    <w:r w:rsidRPr="000174B8">
      <w:rPr>
        <w:rFonts w:cs="Arial"/>
        <w:b/>
        <w:spacing w:val="20"/>
        <w:sz w:val="18"/>
        <w:szCs w:val="18"/>
      </w:rPr>
      <w:t>de</w:t>
    </w:r>
    <w:r>
      <w:rPr>
        <w:rFonts w:cs="Arial"/>
        <w:b/>
        <w:spacing w:val="20"/>
        <w:sz w:val="18"/>
        <w:szCs w:val="18"/>
      </w:rPr>
      <w:t xml:space="preserve"> 2020</w:t>
    </w:r>
    <w:r>
      <w:rPr>
        <w:rFonts w:cs="Arial"/>
        <w:b/>
        <w:spacing w:val="20"/>
        <w:sz w:val="18"/>
        <w:szCs w:val="18"/>
      </w:rPr>
      <w:tab/>
    </w:r>
    <w:r>
      <w:rPr>
        <w:rFonts w:cs="Arial"/>
        <w:b/>
        <w:spacing w:val="20"/>
        <w:sz w:val="18"/>
        <w:szCs w:val="18"/>
      </w:rPr>
      <w:tab/>
      <w:t xml:space="preserve">                          </w:t>
    </w:r>
    <w:proofErr w:type="gramStart"/>
    <w:r w:rsidR="00BF5234">
      <w:rPr>
        <w:rFonts w:cs="Arial"/>
        <w:b/>
        <w:spacing w:val="20"/>
        <w:sz w:val="18"/>
        <w:szCs w:val="18"/>
      </w:rPr>
      <w:t>Febrero</w:t>
    </w:r>
    <w:proofErr w:type="gramEnd"/>
    <w:r w:rsidR="00BF5234">
      <w:rPr>
        <w:rFonts w:cs="Arial"/>
        <w:b/>
        <w:spacing w:val="20"/>
        <w:sz w:val="18"/>
        <w:szCs w:val="18"/>
      </w:rPr>
      <w:t xml:space="preserve"> </w:t>
    </w:r>
    <w:r>
      <w:rPr>
        <w:rFonts w:cs="Arial"/>
        <w:b/>
        <w:sz w:val="18"/>
        <w:szCs w:val="18"/>
      </w:rPr>
      <w:t>de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352BD" w14:textId="77777777" w:rsidR="00C32433" w:rsidRDefault="00C32433">
      <w:r>
        <w:separator/>
      </w:r>
    </w:p>
  </w:footnote>
  <w:footnote w:type="continuationSeparator" w:id="0">
    <w:p w14:paraId="33AE9A5A" w14:textId="77777777" w:rsidR="00C32433" w:rsidRDefault="00C324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E8416" w14:textId="77777777" w:rsidR="006A46E8" w:rsidRPr="006A46E8" w:rsidRDefault="006A46E8" w:rsidP="006A46E8">
    <w:pPr>
      <w:pStyle w:val="Encabezado"/>
      <w:jc w:val="center"/>
      <w:rPr>
        <w:rFonts w:cs="Arial"/>
        <w:b/>
        <w:sz w:val="24"/>
        <w:szCs w:val="24"/>
      </w:rPr>
    </w:pPr>
    <w:bookmarkStart w:id="0" w:name="_Hlk33609045"/>
    <w:r w:rsidRPr="006A46E8">
      <w:rPr>
        <w:rFonts w:cs="Arial"/>
        <w:b/>
        <w:sz w:val="24"/>
        <w:szCs w:val="24"/>
      </w:rPr>
      <w:t>SUPERINTENDENCIA FINANCIERA DE COLOMBIA</w:t>
    </w:r>
  </w:p>
  <w:bookmarkEnd w:id="0"/>
  <w:p w14:paraId="1F564DE1" w14:textId="77777777" w:rsidR="006A46E8" w:rsidRDefault="006A46E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15:restartNumberingAfterBreak="0">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15:restartNumberingAfterBreak="0">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15:restartNumberingAfterBreak="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0" w15:restartNumberingAfterBreak="0">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2" w15:restartNumberingAfterBreak="0">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15:restartNumberingAfterBreak="0">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8" w15:restartNumberingAfterBreak="0">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0" w15:restartNumberingAfterBreak="0">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1" w15:restartNumberingAfterBreak="0">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3" w15:restartNumberingAfterBreak="0">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15:restartNumberingAfterBreak="0">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15:restartNumberingAfterBreak="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3" w15:restartNumberingAfterBreak="0">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6" w15:restartNumberingAfterBreak="0">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8" w15:restartNumberingAfterBreak="0">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15:restartNumberingAfterBreak="0">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2" w15:restartNumberingAfterBreak="0">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3" w15:restartNumberingAfterBreak="0">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15:restartNumberingAfterBreak="0">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6" w15:restartNumberingAfterBreak="0">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15:restartNumberingAfterBreak="0">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2"/>
  </w:num>
  <w:num w:numId="2">
    <w:abstractNumId w:val="27"/>
  </w:num>
  <w:num w:numId="3">
    <w:abstractNumId w:val="31"/>
  </w:num>
  <w:num w:numId="4">
    <w:abstractNumId w:val="28"/>
  </w:num>
  <w:num w:numId="5">
    <w:abstractNumId w:val="22"/>
  </w:num>
  <w:num w:numId="6">
    <w:abstractNumId w:val="10"/>
  </w:num>
  <w:num w:numId="7">
    <w:abstractNumId w:val="9"/>
  </w:num>
  <w:num w:numId="8">
    <w:abstractNumId w:val="44"/>
  </w:num>
  <w:num w:numId="9">
    <w:abstractNumId w:val="45"/>
  </w:num>
  <w:num w:numId="10">
    <w:abstractNumId w:val="3"/>
  </w:num>
  <w:num w:numId="11">
    <w:abstractNumId w:val="47"/>
  </w:num>
  <w:num w:numId="12">
    <w:abstractNumId w:val="48"/>
  </w:num>
  <w:num w:numId="13">
    <w:abstractNumId w:val="8"/>
  </w:num>
  <w:num w:numId="14">
    <w:abstractNumId w:val="40"/>
  </w:num>
  <w:num w:numId="15">
    <w:abstractNumId w:val="25"/>
  </w:num>
  <w:num w:numId="16">
    <w:abstractNumId w:val="14"/>
  </w:num>
  <w:num w:numId="17">
    <w:abstractNumId w:val="29"/>
  </w:num>
  <w:num w:numId="18">
    <w:abstractNumId w:val="23"/>
  </w:num>
  <w:num w:numId="19">
    <w:abstractNumId w:val="1"/>
  </w:num>
  <w:num w:numId="20">
    <w:abstractNumId w:val="24"/>
  </w:num>
  <w:num w:numId="21">
    <w:abstractNumId w:val="21"/>
  </w:num>
  <w:num w:numId="22">
    <w:abstractNumId w:val="42"/>
  </w:num>
  <w:num w:numId="23">
    <w:abstractNumId w:val="43"/>
  </w:num>
  <w:num w:numId="24">
    <w:abstractNumId w:val="19"/>
  </w:num>
  <w:num w:numId="25">
    <w:abstractNumId w:val="30"/>
  </w:num>
  <w:num w:numId="26">
    <w:abstractNumId w:val="36"/>
  </w:num>
  <w:num w:numId="27">
    <w:abstractNumId w:val="26"/>
  </w:num>
  <w:num w:numId="28">
    <w:abstractNumId w:val="34"/>
  </w:num>
  <w:num w:numId="29">
    <w:abstractNumId w:val="46"/>
  </w:num>
  <w:num w:numId="30">
    <w:abstractNumId w:val="33"/>
  </w:num>
  <w:num w:numId="31">
    <w:abstractNumId w:val="16"/>
  </w:num>
  <w:num w:numId="32">
    <w:abstractNumId w:val="0"/>
  </w:num>
  <w:num w:numId="33">
    <w:abstractNumId w:val="7"/>
  </w:num>
  <w:num w:numId="34">
    <w:abstractNumId w:val="5"/>
  </w:num>
  <w:num w:numId="35">
    <w:abstractNumId w:val="39"/>
  </w:num>
  <w:num w:numId="36">
    <w:abstractNumId w:val="41"/>
  </w:num>
  <w:num w:numId="37">
    <w:abstractNumId w:val="15"/>
  </w:num>
  <w:num w:numId="38">
    <w:abstractNumId w:val="38"/>
  </w:num>
  <w:num w:numId="39">
    <w:abstractNumId w:val="6"/>
  </w:num>
  <w:num w:numId="40">
    <w:abstractNumId w:val="2"/>
  </w:num>
  <w:num w:numId="41">
    <w:abstractNumId w:val="32"/>
  </w:num>
  <w:num w:numId="42">
    <w:abstractNumId w:val="11"/>
  </w:num>
  <w:num w:numId="43">
    <w:abstractNumId w:val="4"/>
  </w:num>
  <w:num w:numId="44">
    <w:abstractNumId w:val="20"/>
  </w:num>
  <w:num w:numId="45">
    <w:abstractNumId w:val="35"/>
  </w:num>
  <w:num w:numId="46">
    <w:abstractNumId w:val="17"/>
  </w:num>
  <w:num w:numId="47">
    <w:abstractNumId w:val="13"/>
  </w:num>
  <w:num w:numId="48">
    <w:abstractNumId w:val="18"/>
  </w:num>
  <w:num w:numId="49">
    <w:abstractNumId w:val="3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Moves/>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B1122"/>
    <w:rsid w:val="00000DA7"/>
    <w:rsid w:val="000019C0"/>
    <w:rsid w:val="00006332"/>
    <w:rsid w:val="00007675"/>
    <w:rsid w:val="00013473"/>
    <w:rsid w:val="00014357"/>
    <w:rsid w:val="00016C1C"/>
    <w:rsid w:val="000305E4"/>
    <w:rsid w:val="00031177"/>
    <w:rsid w:val="0003565D"/>
    <w:rsid w:val="00040D02"/>
    <w:rsid w:val="0005281C"/>
    <w:rsid w:val="00052D22"/>
    <w:rsid w:val="00054403"/>
    <w:rsid w:val="00055486"/>
    <w:rsid w:val="00056557"/>
    <w:rsid w:val="00060F6F"/>
    <w:rsid w:val="00062B33"/>
    <w:rsid w:val="00064172"/>
    <w:rsid w:val="0007036E"/>
    <w:rsid w:val="00073257"/>
    <w:rsid w:val="00074DF3"/>
    <w:rsid w:val="000778C3"/>
    <w:rsid w:val="00083A2E"/>
    <w:rsid w:val="00087D88"/>
    <w:rsid w:val="0009545F"/>
    <w:rsid w:val="000A2F68"/>
    <w:rsid w:val="000B0B2A"/>
    <w:rsid w:val="000B2B94"/>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4E75"/>
    <w:rsid w:val="001116E6"/>
    <w:rsid w:val="00113AE7"/>
    <w:rsid w:val="00114742"/>
    <w:rsid w:val="00120BD4"/>
    <w:rsid w:val="00121363"/>
    <w:rsid w:val="001213B5"/>
    <w:rsid w:val="001247F5"/>
    <w:rsid w:val="00126CFB"/>
    <w:rsid w:val="00134491"/>
    <w:rsid w:val="001432CD"/>
    <w:rsid w:val="00146AB2"/>
    <w:rsid w:val="001506A8"/>
    <w:rsid w:val="0015099E"/>
    <w:rsid w:val="00155A76"/>
    <w:rsid w:val="00155C2B"/>
    <w:rsid w:val="001606BD"/>
    <w:rsid w:val="001707E0"/>
    <w:rsid w:val="001723E4"/>
    <w:rsid w:val="00173E8B"/>
    <w:rsid w:val="00176C59"/>
    <w:rsid w:val="00181776"/>
    <w:rsid w:val="00186D0A"/>
    <w:rsid w:val="00187594"/>
    <w:rsid w:val="00191661"/>
    <w:rsid w:val="00192DAC"/>
    <w:rsid w:val="001930C3"/>
    <w:rsid w:val="00194B5B"/>
    <w:rsid w:val="00195B75"/>
    <w:rsid w:val="0019781F"/>
    <w:rsid w:val="001979AD"/>
    <w:rsid w:val="001B1433"/>
    <w:rsid w:val="001B526A"/>
    <w:rsid w:val="001C7B7E"/>
    <w:rsid w:val="001D4A0D"/>
    <w:rsid w:val="001D4DB5"/>
    <w:rsid w:val="001D7E20"/>
    <w:rsid w:val="001E00B7"/>
    <w:rsid w:val="001E7184"/>
    <w:rsid w:val="001F7C4D"/>
    <w:rsid w:val="002054DC"/>
    <w:rsid w:val="00205ABE"/>
    <w:rsid w:val="00206D42"/>
    <w:rsid w:val="00212816"/>
    <w:rsid w:val="002134DF"/>
    <w:rsid w:val="0021366D"/>
    <w:rsid w:val="00230C41"/>
    <w:rsid w:val="00232D24"/>
    <w:rsid w:val="00237670"/>
    <w:rsid w:val="00245F6A"/>
    <w:rsid w:val="002464FF"/>
    <w:rsid w:val="002466E6"/>
    <w:rsid w:val="00263265"/>
    <w:rsid w:val="002707A3"/>
    <w:rsid w:val="00272036"/>
    <w:rsid w:val="002820FD"/>
    <w:rsid w:val="0028279A"/>
    <w:rsid w:val="00283FBB"/>
    <w:rsid w:val="002912F3"/>
    <w:rsid w:val="002917FD"/>
    <w:rsid w:val="00295791"/>
    <w:rsid w:val="002965B8"/>
    <w:rsid w:val="002B44F7"/>
    <w:rsid w:val="002B5B43"/>
    <w:rsid w:val="002C7DD5"/>
    <w:rsid w:val="002D43E7"/>
    <w:rsid w:val="002E4935"/>
    <w:rsid w:val="002E72F9"/>
    <w:rsid w:val="002F241B"/>
    <w:rsid w:val="002F577E"/>
    <w:rsid w:val="00304412"/>
    <w:rsid w:val="00306485"/>
    <w:rsid w:val="003114E4"/>
    <w:rsid w:val="003115C5"/>
    <w:rsid w:val="00312E5E"/>
    <w:rsid w:val="00317DF5"/>
    <w:rsid w:val="0032115C"/>
    <w:rsid w:val="003237D8"/>
    <w:rsid w:val="00324C54"/>
    <w:rsid w:val="00327F87"/>
    <w:rsid w:val="003317F4"/>
    <w:rsid w:val="0033613F"/>
    <w:rsid w:val="00342400"/>
    <w:rsid w:val="00342DB6"/>
    <w:rsid w:val="0034697D"/>
    <w:rsid w:val="00352076"/>
    <w:rsid w:val="00353C9D"/>
    <w:rsid w:val="00354C54"/>
    <w:rsid w:val="00355B5D"/>
    <w:rsid w:val="0035776E"/>
    <w:rsid w:val="00361EF9"/>
    <w:rsid w:val="003627C5"/>
    <w:rsid w:val="00362CE8"/>
    <w:rsid w:val="0036348B"/>
    <w:rsid w:val="00371ADF"/>
    <w:rsid w:val="00372416"/>
    <w:rsid w:val="00374959"/>
    <w:rsid w:val="00377B4F"/>
    <w:rsid w:val="00391CFB"/>
    <w:rsid w:val="0039683C"/>
    <w:rsid w:val="0039798A"/>
    <w:rsid w:val="003A1AC2"/>
    <w:rsid w:val="003A4864"/>
    <w:rsid w:val="003B094E"/>
    <w:rsid w:val="003B2FE6"/>
    <w:rsid w:val="003B678C"/>
    <w:rsid w:val="003B6AA8"/>
    <w:rsid w:val="003C2E2E"/>
    <w:rsid w:val="003C512C"/>
    <w:rsid w:val="003C5B92"/>
    <w:rsid w:val="003C6015"/>
    <w:rsid w:val="003C7935"/>
    <w:rsid w:val="003D5CC4"/>
    <w:rsid w:val="003E04FC"/>
    <w:rsid w:val="003E2A0A"/>
    <w:rsid w:val="003F09BB"/>
    <w:rsid w:val="003F188E"/>
    <w:rsid w:val="003F5366"/>
    <w:rsid w:val="003F6715"/>
    <w:rsid w:val="004009C2"/>
    <w:rsid w:val="0040423D"/>
    <w:rsid w:val="0041488E"/>
    <w:rsid w:val="00421CA5"/>
    <w:rsid w:val="0042473F"/>
    <w:rsid w:val="0042781E"/>
    <w:rsid w:val="00427D82"/>
    <w:rsid w:val="00431EA3"/>
    <w:rsid w:val="004373C7"/>
    <w:rsid w:val="00437AE9"/>
    <w:rsid w:val="00442CB0"/>
    <w:rsid w:val="00443048"/>
    <w:rsid w:val="0044726D"/>
    <w:rsid w:val="004500C8"/>
    <w:rsid w:val="00454F8A"/>
    <w:rsid w:val="00455CEA"/>
    <w:rsid w:val="00460DC3"/>
    <w:rsid w:val="00462950"/>
    <w:rsid w:val="00470100"/>
    <w:rsid w:val="00486D48"/>
    <w:rsid w:val="0048703B"/>
    <w:rsid w:val="004900EC"/>
    <w:rsid w:val="00492E72"/>
    <w:rsid w:val="004A03BD"/>
    <w:rsid w:val="004B4F8D"/>
    <w:rsid w:val="004B5CC2"/>
    <w:rsid w:val="004C14AE"/>
    <w:rsid w:val="004C5761"/>
    <w:rsid w:val="004C6CE1"/>
    <w:rsid w:val="004C7534"/>
    <w:rsid w:val="004D549A"/>
    <w:rsid w:val="004D7C98"/>
    <w:rsid w:val="004F2D97"/>
    <w:rsid w:val="004F612E"/>
    <w:rsid w:val="004F6673"/>
    <w:rsid w:val="004F667E"/>
    <w:rsid w:val="005015B1"/>
    <w:rsid w:val="00506543"/>
    <w:rsid w:val="005105DB"/>
    <w:rsid w:val="00522A3F"/>
    <w:rsid w:val="005239FB"/>
    <w:rsid w:val="00526709"/>
    <w:rsid w:val="00543266"/>
    <w:rsid w:val="005436C3"/>
    <w:rsid w:val="005442C4"/>
    <w:rsid w:val="00550E81"/>
    <w:rsid w:val="0056210B"/>
    <w:rsid w:val="005629D5"/>
    <w:rsid w:val="00562BFB"/>
    <w:rsid w:val="00563D15"/>
    <w:rsid w:val="0056437E"/>
    <w:rsid w:val="00564846"/>
    <w:rsid w:val="00565F96"/>
    <w:rsid w:val="00574669"/>
    <w:rsid w:val="005804BB"/>
    <w:rsid w:val="005825B8"/>
    <w:rsid w:val="0058666B"/>
    <w:rsid w:val="005B0CEA"/>
    <w:rsid w:val="005C19EF"/>
    <w:rsid w:val="005C33B3"/>
    <w:rsid w:val="005C4A1B"/>
    <w:rsid w:val="005D03FF"/>
    <w:rsid w:val="005D1433"/>
    <w:rsid w:val="005D2347"/>
    <w:rsid w:val="005E477A"/>
    <w:rsid w:val="005F35C9"/>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50C68"/>
    <w:rsid w:val="0065441B"/>
    <w:rsid w:val="00657569"/>
    <w:rsid w:val="00667150"/>
    <w:rsid w:val="00672083"/>
    <w:rsid w:val="00674D4A"/>
    <w:rsid w:val="006758F3"/>
    <w:rsid w:val="006768FE"/>
    <w:rsid w:val="00692000"/>
    <w:rsid w:val="006A207B"/>
    <w:rsid w:val="006A33CF"/>
    <w:rsid w:val="006A46E8"/>
    <w:rsid w:val="006A7E02"/>
    <w:rsid w:val="006B3B85"/>
    <w:rsid w:val="006B5141"/>
    <w:rsid w:val="006C150E"/>
    <w:rsid w:val="006C6F10"/>
    <w:rsid w:val="006D2853"/>
    <w:rsid w:val="006D3737"/>
    <w:rsid w:val="006D598B"/>
    <w:rsid w:val="006D64BA"/>
    <w:rsid w:val="006E053A"/>
    <w:rsid w:val="006E05B3"/>
    <w:rsid w:val="006E0B12"/>
    <w:rsid w:val="006E0F85"/>
    <w:rsid w:val="006F0DB7"/>
    <w:rsid w:val="00706E5F"/>
    <w:rsid w:val="00707357"/>
    <w:rsid w:val="00710D49"/>
    <w:rsid w:val="007222C3"/>
    <w:rsid w:val="007256D4"/>
    <w:rsid w:val="00731BAE"/>
    <w:rsid w:val="00731C01"/>
    <w:rsid w:val="007349EE"/>
    <w:rsid w:val="00737F1F"/>
    <w:rsid w:val="007437A2"/>
    <w:rsid w:val="00753DFD"/>
    <w:rsid w:val="00760C49"/>
    <w:rsid w:val="007658F6"/>
    <w:rsid w:val="00770415"/>
    <w:rsid w:val="007774AC"/>
    <w:rsid w:val="00781642"/>
    <w:rsid w:val="00795CD7"/>
    <w:rsid w:val="007A3A42"/>
    <w:rsid w:val="007A6EB8"/>
    <w:rsid w:val="007B36C6"/>
    <w:rsid w:val="007D2ED4"/>
    <w:rsid w:val="007E04B0"/>
    <w:rsid w:val="007E1D63"/>
    <w:rsid w:val="007E3115"/>
    <w:rsid w:val="007E3352"/>
    <w:rsid w:val="007E40E3"/>
    <w:rsid w:val="007E6C9C"/>
    <w:rsid w:val="007F138C"/>
    <w:rsid w:val="007F301B"/>
    <w:rsid w:val="007F437B"/>
    <w:rsid w:val="008035FA"/>
    <w:rsid w:val="0081258F"/>
    <w:rsid w:val="00812A9B"/>
    <w:rsid w:val="008139A3"/>
    <w:rsid w:val="00820B70"/>
    <w:rsid w:val="00824127"/>
    <w:rsid w:val="0082464E"/>
    <w:rsid w:val="00825566"/>
    <w:rsid w:val="00831546"/>
    <w:rsid w:val="00846556"/>
    <w:rsid w:val="00846D6C"/>
    <w:rsid w:val="008521A2"/>
    <w:rsid w:val="00854F4E"/>
    <w:rsid w:val="008562B9"/>
    <w:rsid w:val="00856B69"/>
    <w:rsid w:val="008657FC"/>
    <w:rsid w:val="00866C36"/>
    <w:rsid w:val="00874F3F"/>
    <w:rsid w:val="00875DF1"/>
    <w:rsid w:val="0088119B"/>
    <w:rsid w:val="008822BC"/>
    <w:rsid w:val="008A27FB"/>
    <w:rsid w:val="008A374A"/>
    <w:rsid w:val="008A5513"/>
    <w:rsid w:val="008B6707"/>
    <w:rsid w:val="008B785D"/>
    <w:rsid w:val="008C33A1"/>
    <w:rsid w:val="008C6743"/>
    <w:rsid w:val="008E24BF"/>
    <w:rsid w:val="008E3A7F"/>
    <w:rsid w:val="008E5FF7"/>
    <w:rsid w:val="008F0C32"/>
    <w:rsid w:val="008F5DAE"/>
    <w:rsid w:val="00903F9B"/>
    <w:rsid w:val="0090534D"/>
    <w:rsid w:val="009111D1"/>
    <w:rsid w:val="00916623"/>
    <w:rsid w:val="00917603"/>
    <w:rsid w:val="00931FC9"/>
    <w:rsid w:val="009418C1"/>
    <w:rsid w:val="0094216E"/>
    <w:rsid w:val="00963605"/>
    <w:rsid w:val="009649D5"/>
    <w:rsid w:val="00967A30"/>
    <w:rsid w:val="00983958"/>
    <w:rsid w:val="0098518D"/>
    <w:rsid w:val="00985E78"/>
    <w:rsid w:val="00996CD1"/>
    <w:rsid w:val="009A164D"/>
    <w:rsid w:val="009A5912"/>
    <w:rsid w:val="009B10CA"/>
    <w:rsid w:val="009B13C4"/>
    <w:rsid w:val="009C31BB"/>
    <w:rsid w:val="009C3363"/>
    <w:rsid w:val="009D022F"/>
    <w:rsid w:val="009D0E8E"/>
    <w:rsid w:val="009D6354"/>
    <w:rsid w:val="009E08C9"/>
    <w:rsid w:val="009E5AEF"/>
    <w:rsid w:val="009E75D9"/>
    <w:rsid w:val="009F322C"/>
    <w:rsid w:val="009F3290"/>
    <w:rsid w:val="009F68E0"/>
    <w:rsid w:val="00A00C5A"/>
    <w:rsid w:val="00A02ED1"/>
    <w:rsid w:val="00A12DF4"/>
    <w:rsid w:val="00A174FD"/>
    <w:rsid w:val="00A22E7A"/>
    <w:rsid w:val="00A336D8"/>
    <w:rsid w:val="00A33E34"/>
    <w:rsid w:val="00A375CA"/>
    <w:rsid w:val="00A379F8"/>
    <w:rsid w:val="00A42978"/>
    <w:rsid w:val="00A46492"/>
    <w:rsid w:val="00A47047"/>
    <w:rsid w:val="00A60BDD"/>
    <w:rsid w:val="00A649B3"/>
    <w:rsid w:val="00A65D61"/>
    <w:rsid w:val="00A67CA3"/>
    <w:rsid w:val="00A72C66"/>
    <w:rsid w:val="00A76179"/>
    <w:rsid w:val="00A80019"/>
    <w:rsid w:val="00A800CE"/>
    <w:rsid w:val="00A811B2"/>
    <w:rsid w:val="00A83D51"/>
    <w:rsid w:val="00AA0DCD"/>
    <w:rsid w:val="00AA3431"/>
    <w:rsid w:val="00AA3633"/>
    <w:rsid w:val="00AA6A32"/>
    <w:rsid w:val="00AA7381"/>
    <w:rsid w:val="00AB0090"/>
    <w:rsid w:val="00AB1122"/>
    <w:rsid w:val="00AB2338"/>
    <w:rsid w:val="00AB528F"/>
    <w:rsid w:val="00AC2C68"/>
    <w:rsid w:val="00AC2ED0"/>
    <w:rsid w:val="00AD3E9F"/>
    <w:rsid w:val="00AD75F0"/>
    <w:rsid w:val="00AE13A1"/>
    <w:rsid w:val="00AE409F"/>
    <w:rsid w:val="00AE4733"/>
    <w:rsid w:val="00AE68EC"/>
    <w:rsid w:val="00AE7B15"/>
    <w:rsid w:val="00AF78C5"/>
    <w:rsid w:val="00B06049"/>
    <w:rsid w:val="00B21904"/>
    <w:rsid w:val="00B267EB"/>
    <w:rsid w:val="00B34083"/>
    <w:rsid w:val="00B3535E"/>
    <w:rsid w:val="00B35672"/>
    <w:rsid w:val="00B418DF"/>
    <w:rsid w:val="00B53CE6"/>
    <w:rsid w:val="00B67793"/>
    <w:rsid w:val="00B70802"/>
    <w:rsid w:val="00B70B23"/>
    <w:rsid w:val="00B72FD5"/>
    <w:rsid w:val="00B76E13"/>
    <w:rsid w:val="00B800B0"/>
    <w:rsid w:val="00B81DFD"/>
    <w:rsid w:val="00B8713E"/>
    <w:rsid w:val="00B94114"/>
    <w:rsid w:val="00B959C8"/>
    <w:rsid w:val="00B9797E"/>
    <w:rsid w:val="00BA1140"/>
    <w:rsid w:val="00BC32F2"/>
    <w:rsid w:val="00BC4A05"/>
    <w:rsid w:val="00BC664C"/>
    <w:rsid w:val="00BD58BE"/>
    <w:rsid w:val="00BE29F7"/>
    <w:rsid w:val="00BE5217"/>
    <w:rsid w:val="00BF0467"/>
    <w:rsid w:val="00BF126E"/>
    <w:rsid w:val="00BF5234"/>
    <w:rsid w:val="00C00B5E"/>
    <w:rsid w:val="00C011F8"/>
    <w:rsid w:val="00C14A2F"/>
    <w:rsid w:val="00C21747"/>
    <w:rsid w:val="00C22BAA"/>
    <w:rsid w:val="00C26B2A"/>
    <w:rsid w:val="00C31CC7"/>
    <w:rsid w:val="00C32433"/>
    <w:rsid w:val="00C37AB4"/>
    <w:rsid w:val="00C406A1"/>
    <w:rsid w:val="00C56FFA"/>
    <w:rsid w:val="00C57B24"/>
    <w:rsid w:val="00C601D1"/>
    <w:rsid w:val="00C62804"/>
    <w:rsid w:val="00C645C2"/>
    <w:rsid w:val="00C66801"/>
    <w:rsid w:val="00C7058B"/>
    <w:rsid w:val="00C7397A"/>
    <w:rsid w:val="00C75915"/>
    <w:rsid w:val="00C76715"/>
    <w:rsid w:val="00C76B54"/>
    <w:rsid w:val="00C81137"/>
    <w:rsid w:val="00C8243A"/>
    <w:rsid w:val="00C8532E"/>
    <w:rsid w:val="00C91B0C"/>
    <w:rsid w:val="00CA15A9"/>
    <w:rsid w:val="00CA390C"/>
    <w:rsid w:val="00CA5925"/>
    <w:rsid w:val="00CA5CE0"/>
    <w:rsid w:val="00CC1F5D"/>
    <w:rsid w:val="00CD0363"/>
    <w:rsid w:val="00CD074C"/>
    <w:rsid w:val="00CD3152"/>
    <w:rsid w:val="00CE1B8D"/>
    <w:rsid w:val="00CE31F6"/>
    <w:rsid w:val="00CF2078"/>
    <w:rsid w:val="00CF25B5"/>
    <w:rsid w:val="00CF50D3"/>
    <w:rsid w:val="00CF50DD"/>
    <w:rsid w:val="00D0488F"/>
    <w:rsid w:val="00D068CE"/>
    <w:rsid w:val="00D16AC0"/>
    <w:rsid w:val="00D16C8B"/>
    <w:rsid w:val="00D16F43"/>
    <w:rsid w:val="00D21114"/>
    <w:rsid w:val="00D22D05"/>
    <w:rsid w:val="00D30A22"/>
    <w:rsid w:val="00D33490"/>
    <w:rsid w:val="00D36A1D"/>
    <w:rsid w:val="00D37ECA"/>
    <w:rsid w:val="00D410D5"/>
    <w:rsid w:val="00D4304F"/>
    <w:rsid w:val="00D458DC"/>
    <w:rsid w:val="00D469A9"/>
    <w:rsid w:val="00D54EDD"/>
    <w:rsid w:val="00D560F1"/>
    <w:rsid w:val="00D62B02"/>
    <w:rsid w:val="00D72EB9"/>
    <w:rsid w:val="00D762FE"/>
    <w:rsid w:val="00D85A2F"/>
    <w:rsid w:val="00D90437"/>
    <w:rsid w:val="00D918B1"/>
    <w:rsid w:val="00D93AE1"/>
    <w:rsid w:val="00D9695F"/>
    <w:rsid w:val="00DA15FD"/>
    <w:rsid w:val="00DB46CE"/>
    <w:rsid w:val="00DC1B25"/>
    <w:rsid w:val="00DC57F6"/>
    <w:rsid w:val="00DC6848"/>
    <w:rsid w:val="00DD5024"/>
    <w:rsid w:val="00DD5425"/>
    <w:rsid w:val="00DD6E72"/>
    <w:rsid w:val="00DE4D33"/>
    <w:rsid w:val="00DF1570"/>
    <w:rsid w:val="00DF4A5A"/>
    <w:rsid w:val="00DF6F4F"/>
    <w:rsid w:val="00E045F0"/>
    <w:rsid w:val="00E15818"/>
    <w:rsid w:val="00E205EE"/>
    <w:rsid w:val="00E23FE0"/>
    <w:rsid w:val="00E25427"/>
    <w:rsid w:val="00E315C8"/>
    <w:rsid w:val="00E324E4"/>
    <w:rsid w:val="00E6031E"/>
    <w:rsid w:val="00E60C63"/>
    <w:rsid w:val="00E62A89"/>
    <w:rsid w:val="00E70CFA"/>
    <w:rsid w:val="00E754D0"/>
    <w:rsid w:val="00E75C4F"/>
    <w:rsid w:val="00E85782"/>
    <w:rsid w:val="00E87338"/>
    <w:rsid w:val="00E87E88"/>
    <w:rsid w:val="00E93902"/>
    <w:rsid w:val="00E948FC"/>
    <w:rsid w:val="00EA67AA"/>
    <w:rsid w:val="00EA67B8"/>
    <w:rsid w:val="00EA7E82"/>
    <w:rsid w:val="00EB7F00"/>
    <w:rsid w:val="00EC2A9F"/>
    <w:rsid w:val="00EC66E8"/>
    <w:rsid w:val="00ED2666"/>
    <w:rsid w:val="00EE06CC"/>
    <w:rsid w:val="00EE0E9D"/>
    <w:rsid w:val="00EE18FB"/>
    <w:rsid w:val="00EE3CBA"/>
    <w:rsid w:val="00EE546B"/>
    <w:rsid w:val="00EE623D"/>
    <w:rsid w:val="00EF4053"/>
    <w:rsid w:val="00EF4A9A"/>
    <w:rsid w:val="00EF5F78"/>
    <w:rsid w:val="00F07DF3"/>
    <w:rsid w:val="00F153F3"/>
    <w:rsid w:val="00F20E85"/>
    <w:rsid w:val="00F25587"/>
    <w:rsid w:val="00F27AB9"/>
    <w:rsid w:val="00F303A8"/>
    <w:rsid w:val="00F305A5"/>
    <w:rsid w:val="00F308AE"/>
    <w:rsid w:val="00F312F8"/>
    <w:rsid w:val="00F330BC"/>
    <w:rsid w:val="00F34A8D"/>
    <w:rsid w:val="00F41C1E"/>
    <w:rsid w:val="00F41E12"/>
    <w:rsid w:val="00F435E8"/>
    <w:rsid w:val="00F43E2F"/>
    <w:rsid w:val="00F53F63"/>
    <w:rsid w:val="00F562D4"/>
    <w:rsid w:val="00F62BF6"/>
    <w:rsid w:val="00F637C8"/>
    <w:rsid w:val="00F66A56"/>
    <w:rsid w:val="00F67BD7"/>
    <w:rsid w:val="00F706E1"/>
    <w:rsid w:val="00F73246"/>
    <w:rsid w:val="00F766F5"/>
    <w:rsid w:val="00F85E02"/>
    <w:rsid w:val="00F9043B"/>
    <w:rsid w:val="00F92517"/>
    <w:rsid w:val="00F92925"/>
    <w:rsid w:val="00F94C18"/>
    <w:rsid w:val="00F95F3E"/>
    <w:rsid w:val="00FA4A45"/>
    <w:rsid w:val="00FA662C"/>
    <w:rsid w:val="00FB18C0"/>
    <w:rsid w:val="00FB1E02"/>
    <w:rsid w:val="00FB3C36"/>
    <w:rsid w:val="00FB673F"/>
    <w:rsid w:val="00FC24E5"/>
    <w:rsid w:val="00FC2A21"/>
    <w:rsid w:val="00FD6004"/>
    <w:rsid w:val="00FE170B"/>
    <w:rsid w:val="00FE2E49"/>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oNotEmbedSmartTags/>
  <w:decimalSymbol w:val=","/>
  <w:listSeparator w:val=";"/>
  <w14:docId w14:val="0B42CA78"/>
  <w15:docId w15:val="{82732873-C963-4BA1-B966-0D4726D75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Gothic" w:hAnsi="Calibri" w:cs="Times New Roman"/>
        <w:lang w:val="es-CO" w:eastAsia="es-CO"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Descripcin">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013473"/>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character" w:customStyle="1" w:styleId="EncabezadoCar">
    <w:name w:val="Encabezado Car"/>
    <w:link w:val="Encabezado"/>
    <w:rsid w:val="003F09BB"/>
    <w:rPr>
      <w:rFonts w:ascii="Arial" w:hAnsi="Arial"/>
      <w:sz w:val="16"/>
      <w:szCs w:val="22"/>
      <w:lang w:val="es-ES_tradnl" w:eastAsia="es-ES"/>
    </w:rPr>
  </w:style>
  <w:style w:type="paragraph" w:styleId="Prrafodelista">
    <w:name w:val="List Paragraph"/>
    <w:basedOn w:val="Normal"/>
    <w:uiPriority w:val="34"/>
    <w:qFormat/>
    <w:rsid w:val="00C7058B"/>
    <w:pPr>
      <w:ind w:left="720"/>
      <w:contextualSpacing/>
    </w:pPr>
  </w:style>
  <w:style w:type="character" w:customStyle="1" w:styleId="Ninguno">
    <w:name w:val="Ninguno"/>
    <w:rsid w:val="008E24BF"/>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C8B75-EB74-435A-BD57-2A0CAE067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1060</Words>
  <Characters>5834</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subject/>
  <dc:creator>Soporte Técnico</dc:creator>
  <cp:keywords/>
  <cp:lastModifiedBy>Gabriel Armando Ospina Garcia</cp:lastModifiedBy>
  <cp:revision>3</cp:revision>
  <cp:lastPrinted>2020-02-28T20:18:00Z</cp:lastPrinted>
  <dcterms:created xsi:type="dcterms:W3CDTF">2020-02-28T21:13:00Z</dcterms:created>
  <dcterms:modified xsi:type="dcterms:W3CDTF">2020-02-28T22:23:00Z</dcterms:modified>
</cp:coreProperties>
</file>