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2146</w:t>
      </w:r>
      <w:r w:rsidRPr="00D27182">
        <w:rPr>
          <w:rFonts w:ascii="Arial" w:hAnsi="Arial" w:cs="Arial"/>
          <w:b/>
          <w:sz w:val="20"/>
          <w:szCs w:val="20"/>
        </w:rPr>
        <w:tab/>
        <w:t>TÍTULOS DE REGULACIÓN MONETARIA Y CAMBIARIA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2147</w:t>
      </w:r>
      <w:r w:rsidRPr="00D27182">
        <w:rPr>
          <w:rFonts w:ascii="Arial" w:hAnsi="Arial" w:cs="Arial"/>
          <w:b/>
          <w:sz w:val="20"/>
          <w:szCs w:val="20"/>
        </w:rPr>
        <w:tab/>
        <w:t>OPERACIONES DE CRÉDITO PÚBLICO INTERNAS DE CORTO PLAZO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2148</w:t>
      </w:r>
      <w:r w:rsidRPr="00D27182">
        <w:rPr>
          <w:rFonts w:ascii="Arial" w:hAnsi="Arial" w:cs="Arial"/>
          <w:b/>
          <w:sz w:val="20"/>
          <w:szCs w:val="20"/>
        </w:rPr>
        <w:tab/>
        <w:t>OPERACIONES DE CRÉDITO PÚBLICO INTERNAS DE LARGO PLAZO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2149</w:t>
      </w:r>
      <w:r w:rsidRPr="00D27182">
        <w:rPr>
          <w:rFonts w:ascii="Arial" w:hAnsi="Arial" w:cs="Arial"/>
          <w:b/>
          <w:sz w:val="20"/>
          <w:szCs w:val="20"/>
        </w:rPr>
        <w:tab/>
        <w:t>OPERACIONES DE CRÉDITO PÚBLICO EXTERNAS DE CORTO PLAZO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2150</w:t>
      </w:r>
      <w:r w:rsidRPr="00D27182">
        <w:rPr>
          <w:rFonts w:ascii="Arial" w:hAnsi="Arial" w:cs="Arial"/>
          <w:b/>
          <w:sz w:val="20"/>
          <w:szCs w:val="20"/>
        </w:rPr>
        <w:tab/>
        <w:t>OPERACIONES DE CRÉDITO PÚBLICO EXTERNAS DE LARGO PLAZO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2151</w:t>
      </w:r>
      <w:r w:rsidRPr="00D27182">
        <w:rPr>
          <w:rFonts w:ascii="Arial" w:hAnsi="Arial" w:cs="Arial"/>
          <w:b/>
          <w:sz w:val="20"/>
          <w:szCs w:val="20"/>
        </w:rPr>
        <w:tab/>
        <w:t>OPERACIONES DE FINANCIAMIENTO INTERNAS DE CORTO PLAZO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2152</w:t>
      </w:r>
      <w:r w:rsidRPr="00D27182">
        <w:rPr>
          <w:rFonts w:ascii="Arial" w:hAnsi="Arial" w:cs="Arial"/>
          <w:b/>
          <w:sz w:val="20"/>
          <w:szCs w:val="20"/>
        </w:rPr>
        <w:tab/>
        <w:t>OPERACIONES DE FINANCIAMIENTO INTERNAS DE LARGO PLAZO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2153</w:t>
      </w:r>
      <w:r w:rsidRPr="00D27182">
        <w:rPr>
          <w:rFonts w:ascii="Arial" w:hAnsi="Arial" w:cs="Arial"/>
          <w:b/>
          <w:sz w:val="20"/>
          <w:szCs w:val="20"/>
        </w:rPr>
        <w:tab/>
        <w:t>OPERACIONES DE FINANCIAMIENTO EXTERNAS DE CORTO PLAZO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2154</w:t>
      </w:r>
      <w:r w:rsidRPr="00D27182">
        <w:rPr>
          <w:rFonts w:ascii="Arial" w:hAnsi="Arial" w:cs="Arial"/>
          <w:b/>
          <w:sz w:val="20"/>
          <w:szCs w:val="20"/>
        </w:rPr>
        <w:tab/>
        <w:t>OPERACIONES DE FINANCIAMIENTO EXTERNAS DE LARGO PLAZO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2155</w:t>
      </w:r>
      <w:r w:rsidRPr="00D27182">
        <w:rPr>
          <w:rFonts w:ascii="Arial" w:hAnsi="Arial" w:cs="Arial"/>
          <w:b/>
          <w:sz w:val="20"/>
          <w:szCs w:val="20"/>
        </w:rPr>
        <w:tab/>
        <w:t>ACTIVIDADES DE OPERACIONES CONJUNTAS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2156</w:t>
      </w:r>
      <w:r w:rsidRPr="00D27182">
        <w:rPr>
          <w:rFonts w:ascii="Arial" w:hAnsi="Arial" w:cs="Arial"/>
          <w:b/>
          <w:sz w:val="20"/>
          <w:szCs w:val="20"/>
        </w:rPr>
        <w:tab/>
        <w:t>CUENTAS CANCELADAS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215605</w:t>
      </w:r>
      <w:r w:rsidRPr="00D27182">
        <w:rPr>
          <w:rFonts w:ascii="Arial" w:hAnsi="Arial" w:cs="Arial"/>
          <w:sz w:val="20"/>
          <w:szCs w:val="20"/>
        </w:rPr>
        <w:tab/>
        <w:t>CUENTAS CORRIENTES BANCARIAS</w:t>
      </w:r>
    </w:p>
    <w:p w:rsidR="006A1340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215610</w:t>
      </w:r>
      <w:r w:rsidRPr="00D27182">
        <w:rPr>
          <w:rFonts w:ascii="Arial" w:hAnsi="Arial" w:cs="Arial"/>
          <w:sz w:val="20"/>
          <w:szCs w:val="20"/>
        </w:rPr>
        <w:tab/>
        <w:t>CUENTAS DE AHORRO</w:t>
      </w:r>
    </w:p>
    <w:p w:rsidR="006A1340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6A1340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2157</w:t>
      </w:r>
      <w:r>
        <w:rPr>
          <w:rFonts w:ascii="Arial" w:hAnsi="Arial" w:cs="Arial"/>
          <w:b/>
          <w:sz w:val="20"/>
          <w:szCs w:val="20"/>
        </w:rPr>
        <w:tab/>
      </w:r>
      <w:r w:rsidRPr="00A26585">
        <w:rPr>
          <w:rFonts w:ascii="Arial" w:hAnsi="Arial" w:cs="Arial"/>
          <w:b/>
          <w:sz w:val="20"/>
          <w:szCs w:val="20"/>
        </w:rPr>
        <w:t>OPERACIONES REPO DE CONTRACCIÓN MONETARIA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6A1340" w:rsidRPr="00C57163" w:rsidRDefault="006A1340" w:rsidP="006A1340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C57163">
        <w:rPr>
          <w:rFonts w:ascii="Arial" w:hAnsi="Arial" w:cs="Arial"/>
          <w:b/>
          <w:sz w:val="20"/>
          <w:szCs w:val="20"/>
        </w:rPr>
        <w:t>2180</w:t>
      </w:r>
      <w:r w:rsidR="00151538">
        <w:rPr>
          <w:rFonts w:ascii="Arial" w:hAnsi="Arial" w:cs="Arial"/>
          <w:b/>
          <w:sz w:val="20"/>
          <w:szCs w:val="20"/>
        </w:rPr>
        <w:t>00</w:t>
      </w:r>
      <w:r w:rsidRPr="00C57163">
        <w:rPr>
          <w:rFonts w:ascii="Arial" w:hAnsi="Arial" w:cs="Arial"/>
          <w:b/>
          <w:sz w:val="20"/>
          <w:szCs w:val="20"/>
        </w:rPr>
        <w:tab/>
        <w:t>PASIVOS POR ARRENDAMIENTOS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22</w:t>
      </w:r>
      <w:r w:rsidRPr="00D27182">
        <w:rPr>
          <w:rFonts w:ascii="Arial" w:hAnsi="Arial" w:cs="Arial"/>
          <w:b/>
          <w:sz w:val="20"/>
          <w:szCs w:val="20"/>
        </w:rPr>
        <w:tab/>
        <w:t>INSTRUMENTOS FINANCIEROS A VALOR RAZONABLE</w:t>
      </w:r>
    </w:p>
    <w:p w:rsidR="006A1340" w:rsidRPr="00C57163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2205</w:t>
      </w:r>
      <w:r w:rsidRPr="00D27182">
        <w:rPr>
          <w:rFonts w:ascii="Arial" w:hAnsi="Arial" w:cs="Arial"/>
          <w:b/>
          <w:sz w:val="20"/>
          <w:szCs w:val="20"/>
        </w:rPr>
        <w:tab/>
        <w:t>CONTRATOS FORWARD - DE NEGOCIACIÓN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220505</w:t>
      </w:r>
      <w:r w:rsidRPr="00D27182">
        <w:rPr>
          <w:rFonts w:ascii="Arial" w:hAnsi="Arial" w:cs="Arial"/>
          <w:sz w:val="20"/>
          <w:szCs w:val="20"/>
        </w:rPr>
        <w:tab/>
        <w:t>DE MONEDAS (PESO/DÓLAR)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220510</w:t>
      </w:r>
      <w:r w:rsidRPr="00D27182">
        <w:rPr>
          <w:rFonts w:ascii="Arial" w:hAnsi="Arial" w:cs="Arial"/>
          <w:sz w:val="20"/>
          <w:szCs w:val="20"/>
        </w:rPr>
        <w:tab/>
        <w:t>DE MONEDAS (DIFERENTES PESO/DÓLAR)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220515</w:t>
      </w:r>
      <w:r w:rsidRPr="00D27182">
        <w:rPr>
          <w:rFonts w:ascii="Arial" w:hAnsi="Arial" w:cs="Arial"/>
          <w:sz w:val="20"/>
          <w:szCs w:val="20"/>
        </w:rPr>
        <w:tab/>
        <w:t>DE TASAS DE INTERÉS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220520</w:t>
      </w:r>
      <w:r w:rsidRPr="00D27182">
        <w:rPr>
          <w:rFonts w:ascii="Arial" w:hAnsi="Arial" w:cs="Arial"/>
          <w:sz w:val="20"/>
          <w:szCs w:val="20"/>
        </w:rPr>
        <w:tab/>
        <w:t>DE TÍTULOS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220595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2210</w:t>
      </w:r>
      <w:r w:rsidRPr="00D27182">
        <w:rPr>
          <w:rFonts w:ascii="Arial" w:hAnsi="Arial" w:cs="Arial"/>
          <w:b/>
          <w:sz w:val="20"/>
          <w:szCs w:val="20"/>
        </w:rPr>
        <w:tab/>
        <w:t>CONTRATOS DE FUTUROS – DE NEGOCIACIÓN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221005</w:t>
      </w:r>
      <w:r w:rsidRPr="00D27182">
        <w:rPr>
          <w:rFonts w:ascii="Arial" w:hAnsi="Arial" w:cs="Arial"/>
          <w:sz w:val="20"/>
          <w:szCs w:val="20"/>
        </w:rPr>
        <w:tab/>
        <w:t>DE MONEDAS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221010</w:t>
      </w:r>
      <w:r w:rsidRPr="00D27182">
        <w:rPr>
          <w:rFonts w:ascii="Arial" w:hAnsi="Arial" w:cs="Arial"/>
          <w:sz w:val="20"/>
          <w:szCs w:val="20"/>
        </w:rPr>
        <w:tab/>
        <w:t>DE TASAS DE INTERÉS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221015</w:t>
      </w:r>
      <w:r w:rsidRPr="00D27182">
        <w:rPr>
          <w:rFonts w:ascii="Arial" w:hAnsi="Arial" w:cs="Arial"/>
          <w:sz w:val="20"/>
          <w:szCs w:val="20"/>
        </w:rPr>
        <w:tab/>
        <w:t>DE TÍTULOS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221020</w:t>
      </w:r>
      <w:r w:rsidRPr="00D27182">
        <w:rPr>
          <w:rFonts w:ascii="Arial" w:hAnsi="Arial" w:cs="Arial"/>
          <w:sz w:val="20"/>
          <w:szCs w:val="20"/>
        </w:rPr>
        <w:tab/>
        <w:t>DE ÍNDICES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221095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2215</w:t>
      </w:r>
      <w:r w:rsidRPr="00D27182">
        <w:rPr>
          <w:rFonts w:ascii="Arial" w:hAnsi="Arial" w:cs="Arial"/>
          <w:b/>
          <w:sz w:val="20"/>
          <w:szCs w:val="20"/>
        </w:rPr>
        <w:tab/>
        <w:t>SWAPS – DE NEGOCIACIÓN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221505</w:t>
      </w:r>
      <w:r w:rsidRPr="00D27182">
        <w:rPr>
          <w:rFonts w:ascii="Arial" w:hAnsi="Arial" w:cs="Arial"/>
          <w:sz w:val="20"/>
          <w:szCs w:val="20"/>
        </w:rPr>
        <w:tab/>
        <w:t>DE MONEDAS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221510</w:t>
      </w:r>
      <w:r w:rsidRPr="00D27182">
        <w:rPr>
          <w:rFonts w:ascii="Arial" w:hAnsi="Arial" w:cs="Arial"/>
          <w:sz w:val="20"/>
          <w:szCs w:val="20"/>
        </w:rPr>
        <w:tab/>
        <w:t>DE TASAS DE INTERÉS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221595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2220</w:t>
      </w:r>
      <w:r w:rsidRPr="00D27182">
        <w:rPr>
          <w:rFonts w:ascii="Arial" w:hAnsi="Arial" w:cs="Arial"/>
          <w:b/>
          <w:sz w:val="20"/>
          <w:szCs w:val="20"/>
        </w:rPr>
        <w:tab/>
        <w:t>OPCIONES DE NEGOCIACIÓN</w:t>
      </w:r>
    </w:p>
    <w:p w:rsidR="006A1340" w:rsidRPr="00D27182" w:rsidRDefault="006A1340" w:rsidP="006A1340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222005</w:t>
      </w:r>
      <w:r w:rsidRPr="00D27182">
        <w:rPr>
          <w:rFonts w:ascii="Arial" w:hAnsi="Arial" w:cs="Arial"/>
          <w:sz w:val="20"/>
          <w:szCs w:val="20"/>
        </w:rPr>
        <w:tab/>
        <w:t>VENTA CALLS DE MONEDAS</w:t>
      </w:r>
    </w:p>
    <w:p w:rsidR="0098273A" w:rsidRDefault="006A1340" w:rsidP="006A1340">
      <w:pPr>
        <w:tabs>
          <w:tab w:val="left" w:pos="1134"/>
        </w:tabs>
        <w:spacing w:after="0" w:line="240" w:lineRule="auto"/>
        <w:ind w:right="49"/>
        <w:jc w:val="both"/>
      </w:pPr>
      <w:r w:rsidRPr="00D27182">
        <w:rPr>
          <w:rFonts w:ascii="Arial" w:hAnsi="Arial" w:cs="Arial"/>
          <w:sz w:val="20"/>
          <w:szCs w:val="20"/>
        </w:rPr>
        <w:t>222010</w:t>
      </w:r>
      <w:r w:rsidRPr="00D27182">
        <w:rPr>
          <w:rFonts w:ascii="Arial" w:hAnsi="Arial" w:cs="Arial"/>
          <w:sz w:val="20"/>
          <w:szCs w:val="20"/>
        </w:rPr>
        <w:tab/>
        <w:t>VENTA CALLS DE TASAS DE INTERÉS</w:t>
      </w:r>
    </w:p>
    <w:sectPr w:rsidR="0098273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F44" w:rsidRDefault="00793F44" w:rsidP="006A1340">
      <w:pPr>
        <w:spacing w:after="0" w:line="240" w:lineRule="auto"/>
      </w:pPr>
      <w:r>
        <w:separator/>
      </w:r>
    </w:p>
  </w:endnote>
  <w:endnote w:type="continuationSeparator" w:id="0">
    <w:p w:rsidR="00793F44" w:rsidRDefault="00793F44" w:rsidP="006A1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F44" w:rsidRDefault="00793F44" w:rsidP="006A1340">
      <w:pPr>
        <w:spacing w:after="0" w:line="240" w:lineRule="auto"/>
      </w:pPr>
      <w:r>
        <w:separator/>
      </w:r>
    </w:p>
  </w:footnote>
  <w:footnote w:type="continuationSeparator" w:id="0">
    <w:p w:rsidR="00793F44" w:rsidRDefault="00793F44" w:rsidP="006A1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340" w:rsidRPr="00254676" w:rsidRDefault="006A1340" w:rsidP="006A1340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:rsidR="006A1340" w:rsidRPr="00254676" w:rsidRDefault="006A1340" w:rsidP="006A1340">
    <w:pPr>
      <w:pStyle w:val="Encabezado"/>
      <w:rPr>
        <w:rFonts w:ascii="Arial" w:hAnsi="Arial" w:cs="Arial"/>
      </w:rPr>
    </w:pPr>
  </w:p>
  <w:p w:rsidR="006A1340" w:rsidRPr="00254676" w:rsidRDefault="006A1340" w:rsidP="006A1340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:rsidR="006A1340" w:rsidRPr="00254676" w:rsidRDefault="006A1340" w:rsidP="006A1340">
    <w:pPr>
      <w:pStyle w:val="Encabezado"/>
      <w:jc w:val="center"/>
      <w:rPr>
        <w:rFonts w:ascii="Arial" w:hAnsi="Arial" w:cs="Arial"/>
        <w:b/>
      </w:rPr>
    </w:pPr>
  </w:p>
  <w:p w:rsidR="006A1340" w:rsidRPr="00411F5D" w:rsidRDefault="006A1340" w:rsidP="006A1340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C37E6B">
      <w:rPr>
        <w:rFonts w:ascii="Arial" w:hAnsi="Arial" w:cs="Arial"/>
        <w:b/>
        <w:lang w:val="es-MX"/>
      </w:rPr>
      <w:t>002</w:t>
    </w:r>
    <w:proofErr w:type="gramEnd"/>
    <w:r>
      <w:rPr>
        <w:rFonts w:ascii="Arial" w:hAnsi="Arial" w:cs="Arial"/>
        <w:b/>
        <w:lang w:val="es-MX"/>
      </w:rPr>
      <w:t xml:space="preserve">  </w:t>
    </w:r>
    <w:r w:rsidRPr="00411F5D">
      <w:rPr>
        <w:rFonts w:ascii="Arial" w:hAnsi="Arial" w:cs="Arial"/>
        <w:b/>
        <w:lang w:val="es-MX"/>
      </w:rPr>
      <w:t>de  201</w:t>
    </w:r>
    <w:r w:rsidR="00053075">
      <w:rPr>
        <w:rFonts w:ascii="Arial" w:hAnsi="Arial" w:cs="Arial"/>
        <w:b/>
        <w:lang w:val="es-MX"/>
      </w:rPr>
      <w:t>9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32</w:t>
    </w:r>
  </w:p>
  <w:p w:rsidR="006A1340" w:rsidRPr="00254676" w:rsidRDefault="006A1340" w:rsidP="006A1340">
    <w:pPr>
      <w:pStyle w:val="Encabezado"/>
      <w:rPr>
        <w:rFonts w:ascii="Arial" w:hAnsi="Arial" w:cs="Arial"/>
        <w:b/>
      </w:rPr>
    </w:pPr>
  </w:p>
  <w:p w:rsidR="006A1340" w:rsidRDefault="006A1340" w:rsidP="006A1340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:rsidR="006A1340" w:rsidRDefault="006A134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340"/>
    <w:rsid w:val="00053075"/>
    <w:rsid w:val="00151538"/>
    <w:rsid w:val="006A1340"/>
    <w:rsid w:val="00760386"/>
    <w:rsid w:val="00793F44"/>
    <w:rsid w:val="008A5F5B"/>
    <w:rsid w:val="0098273A"/>
    <w:rsid w:val="00C37E6B"/>
    <w:rsid w:val="00FD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BA3D"/>
  <w15:chartTrackingRefBased/>
  <w15:docId w15:val="{8C53D078-8F18-4E5F-9431-AA3A18FC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134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13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1340"/>
  </w:style>
  <w:style w:type="paragraph" w:styleId="Piedepgina">
    <w:name w:val="footer"/>
    <w:basedOn w:val="Normal"/>
    <w:link w:val="PiedepginaCar"/>
    <w:uiPriority w:val="99"/>
    <w:unhideWhenUsed/>
    <w:rsid w:val="006A13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1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Diaz Cleves</dc:creator>
  <cp:keywords/>
  <dc:description/>
  <cp:lastModifiedBy>Gabriel Armando Ospina Garcia</cp:lastModifiedBy>
  <cp:revision>4</cp:revision>
  <dcterms:created xsi:type="dcterms:W3CDTF">2018-12-19T21:08:00Z</dcterms:created>
  <dcterms:modified xsi:type="dcterms:W3CDTF">2019-02-13T21:29:00Z</dcterms:modified>
</cp:coreProperties>
</file>