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96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9"/>
        <w:gridCol w:w="798"/>
        <w:gridCol w:w="4125"/>
        <w:gridCol w:w="24"/>
      </w:tblGrid>
      <w:tr w:rsidR="00972C05" w:rsidRPr="005D4872" w:rsidTr="00DD7C27">
        <w:trPr>
          <w:gridAfter w:val="1"/>
          <w:wAfter w:w="24" w:type="dxa"/>
        </w:trPr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</w:tcPr>
          <w:p w:rsidR="00972C05" w:rsidRPr="005D4872" w:rsidRDefault="00972C05">
            <w:pPr>
              <w:rPr>
                <w:b/>
                <w:sz w:val="18"/>
                <w:szCs w:val="18"/>
              </w:rPr>
            </w:pPr>
            <w:r w:rsidRPr="005D4872">
              <w:rPr>
                <w:b/>
                <w:sz w:val="18"/>
                <w:szCs w:val="18"/>
              </w:rPr>
              <w:t>TEMA:</w:t>
            </w:r>
          </w:p>
        </w:tc>
        <w:tc>
          <w:tcPr>
            <w:tcW w:w="4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2C05" w:rsidRPr="005D4872" w:rsidRDefault="00E26C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Saldos en Depósitos – Carta Circular </w:t>
            </w:r>
            <w:r w:rsidR="00AB2884">
              <w:rPr>
                <w:sz w:val="18"/>
                <w:szCs w:val="18"/>
              </w:rPr>
              <w:t>73</w:t>
            </w:r>
            <w:r>
              <w:rPr>
                <w:sz w:val="18"/>
                <w:szCs w:val="18"/>
              </w:rPr>
              <w:t xml:space="preserve"> </w:t>
            </w:r>
            <w:bookmarkStart w:id="0" w:name="_GoBack"/>
            <w:bookmarkEnd w:id="0"/>
            <w:r>
              <w:rPr>
                <w:sz w:val="18"/>
                <w:szCs w:val="18"/>
              </w:rPr>
              <w:t>de 2016</w:t>
            </w:r>
          </w:p>
          <w:p w:rsidR="00837190" w:rsidRPr="005D4872" w:rsidRDefault="00837190"/>
        </w:tc>
      </w:tr>
      <w:tr w:rsidR="00972C05" w:rsidRPr="005D4872" w:rsidTr="00DD7C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0"/>
        </w:trPr>
        <w:tc>
          <w:tcPr>
            <w:tcW w:w="4149" w:type="dxa"/>
          </w:tcPr>
          <w:p w:rsidR="00972C05" w:rsidRPr="005D4872" w:rsidRDefault="00972C05">
            <w:pPr>
              <w:rPr>
                <w:b/>
                <w:sz w:val="18"/>
              </w:rPr>
            </w:pPr>
          </w:p>
        </w:tc>
        <w:tc>
          <w:tcPr>
            <w:tcW w:w="4947" w:type="dxa"/>
            <w:gridSpan w:val="3"/>
          </w:tcPr>
          <w:p w:rsidR="00972C05" w:rsidRPr="005D4872" w:rsidRDefault="00972C05">
            <w:pPr>
              <w:jc w:val="both"/>
              <w:rPr>
                <w:sz w:val="18"/>
              </w:rPr>
            </w:pPr>
          </w:p>
        </w:tc>
      </w:tr>
      <w:tr w:rsidR="00972C05" w:rsidRPr="005D4872" w:rsidTr="00B82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</w:trPr>
        <w:tc>
          <w:tcPr>
            <w:tcW w:w="4149" w:type="dxa"/>
          </w:tcPr>
          <w:p w:rsidR="00972C05" w:rsidRPr="005D4872" w:rsidRDefault="00972C05">
            <w:pPr>
              <w:rPr>
                <w:b/>
                <w:sz w:val="18"/>
              </w:rPr>
            </w:pPr>
            <w:r w:rsidRPr="005D4872">
              <w:rPr>
                <w:b/>
                <w:sz w:val="18"/>
              </w:rPr>
              <w:t>OBJETIVO:</w:t>
            </w:r>
          </w:p>
        </w:tc>
        <w:tc>
          <w:tcPr>
            <w:tcW w:w="4947" w:type="dxa"/>
            <w:gridSpan w:val="3"/>
          </w:tcPr>
          <w:p w:rsidR="00874CF7" w:rsidRPr="005D4872" w:rsidRDefault="00D67207" w:rsidP="00D67207">
            <w:pPr>
              <w:jc w:val="both"/>
              <w:rPr>
                <w:sz w:val="18"/>
              </w:rPr>
            </w:pPr>
            <w:r w:rsidRPr="005D4872">
              <w:rPr>
                <w:sz w:val="18"/>
              </w:rPr>
              <w:t>Establecer la estabilidad de los depósitos por tipo de depositante</w:t>
            </w:r>
          </w:p>
        </w:tc>
      </w:tr>
      <w:tr w:rsidR="00D67207" w:rsidRPr="005D4872" w:rsidTr="00AC2A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149" w:type="dxa"/>
        </w:trPr>
        <w:tc>
          <w:tcPr>
            <w:tcW w:w="4947" w:type="dxa"/>
            <w:gridSpan w:val="2"/>
          </w:tcPr>
          <w:p w:rsidR="00D67207" w:rsidRPr="005D4872" w:rsidRDefault="00D67207">
            <w:pPr>
              <w:jc w:val="both"/>
              <w:rPr>
                <w:sz w:val="18"/>
              </w:rPr>
            </w:pPr>
          </w:p>
        </w:tc>
      </w:tr>
      <w:tr w:rsidR="00972C05" w:rsidRPr="005D4872" w:rsidTr="00AC2A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49" w:type="dxa"/>
          </w:tcPr>
          <w:p w:rsidR="00972C05" w:rsidRPr="005D4872" w:rsidRDefault="00972C05">
            <w:pPr>
              <w:rPr>
                <w:b/>
                <w:sz w:val="18"/>
              </w:rPr>
            </w:pPr>
            <w:r w:rsidRPr="005D4872">
              <w:rPr>
                <w:b/>
                <w:sz w:val="18"/>
              </w:rPr>
              <w:t>FECHA DE REPORTE:</w:t>
            </w:r>
          </w:p>
        </w:tc>
        <w:tc>
          <w:tcPr>
            <w:tcW w:w="4947" w:type="dxa"/>
            <w:gridSpan w:val="3"/>
          </w:tcPr>
          <w:p w:rsidR="00D67207" w:rsidRPr="005D4872" w:rsidRDefault="0023780F" w:rsidP="00B82649">
            <w:pPr>
              <w:jc w:val="both"/>
              <w:rPr>
                <w:sz w:val="18"/>
              </w:rPr>
            </w:pPr>
            <w:r w:rsidRPr="005D4872">
              <w:rPr>
                <w:sz w:val="18"/>
              </w:rPr>
              <w:t>31 de enero de 2017</w:t>
            </w:r>
          </w:p>
          <w:p w:rsidR="00B82649" w:rsidRPr="005D4872" w:rsidRDefault="00B82649" w:rsidP="00B82649">
            <w:pPr>
              <w:jc w:val="both"/>
              <w:rPr>
                <w:sz w:val="18"/>
              </w:rPr>
            </w:pPr>
          </w:p>
        </w:tc>
      </w:tr>
      <w:tr w:rsidR="00972C05" w:rsidRPr="005D4872" w:rsidTr="00AC2A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49" w:type="dxa"/>
          </w:tcPr>
          <w:p w:rsidR="00972C05" w:rsidRPr="005D4872" w:rsidRDefault="000A76B2">
            <w:pPr>
              <w:rPr>
                <w:b/>
                <w:sz w:val="18"/>
              </w:rPr>
            </w:pPr>
            <w:r w:rsidRPr="005D4872">
              <w:rPr>
                <w:b/>
                <w:sz w:val="18"/>
              </w:rPr>
              <w:t>PERIODO DE TIEMPO</w:t>
            </w:r>
            <w:r w:rsidR="00972C05" w:rsidRPr="005D4872">
              <w:rPr>
                <w:b/>
                <w:sz w:val="18"/>
              </w:rPr>
              <w:t>:</w:t>
            </w:r>
          </w:p>
        </w:tc>
        <w:tc>
          <w:tcPr>
            <w:tcW w:w="4947" w:type="dxa"/>
            <w:gridSpan w:val="3"/>
          </w:tcPr>
          <w:p w:rsidR="00972C05" w:rsidRPr="005D4872" w:rsidRDefault="000A76B2" w:rsidP="000D7657">
            <w:pPr>
              <w:jc w:val="both"/>
              <w:rPr>
                <w:sz w:val="18"/>
              </w:rPr>
            </w:pPr>
            <w:r w:rsidRPr="005D4872">
              <w:rPr>
                <w:sz w:val="18"/>
              </w:rPr>
              <w:t xml:space="preserve">01 de enero de 2011 a </w:t>
            </w:r>
            <w:r w:rsidR="00607F53" w:rsidRPr="005D4872">
              <w:rPr>
                <w:sz w:val="18"/>
              </w:rPr>
              <w:t xml:space="preserve">30 de </w:t>
            </w:r>
            <w:r w:rsidRPr="005D4872">
              <w:rPr>
                <w:sz w:val="18"/>
              </w:rPr>
              <w:t>septiembre 201</w:t>
            </w:r>
            <w:r w:rsidR="000D7657" w:rsidRPr="005D4872">
              <w:rPr>
                <w:sz w:val="18"/>
              </w:rPr>
              <w:t>6</w:t>
            </w:r>
          </w:p>
        </w:tc>
      </w:tr>
      <w:tr w:rsidR="00972C05" w:rsidRPr="005D4872" w:rsidTr="00AC2A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49" w:type="dxa"/>
          </w:tcPr>
          <w:p w:rsidR="00972C05" w:rsidRPr="005D4872" w:rsidRDefault="00972C05">
            <w:pPr>
              <w:rPr>
                <w:b/>
                <w:sz w:val="18"/>
              </w:rPr>
            </w:pPr>
          </w:p>
        </w:tc>
        <w:tc>
          <w:tcPr>
            <w:tcW w:w="4947" w:type="dxa"/>
            <w:gridSpan w:val="3"/>
          </w:tcPr>
          <w:p w:rsidR="00972C05" w:rsidRPr="005D4872" w:rsidRDefault="00972C05">
            <w:pPr>
              <w:jc w:val="both"/>
              <w:rPr>
                <w:sz w:val="18"/>
              </w:rPr>
            </w:pPr>
          </w:p>
        </w:tc>
      </w:tr>
      <w:tr w:rsidR="00972C05" w:rsidRPr="005D4872" w:rsidTr="00AC2A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49" w:type="dxa"/>
          </w:tcPr>
          <w:p w:rsidR="00972C05" w:rsidRPr="005D4872" w:rsidRDefault="00972C05">
            <w:pPr>
              <w:rPr>
                <w:b/>
                <w:sz w:val="18"/>
              </w:rPr>
            </w:pPr>
          </w:p>
        </w:tc>
        <w:tc>
          <w:tcPr>
            <w:tcW w:w="4947" w:type="dxa"/>
            <w:gridSpan w:val="3"/>
          </w:tcPr>
          <w:p w:rsidR="00972C05" w:rsidRPr="005D4872" w:rsidRDefault="00972C05">
            <w:pPr>
              <w:jc w:val="both"/>
              <w:rPr>
                <w:sz w:val="18"/>
              </w:rPr>
            </w:pPr>
          </w:p>
        </w:tc>
      </w:tr>
      <w:tr w:rsidR="00972C05" w:rsidRPr="005D4872" w:rsidTr="00AC2A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49" w:type="dxa"/>
          </w:tcPr>
          <w:p w:rsidR="00972C05" w:rsidRPr="005D4872" w:rsidRDefault="00972C05">
            <w:pPr>
              <w:rPr>
                <w:b/>
                <w:sz w:val="18"/>
              </w:rPr>
            </w:pPr>
          </w:p>
        </w:tc>
        <w:tc>
          <w:tcPr>
            <w:tcW w:w="4947" w:type="dxa"/>
            <w:gridSpan w:val="3"/>
          </w:tcPr>
          <w:p w:rsidR="00972C05" w:rsidRPr="005D4872" w:rsidRDefault="00972C05">
            <w:pPr>
              <w:jc w:val="both"/>
              <w:rPr>
                <w:sz w:val="18"/>
              </w:rPr>
            </w:pPr>
          </w:p>
        </w:tc>
      </w:tr>
      <w:tr w:rsidR="00AC2A22" w:rsidRPr="005D4872" w:rsidTr="00AC2A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49" w:type="dxa"/>
          </w:tcPr>
          <w:p w:rsidR="00AC2A22" w:rsidRPr="005D4872" w:rsidRDefault="00AC2A22">
            <w:pPr>
              <w:rPr>
                <w:b/>
                <w:sz w:val="18"/>
              </w:rPr>
            </w:pPr>
          </w:p>
        </w:tc>
        <w:tc>
          <w:tcPr>
            <w:tcW w:w="4947" w:type="dxa"/>
            <w:gridSpan w:val="3"/>
          </w:tcPr>
          <w:p w:rsidR="00AC2A22" w:rsidRPr="005D4872" w:rsidRDefault="00AC2A22" w:rsidP="00972C05">
            <w:pPr>
              <w:jc w:val="both"/>
              <w:rPr>
                <w:sz w:val="18"/>
              </w:rPr>
            </w:pPr>
          </w:p>
        </w:tc>
      </w:tr>
    </w:tbl>
    <w:p w:rsidR="00B82649" w:rsidRPr="005D4872" w:rsidRDefault="00B82649" w:rsidP="00B82649">
      <w:pPr>
        <w:jc w:val="both"/>
        <w:rPr>
          <w:b/>
          <w:sz w:val="18"/>
          <w:szCs w:val="18"/>
        </w:rPr>
      </w:pPr>
      <w:r w:rsidRPr="005D4872">
        <w:rPr>
          <w:b/>
          <w:sz w:val="18"/>
          <w:szCs w:val="18"/>
        </w:rPr>
        <w:t>GENERALIDADES</w:t>
      </w:r>
    </w:p>
    <w:p w:rsidR="00B82649" w:rsidRPr="005D4872" w:rsidRDefault="00B82649" w:rsidP="00B82649">
      <w:pPr>
        <w:jc w:val="both"/>
        <w:rPr>
          <w:b/>
          <w:sz w:val="18"/>
          <w:szCs w:val="18"/>
        </w:rPr>
      </w:pPr>
    </w:p>
    <w:p w:rsidR="00B82649" w:rsidRPr="005D4872" w:rsidRDefault="00B82649" w:rsidP="00B82649">
      <w:pPr>
        <w:tabs>
          <w:tab w:val="num" w:pos="2487"/>
        </w:tabs>
        <w:jc w:val="both"/>
        <w:rPr>
          <w:rFonts w:cs="Arial"/>
          <w:sz w:val="18"/>
          <w:szCs w:val="18"/>
        </w:rPr>
      </w:pPr>
      <w:r w:rsidRPr="005D4872">
        <w:rPr>
          <w:rFonts w:cs="Arial"/>
          <w:sz w:val="18"/>
          <w:szCs w:val="18"/>
        </w:rPr>
        <w:t xml:space="preserve">La presente proforma debe ser remitida </w:t>
      </w:r>
      <w:r w:rsidR="00C34FE3">
        <w:rPr>
          <w:rFonts w:cs="Arial"/>
          <w:sz w:val="18"/>
          <w:szCs w:val="18"/>
        </w:rPr>
        <w:t xml:space="preserve">una sola vez, en formato Excel </w:t>
      </w:r>
      <w:r w:rsidRPr="005D4872">
        <w:rPr>
          <w:rFonts w:cs="Arial"/>
          <w:sz w:val="18"/>
          <w:szCs w:val="18"/>
        </w:rPr>
        <w:t xml:space="preserve">a los </w:t>
      </w:r>
      <w:r w:rsidR="00296A39" w:rsidRPr="005D4872">
        <w:rPr>
          <w:rFonts w:cs="Arial"/>
          <w:sz w:val="18"/>
          <w:szCs w:val="18"/>
        </w:rPr>
        <w:t>siguientes correos electrónicos:</w:t>
      </w:r>
    </w:p>
    <w:p w:rsidR="00296A39" w:rsidRPr="005D4872" w:rsidRDefault="00296A39" w:rsidP="00B82649">
      <w:pPr>
        <w:tabs>
          <w:tab w:val="num" w:pos="2487"/>
        </w:tabs>
        <w:jc w:val="both"/>
        <w:rPr>
          <w:rFonts w:cs="Arial"/>
          <w:sz w:val="18"/>
          <w:szCs w:val="18"/>
        </w:rPr>
      </w:pPr>
    </w:p>
    <w:p w:rsidR="00F629F9" w:rsidRPr="005D4872" w:rsidRDefault="00742403" w:rsidP="00B82649">
      <w:pPr>
        <w:tabs>
          <w:tab w:val="num" w:pos="2487"/>
        </w:tabs>
        <w:jc w:val="both"/>
        <w:rPr>
          <w:rFonts w:cs="Arial"/>
          <w:sz w:val="18"/>
          <w:szCs w:val="18"/>
        </w:rPr>
      </w:pPr>
      <w:hyperlink r:id="rId8" w:history="1">
        <w:r w:rsidR="00F629F9" w:rsidRPr="005D4872">
          <w:rPr>
            <w:rStyle w:val="Hipervnculo"/>
            <w:rFonts w:cs="Arial"/>
            <w:color w:val="auto"/>
            <w:sz w:val="18"/>
            <w:szCs w:val="18"/>
          </w:rPr>
          <w:t>sakiuhan@superfinanciera.gov.co</w:t>
        </w:r>
      </w:hyperlink>
      <w:r w:rsidR="00F629F9" w:rsidRPr="005D4872">
        <w:rPr>
          <w:rFonts w:cs="Arial"/>
          <w:sz w:val="18"/>
          <w:szCs w:val="18"/>
        </w:rPr>
        <w:t>,</w:t>
      </w:r>
      <w:r w:rsidR="00C22ED3" w:rsidRPr="005D4872">
        <w:rPr>
          <w:rFonts w:cs="Arial"/>
          <w:sz w:val="18"/>
          <w:szCs w:val="18"/>
        </w:rPr>
        <w:t xml:space="preserve"> </w:t>
      </w:r>
    </w:p>
    <w:p w:rsidR="00F629F9" w:rsidRPr="005D4872" w:rsidRDefault="00742403" w:rsidP="00B82649">
      <w:pPr>
        <w:tabs>
          <w:tab w:val="num" w:pos="2487"/>
        </w:tabs>
        <w:jc w:val="both"/>
        <w:rPr>
          <w:rFonts w:cs="Arial"/>
          <w:sz w:val="18"/>
          <w:szCs w:val="18"/>
        </w:rPr>
      </w:pPr>
      <w:hyperlink r:id="rId9" w:history="1">
        <w:r w:rsidR="00F629F9" w:rsidRPr="005D4872">
          <w:rPr>
            <w:rStyle w:val="Hipervnculo"/>
            <w:rFonts w:cs="Arial"/>
            <w:color w:val="auto"/>
            <w:sz w:val="18"/>
            <w:szCs w:val="18"/>
          </w:rPr>
          <w:t>lfjimenez@superfinanciera.gov.co</w:t>
        </w:r>
      </w:hyperlink>
      <w:r w:rsidR="00F629F9" w:rsidRPr="005D4872">
        <w:rPr>
          <w:rFonts w:cs="Arial"/>
          <w:sz w:val="18"/>
          <w:szCs w:val="18"/>
        </w:rPr>
        <w:t>,</w:t>
      </w:r>
      <w:r w:rsidR="00C22ED3" w:rsidRPr="005D4872">
        <w:rPr>
          <w:rFonts w:cs="Arial"/>
          <w:sz w:val="18"/>
          <w:szCs w:val="18"/>
        </w:rPr>
        <w:t xml:space="preserve"> </w:t>
      </w:r>
    </w:p>
    <w:p w:rsidR="00F629F9" w:rsidRPr="005D4872" w:rsidRDefault="00742403" w:rsidP="00B82649">
      <w:pPr>
        <w:tabs>
          <w:tab w:val="num" w:pos="2487"/>
        </w:tabs>
        <w:jc w:val="both"/>
        <w:rPr>
          <w:rFonts w:cs="Arial"/>
          <w:sz w:val="18"/>
          <w:szCs w:val="18"/>
        </w:rPr>
      </w:pPr>
      <w:hyperlink r:id="rId10" w:history="1">
        <w:r w:rsidR="00F629F9" w:rsidRPr="005D4872">
          <w:rPr>
            <w:rStyle w:val="Hipervnculo"/>
            <w:rFonts w:cs="Arial"/>
            <w:color w:val="auto"/>
            <w:sz w:val="18"/>
            <w:szCs w:val="18"/>
          </w:rPr>
          <w:t>camartinez@superfinanciera.gov.co</w:t>
        </w:r>
      </w:hyperlink>
      <w:r w:rsidR="00F629F9" w:rsidRPr="005D4872">
        <w:rPr>
          <w:rFonts w:cs="Arial"/>
          <w:sz w:val="18"/>
          <w:szCs w:val="18"/>
        </w:rPr>
        <w:t xml:space="preserve">, </w:t>
      </w:r>
    </w:p>
    <w:p w:rsidR="00296A39" w:rsidRPr="005D4872" w:rsidRDefault="00742403" w:rsidP="00B82649">
      <w:pPr>
        <w:tabs>
          <w:tab w:val="num" w:pos="2487"/>
        </w:tabs>
        <w:jc w:val="both"/>
        <w:rPr>
          <w:rFonts w:cs="Arial"/>
          <w:sz w:val="18"/>
          <w:szCs w:val="18"/>
        </w:rPr>
      </w:pPr>
      <w:hyperlink r:id="rId11" w:history="1">
        <w:r w:rsidR="00F629F9" w:rsidRPr="005D4872">
          <w:rPr>
            <w:rStyle w:val="Hipervnculo"/>
            <w:rFonts w:cs="Arial"/>
            <w:color w:val="auto"/>
            <w:sz w:val="18"/>
            <w:szCs w:val="18"/>
          </w:rPr>
          <w:t>ramunozg@superfinanciera.gov.co</w:t>
        </w:r>
      </w:hyperlink>
    </w:p>
    <w:p w:rsidR="00B82649" w:rsidRPr="005D4872" w:rsidRDefault="00B82649" w:rsidP="00B82649">
      <w:pPr>
        <w:tabs>
          <w:tab w:val="num" w:pos="2487"/>
        </w:tabs>
        <w:jc w:val="both"/>
        <w:rPr>
          <w:rFonts w:cs="Arial"/>
          <w:sz w:val="18"/>
          <w:szCs w:val="18"/>
        </w:rPr>
      </w:pPr>
    </w:p>
    <w:p w:rsidR="00B82649" w:rsidRPr="005D4872" w:rsidRDefault="00B82649" w:rsidP="00B82649">
      <w:pPr>
        <w:jc w:val="both"/>
        <w:outlineLvl w:val="0"/>
        <w:rPr>
          <w:rFonts w:cs="Arial"/>
          <w:sz w:val="18"/>
          <w:szCs w:val="18"/>
        </w:rPr>
      </w:pPr>
      <w:r w:rsidRPr="005D4872">
        <w:rPr>
          <w:rFonts w:cs="Arial"/>
          <w:sz w:val="18"/>
          <w:szCs w:val="18"/>
        </w:rPr>
        <w:t xml:space="preserve">La información se deberá reportar en miles de pesos. </w:t>
      </w:r>
    </w:p>
    <w:p w:rsidR="00B82649" w:rsidRPr="005D4872" w:rsidRDefault="00B82649" w:rsidP="00B82649">
      <w:pPr>
        <w:jc w:val="both"/>
        <w:rPr>
          <w:rFonts w:cs="Arial"/>
          <w:sz w:val="18"/>
          <w:szCs w:val="18"/>
        </w:rPr>
      </w:pPr>
    </w:p>
    <w:p w:rsidR="00B82649" w:rsidRPr="005D4872" w:rsidRDefault="00B82649" w:rsidP="00B82649">
      <w:pPr>
        <w:jc w:val="both"/>
        <w:rPr>
          <w:rFonts w:cs="Arial"/>
          <w:sz w:val="18"/>
          <w:szCs w:val="18"/>
        </w:rPr>
      </w:pPr>
      <w:r w:rsidRPr="005D4872">
        <w:rPr>
          <w:rFonts w:cs="Arial"/>
          <w:sz w:val="18"/>
          <w:szCs w:val="18"/>
        </w:rPr>
        <w:t>Las subcuentas, filas o columnas que no contengan valor o no apliquen, se deben reportar en cero.</w:t>
      </w:r>
    </w:p>
    <w:p w:rsidR="00B82649" w:rsidRPr="005D4872" w:rsidRDefault="00B82649" w:rsidP="00B82649">
      <w:pPr>
        <w:jc w:val="both"/>
        <w:rPr>
          <w:rFonts w:cs="Arial"/>
          <w:sz w:val="18"/>
          <w:szCs w:val="18"/>
        </w:rPr>
      </w:pPr>
    </w:p>
    <w:p w:rsidR="00B82649" w:rsidRPr="005D4872" w:rsidRDefault="00B82649" w:rsidP="009F093B">
      <w:pPr>
        <w:pStyle w:val="Textocomentario"/>
        <w:rPr>
          <w:rFonts w:cs="Arial"/>
          <w:sz w:val="18"/>
          <w:szCs w:val="18"/>
        </w:rPr>
      </w:pPr>
      <w:r w:rsidRPr="005D4872">
        <w:rPr>
          <w:rFonts w:cs="Arial"/>
          <w:sz w:val="18"/>
          <w:szCs w:val="18"/>
        </w:rPr>
        <w:t xml:space="preserve">La información </w:t>
      </w:r>
      <w:r w:rsidR="009F093B" w:rsidRPr="005D4872">
        <w:rPr>
          <w:rFonts w:cs="Arial"/>
          <w:sz w:val="18"/>
          <w:szCs w:val="18"/>
        </w:rPr>
        <w:t xml:space="preserve">de saldos </w:t>
      </w:r>
      <w:r w:rsidRPr="005D4872">
        <w:rPr>
          <w:rFonts w:cs="Arial"/>
          <w:sz w:val="18"/>
          <w:szCs w:val="18"/>
        </w:rPr>
        <w:t xml:space="preserve">a reportar debe ser consistente </w:t>
      </w:r>
      <w:r w:rsidR="009F093B" w:rsidRPr="005D4872">
        <w:rPr>
          <w:rFonts w:cs="Arial"/>
          <w:sz w:val="18"/>
          <w:szCs w:val="18"/>
        </w:rPr>
        <w:t xml:space="preserve">en los cierres mensuales </w:t>
      </w:r>
      <w:r w:rsidRPr="005D4872">
        <w:rPr>
          <w:rFonts w:cs="Arial"/>
          <w:sz w:val="18"/>
          <w:szCs w:val="18"/>
        </w:rPr>
        <w:t>con las cifras registradas en el F100-126 (459)</w:t>
      </w:r>
      <w:r w:rsidR="009F093B" w:rsidRPr="005D4872">
        <w:rPr>
          <w:rFonts w:cs="Arial"/>
          <w:sz w:val="18"/>
          <w:szCs w:val="18"/>
        </w:rPr>
        <w:t>.</w:t>
      </w:r>
    </w:p>
    <w:p w:rsidR="00B82649" w:rsidRPr="005D4872" w:rsidRDefault="00B82649" w:rsidP="00B82649">
      <w:pPr>
        <w:jc w:val="both"/>
        <w:rPr>
          <w:rFonts w:cs="Arial"/>
          <w:sz w:val="18"/>
          <w:szCs w:val="18"/>
        </w:rPr>
      </w:pPr>
    </w:p>
    <w:p w:rsidR="00B82649" w:rsidRPr="005D4872" w:rsidRDefault="00B82649" w:rsidP="00B82649">
      <w:pPr>
        <w:jc w:val="both"/>
        <w:rPr>
          <w:rFonts w:cs="Arial"/>
          <w:sz w:val="18"/>
          <w:szCs w:val="18"/>
        </w:rPr>
      </w:pPr>
      <w:r w:rsidRPr="005D4872">
        <w:rPr>
          <w:rFonts w:cs="Arial"/>
          <w:sz w:val="18"/>
          <w:szCs w:val="18"/>
        </w:rPr>
        <w:t xml:space="preserve">Las entidades deberán registrar para cada una de las categorías de depositante establecidas en las subcuentas (Columnas) </w:t>
      </w:r>
      <w:r w:rsidR="009F093B" w:rsidRPr="005D4872">
        <w:rPr>
          <w:rFonts w:cs="Arial"/>
          <w:sz w:val="18"/>
          <w:szCs w:val="18"/>
        </w:rPr>
        <w:t>la suma d</w:t>
      </w:r>
      <w:r w:rsidRPr="005D4872">
        <w:rPr>
          <w:rFonts w:cs="Arial"/>
          <w:sz w:val="18"/>
          <w:szCs w:val="18"/>
        </w:rPr>
        <w:t xml:space="preserve">el valor de los depósitos </w:t>
      </w:r>
      <w:r w:rsidR="006A22B6">
        <w:rPr>
          <w:rFonts w:cs="Arial"/>
          <w:sz w:val="18"/>
          <w:szCs w:val="18"/>
        </w:rPr>
        <w:t xml:space="preserve">en pesos </w:t>
      </w:r>
      <w:r w:rsidRPr="005D4872">
        <w:rPr>
          <w:rFonts w:cs="Arial"/>
          <w:sz w:val="18"/>
          <w:szCs w:val="18"/>
        </w:rPr>
        <w:t xml:space="preserve">en cuentas corrientes y cuentas de ahorro, en adelante </w:t>
      </w:r>
      <w:r w:rsidR="00C72DEA" w:rsidRPr="005D4872">
        <w:rPr>
          <w:rFonts w:cs="Arial"/>
          <w:sz w:val="18"/>
          <w:szCs w:val="18"/>
        </w:rPr>
        <w:t xml:space="preserve">depósitos, </w:t>
      </w:r>
      <w:r w:rsidR="009F093B" w:rsidRPr="005D4872">
        <w:rPr>
          <w:rFonts w:cs="Arial"/>
          <w:sz w:val="18"/>
          <w:szCs w:val="18"/>
        </w:rPr>
        <w:t xml:space="preserve">tomando en cuenta tanto las cuentas activas como las inactivas, </w:t>
      </w:r>
      <w:r w:rsidR="00C72DEA" w:rsidRPr="005D4872">
        <w:rPr>
          <w:rFonts w:cs="Arial"/>
          <w:sz w:val="18"/>
          <w:szCs w:val="18"/>
        </w:rPr>
        <w:t>para</w:t>
      </w:r>
      <w:r w:rsidRPr="005D4872">
        <w:rPr>
          <w:rFonts w:cs="Arial"/>
          <w:sz w:val="18"/>
          <w:szCs w:val="18"/>
        </w:rPr>
        <w:t xml:space="preserve"> el cierre de cada día hábil (filas)</w:t>
      </w:r>
      <w:r w:rsidR="007A10BF" w:rsidRPr="005D4872">
        <w:rPr>
          <w:rFonts w:cs="Arial"/>
          <w:sz w:val="18"/>
          <w:szCs w:val="18"/>
        </w:rPr>
        <w:t>.</w:t>
      </w:r>
    </w:p>
    <w:p w:rsidR="00F2559B" w:rsidRPr="005D4872" w:rsidRDefault="00F2559B" w:rsidP="00DD7C27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rFonts w:cs="Arial"/>
          <w:sz w:val="18"/>
          <w:szCs w:val="18"/>
          <w:lang w:eastAsia="es-CO"/>
        </w:rPr>
      </w:pPr>
    </w:p>
    <w:p w:rsidR="00D570C1" w:rsidRPr="005D4872" w:rsidRDefault="00D570C1" w:rsidP="00DD7C27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rFonts w:cs="Arial"/>
          <w:sz w:val="18"/>
          <w:szCs w:val="18"/>
          <w:lang w:eastAsia="es-CO"/>
        </w:rPr>
      </w:pPr>
      <w:r w:rsidRPr="005D4872">
        <w:rPr>
          <w:rFonts w:cs="Arial"/>
          <w:sz w:val="18"/>
          <w:szCs w:val="18"/>
          <w:lang w:eastAsia="es-CO"/>
        </w:rPr>
        <w:t>El SMMLV será el definido por el Gobierno Nacional para el año correspondiente.</w:t>
      </w:r>
    </w:p>
    <w:p w:rsidR="000F5C92" w:rsidRPr="005D4872" w:rsidRDefault="000F5C92" w:rsidP="00C924B0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outlineLvl w:val="0"/>
        <w:rPr>
          <w:b/>
        </w:rPr>
      </w:pPr>
    </w:p>
    <w:p w:rsidR="00D217F6" w:rsidRPr="005D4872" w:rsidRDefault="00D217F6" w:rsidP="00C924B0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outlineLvl w:val="0"/>
        <w:rPr>
          <w:b/>
        </w:rPr>
      </w:pPr>
    </w:p>
    <w:p w:rsidR="00C924B0" w:rsidRPr="005D4872" w:rsidRDefault="00C924B0" w:rsidP="00C924B0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outlineLvl w:val="0"/>
        <w:rPr>
          <w:b/>
        </w:rPr>
      </w:pPr>
      <w:r w:rsidRPr="005D4872">
        <w:rPr>
          <w:b/>
        </w:rPr>
        <w:t>ENCABEZADO</w:t>
      </w:r>
    </w:p>
    <w:p w:rsidR="00C924B0" w:rsidRPr="005D4872" w:rsidRDefault="00C924B0" w:rsidP="00C924B0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b/>
          <w:sz w:val="18"/>
          <w:szCs w:val="18"/>
        </w:rPr>
      </w:pPr>
    </w:p>
    <w:p w:rsidR="00C924B0" w:rsidRPr="005D4872" w:rsidRDefault="00C924B0" w:rsidP="00C924B0">
      <w:pPr>
        <w:jc w:val="both"/>
        <w:rPr>
          <w:sz w:val="18"/>
          <w:szCs w:val="18"/>
        </w:rPr>
      </w:pPr>
      <w:r w:rsidRPr="005D4872">
        <w:rPr>
          <w:b/>
          <w:sz w:val="18"/>
          <w:szCs w:val="18"/>
        </w:rPr>
        <w:t xml:space="preserve">Entidad: </w:t>
      </w:r>
      <w:r w:rsidRPr="005D4872">
        <w:rPr>
          <w:sz w:val="18"/>
          <w:szCs w:val="18"/>
        </w:rPr>
        <w:t xml:space="preserve">Identificación de la entidad vigilada que diligencia este formato. </w:t>
      </w:r>
      <w:r w:rsidR="005E2A40" w:rsidRPr="005D4872">
        <w:rPr>
          <w:sz w:val="18"/>
          <w:szCs w:val="18"/>
        </w:rPr>
        <w:t xml:space="preserve">Para tal </w:t>
      </w:r>
      <w:r w:rsidRPr="005D4872">
        <w:rPr>
          <w:sz w:val="18"/>
          <w:szCs w:val="18"/>
        </w:rPr>
        <w:t>fin indique el tipo de entidad al que pertenece, el código asignado por esta Superintendencia y el nombre o sigla de la entidad.</w:t>
      </w:r>
    </w:p>
    <w:p w:rsidR="00C924B0" w:rsidRPr="005D4872" w:rsidRDefault="00C924B0" w:rsidP="00C924B0">
      <w:pPr>
        <w:jc w:val="both"/>
        <w:rPr>
          <w:b/>
          <w:sz w:val="18"/>
          <w:szCs w:val="18"/>
        </w:rPr>
      </w:pPr>
    </w:p>
    <w:p w:rsidR="00B82649" w:rsidRPr="005D4872" w:rsidRDefault="00B82649" w:rsidP="00B82649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sz w:val="18"/>
          <w:szCs w:val="18"/>
        </w:rPr>
      </w:pPr>
      <w:r w:rsidRPr="005D4872">
        <w:rPr>
          <w:sz w:val="18"/>
          <w:szCs w:val="18"/>
        </w:rPr>
        <w:t xml:space="preserve">Para cada día hábil la entidad debe remitir los saldos </w:t>
      </w:r>
      <w:r w:rsidR="009F093B" w:rsidRPr="005D4872">
        <w:rPr>
          <w:sz w:val="18"/>
          <w:szCs w:val="18"/>
        </w:rPr>
        <w:t xml:space="preserve">al cierre del día </w:t>
      </w:r>
      <w:r w:rsidRPr="005D4872">
        <w:rPr>
          <w:sz w:val="18"/>
          <w:szCs w:val="18"/>
        </w:rPr>
        <w:t>para los depositantes que cumplan las siguientes características</w:t>
      </w:r>
      <w:r w:rsidR="00A40991" w:rsidRPr="005D4872">
        <w:rPr>
          <w:sz w:val="18"/>
          <w:szCs w:val="18"/>
        </w:rPr>
        <w:t>.</w:t>
      </w:r>
    </w:p>
    <w:p w:rsidR="00A40991" w:rsidRPr="005D4872" w:rsidRDefault="00A40991" w:rsidP="00B82649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sz w:val="18"/>
          <w:szCs w:val="18"/>
        </w:rPr>
      </w:pPr>
    </w:p>
    <w:p w:rsidR="00792AE9" w:rsidRPr="005D4872" w:rsidRDefault="00792AE9" w:rsidP="00C924B0">
      <w:pPr>
        <w:jc w:val="both"/>
        <w:rPr>
          <w:b/>
          <w:sz w:val="18"/>
          <w:szCs w:val="18"/>
        </w:rPr>
      </w:pPr>
    </w:p>
    <w:p w:rsidR="00052F7F" w:rsidRPr="005D4872" w:rsidRDefault="00972C05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b/>
        </w:rPr>
      </w:pPr>
      <w:r w:rsidRPr="005D4872">
        <w:rPr>
          <w:b/>
        </w:rPr>
        <w:t>UNIDAD</w:t>
      </w:r>
      <w:r w:rsidR="000A76B2" w:rsidRPr="005D4872">
        <w:rPr>
          <w:b/>
        </w:rPr>
        <w:t xml:space="preserve"> </w:t>
      </w:r>
      <w:r w:rsidRPr="005D4872">
        <w:rPr>
          <w:b/>
        </w:rPr>
        <w:t>DE CAPTURA 01</w:t>
      </w:r>
      <w:r w:rsidR="000A76B2" w:rsidRPr="005D4872">
        <w:rPr>
          <w:b/>
        </w:rPr>
        <w:t>: Depósitos minoristas</w:t>
      </w:r>
    </w:p>
    <w:p w:rsidR="00324538" w:rsidRPr="005D4872" w:rsidRDefault="00324538" w:rsidP="00DD7C27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b/>
          <w:sz w:val="18"/>
          <w:szCs w:val="18"/>
        </w:rPr>
      </w:pPr>
    </w:p>
    <w:p w:rsidR="00932421" w:rsidRPr="005D4872" w:rsidRDefault="000A76B2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sz w:val="18"/>
          <w:szCs w:val="18"/>
        </w:rPr>
      </w:pPr>
      <w:r w:rsidRPr="005D4872">
        <w:rPr>
          <w:b/>
          <w:sz w:val="18"/>
          <w:szCs w:val="18"/>
        </w:rPr>
        <w:t>Subcuenta 001</w:t>
      </w:r>
      <w:r w:rsidR="00932421" w:rsidRPr="005D4872">
        <w:rPr>
          <w:b/>
          <w:sz w:val="18"/>
          <w:szCs w:val="18"/>
        </w:rPr>
        <w:t>:</w:t>
      </w:r>
      <w:r w:rsidR="00932421" w:rsidRPr="005D4872">
        <w:rPr>
          <w:sz w:val="18"/>
          <w:szCs w:val="18"/>
        </w:rPr>
        <w:t xml:space="preserve"> </w:t>
      </w:r>
      <w:r w:rsidR="000F5C92" w:rsidRPr="005D4872">
        <w:rPr>
          <w:sz w:val="18"/>
          <w:szCs w:val="18"/>
        </w:rPr>
        <w:t xml:space="preserve">Registre </w:t>
      </w:r>
      <w:r w:rsidRPr="005D4872">
        <w:rPr>
          <w:sz w:val="18"/>
          <w:szCs w:val="18"/>
        </w:rPr>
        <w:t xml:space="preserve">el valor de los depósitos </w:t>
      </w:r>
      <w:r w:rsidR="00B82649" w:rsidRPr="005D4872">
        <w:rPr>
          <w:sz w:val="18"/>
          <w:szCs w:val="18"/>
        </w:rPr>
        <w:t xml:space="preserve">de </w:t>
      </w:r>
      <w:r w:rsidR="00607198" w:rsidRPr="005D4872">
        <w:rPr>
          <w:sz w:val="18"/>
          <w:szCs w:val="18"/>
        </w:rPr>
        <w:t>personas naturales cuyo saldo al cierre del día</w:t>
      </w:r>
      <w:r w:rsidRPr="005D4872">
        <w:rPr>
          <w:sz w:val="18"/>
          <w:szCs w:val="18"/>
        </w:rPr>
        <w:t xml:space="preserve"> sea igual o inferior a 44 SMMLV del año correspondiente.</w:t>
      </w:r>
    </w:p>
    <w:p w:rsidR="00607198" w:rsidRPr="005D4872" w:rsidRDefault="00607198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sz w:val="18"/>
          <w:szCs w:val="18"/>
        </w:rPr>
      </w:pPr>
    </w:p>
    <w:p w:rsidR="00972C05" w:rsidRPr="005D4872" w:rsidRDefault="00972C05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b/>
          <w:sz w:val="18"/>
          <w:szCs w:val="18"/>
        </w:rPr>
      </w:pPr>
    </w:p>
    <w:p w:rsidR="00607198" w:rsidRPr="005D4872" w:rsidRDefault="00607198" w:rsidP="00607198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b/>
        </w:rPr>
      </w:pPr>
      <w:r w:rsidRPr="005D4872">
        <w:rPr>
          <w:b/>
        </w:rPr>
        <w:t>UNIDAD DE CAPTURA 02: Pequeña y Mediana Empresa y Otras Personas Naturales</w:t>
      </w:r>
    </w:p>
    <w:p w:rsidR="00607198" w:rsidRPr="005D4872" w:rsidRDefault="00607198" w:rsidP="00607198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b/>
        </w:rPr>
      </w:pPr>
    </w:p>
    <w:p w:rsidR="00607198" w:rsidRPr="005D4872" w:rsidRDefault="00607198" w:rsidP="00607198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sz w:val="18"/>
          <w:szCs w:val="18"/>
        </w:rPr>
      </w:pPr>
      <w:r w:rsidRPr="005D4872">
        <w:rPr>
          <w:b/>
          <w:sz w:val="18"/>
          <w:szCs w:val="18"/>
        </w:rPr>
        <w:t>Subcuenta 001:</w:t>
      </w:r>
      <w:r w:rsidRPr="005D4872">
        <w:rPr>
          <w:sz w:val="18"/>
          <w:szCs w:val="18"/>
        </w:rPr>
        <w:t xml:space="preserve"> Registre el valor de los depósitos de </w:t>
      </w:r>
      <w:r w:rsidR="00B82649" w:rsidRPr="005D4872">
        <w:rPr>
          <w:sz w:val="18"/>
          <w:szCs w:val="18"/>
        </w:rPr>
        <w:t>las</w:t>
      </w:r>
      <w:r w:rsidRPr="005D4872">
        <w:rPr>
          <w:sz w:val="18"/>
          <w:szCs w:val="18"/>
        </w:rPr>
        <w:t xml:space="preserve"> personas naturales cuyo saldo al cierre del día sea superior a 44 SMMLV e inferior o igual a 220 SMMLV del año correspondiente.</w:t>
      </w:r>
    </w:p>
    <w:p w:rsidR="00607198" w:rsidRPr="005D4872" w:rsidRDefault="00607198" w:rsidP="00DD7C27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b/>
          <w:sz w:val="18"/>
          <w:szCs w:val="18"/>
        </w:rPr>
      </w:pPr>
    </w:p>
    <w:p w:rsidR="00607198" w:rsidRPr="005D4872" w:rsidRDefault="00607198" w:rsidP="00607198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sz w:val="18"/>
          <w:szCs w:val="18"/>
        </w:rPr>
      </w:pPr>
      <w:r w:rsidRPr="005D4872">
        <w:rPr>
          <w:b/>
          <w:sz w:val="18"/>
          <w:szCs w:val="18"/>
        </w:rPr>
        <w:t>Subcuenta 00</w:t>
      </w:r>
      <w:r w:rsidR="004F41B1" w:rsidRPr="005D4872">
        <w:rPr>
          <w:b/>
          <w:sz w:val="18"/>
          <w:szCs w:val="18"/>
        </w:rPr>
        <w:t>2</w:t>
      </w:r>
      <w:r w:rsidRPr="005D4872">
        <w:rPr>
          <w:b/>
          <w:sz w:val="18"/>
          <w:szCs w:val="18"/>
        </w:rPr>
        <w:t>:</w:t>
      </w:r>
      <w:r w:rsidRPr="005D4872">
        <w:rPr>
          <w:sz w:val="18"/>
          <w:szCs w:val="18"/>
        </w:rPr>
        <w:t xml:space="preserve"> Registre el valor de los depósitos de </w:t>
      </w:r>
      <w:r w:rsidR="00B82649" w:rsidRPr="005D4872">
        <w:rPr>
          <w:sz w:val="18"/>
          <w:szCs w:val="18"/>
        </w:rPr>
        <w:t>las</w:t>
      </w:r>
      <w:r w:rsidRPr="005D4872">
        <w:rPr>
          <w:sz w:val="18"/>
          <w:szCs w:val="18"/>
        </w:rPr>
        <w:t xml:space="preserve"> personas </w:t>
      </w:r>
      <w:r w:rsidR="004F41B1" w:rsidRPr="005D4872">
        <w:rPr>
          <w:sz w:val="18"/>
          <w:szCs w:val="18"/>
        </w:rPr>
        <w:t>jurídicas</w:t>
      </w:r>
      <w:r w:rsidRPr="005D4872">
        <w:rPr>
          <w:sz w:val="18"/>
          <w:szCs w:val="18"/>
        </w:rPr>
        <w:t xml:space="preserve"> </w:t>
      </w:r>
      <w:r w:rsidR="000652EE" w:rsidRPr="005D4872">
        <w:rPr>
          <w:sz w:val="18"/>
          <w:szCs w:val="18"/>
        </w:rPr>
        <w:t>(</w:t>
      </w:r>
      <w:r w:rsidR="004F41B1" w:rsidRPr="005D4872">
        <w:rPr>
          <w:sz w:val="18"/>
          <w:szCs w:val="18"/>
        </w:rPr>
        <w:t>distintas a las entidades vigiladas por la SFC</w:t>
      </w:r>
      <w:r w:rsidR="000652EE" w:rsidRPr="005D4872">
        <w:rPr>
          <w:sz w:val="18"/>
          <w:szCs w:val="18"/>
        </w:rPr>
        <w:t>)</w:t>
      </w:r>
      <w:r w:rsidR="004F41B1" w:rsidRPr="005D4872">
        <w:rPr>
          <w:sz w:val="18"/>
          <w:szCs w:val="18"/>
        </w:rPr>
        <w:t xml:space="preserve"> </w:t>
      </w:r>
      <w:r w:rsidRPr="005D4872">
        <w:rPr>
          <w:sz w:val="18"/>
          <w:szCs w:val="18"/>
        </w:rPr>
        <w:t>cuyo saldo al cierre del día sea inferior o igual a 220 SMMLV del año correspondiente.</w:t>
      </w:r>
      <w:r w:rsidR="000A22CC" w:rsidRPr="005D4872">
        <w:rPr>
          <w:sz w:val="18"/>
          <w:szCs w:val="18"/>
        </w:rPr>
        <w:t xml:space="preserve"> Incluye entidades públicas no financieras y recursos de agentes del exterior </w:t>
      </w:r>
      <w:r w:rsidR="00B82649" w:rsidRPr="005D4872">
        <w:rPr>
          <w:sz w:val="18"/>
          <w:szCs w:val="18"/>
        </w:rPr>
        <w:t>con depósitos</w:t>
      </w:r>
      <w:r w:rsidR="000A22CC" w:rsidRPr="005D4872">
        <w:rPr>
          <w:sz w:val="18"/>
          <w:szCs w:val="18"/>
        </w:rPr>
        <w:t xml:space="preserve"> menores </w:t>
      </w:r>
      <w:r w:rsidR="00B82649" w:rsidRPr="005D4872">
        <w:rPr>
          <w:sz w:val="18"/>
          <w:szCs w:val="18"/>
        </w:rPr>
        <w:t>inferiores o iguales a</w:t>
      </w:r>
      <w:r w:rsidR="000A22CC" w:rsidRPr="005D4872">
        <w:rPr>
          <w:sz w:val="18"/>
          <w:szCs w:val="18"/>
        </w:rPr>
        <w:t xml:space="preserve"> </w:t>
      </w:r>
      <w:r w:rsidR="000D7657" w:rsidRPr="005D4872">
        <w:rPr>
          <w:sz w:val="18"/>
          <w:szCs w:val="18"/>
        </w:rPr>
        <w:t xml:space="preserve">220 </w:t>
      </w:r>
      <w:r w:rsidR="000A22CC" w:rsidRPr="005D4872">
        <w:rPr>
          <w:sz w:val="18"/>
          <w:szCs w:val="18"/>
        </w:rPr>
        <w:t>SMMLV.</w:t>
      </w:r>
    </w:p>
    <w:p w:rsidR="00607198" w:rsidRPr="005D4872" w:rsidRDefault="00607198" w:rsidP="00607198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b/>
          <w:sz w:val="18"/>
          <w:szCs w:val="18"/>
        </w:rPr>
      </w:pPr>
    </w:p>
    <w:p w:rsidR="00D217F6" w:rsidRPr="005D4872" w:rsidRDefault="00D217F6" w:rsidP="004F41B1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b/>
        </w:rPr>
      </w:pPr>
    </w:p>
    <w:p w:rsidR="004F41B1" w:rsidRPr="005D4872" w:rsidRDefault="004F41B1" w:rsidP="004F41B1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b/>
        </w:rPr>
      </w:pPr>
      <w:r w:rsidRPr="005D4872">
        <w:rPr>
          <w:b/>
        </w:rPr>
        <w:t>UNIDAD DE CAPTURA 03: Mayoristas – Sector Financiero</w:t>
      </w:r>
      <w:r w:rsidR="00B82649" w:rsidRPr="005D4872">
        <w:rPr>
          <w:b/>
        </w:rPr>
        <w:t xml:space="preserve"> (Entidades Vigiladas por la SFC)</w:t>
      </w:r>
    </w:p>
    <w:p w:rsidR="00D570C1" w:rsidRPr="005D4872" w:rsidRDefault="00D570C1" w:rsidP="009F093B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sz w:val="18"/>
          <w:szCs w:val="18"/>
        </w:rPr>
      </w:pPr>
    </w:p>
    <w:p w:rsidR="009F093B" w:rsidRPr="005D4872" w:rsidRDefault="009F093B" w:rsidP="009F093B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sz w:val="18"/>
        </w:rPr>
      </w:pPr>
      <w:r w:rsidRPr="005D4872">
        <w:rPr>
          <w:sz w:val="18"/>
          <w:szCs w:val="18"/>
        </w:rPr>
        <w:t>La lista de entidades</w:t>
      </w:r>
      <w:r w:rsidR="00A338AC">
        <w:rPr>
          <w:sz w:val="18"/>
          <w:szCs w:val="18"/>
        </w:rPr>
        <w:t xml:space="preserve"> vigiladas vigente en 2016</w:t>
      </w:r>
      <w:r w:rsidRPr="005D4872">
        <w:rPr>
          <w:sz w:val="18"/>
          <w:szCs w:val="18"/>
        </w:rPr>
        <w:t xml:space="preserve"> y su correspondiente tipo a las que se refieren las categorías de depósitos Mayoristas – Sector Financiero se encuentra en el siguiente </w:t>
      </w:r>
      <w:r w:rsidRPr="005D4872">
        <w:rPr>
          <w:sz w:val="18"/>
        </w:rPr>
        <w:t>enlace:</w:t>
      </w:r>
    </w:p>
    <w:p w:rsidR="009F093B" w:rsidRPr="005D4872" w:rsidRDefault="009F093B" w:rsidP="009F093B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b/>
          <w:sz w:val="18"/>
        </w:rPr>
      </w:pPr>
      <w:r w:rsidRPr="005D4872">
        <w:rPr>
          <w:sz w:val="18"/>
        </w:rPr>
        <w:t xml:space="preserve">  </w:t>
      </w:r>
      <w:hyperlink r:id="rId12" w:history="1">
        <w:r w:rsidRPr="005D4872">
          <w:rPr>
            <w:rStyle w:val="Hipervnculo"/>
            <w:b/>
            <w:color w:val="auto"/>
            <w:sz w:val="18"/>
          </w:rPr>
          <w:t>https://www.superfinanciera.gov.co/jsp/loader.jsf?lServicio=Publicaciones&amp;lTipo=publicaciones&amp;lFuncion=loadContenidoPublicacion&amp;id=61694</w:t>
        </w:r>
      </w:hyperlink>
    </w:p>
    <w:p w:rsidR="00A40991" w:rsidRPr="005D4872" w:rsidRDefault="00A40991" w:rsidP="004F41B1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b/>
        </w:rPr>
      </w:pPr>
    </w:p>
    <w:p w:rsidR="00A40991" w:rsidRPr="005D4872" w:rsidRDefault="004F41B1" w:rsidP="00A40991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sz w:val="18"/>
          <w:szCs w:val="18"/>
        </w:rPr>
      </w:pPr>
      <w:r w:rsidRPr="005D4872">
        <w:rPr>
          <w:b/>
          <w:sz w:val="18"/>
          <w:szCs w:val="18"/>
        </w:rPr>
        <w:t>Subcuenta 001</w:t>
      </w:r>
      <w:r w:rsidR="000652EE" w:rsidRPr="005D4872">
        <w:rPr>
          <w:b/>
          <w:sz w:val="18"/>
          <w:szCs w:val="18"/>
        </w:rPr>
        <w:t xml:space="preserve"> – Establecimientos de Crédito </w:t>
      </w:r>
      <w:proofErr w:type="spellStart"/>
      <w:r w:rsidR="000652EE" w:rsidRPr="005D4872">
        <w:rPr>
          <w:b/>
          <w:sz w:val="18"/>
          <w:szCs w:val="18"/>
        </w:rPr>
        <w:t>IOEs</w:t>
      </w:r>
      <w:proofErr w:type="spellEnd"/>
      <w:r w:rsidR="000652EE" w:rsidRPr="005D4872">
        <w:rPr>
          <w:b/>
          <w:sz w:val="18"/>
          <w:szCs w:val="18"/>
        </w:rPr>
        <w:t xml:space="preserve"> y OCGS</w:t>
      </w:r>
      <w:r w:rsidRPr="005D4872">
        <w:rPr>
          <w:b/>
          <w:sz w:val="18"/>
          <w:szCs w:val="18"/>
        </w:rPr>
        <w:t>:</w:t>
      </w:r>
      <w:r w:rsidRPr="005D4872">
        <w:rPr>
          <w:sz w:val="18"/>
          <w:szCs w:val="18"/>
        </w:rPr>
        <w:t xml:space="preserve"> Registre el valor de los depósitos de</w:t>
      </w:r>
      <w:r w:rsidR="000652EE" w:rsidRPr="005D4872">
        <w:rPr>
          <w:sz w:val="18"/>
          <w:szCs w:val="18"/>
        </w:rPr>
        <w:t xml:space="preserve"> los Establecimientos de Crédito al cierre del día de la fila correspondiente</w:t>
      </w:r>
      <w:r w:rsidR="00A40991" w:rsidRPr="005D4872">
        <w:rPr>
          <w:sz w:val="18"/>
          <w:szCs w:val="18"/>
        </w:rPr>
        <w:t>. En esta subcuenta se reportarán las entidades tipo 1, 2, 4, 22, 32 y 108.</w:t>
      </w:r>
    </w:p>
    <w:p w:rsidR="004F41B1" w:rsidRPr="005D4872" w:rsidRDefault="004F41B1" w:rsidP="004F41B1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sz w:val="18"/>
          <w:szCs w:val="18"/>
        </w:rPr>
      </w:pPr>
    </w:p>
    <w:p w:rsidR="00A40991" w:rsidRPr="005D4872" w:rsidRDefault="004F41B1" w:rsidP="00A40991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sz w:val="18"/>
          <w:szCs w:val="18"/>
        </w:rPr>
      </w:pPr>
      <w:r w:rsidRPr="005D4872">
        <w:rPr>
          <w:b/>
          <w:sz w:val="18"/>
          <w:szCs w:val="18"/>
        </w:rPr>
        <w:t>Subcuenta 002</w:t>
      </w:r>
      <w:r w:rsidR="000652EE" w:rsidRPr="005D4872">
        <w:rPr>
          <w:b/>
          <w:sz w:val="18"/>
          <w:szCs w:val="18"/>
        </w:rPr>
        <w:t xml:space="preserve"> – Sociedades Comisionistas de Bolsa de Valores</w:t>
      </w:r>
      <w:r w:rsidR="00305DDE" w:rsidRPr="005D4872">
        <w:rPr>
          <w:b/>
          <w:sz w:val="18"/>
          <w:szCs w:val="18"/>
        </w:rPr>
        <w:t xml:space="preserve"> (SCBV)</w:t>
      </w:r>
      <w:r w:rsidR="000652EE" w:rsidRPr="005D4872">
        <w:rPr>
          <w:b/>
          <w:sz w:val="18"/>
          <w:szCs w:val="18"/>
        </w:rPr>
        <w:t>:</w:t>
      </w:r>
      <w:r w:rsidR="000652EE" w:rsidRPr="005D4872">
        <w:rPr>
          <w:sz w:val="18"/>
          <w:szCs w:val="18"/>
        </w:rPr>
        <w:t xml:space="preserve"> Registre el valor de los depósitos de las SCBV en desarrollo de sus operaciones con recursos propio</w:t>
      </w:r>
      <w:r w:rsidR="003B1F59" w:rsidRPr="005D4872">
        <w:rPr>
          <w:sz w:val="18"/>
          <w:szCs w:val="18"/>
        </w:rPr>
        <w:t>s</w:t>
      </w:r>
      <w:r w:rsidR="000652EE" w:rsidRPr="005D4872">
        <w:rPr>
          <w:sz w:val="18"/>
          <w:szCs w:val="18"/>
        </w:rPr>
        <w:t xml:space="preserve"> y de terceros diferentes a los de los Fondos de </w:t>
      </w:r>
      <w:r w:rsidR="003B1F59" w:rsidRPr="005D4872">
        <w:rPr>
          <w:sz w:val="18"/>
          <w:szCs w:val="18"/>
        </w:rPr>
        <w:t>Inversión</w:t>
      </w:r>
      <w:r w:rsidR="000652EE" w:rsidRPr="005D4872">
        <w:rPr>
          <w:sz w:val="18"/>
          <w:szCs w:val="18"/>
        </w:rPr>
        <w:t xml:space="preserve"> Colectiva </w:t>
      </w:r>
      <w:r w:rsidR="003B1F59" w:rsidRPr="005D4872">
        <w:rPr>
          <w:sz w:val="18"/>
          <w:szCs w:val="18"/>
        </w:rPr>
        <w:t>(</w:t>
      </w:r>
      <w:proofErr w:type="spellStart"/>
      <w:r w:rsidR="000652EE" w:rsidRPr="005D4872">
        <w:rPr>
          <w:sz w:val="18"/>
          <w:szCs w:val="18"/>
        </w:rPr>
        <w:t>FIC</w:t>
      </w:r>
      <w:r w:rsidR="003B1F59" w:rsidRPr="005D4872">
        <w:rPr>
          <w:sz w:val="18"/>
          <w:szCs w:val="18"/>
        </w:rPr>
        <w:t>s</w:t>
      </w:r>
      <w:proofErr w:type="spellEnd"/>
      <w:r w:rsidR="003B1F59" w:rsidRPr="005D4872">
        <w:rPr>
          <w:sz w:val="18"/>
          <w:szCs w:val="18"/>
        </w:rPr>
        <w:t>)</w:t>
      </w:r>
      <w:r w:rsidR="000652EE" w:rsidRPr="005D4872">
        <w:rPr>
          <w:sz w:val="18"/>
          <w:szCs w:val="18"/>
        </w:rPr>
        <w:t xml:space="preserve"> abiertos </w:t>
      </w:r>
      <w:r w:rsidR="00A338AC">
        <w:rPr>
          <w:sz w:val="18"/>
          <w:szCs w:val="18"/>
        </w:rPr>
        <w:t xml:space="preserve">sin pacto de permanencia </w:t>
      </w:r>
      <w:r w:rsidR="000652EE" w:rsidRPr="005D4872">
        <w:rPr>
          <w:sz w:val="18"/>
          <w:szCs w:val="18"/>
        </w:rPr>
        <w:t>al cierre del día</w:t>
      </w:r>
      <w:r w:rsidR="003B1F59" w:rsidRPr="005D4872">
        <w:rPr>
          <w:sz w:val="18"/>
          <w:szCs w:val="18"/>
        </w:rPr>
        <w:t>.</w:t>
      </w:r>
      <w:r w:rsidR="00A40991" w:rsidRPr="005D4872">
        <w:rPr>
          <w:sz w:val="18"/>
          <w:szCs w:val="18"/>
        </w:rPr>
        <w:t xml:space="preserve"> </w:t>
      </w:r>
    </w:p>
    <w:p w:rsidR="003B1F59" w:rsidRPr="005D4872" w:rsidRDefault="003B1F59" w:rsidP="000652EE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sz w:val="18"/>
          <w:szCs w:val="18"/>
        </w:rPr>
      </w:pPr>
    </w:p>
    <w:p w:rsidR="00A338AC" w:rsidRDefault="003B1F59" w:rsidP="003B1F59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sz w:val="18"/>
          <w:szCs w:val="18"/>
        </w:rPr>
      </w:pPr>
      <w:r w:rsidRPr="005D4872">
        <w:rPr>
          <w:b/>
          <w:sz w:val="18"/>
          <w:szCs w:val="18"/>
        </w:rPr>
        <w:t>Subcuenta 003 – Sociedades Fiduciarias</w:t>
      </w:r>
      <w:r w:rsidR="00305DDE" w:rsidRPr="005D4872">
        <w:rPr>
          <w:b/>
          <w:sz w:val="18"/>
          <w:szCs w:val="18"/>
        </w:rPr>
        <w:t xml:space="preserve"> (SF)</w:t>
      </w:r>
      <w:r w:rsidRPr="005D4872">
        <w:rPr>
          <w:b/>
          <w:sz w:val="18"/>
          <w:szCs w:val="18"/>
        </w:rPr>
        <w:t>:</w:t>
      </w:r>
      <w:r w:rsidRPr="005D4872">
        <w:rPr>
          <w:sz w:val="18"/>
          <w:szCs w:val="18"/>
        </w:rPr>
        <w:t xml:space="preserve"> Registre el valor de los depósitos de las SF en desarrollo de sus operaciones con recursos propios y de terceros diferentes a los de los FICs abiertos </w:t>
      </w:r>
      <w:r w:rsidR="00A338AC">
        <w:rPr>
          <w:sz w:val="18"/>
          <w:szCs w:val="18"/>
        </w:rPr>
        <w:t xml:space="preserve">sin pacto de permanencia </w:t>
      </w:r>
      <w:r w:rsidRPr="005D4872">
        <w:rPr>
          <w:sz w:val="18"/>
          <w:szCs w:val="18"/>
        </w:rPr>
        <w:t>al cierre del día.</w:t>
      </w:r>
      <w:r w:rsidR="00A40991" w:rsidRPr="005D4872">
        <w:rPr>
          <w:sz w:val="18"/>
          <w:szCs w:val="18"/>
        </w:rPr>
        <w:t xml:space="preserve"> </w:t>
      </w:r>
    </w:p>
    <w:p w:rsidR="00A338AC" w:rsidRDefault="00A338AC" w:rsidP="003B1F59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sz w:val="18"/>
          <w:szCs w:val="18"/>
        </w:rPr>
      </w:pPr>
    </w:p>
    <w:p w:rsidR="003B1F59" w:rsidRPr="00A338AC" w:rsidRDefault="003B1F59" w:rsidP="003B1F59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i/>
          <w:sz w:val="18"/>
          <w:szCs w:val="18"/>
        </w:rPr>
      </w:pPr>
      <w:r w:rsidRPr="005D4872">
        <w:rPr>
          <w:b/>
          <w:sz w:val="18"/>
          <w:szCs w:val="18"/>
        </w:rPr>
        <w:t xml:space="preserve">Subcuenta 004 – </w:t>
      </w:r>
      <w:proofErr w:type="spellStart"/>
      <w:r w:rsidRPr="005D4872">
        <w:rPr>
          <w:b/>
          <w:sz w:val="18"/>
          <w:szCs w:val="18"/>
        </w:rPr>
        <w:t>FICs</w:t>
      </w:r>
      <w:proofErr w:type="spellEnd"/>
      <w:r w:rsidRPr="005D4872">
        <w:rPr>
          <w:b/>
          <w:sz w:val="18"/>
          <w:szCs w:val="18"/>
        </w:rPr>
        <w:t xml:space="preserve"> abiertos:</w:t>
      </w:r>
      <w:r w:rsidRPr="005D4872">
        <w:rPr>
          <w:sz w:val="18"/>
          <w:szCs w:val="18"/>
        </w:rPr>
        <w:t xml:space="preserve"> Registre el valor de los depósitos de las SF, las SCBV, y las S</w:t>
      </w:r>
      <w:r w:rsidR="00B82649" w:rsidRPr="005D4872">
        <w:rPr>
          <w:sz w:val="18"/>
          <w:szCs w:val="18"/>
        </w:rPr>
        <w:t xml:space="preserve">ociedades </w:t>
      </w:r>
      <w:r w:rsidRPr="005D4872">
        <w:rPr>
          <w:sz w:val="18"/>
          <w:szCs w:val="18"/>
        </w:rPr>
        <w:t>A</w:t>
      </w:r>
      <w:r w:rsidR="00B82649" w:rsidRPr="005D4872">
        <w:rPr>
          <w:sz w:val="18"/>
          <w:szCs w:val="18"/>
        </w:rPr>
        <w:t xml:space="preserve">dministradoras de </w:t>
      </w:r>
      <w:r w:rsidRPr="005D4872">
        <w:rPr>
          <w:sz w:val="18"/>
          <w:szCs w:val="18"/>
        </w:rPr>
        <w:t>I</w:t>
      </w:r>
      <w:r w:rsidR="00B82649" w:rsidRPr="005D4872">
        <w:rPr>
          <w:sz w:val="18"/>
          <w:szCs w:val="18"/>
        </w:rPr>
        <w:t>nversión</w:t>
      </w:r>
      <w:r w:rsidRPr="005D4872">
        <w:rPr>
          <w:sz w:val="18"/>
          <w:szCs w:val="18"/>
        </w:rPr>
        <w:t xml:space="preserve"> en desarrollo de las operaciones de los FICs abiertos</w:t>
      </w:r>
      <w:r w:rsidR="00A338AC">
        <w:rPr>
          <w:sz w:val="18"/>
          <w:szCs w:val="18"/>
        </w:rPr>
        <w:t xml:space="preserve"> sin pacto de permanencia</w:t>
      </w:r>
      <w:r w:rsidRPr="005D4872">
        <w:rPr>
          <w:sz w:val="18"/>
          <w:szCs w:val="18"/>
        </w:rPr>
        <w:t xml:space="preserve"> al cierre del día.</w:t>
      </w:r>
      <w:r w:rsidR="00A40991" w:rsidRPr="005D4872">
        <w:rPr>
          <w:sz w:val="18"/>
          <w:szCs w:val="18"/>
        </w:rPr>
        <w:t xml:space="preserve"> </w:t>
      </w:r>
      <w:r w:rsidR="00A338AC" w:rsidRPr="00A338AC">
        <w:rPr>
          <w:i/>
          <w:sz w:val="18"/>
          <w:szCs w:val="18"/>
        </w:rPr>
        <w:t>E</w:t>
      </w:r>
      <w:r w:rsidR="00A40991" w:rsidRPr="00A338AC">
        <w:rPr>
          <w:i/>
          <w:sz w:val="18"/>
          <w:szCs w:val="18"/>
        </w:rPr>
        <w:t xml:space="preserve">n el anexo </w:t>
      </w:r>
      <w:r w:rsidR="00A338AC" w:rsidRPr="00A338AC">
        <w:rPr>
          <w:i/>
          <w:sz w:val="18"/>
          <w:szCs w:val="18"/>
        </w:rPr>
        <w:t>de esta circular se encuentra la lista de FICs abiertos sin pacto de permanencia activos a noviembre de 2016.</w:t>
      </w:r>
    </w:p>
    <w:p w:rsidR="00607198" w:rsidRPr="005D4872" w:rsidRDefault="00607198" w:rsidP="00DD7C27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b/>
          <w:sz w:val="18"/>
          <w:szCs w:val="18"/>
        </w:rPr>
      </w:pPr>
    </w:p>
    <w:p w:rsidR="003B1F59" w:rsidRPr="005D4872" w:rsidRDefault="003B1F59" w:rsidP="003B1F59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sz w:val="18"/>
          <w:szCs w:val="18"/>
        </w:rPr>
      </w:pPr>
      <w:r w:rsidRPr="005D4872">
        <w:rPr>
          <w:b/>
          <w:sz w:val="18"/>
          <w:szCs w:val="18"/>
        </w:rPr>
        <w:t>Subcuenta 005  – Sociedades Aseguradoras:</w:t>
      </w:r>
      <w:r w:rsidRPr="005D4872">
        <w:rPr>
          <w:sz w:val="18"/>
          <w:szCs w:val="18"/>
        </w:rPr>
        <w:t xml:space="preserve"> Registre el valor de los depósitos de las Sociedades Aseguradoras  al cierre del día.</w:t>
      </w:r>
      <w:r w:rsidR="00A40991" w:rsidRPr="005D4872">
        <w:rPr>
          <w:sz w:val="18"/>
          <w:szCs w:val="18"/>
        </w:rPr>
        <w:t xml:space="preserve"> En esta subcuenta se reportarán las entidades tipo 11, 13, 14 y 15.</w:t>
      </w:r>
    </w:p>
    <w:p w:rsidR="003B1F59" w:rsidRPr="005D4872" w:rsidRDefault="003B1F59" w:rsidP="003B1F59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sz w:val="18"/>
          <w:szCs w:val="18"/>
        </w:rPr>
      </w:pPr>
    </w:p>
    <w:p w:rsidR="003B1F59" w:rsidRPr="005D4872" w:rsidRDefault="003B1F59" w:rsidP="003B1F59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sz w:val="18"/>
          <w:szCs w:val="18"/>
        </w:rPr>
      </w:pPr>
      <w:r w:rsidRPr="005D4872">
        <w:rPr>
          <w:b/>
          <w:sz w:val="18"/>
          <w:szCs w:val="18"/>
        </w:rPr>
        <w:t xml:space="preserve">Subcuenta 006 – Entidades del Sistema General de Pensiones: </w:t>
      </w:r>
      <w:r w:rsidRPr="005D4872">
        <w:rPr>
          <w:sz w:val="18"/>
          <w:szCs w:val="18"/>
        </w:rPr>
        <w:t xml:space="preserve">Registre el valor de los depósitos de las administradoras y </w:t>
      </w:r>
      <w:r w:rsidR="00B82649" w:rsidRPr="005D4872">
        <w:rPr>
          <w:sz w:val="18"/>
          <w:szCs w:val="18"/>
        </w:rPr>
        <w:t xml:space="preserve">de </w:t>
      </w:r>
      <w:r w:rsidRPr="005D4872">
        <w:rPr>
          <w:sz w:val="18"/>
          <w:szCs w:val="18"/>
        </w:rPr>
        <w:t>los fondos de pensiones obligatorios y cesantías que administran las entidades del sistema general de pensiones</w:t>
      </w:r>
      <w:r w:rsidR="00A40991" w:rsidRPr="005D4872">
        <w:rPr>
          <w:sz w:val="18"/>
          <w:szCs w:val="18"/>
        </w:rPr>
        <w:t xml:space="preserve">. Las sociedades administradoras de fondos de pensiones y cesantías corresponden a las entidades tipo 23. Esta categoría también incluirán las entidades de tipo 25 y los Pasivos Pensionales administrados por entidades vigiladas: el Fondo de Garantía de Pensión Mínima y </w:t>
      </w:r>
      <w:proofErr w:type="spellStart"/>
      <w:r w:rsidR="00A40991" w:rsidRPr="005D4872">
        <w:rPr>
          <w:sz w:val="18"/>
          <w:szCs w:val="18"/>
        </w:rPr>
        <w:t>Fonpet</w:t>
      </w:r>
      <w:proofErr w:type="spellEnd"/>
      <w:r w:rsidR="00A40991" w:rsidRPr="005D4872">
        <w:rPr>
          <w:sz w:val="18"/>
          <w:szCs w:val="18"/>
        </w:rPr>
        <w:t>.</w:t>
      </w:r>
    </w:p>
    <w:p w:rsidR="003B1F59" w:rsidRPr="005D4872" w:rsidRDefault="003B1F59" w:rsidP="003B1F59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sz w:val="18"/>
          <w:szCs w:val="18"/>
        </w:rPr>
      </w:pPr>
    </w:p>
    <w:p w:rsidR="00305DDE" w:rsidRDefault="003B1F59" w:rsidP="003B1F59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sz w:val="18"/>
          <w:szCs w:val="18"/>
        </w:rPr>
      </w:pPr>
      <w:r w:rsidRPr="005D4872">
        <w:rPr>
          <w:b/>
          <w:sz w:val="18"/>
          <w:szCs w:val="18"/>
        </w:rPr>
        <w:t>Subcuenta 00</w:t>
      </w:r>
      <w:r w:rsidR="00305DDE" w:rsidRPr="005D4872">
        <w:rPr>
          <w:b/>
          <w:sz w:val="18"/>
          <w:szCs w:val="18"/>
        </w:rPr>
        <w:t>7</w:t>
      </w:r>
      <w:r w:rsidRPr="005D4872">
        <w:rPr>
          <w:b/>
          <w:sz w:val="18"/>
          <w:szCs w:val="18"/>
        </w:rPr>
        <w:t xml:space="preserve"> – </w:t>
      </w:r>
      <w:r w:rsidR="00305DDE" w:rsidRPr="005D4872">
        <w:rPr>
          <w:b/>
          <w:sz w:val="18"/>
          <w:szCs w:val="18"/>
        </w:rPr>
        <w:t>Fondos de Pensiones Voluntarias</w:t>
      </w:r>
      <w:r w:rsidRPr="005D4872">
        <w:rPr>
          <w:b/>
          <w:sz w:val="18"/>
          <w:szCs w:val="18"/>
        </w:rPr>
        <w:t xml:space="preserve">: </w:t>
      </w:r>
      <w:r w:rsidRPr="005D4872">
        <w:rPr>
          <w:sz w:val="18"/>
          <w:szCs w:val="18"/>
        </w:rPr>
        <w:t xml:space="preserve">Registre el valor de los depósitos de </w:t>
      </w:r>
      <w:r w:rsidR="00305DDE" w:rsidRPr="005D4872">
        <w:rPr>
          <w:sz w:val="18"/>
          <w:szCs w:val="18"/>
        </w:rPr>
        <w:t xml:space="preserve">los fondos de pensiones voluntarias administrados por </w:t>
      </w:r>
      <w:proofErr w:type="spellStart"/>
      <w:r w:rsidR="00305DDE" w:rsidRPr="005D4872">
        <w:rPr>
          <w:sz w:val="18"/>
          <w:szCs w:val="18"/>
        </w:rPr>
        <w:t>AFPs</w:t>
      </w:r>
      <w:proofErr w:type="spellEnd"/>
      <w:r w:rsidR="00305DDE" w:rsidRPr="005D4872">
        <w:rPr>
          <w:sz w:val="18"/>
          <w:szCs w:val="18"/>
        </w:rPr>
        <w:t>, SF y Aseguradoras.</w:t>
      </w:r>
      <w:r w:rsidR="00A40991" w:rsidRPr="005D4872">
        <w:rPr>
          <w:sz w:val="18"/>
          <w:szCs w:val="18"/>
        </w:rPr>
        <w:t xml:space="preserve"> </w:t>
      </w:r>
    </w:p>
    <w:p w:rsidR="006A22B6" w:rsidRPr="005D4872" w:rsidRDefault="006A22B6" w:rsidP="003B1F59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sz w:val="18"/>
          <w:szCs w:val="18"/>
        </w:rPr>
      </w:pPr>
    </w:p>
    <w:p w:rsidR="00305DDE" w:rsidRPr="005D4872" w:rsidRDefault="00305DDE" w:rsidP="00305DDE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sz w:val="18"/>
          <w:szCs w:val="18"/>
        </w:rPr>
      </w:pPr>
      <w:r w:rsidRPr="005D4872">
        <w:rPr>
          <w:b/>
          <w:sz w:val="18"/>
          <w:szCs w:val="18"/>
        </w:rPr>
        <w:t xml:space="preserve">Subcuenta 008 – Otras Entidades Vigiladas: </w:t>
      </w:r>
      <w:r w:rsidRPr="005D4872">
        <w:rPr>
          <w:sz w:val="18"/>
          <w:szCs w:val="18"/>
        </w:rPr>
        <w:t>Registre el valor de los depósitos de las entidades vigiladas que no hayan sido incluidas en las subcuentas anteriores de la presente unidad de captura</w:t>
      </w:r>
      <w:r w:rsidR="00A40991" w:rsidRPr="005D4872">
        <w:rPr>
          <w:sz w:val="18"/>
          <w:szCs w:val="18"/>
        </w:rPr>
        <w:t>.</w:t>
      </w:r>
    </w:p>
    <w:p w:rsidR="00305DDE" w:rsidRPr="005D4872" w:rsidRDefault="00305DDE" w:rsidP="00305DDE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sz w:val="18"/>
          <w:szCs w:val="18"/>
        </w:rPr>
      </w:pPr>
    </w:p>
    <w:p w:rsidR="00D217F6" w:rsidRPr="005D4872" w:rsidRDefault="00D217F6" w:rsidP="00305DDE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b/>
        </w:rPr>
      </w:pPr>
    </w:p>
    <w:p w:rsidR="00305DDE" w:rsidRPr="005D4872" w:rsidRDefault="00305DDE" w:rsidP="00305DDE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b/>
        </w:rPr>
      </w:pPr>
      <w:r w:rsidRPr="005D4872">
        <w:rPr>
          <w:b/>
        </w:rPr>
        <w:t>UNIDAD DE CAPTURA 04: Mayoristas – Sector Gobierno</w:t>
      </w:r>
      <w:r w:rsidR="004653F3" w:rsidRPr="005D4872">
        <w:rPr>
          <w:b/>
        </w:rPr>
        <w:t xml:space="preserve"> No Financiero</w:t>
      </w:r>
    </w:p>
    <w:p w:rsidR="00A47FEF" w:rsidRPr="005D4872" w:rsidRDefault="00A47FEF" w:rsidP="00305DDE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b/>
        </w:rPr>
      </w:pPr>
    </w:p>
    <w:p w:rsidR="00A47FEF" w:rsidRPr="005D4872" w:rsidRDefault="00A47FEF" w:rsidP="00305DDE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sz w:val="18"/>
          <w:szCs w:val="18"/>
        </w:rPr>
      </w:pPr>
      <w:r w:rsidRPr="005D4872">
        <w:rPr>
          <w:sz w:val="18"/>
          <w:szCs w:val="18"/>
        </w:rPr>
        <w:t>Para esta UC debe considerar los depósitos cuyo saldo al cierre del día sea superior a 220 SMMLV del año correspondiente.</w:t>
      </w:r>
    </w:p>
    <w:p w:rsidR="00D570C1" w:rsidRPr="005D4872" w:rsidRDefault="00D570C1" w:rsidP="00305DDE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sz w:val="18"/>
          <w:szCs w:val="18"/>
        </w:rPr>
      </w:pPr>
    </w:p>
    <w:p w:rsidR="004653F3" w:rsidRPr="005D4872" w:rsidRDefault="004653F3" w:rsidP="00305DDE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b/>
        </w:rPr>
      </w:pPr>
    </w:p>
    <w:p w:rsidR="004653F3" w:rsidRPr="005D4872" w:rsidRDefault="004653F3" w:rsidP="004653F3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sz w:val="18"/>
          <w:szCs w:val="18"/>
        </w:rPr>
      </w:pPr>
      <w:r w:rsidRPr="005D4872">
        <w:rPr>
          <w:b/>
          <w:sz w:val="18"/>
          <w:szCs w:val="18"/>
        </w:rPr>
        <w:t>Subcuenta 001 – Empresas Públicas Locales y Nacionales:</w:t>
      </w:r>
      <w:r w:rsidRPr="005D4872">
        <w:rPr>
          <w:sz w:val="18"/>
          <w:szCs w:val="18"/>
        </w:rPr>
        <w:t xml:space="preserve"> Registre el valor de los depósitos </w:t>
      </w:r>
      <w:r w:rsidR="0023780F" w:rsidRPr="005D4872">
        <w:rPr>
          <w:sz w:val="18"/>
          <w:szCs w:val="18"/>
        </w:rPr>
        <w:t xml:space="preserve">al cierre del día </w:t>
      </w:r>
      <w:r w:rsidRPr="005D4872">
        <w:rPr>
          <w:sz w:val="18"/>
          <w:szCs w:val="18"/>
        </w:rPr>
        <w:t>de las empresas</w:t>
      </w:r>
      <w:r w:rsidR="00D570C1" w:rsidRPr="005D4872">
        <w:rPr>
          <w:sz w:val="18"/>
          <w:szCs w:val="18"/>
        </w:rPr>
        <w:t xml:space="preserve"> (sin filiales)</w:t>
      </w:r>
      <w:r w:rsidRPr="005D4872">
        <w:rPr>
          <w:sz w:val="18"/>
          <w:szCs w:val="18"/>
        </w:rPr>
        <w:t xml:space="preserve"> relacionad</w:t>
      </w:r>
      <w:r w:rsidR="00D570C1" w:rsidRPr="005D4872">
        <w:rPr>
          <w:sz w:val="18"/>
          <w:szCs w:val="18"/>
        </w:rPr>
        <w:t>a</w:t>
      </w:r>
      <w:r w:rsidRPr="005D4872">
        <w:rPr>
          <w:sz w:val="18"/>
          <w:szCs w:val="18"/>
        </w:rPr>
        <w:t>s a</w:t>
      </w:r>
      <w:r w:rsidR="00B82649" w:rsidRPr="005D4872">
        <w:rPr>
          <w:sz w:val="18"/>
          <w:szCs w:val="18"/>
        </w:rPr>
        <w:t xml:space="preserve"> continu</w:t>
      </w:r>
      <w:r w:rsidR="00607F53" w:rsidRPr="005D4872">
        <w:rPr>
          <w:sz w:val="18"/>
          <w:szCs w:val="18"/>
        </w:rPr>
        <w:t>ación:</w:t>
      </w:r>
    </w:p>
    <w:p w:rsidR="00607F53" w:rsidRPr="005D4872" w:rsidRDefault="00607F53" w:rsidP="004653F3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sz w:val="18"/>
          <w:szCs w:val="18"/>
        </w:rPr>
      </w:pPr>
    </w:p>
    <w:p w:rsidR="00607F53" w:rsidRPr="005D4872" w:rsidRDefault="00607F53" w:rsidP="00607F53">
      <w:pPr>
        <w:jc w:val="both"/>
        <w:rPr>
          <w:rFonts w:cs="Arial"/>
          <w:sz w:val="18"/>
          <w:szCs w:val="18"/>
        </w:rPr>
      </w:pPr>
      <w:r w:rsidRPr="005D4872">
        <w:rPr>
          <w:sz w:val="18"/>
          <w:szCs w:val="18"/>
        </w:rPr>
        <w:t xml:space="preserve">EPM, EMCALI, Metro, ETB, EAAB, Fondo de Ahorro y Estabilización Petrolera, </w:t>
      </w:r>
      <w:proofErr w:type="spellStart"/>
      <w:r w:rsidRPr="005D4872">
        <w:rPr>
          <w:sz w:val="18"/>
          <w:szCs w:val="18"/>
        </w:rPr>
        <w:t>Corelca</w:t>
      </w:r>
      <w:proofErr w:type="spellEnd"/>
      <w:r w:rsidRPr="005D4872">
        <w:rPr>
          <w:sz w:val="18"/>
          <w:szCs w:val="18"/>
        </w:rPr>
        <w:t xml:space="preserve">, </w:t>
      </w:r>
      <w:proofErr w:type="spellStart"/>
      <w:r w:rsidRPr="005D4872">
        <w:rPr>
          <w:sz w:val="18"/>
          <w:szCs w:val="18"/>
        </w:rPr>
        <w:t>Gecelca</w:t>
      </w:r>
      <w:proofErr w:type="spellEnd"/>
      <w:r w:rsidRPr="005D4872">
        <w:rPr>
          <w:sz w:val="18"/>
          <w:szCs w:val="18"/>
        </w:rPr>
        <w:t xml:space="preserve">, URRA, </w:t>
      </w:r>
      <w:proofErr w:type="spellStart"/>
      <w:r w:rsidRPr="005D4872">
        <w:rPr>
          <w:sz w:val="18"/>
          <w:szCs w:val="18"/>
        </w:rPr>
        <w:t>Invías</w:t>
      </w:r>
      <w:proofErr w:type="spellEnd"/>
      <w:r w:rsidRPr="005D4872">
        <w:rPr>
          <w:sz w:val="18"/>
          <w:szCs w:val="18"/>
        </w:rPr>
        <w:t xml:space="preserve">, INCO, ICBF, SENA, </w:t>
      </w:r>
      <w:proofErr w:type="spellStart"/>
      <w:r w:rsidRPr="005D4872">
        <w:rPr>
          <w:sz w:val="18"/>
          <w:szCs w:val="18"/>
        </w:rPr>
        <w:t>Incoder</w:t>
      </w:r>
      <w:proofErr w:type="spellEnd"/>
      <w:r w:rsidRPr="005D4872">
        <w:rPr>
          <w:sz w:val="18"/>
          <w:szCs w:val="18"/>
        </w:rPr>
        <w:t>, Agencia Nacional de Hidrocarburos, Fondo de Estabilización de Precios de los Combustibles, Fondo Nacional del Café, Ecopetrol e ISA.</w:t>
      </w:r>
    </w:p>
    <w:p w:rsidR="00607F53" w:rsidRPr="005D4872" w:rsidRDefault="00607F53" w:rsidP="004653F3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sz w:val="18"/>
          <w:szCs w:val="18"/>
        </w:rPr>
      </w:pPr>
    </w:p>
    <w:p w:rsidR="00A40991" w:rsidRPr="005D4872" w:rsidRDefault="00A40991" w:rsidP="00A40991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b/>
          <w:sz w:val="18"/>
        </w:rPr>
      </w:pPr>
      <w:r w:rsidRPr="005D4872">
        <w:rPr>
          <w:b/>
          <w:sz w:val="18"/>
          <w:szCs w:val="18"/>
        </w:rPr>
        <w:t>Subcuenta 002 – Otros Gobierno Nacional:</w:t>
      </w:r>
      <w:r w:rsidRPr="005D4872">
        <w:rPr>
          <w:sz w:val="18"/>
          <w:szCs w:val="18"/>
        </w:rPr>
        <w:t xml:space="preserve"> Registre el valor de los depósitos de otras entidades públicas no financieras que no hayan sido relacionadas en las UC 02 y 03 </w:t>
      </w:r>
      <w:r w:rsidR="006A22B6">
        <w:rPr>
          <w:sz w:val="18"/>
          <w:szCs w:val="18"/>
        </w:rPr>
        <w:t>ni</w:t>
      </w:r>
      <w:r w:rsidRPr="005D4872">
        <w:rPr>
          <w:sz w:val="18"/>
          <w:szCs w:val="18"/>
        </w:rPr>
        <w:t xml:space="preserve"> en la subcuenta 001 de la presente UC. </w:t>
      </w:r>
      <w:r w:rsidR="006A22B6">
        <w:rPr>
          <w:sz w:val="18"/>
          <w:szCs w:val="18"/>
        </w:rPr>
        <w:t>Esta subcuenta incorpora</w:t>
      </w:r>
      <w:r w:rsidR="0023780F" w:rsidRPr="005D4872">
        <w:rPr>
          <w:sz w:val="18"/>
          <w:szCs w:val="18"/>
        </w:rPr>
        <w:t xml:space="preserve"> la información relacionada con las entidades públicas definidas para efectos del formato 338 </w:t>
      </w:r>
      <w:r w:rsidR="006A22B6">
        <w:rPr>
          <w:sz w:val="18"/>
          <w:szCs w:val="18"/>
        </w:rPr>
        <w:t>(</w:t>
      </w:r>
      <w:hyperlink r:id="rId13" w:history="1">
        <w:r w:rsidR="006A22B6" w:rsidRPr="005D4872">
          <w:rPr>
            <w:rStyle w:val="Hipervnculo"/>
            <w:b/>
            <w:color w:val="auto"/>
            <w:sz w:val="18"/>
          </w:rPr>
          <w:t>https://www.superfinanciera.gov.co/descargas?com=institucional&amp;name=pubFile13069&amp;downloadname=entidades_formato_338.zip</w:t>
        </w:r>
      </w:hyperlink>
      <w:r w:rsidR="006A22B6">
        <w:rPr>
          <w:rStyle w:val="Hipervnculo"/>
          <w:b/>
          <w:color w:val="auto"/>
        </w:rPr>
        <w:t xml:space="preserve">) </w:t>
      </w:r>
      <w:r w:rsidR="0023780F" w:rsidRPr="005D4872">
        <w:rPr>
          <w:sz w:val="18"/>
          <w:szCs w:val="18"/>
        </w:rPr>
        <w:t xml:space="preserve">y que no estén </w:t>
      </w:r>
      <w:r w:rsidR="006A22B6" w:rsidRPr="005D4872">
        <w:rPr>
          <w:sz w:val="18"/>
          <w:szCs w:val="18"/>
        </w:rPr>
        <w:t>incluidas</w:t>
      </w:r>
      <w:r w:rsidR="0023780F" w:rsidRPr="005D4872">
        <w:rPr>
          <w:sz w:val="18"/>
          <w:szCs w:val="18"/>
        </w:rPr>
        <w:t xml:space="preserve"> en </w:t>
      </w:r>
      <w:r w:rsidR="006A22B6">
        <w:rPr>
          <w:sz w:val="18"/>
          <w:szCs w:val="18"/>
        </w:rPr>
        <w:t>la unidad de captura 03</w:t>
      </w:r>
      <w:r w:rsidR="0023780F" w:rsidRPr="005D4872">
        <w:rPr>
          <w:sz w:val="18"/>
          <w:szCs w:val="18"/>
        </w:rPr>
        <w:t xml:space="preserve"> ni en la subcuenta 001 de esta unidad de captura</w:t>
      </w:r>
      <w:r w:rsidR="006A22B6">
        <w:rPr>
          <w:sz w:val="18"/>
          <w:szCs w:val="18"/>
        </w:rPr>
        <w:t xml:space="preserve"> y otras que la entidad estime que corresponden a esta categoría</w:t>
      </w:r>
      <w:r w:rsidR="0023780F" w:rsidRPr="005D4872">
        <w:rPr>
          <w:sz w:val="18"/>
          <w:szCs w:val="18"/>
        </w:rPr>
        <w:t>.</w:t>
      </w:r>
    </w:p>
    <w:p w:rsidR="004653F3" w:rsidRPr="005D4872" w:rsidRDefault="004653F3" w:rsidP="00305DDE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sz w:val="18"/>
          <w:szCs w:val="18"/>
        </w:rPr>
      </w:pPr>
    </w:p>
    <w:p w:rsidR="004653F3" w:rsidRPr="005D4872" w:rsidRDefault="004653F3" w:rsidP="00305DDE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sz w:val="18"/>
          <w:szCs w:val="18"/>
        </w:rPr>
      </w:pPr>
    </w:p>
    <w:p w:rsidR="004653F3" w:rsidRPr="005D4872" w:rsidRDefault="004653F3" w:rsidP="004653F3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b/>
        </w:rPr>
      </w:pPr>
      <w:r w:rsidRPr="005D4872">
        <w:rPr>
          <w:b/>
        </w:rPr>
        <w:t>UNIDAD DE CAPTURA 05: Mayoristas – Agentes Extranjeros</w:t>
      </w:r>
    </w:p>
    <w:p w:rsidR="004653F3" w:rsidRPr="005D4872" w:rsidRDefault="004653F3" w:rsidP="004653F3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b/>
        </w:rPr>
      </w:pPr>
    </w:p>
    <w:p w:rsidR="00A47FEF" w:rsidRPr="005D4872" w:rsidRDefault="00A47FEF" w:rsidP="00A47FEF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b/>
        </w:rPr>
      </w:pPr>
      <w:r w:rsidRPr="005D4872">
        <w:rPr>
          <w:sz w:val="18"/>
          <w:szCs w:val="18"/>
        </w:rPr>
        <w:t>Para esta UC debe considerar los depósitos cuyo saldo al cierre del día sea superior a 220 SMMLV del año correspondiente.</w:t>
      </w:r>
    </w:p>
    <w:p w:rsidR="00A47FEF" w:rsidRPr="005D4872" w:rsidRDefault="00A47FEF" w:rsidP="004653F3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b/>
        </w:rPr>
      </w:pPr>
    </w:p>
    <w:p w:rsidR="00A47FEF" w:rsidRPr="005D4872" w:rsidRDefault="004653F3" w:rsidP="00A47FEF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sz w:val="18"/>
          <w:szCs w:val="18"/>
        </w:rPr>
      </w:pPr>
      <w:r w:rsidRPr="005D4872">
        <w:rPr>
          <w:b/>
          <w:sz w:val="18"/>
          <w:szCs w:val="18"/>
        </w:rPr>
        <w:t xml:space="preserve">Subcuenta 001 – </w:t>
      </w:r>
      <w:r w:rsidR="00A47FEF" w:rsidRPr="005D4872">
        <w:rPr>
          <w:b/>
          <w:sz w:val="18"/>
          <w:szCs w:val="18"/>
        </w:rPr>
        <w:t>Agentes Extranjeros</w:t>
      </w:r>
      <w:r w:rsidRPr="005D4872">
        <w:rPr>
          <w:b/>
          <w:sz w:val="18"/>
          <w:szCs w:val="18"/>
        </w:rPr>
        <w:t>:</w:t>
      </w:r>
      <w:r w:rsidRPr="005D4872">
        <w:rPr>
          <w:sz w:val="18"/>
          <w:szCs w:val="18"/>
        </w:rPr>
        <w:t xml:space="preserve"> Registre el valor de los depósitos de </w:t>
      </w:r>
      <w:r w:rsidR="00A47FEF" w:rsidRPr="005D4872">
        <w:rPr>
          <w:sz w:val="18"/>
          <w:szCs w:val="18"/>
        </w:rPr>
        <w:t>agentes extranjeros</w:t>
      </w:r>
      <w:r w:rsidR="00010C53" w:rsidRPr="005D4872">
        <w:rPr>
          <w:sz w:val="18"/>
          <w:szCs w:val="18"/>
        </w:rPr>
        <w:t xml:space="preserve">, ya sean personas naturales </w:t>
      </w:r>
      <w:r w:rsidR="00E60DA6" w:rsidRPr="005D4872">
        <w:rPr>
          <w:sz w:val="18"/>
          <w:szCs w:val="18"/>
        </w:rPr>
        <w:t>(incluyend</w:t>
      </w:r>
      <w:r w:rsidR="00D03D12" w:rsidRPr="005D4872">
        <w:rPr>
          <w:sz w:val="18"/>
          <w:szCs w:val="18"/>
        </w:rPr>
        <w:t>o cónsules y</w:t>
      </w:r>
      <w:r w:rsidR="00E60DA6" w:rsidRPr="005D4872">
        <w:rPr>
          <w:sz w:val="18"/>
          <w:szCs w:val="18"/>
        </w:rPr>
        <w:t xml:space="preserve"> diplomáticos) </w:t>
      </w:r>
      <w:r w:rsidR="00010C53" w:rsidRPr="005D4872">
        <w:rPr>
          <w:sz w:val="18"/>
          <w:szCs w:val="18"/>
        </w:rPr>
        <w:t>o jurídicas,</w:t>
      </w:r>
      <w:r w:rsidR="00A47FEF" w:rsidRPr="005D4872">
        <w:rPr>
          <w:sz w:val="18"/>
          <w:szCs w:val="18"/>
        </w:rPr>
        <w:t xml:space="preserve"> o vehículos de ahorro e inversión de agentes extranjeros al cierre del día de la fila correspondiente.</w:t>
      </w:r>
      <w:r w:rsidR="00B82649" w:rsidRPr="005D4872">
        <w:rPr>
          <w:sz w:val="18"/>
          <w:szCs w:val="18"/>
        </w:rPr>
        <w:t xml:space="preserve"> </w:t>
      </w:r>
      <w:r w:rsidR="00010C53" w:rsidRPr="005D4872">
        <w:rPr>
          <w:sz w:val="18"/>
          <w:szCs w:val="18"/>
        </w:rPr>
        <w:t>I</w:t>
      </w:r>
      <w:r w:rsidR="00B82649" w:rsidRPr="005D4872">
        <w:rPr>
          <w:sz w:val="18"/>
          <w:szCs w:val="18"/>
        </w:rPr>
        <w:t xml:space="preserve">ncluye el valor de </w:t>
      </w:r>
      <w:r w:rsidR="00010C53" w:rsidRPr="005D4872">
        <w:rPr>
          <w:sz w:val="18"/>
          <w:szCs w:val="18"/>
        </w:rPr>
        <w:t>los saldos de inversión extranjera que se encuentr</w:t>
      </w:r>
      <w:r w:rsidR="00E60DA6" w:rsidRPr="005D4872">
        <w:rPr>
          <w:sz w:val="18"/>
          <w:szCs w:val="18"/>
        </w:rPr>
        <w:t>e</w:t>
      </w:r>
      <w:r w:rsidR="00010C53" w:rsidRPr="005D4872">
        <w:rPr>
          <w:sz w:val="18"/>
          <w:szCs w:val="18"/>
        </w:rPr>
        <w:t xml:space="preserve"> en depósitos.</w:t>
      </w:r>
    </w:p>
    <w:p w:rsidR="00A47FEF" w:rsidRPr="005D4872" w:rsidRDefault="00A47FEF" w:rsidP="00A47FEF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sz w:val="18"/>
          <w:szCs w:val="18"/>
        </w:rPr>
      </w:pPr>
    </w:p>
    <w:p w:rsidR="004653F3" w:rsidRPr="005D4872" w:rsidRDefault="004653F3" w:rsidP="004653F3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sz w:val="18"/>
          <w:szCs w:val="18"/>
        </w:rPr>
      </w:pPr>
    </w:p>
    <w:p w:rsidR="000A22CC" w:rsidRPr="005D4872" w:rsidRDefault="000A22CC" w:rsidP="000A22CC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b/>
        </w:rPr>
      </w:pPr>
      <w:r w:rsidRPr="005D4872">
        <w:rPr>
          <w:b/>
        </w:rPr>
        <w:t>UNIDAD DE CAPTURA 06: Mayoristas – Sector Real y Otros</w:t>
      </w:r>
    </w:p>
    <w:p w:rsidR="004653F3" w:rsidRPr="005D4872" w:rsidRDefault="004653F3" w:rsidP="00305DDE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sz w:val="18"/>
          <w:szCs w:val="18"/>
        </w:rPr>
      </w:pPr>
    </w:p>
    <w:p w:rsidR="000A22CC" w:rsidRPr="005D4872" w:rsidRDefault="000A22CC" w:rsidP="000A22CC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sz w:val="18"/>
          <w:szCs w:val="18"/>
        </w:rPr>
      </w:pPr>
      <w:r w:rsidRPr="005D4872">
        <w:rPr>
          <w:b/>
          <w:sz w:val="18"/>
          <w:szCs w:val="18"/>
        </w:rPr>
        <w:t>Subcuenta 001 – SR y Otros:</w:t>
      </w:r>
      <w:r w:rsidRPr="005D4872">
        <w:rPr>
          <w:sz w:val="18"/>
          <w:szCs w:val="18"/>
        </w:rPr>
        <w:t xml:space="preserve"> Registre el valor de los depósitos de personas naturales y jurídicas no incluidas en las UC anteriores con depósitos superiores a 220 SMMLV.</w:t>
      </w:r>
    </w:p>
    <w:p w:rsidR="00B82649" w:rsidRPr="005D4872" w:rsidRDefault="00B82649" w:rsidP="000A22CC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sz w:val="18"/>
          <w:szCs w:val="18"/>
        </w:rPr>
      </w:pPr>
    </w:p>
    <w:p w:rsidR="009442DB" w:rsidRPr="005D4872" w:rsidRDefault="009442DB" w:rsidP="000A22CC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b/>
        </w:rPr>
      </w:pPr>
    </w:p>
    <w:p w:rsidR="009442DB" w:rsidRPr="005D4872" w:rsidRDefault="009442DB" w:rsidP="009442DB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b/>
        </w:rPr>
      </w:pPr>
      <w:r w:rsidRPr="005D4872">
        <w:rPr>
          <w:b/>
        </w:rPr>
        <w:t>UNIDAD DE CAPTURA 07: Depósitos Judiciales</w:t>
      </w:r>
    </w:p>
    <w:p w:rsidR="009442DB" w:rsidRPr="005D4872" w:rsidRDefault="009442DB" w:rsidP="009442DB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b/>
          <w:sz w:val="18"/>
          <w:szCs w:val="18"/>
        </w:rPr>
      </w:pPr>
    </w:p>
    <w:p w:rsidR="009442DB" w:rsidRPr="005D4872" w:rsidRDefault="009442DB" w:rsidP="009442DB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sz w:val="18"/>
          <w:szCs w:val="18"/>
        </w:rPr>
      </w:pPr>
      <w:r w:rsidRPr="005D4872">
        <w:rPr>
          <w:b/>
          <w:sz w:val="18"/>
          <w:szCs w:val="18"/>
        </w:rPr>
        <w:t xml:space="preserve">Subcuenta 001 – Depósitos Judiciales: </w:t>
      </w:r>
      <w:r w:rsidRPr="005D4872">
        <w:rPr>
          <w:sz w:val="18"/>
          <w:szCs w:val="18"/>
        </w:rPr>
        <w:t xml:space="preserve">Registre el valor </w:t>
      </w:r>
      <w:r w:rsidR="000F0B1F" w:rsidRPr="005D4872">
        <w:rPr>
          <w:sz w:val="18"/>
          <w:szCs w:val="18"/>
        </w:rPr>
        <w:t xml:space="preserve">total </w:t>
      </w:r>
      <w:r w:rsidRPr="005D4872">
        <w:rPr>
          <w:sz w:val="18"/>
          <w:szCs w:val="18"/>
        </w:rPr>
        <w:t>de los depósitos judiciales de personas na</w:t>
      </w:r>
      <w:r w:rsidR="000F0B1F" w:rsidRPr="005D4872">
        <w:rPr>
          <w:sz w:val="18"/>
          <w:szCs w:val="18"/>
        </w:rPr>
        <w:t>turales y jurídicas</w:t>
      </w:r>
      <w:r w:rsidRPr="005D4872">
        <w:rPr>
          <w:sz w:val="18"/>
          <w:szCs w:val="18"/>
        </w:rPr>
        <w:t>.</w:t>
      </w:r>
    </w:p>
    <w:p w:rsidR="009442DB" w:rsidRPr="005D4872" w:rsidRDefault="009442DB" w:rsidP="000A22CC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b/>
        </w:rPr>
      </w:pPr>
    </w:p>
    <w:p w:rsidR="009442DB" w:rsidRPr="005D4872" w:rsidRDefault="009442DB" w:rsidP="000A22CC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b/>
        </w:rPr>
      </w:pPr>
    </w:p>
    <w:p w:rsidR="00B82649" w:rsidRPr="005D4872" w:rsidRDefault="00B55A20" w:rsidP="000A22CC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b/>
        </w:rPr>
      </w:pPr>
      <w:r w:rsidRPr="005D4872">
        <w:rPr>
          <w:b/>
        </w:rPr>
        <w:t>UNIDAD DE CAPTURA 0</w:t>
      </w:r>
      <w:r w:rsidR="009442DB" w:rsidRPr="005D4872">
        <w:rPr>
          <w:b/>
        </w:rPr>
        <w:t>8</w:t>
      </w:r>
      <w:r w:rsidRPr="005D4872">
        <w:rPr>
          <w:b/>
        </w:rPr>
        <w:t>:</w:t>
      </w:r>
      <w:r w:rsidR="00B82649" w:rsidRPr="005D4872">
        <w:rPr>
          <w:b/>
        </w:rPr>
        <w:t xml:space="preserve"> Total </w:t>
      </w:r>
    </w:p>
    <w:p w:rsidR="00B82649" w:rsidRPr="005D4872" w:rsidRDefault="00B82649" w:rsidP="000A22CC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b/>
          <w:sz w:val="18"/>
          <w:szCs w:val="18"/>
        </w:rPr>
      </w:pPr>
    </w:p>
    <w:p w:rsidR="00B82649" w:rsidRPr="005D4872" w:rsidRDefault="00B82649" w:rsidP="000A22CC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sz w:val="18"/>
          <w:szCs w:val="18"/>
        </w:rPr>
      </w:pPr>
      <w:r w:rsidRPr="005D4872">
        <w:rPr>
          <w:b/>
          <w:sz w:val="18"/>
          <w:szCs w:val="18"/>
        </w:rPr>
        <w:t xml:space="preserve">Subcuenta 001 – Total: </w:t>
      </w:r>
      <w:r w:rsidRPr="005D4872">
        <w:rPr>
          <w:sz w:val="18"/>
          <w:szCs w:val="18"/>
        </w:rPr>
        <w:t>Registre el valor de la sumatoria de las subcuentas que componen todas las anteriores unidades de captura.</w:t>
      </w:r>
    </w:p>
    <w:p w:rsidR="004653F3" w:rsidRPr="005D4872" w:rsidRDefault="004653F3" w:rsidP="00305DDE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b/>
        </w:rPr>
      </w:pPr>
    </w:p>
    <w:p w:rsidR="00305DDE" w:rsidRPr="005D4872" w:rsidRDefault="00305DDE" w:rsidP="00305DDE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b/>
        </w:rPr>
      </w:pPr>
    </w:p>
    <w:p w:rsidR="00305DDE" w:rsidRPr="005D4872" w:rsidRDefault="00305DDE" w:rsidP="003B1F59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sz w:val="18"/>
          <w:szCs w:val="18"/>
        </w:rPr>
      </w:pPr>
    </w:p>
    <w:p w:rsidR="003B1F59" w:rsidRPr="005D4872" w:rsidRDefault="003B1F59" w:rsidP="003B1F59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sz w:val="18"/>
          <w:szCs w:val="18"/>
        </w:rPr>
      </w:pPr>
    </w:p>
    <w:p w:rsidR="003B1F59" w:rsidRPr="005D4872" w:rsidRDefault="003B1F59" w:rsidP="003B1F59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sz w:val="18"/>
          <w:szCs w:val="18"/>
        </w:rPr>
      </w:pPr>
    </w:p>
    <w:p w:rsidR="003B1F59" w:rsidRPr="005D4872" w:rsidRDefault="003B1F59" w:rsidP="003B1F59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sz w:val="18"/>
          <w:szCs w:val="18"/>
        </w:rPr>
      </w:pPr>
    </w:p>
    <w:p w:rsidR="003B1F59" w:rsidRPr="005D4872" w:rsidRDefault="003B1F59" w:rsidP="00DD7C27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b/>
          <w:sz w:val="18"/>
          <w:szCs w:val="18"/>
        </w:rPr>
      </w:pPr>
    </w:p>
    <w:p w:rsidR="003C7528" w:rsidRPr="005D4872" w:rsidRDefault="003C7528" w:rsidP="00DD7C27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sz w:val="18"/>
          <w:szCs w:val="18"/>
        </w:rPr>
      </w:pPr>
    </w:p>
    <w:sectPr w:rsidR="003C7528" w:rsidRPr="005D4872" w:rsidSect="00F5355A">
      <w:headerReference w:type="default" r:id="rId14"/>
      <w:footerReference w:type="default" r:id="rId15"/>
      <w:pgSz w:w="12242" w:h="18722" w:code="14"/>
      <w:pgMar w:top="1134" w:right="1134" w:bottom="1701" w:left="1701" w:header="851" w:footer="567" w:gutter="0"/>
      <w:paperSrc w:first="3" w:other="3"/>
      <w:pgNumType w:start="272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2403" w:rsidRDefault="00742403">
      <w:r>
        <w:separator/>
      </w:r>
    </w:p>
  </w:endnote>
  <w:endnote w:type="continuationSeparator" w:id="0">
    <w:p w:rsidR="00742403" w:rsidRDefault="00742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295" w:rsidRPr="008263A0" w:rsidRDefault="00367295" w:rsidP="005B3C19">
    <w:pPr>
      <w:pStyle w:val="Piedepgina"/>
      <w:tabs>
        <w:tab w:val="clear" w:pos="8504"/>
        <w:tab w:val="right" w:pos="8820"/>
      </w:tabs>
      <w:rPr>
        <w:b/>
        <w:sz w:val="18"/>
        <w:szCs w:val="18"/>
      </w:rPr>
    </w:pPr>
    <w:r w:rsidRPr="008263A0">
      <w:rPr>
        <w:b/>
        <w:sz w:val="18"/>
        <w:szCs w:val="18"/>
      </w:rPr>
      <w:tab/>
    </w:r>
    <w:r w:rsidRPr="008263A0">
      <w:rPr>
        <w:b/>
        <w:sz w:val="18"/>
        <w:szCs w:val="18"/>
      </w:rPr>
      <w:tab/>
    </w:r>
    <w:r w:rsidR="004C0EEE">
      <w:rPr>
        <w:b/>
        <w:sz w:val="18"/>
        <w:szCs w:val="18"/>
      </w:rPr>
      <w:t xml:space="preserve">NOVIEMBRE </w:t>
    </w:r>
    <w:r w:rsidR="00DC6C8C" w:rsidRPr="008263A0">
      <w:rPr>
        <w:b/>
        <w:sz w:val="18"/>
        <w:szCs w:val="18"/>
      </w:rPr>
      <w:t>20</w:t>
    </w:r>
    <w:r w:rsidR="00DC6C8C">
      <w:rPr>
        <w:b/>
        <w:sz w:val="18"/>
        <w:szCs w:val="18"/>
      </w:rPr>
      <w:t>1</w:t>
    </w:r>
    <w:r w:rsidR="00D67207">
      <w:rPr>
        <w:b/>
        <w:sz w:val="18"/>
        <w:szCs w:val="18"/>
      </w:rPr>
      <w:t>6</w:t>
    </w:r>
  </w:p>
  <w:p w:rsidR="00367295" w:rsidRDefault="00367295" w:rsidP="005B3C19">
    <w:pPr>
      <w:pStyle w:val="Piedepgina"/>
      <w:rPr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2403" w:rsidRDefault="00742403">
      <w:r>
        <w:separator/>
      </w:r>
    </w:p>
  </w:footnote>
  <w:footnote w:type="continuationSeparator" w:id="0">
    <w:p w:rsidR="00742403" w:rsidRDefault="007424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355A" w:rsidRDefault="00F5355A" w:rsidP="00F5355A">
    <w:pPr>
      <w:pStyle w:val="Encabezado"/>
      <w:jc w:val="center"/>
      <w:rPr>
        <w:b/>
        <w:sz w:val="24"/>
      </w:rPr>
    </w:pPr>
    <w:r>
      <w:rPr>
        <w:b/>
        <w:sz w:val="24"/>
      </w:rPr>
      <w:t>SUPERINTENDENCIA FINANCIERA DE COLOMBIA</w:t>
    </w:r>
  </w:p>
  <w:p w:rsidR="00F5355A" w:rsidRDefault="00F5355A" w:rsidP="00F5355A">
    <w:pPr>
      <w:pStyle w:val="Encabezado"/>
      <w:rPr>
        <w:b/>
      </w:rPr>
    </w:pPr>
  </w:p>
  <w:p w:rsidR="00F5355A" w:rsidRDefault="00D67207" w:rsidP="00F5355A">
    <w:pPr>
      <w:pStyle w:val="Encabezado"/>
    </w:pPr>
    <w:r>
      <w:rPr>
        <w:b/>
      </w:rPr>
      <w:t>REQUERIMIENTO DE LIQUIDEZ</w:t>
    </w:r>
  </w:p>
  <w:p w:rsidR="00F5355A" w:rsidRPr="00DE5430" w:rsidRDefault="00F5355A">
    <w:pPr>
      <w:pStyle w:val="Encabezado"/>
      <w:rPr>
        <w:b/>
        <w:highlight w:val="yellow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71411F"/>
    <w:multiLevelType w:val="singleLevel"/>
    <w:tmpl w:val="E1C86A6C"/>
    <w:lvl w:ilvl="0">
      <w:start w:val="2"/>
      <w:numFmt w:val="lowerLetter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18"/>
      </w:rPr>
    </w:lvl>
  </w:abstractNum>
  <w:abstractNum w:abstractNumId="1" w15:restartNumberingAfterBreak="0">
    <w:nsid w:val="1E3505CE"/>
    <w:multiLevelType w:val="singleLevel"/>
    <w:tmpl w:val="B1A0EBE4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" w15:restartNumberingAfterBreak="0">
    <w:nsid w:val="21B14D8B"/>
    <w:multiLevelType w:val="singleLevel"/>
    <w:tmpl w:val="48FC4B2E"/>
    <w:lvl w:ilvl="0">
      <w:start w:val="3"/>
      <w:numFmt w:val="lowerLetter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18"/>
      </w:rPr>
    </w:lvl>
  </w:abstractNum>
  <w:abstractNum w:abstractNumId="3" w15:restartNumberingAfterBreak="0">
    <w:nsid w:val="2FE46A7D"/>
    <w:multiLevelType w:val="singleLevel"/>
    <w:tmpl w:val="2FCE5F4C"/>
    <w:lvl w:ilvl="0">
      <w:start w:val="36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4" w15:restartNumberingAfterBreak="0">
    <w:nsid w:val="2FF519B2"/>
    <w:multiLevelType w:val="singleLevel"/>
    <w:tmpl w:val="01FED0D4"/>
    <w:lvl w:ilvl="0">
      <w:start w:val="1"/>
      <w:numFmt w:val="lowerLetter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18"/>
      </w:rPr>
    </w:lvl>
  </w:abstractNum>
  <w:abstractNum w:abstractNumId="5" w15:restartNumberingAfterBreak="0">
    <w:nsid w:val="4358545D"/>
    <w:multiLevelType w:val="singleLevel"/>
    <w:tmpl w:val="62CE0E44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6" w15:restartNumberingAfterBreak="0">
    <w:nsid w:val="4872794F"/>
    <w:multiLevelType w:val="singleLevel"/>
    <w:tmpl w:val="5B449C8E"/>
    <w:lvl w:ilvl="0">
      <w:start w:val="2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7" w15:restartNumberingAfterBreak="0">
    <w:nsid w:val="492550E3"/>
    <w:multiLevelType w:val="singleLevel"/>
    <w:tmpl w:val="B470C1CA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8" w15:restartNumberingAfterBreak="0">
    <w:nsid w:val="4E36375A"/>
    <w:multiLevelType w:val="hybridMultilevel"/>
    <w:tmpl w:val="61E4F4E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CB5587"/>
    <w:multiLevelType w:val="singleLevel"/>
    <w:tmpl w:val="D98444CC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0" w15:restartNumberingAfterBreak="0">
    <w:nsid w:val="55590CF6"/>
    <w:multiLevelType w:val="singleLevel"/>
    <w:tmpl w:val="F5601F7A"/>
    <w:lvl w:ilvl="0">
      <w:start w:val="4"/>
      <w:numFmt w:val="lowerLetter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18"/>
      </w:rPr>
    </w:lvl>
  </w:abstractNum>
  <w:abstractNum w:abstractNumId="11" w15:restartNumberingAfterBreak="0">
    <w:nsid w:val="5B9535FE"/>
    <w:multiLevelType w:val="singleLevel"/>
    <w:tmpl w:val="3BBE604C"/>
    <w:lvl w:ilvl="0">
      <w:start w:val="8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2" w15:restartNumberingAfterBreak="0">
    <w:nsid w:val="630A52EB"/>
    <w:multiLevelType w:val="singleLevel"/>
    <w:tmpl w:val="9766AF9C"/>
    <w:lvl w:ilvl="0">
      <w:start w:val="1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3" w15:restartNumberingAfterBreak="0">
    <w:nsid w:val="6B7B1331"/>
    <w:multiLevelType w:val="hybridMultilevel"/>
    <w:tmpl w:val="FC54CC8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CB17E6"/>
    <w:multiLevelType w:val="hybridMultilevel"/>
    <w:tmpl w:val="F8DC9CF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956F3C"/>
    <w:multiLevelType w:val="hybridMultilevel"/>
    <w:tmpl w:val="5936E32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0"/>
  </w:num>
  <w:num w:numId="5">
    <w:abstractNumId w:val="12"/>
  </w:num>
  <w:num w:numId="6">
    <w:abstractNumId w:val="6"/>
  </w:num>
  <w:num w:numId="7">
    <w:abstractNumId w:val="3"/>
  </w:num>
  <w:num w:numId="8">
    <w:abstractNumId w:val="1"/>
  </w:num>
  <w:num w:numId="9">
    <w:abstractNumId w:val="5"/>
  </w:num>
  <w:num w:numId="10">
    <w:abstractNumId w:val="11"/>
  </w:num>
  <w:num w:numId="11">
    <w:abstractNumId w:val="7"/>
  </w:num>
  <w:num w:numId="12">
    <w:abstractNumId w:val="9"/>
  </w:num>
  <w:num w:numId="13">
    <w:abstractNumId w:val="13"/>
  </w:num>
  <w:num w:numId="14">
    <w:abstractNumId w:val="14"/>
  </w:num>
  <w:num w:numId="15">
    <w:abstractNumId w:val="1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A22"/>
    <w:rsid w:val="00002C25"/>
    <w:rsid w:val="00010C53"/>
    <w:rsid w:val="000151FE"/>
    <w:rsid w:val="0001693C"/>
    <w:rsid w:val="00030976"/>
    <w:rsid w:val="00037597"/>
    <w:rsid w:val="00052F7F"/>
    <w:rsid w:val="000652EE"/>
    <w:rsid w:val="000677EC"/>
    <w:rsid w:val="00076412"/>
    <w:rsid w:val="00085295"/>
    <w:rsid w:val="00095551"/>
    <w:rsid w:val="00097778"/>
    <w:rsid w:val="000A22CC"/>
    <w:rsid w:val="000A76B2"/>
    <w:rsid w:val="000C794A"/>
    <w:rsid w:val="000D2EA6"/>
    <w:rsid w:val="000D7657"/>
    <w:rsid w:val="000F0B1F"/>
    <w:rsid w:val="000F5B26"/>
    <w:rsid w:val="000F5C92"/>
    <w:rsid w:val="00102B6D"/>
    <w:rsid w:val="0012381D"/>
    <w:rsid w:val="001325B3"/>
    <w:rsid w:val="00134A0E"/>
    <w:rsid w:val="00152A17"/>
    <w:rsid w:val="001836A9"/>
    <w:rsid w:val="001967A3"/>
    <w:rsid w:val="001A0096"/>
    <w:rsid w:val="001A769E"/>
    <w:rsid w:val="001E1001"/>
    <w:rsid w:val="001F377D"/>
    <w:rsid w:val="0021362B"/>
    <w:rsid w:val="00214DF6"/>
    <w:rsid w:val="00225148"/>
    <w:rsid w:val="00226431"/>
    <w:rsid w:val="002318D8"/>
    <w:rsid w:val="0023780F"/>
    <w:rsid w:val="0025099E"/>
    <w:rsid w:val="00274A7B"/>
    <w:rsid w:val="00296A39"/>
    <w:rsid w:val="00296B90"/>
    <w:rsid w:val="002B7FBD"/>
    <w:rsid w:val="002C4BD1"/>
    <w:rsid w:val="002E49C9"/>
    <w:rsid w:val="002F1FB3"/>
    <w:rsid w:val="00305DDE"/>
    <w:rsid w:val="00324538"/>
    <w:rsid w:val="003404F1"/>
    <w:rsid w:val="00346421"/>
    <w:rsid w:val="00351885"/>
    <w:rsid w:val="003633C5"/>
    <w:rsid w:val="00367295"/>
    <w:rsid w:val="003A109F"/>
    <w:rsid w:val="003B1F59"/>
    <w:rsid w:val="003C7528"/>
    <w:rsid w:val="003D1D83"/>
    <w:rsid w:val="003F2FE2"/>
    <w:rsid w:val="00406CD4"/>
    <w:rsid w:val="004072DE"/>
    <w:rsid w:val="004316A7"/>
    <w:rsid w:val="0043472D"/>
    <w:rsid w:val="0044020A"/>
    <w:rsid w:val="0045162E"/>
    <w:rsid w:val="004516E2"/>
    <w:rsid w:val="004577F5"/>
    <w:rsid w:val="004648D9"/>
    <w:rsid w:val="004653F3"/>
    <w:rsid w:val="00472DBD"/>
    <w:rsid w:val="00473F44"/>
    <w:rsid w:val="00480C59"/>
    <w:rsid w:val="00496D70"/>
    <w:rsid w:val="004C0EEE"/>
    <w:rsid w:val="004D15C0"/>
    <w:rsid w:val="004D2EEA"/>
    <w:rsid w:val="004E3CF1"/>
    <w:rsid w:val="004F41B1"/>
    <w:rsid w:val="005643C6"/>
    <w:rsid w:val="00567EC9"/>
    <w:rsid w:val="00587838"/>
    <w:rsid w:val="005A0D6F"/>
    <w:rsid w:val="005B3C19"/>
    <w:rsid w:val="005D0932"/>
    <w:rsid w:val="005D4872"/>
    <w:rsid w:val="005E2A40"/>
    <w:rsid w:val="005F6E61"/>
    <w:rsid w:val="006038AB"/>
    <w:rsid w:val="00607198"/>
    <w:rsid w:val="00607F53"/>
    <w:rsid w:val="006506A8"/>
    <w:rsid w:val="00662B9A"/>
    <w:rsid w:val="00690BA7"/>
    <w:rsid w:val="006A22B6"/>
    <w:rsid w:val="006C6868"/>
    <w:rsid w:val="006E4FB0"/>
    <w:rsid w:val="006F0DCE"/>
    <w:rsid w:val="006F2CD5"/>
    <w:rsid w:val="00702032"/>
    <w:rsid w:val="00724A59"/>
    <w:rsid w:val="00742403"/>
    <w:rsid w:val="007425F7"/>
    <w:rsid w:val="00751685"/>
    <w:rsid w:val="0077300F"/>
    <w:rsid w:val="007754F1"/>
    <w:rsid w:val="00777A6D"/>
    <w:rsid w:val="00785C45"/>
    <w:rsid w:val="00790CBB"/>
    <w:rsid w:val="00792AE9"/>
    <w:rsid w:val="007A10BF"/>
    <w:rsid w:val="007B4ACD"/>
    <w:rsid w:val="007B6760"/>
    <w:rsid w:val="007D272F"/>
    <w:rsid w:val="007F644D"/>
    <w:rsid w:val="008120FE"/>
    <w:rsid w:val="00837190"/>
    <w:rsid w:val="00852AAA"/>
    <w:rsid w:val="00852F6C"/>
    <w:rsid w:val="00860C45"/>
    <w:rsid w:val="00874CF7"/>
    <w:rsid w:val="0087596A"/>
    <w:rsid w:val="00884F2B"/>
    <w:rsid w:val="008C0E10"/>
    <w:rsid w:val="008C4EF5"/>
    <w:rsid w:val="0090258F"/>
    <w:rsid w:val="00926DD9"/>
    <w:rsid w:val="00932421"/>
    <w:rsid w:val="00934ECD"/>
    <w:rsid w:val="009442DB"/>
    <w:rsid w:val="00964F15"/>
    <w:rsid w:val="00965DF8"/>
    <w:rsid w:val="00972C05"/>
    <w:rsid w:val="00987545"/>
    <w:rsid w:val="00994A37"/>
    <w:rsid w:val="009955BF"/>
    <w:rsid w:val="009A78C9"/>
    <w:rsid w:val="009B209C"/>
    <w:rsid w:val="009B77F2"/>
    <w:rsid w:val="009C40BE"/>
    <w:rsid w:val="009F093B"/>
    <w:rsid w:val="00A060BB"/>
    <w:rsid w:val="00A11DD9"/>
    <w:rsid w:val="00A14489"/>
    <w:rsid w:val="00A23753"/>
    <w:rsid w:val="00A24FF9"/>
    <w:rsid w:val="00A25B34"/>
    <w:rsid w:val="00A26E8B"/>
    <w:rsid w:val="00A338AC"/>
    <w:rsid w:val="00A40991"/>
    <w:rsid w:val="00A41150"/>
    <w:rsid w:val="00A47FEF"/>
    <w:rsid w:val="00A61EB0"/>
    <w:rsid w:val="00A66784"/>
    <w:rsid w:val="00A7362B"/>
    <w:rsid w:val="00A84671"/>
    <w:rsid w:val="00A84A86"/>
    <w:rsid w:val="00A86CA2"/>
    <w:rsid w:val="00AB2884"/>
    <w:rsid w:val="00AC2A22"/>
    <w:rsid w:val="00AC53B9"/>
    <w:rsid w:val="00AC5439"/>
    <w:rsid w:val="00AD27AB"/>
    <w:rsid w:val="00AE3745"/>
    <w:rsid w:val="00AF1E01"/>
    <w:rsid w:val="00B20963"/>
    <w:rsid w:val="00B21707"/>
    <w:rsid w:val="00B32E13"/>
    <w:rsid w:val="00B37AC2"/>
    <w:rsid w:val="00B44BAE"/>
    <w:rsid w:val="00B45E7C"/>
    <w:rsid w:val="00B55A20"/>
    <w:rsid w:val="00B568C1"/>
    <w:rsid w:val="00B736BE"/>
    <w:rsid w:val="00B82649"/>
    <w:rsid w:val="00B83799"/>
    <w:rsid w:val="00B868E9"/>
    <w:rsid w:val="00B8790A"/>
    <w:rsid w:val="00B87E2D"/>
    <w:rsid w:val="00B97772"/>
    <w:rsid w:val="00BA467C"/>
    <w:rsid w:val="00BA532B"/>
    <w:rsid w:val="00BA6DF7"/>
    <w:rsid w:val="00BC0A6F"/>
    <w:rsid w:val="00BD5F82"/>
    <w:rsid w:val="00BE08E9"/>
    <w:rsid w:val="00BE2BEF"/>
    <w:rsid w:val="00BF0436"/>
    <w:rsid w:val="00BF461B"/>
    <w:rsid w:val="00C0713B"/>
    <w:rsid w:val="00C22ED3"/>
    <w:rsid w:val="00C34FE3"/>
    <w:rsid w:val="00C41742"/>
    <w:rsid w:val="00C46A1A"/>
    <w:rsid w:val="00C53618"/>
    <w:rsid w:val="00C54273"/>
    <w:rsid w:val="00C60407"/>
    <w:rsid w:val="00C72DEA"/>
    <w:rsid w:val="00C924B0"/>
    <w:rsid w:val="00CA1C27"/>
    <w:rsid w:val="00CB3DAC"/>
    <w:rsid w:val="00CC6599"/>
    <w:rsid w:val="00CD2B4D"/>
    <w:rsid w:val="00CE6E2E"/>
    <w:rsid w:val="00CF56D4"/>
    <w:rsid w:val="00D03D12"/>
    <w:rsid w:val="00D067BD"/>
    <w:rsid w:val="00D1346A"/>
    <w:rsid w:val="00D217F6"/>
    <w:rsid w:val="00D25D95"/>
    <w:rsid w:val="00D27547"/>
    <w:rsid w:val="00D34777"/>
    <w:rsid w:val="00D3555F"/>
    <w:rsid w:val="00D42A68"/>
    <w:rsid w:val="00D45E82"/>
    <w:rsid w:val="00D51E2C"/>
    <w:rsid w:val="00D570C1"/>
    <w:rsid w:val="00D67207"/>
    <w:rsid w:val="00D80D62"/>
    <w:rsid w:val="00D93B1C"/>
    <w:rsid w:val="00DC1AB1"/>
    <w:rsid w:val="00DC6525"/>
    <w:rsid w:val="00DC6C8C"/>
    <w:rsid w:val="00DD0129"/>
    <w:rsid w:val="00DD7C27"/>
    <w:rsid w:val="00DE5430"/>
    <w:rsid w:val="00E020AB"/>
    <w:rsid w:val="00E024A9"/>
    <w:rsid w:val="00E05475"/>
    <w:rsid w:val="00E1798C"/>
    <w:rsid w:val="00E26C33"/>
    <w:rsid w:val="00E4022E"/>
    <w:rsid w:val="00E56291"/>
    <w:rsid w:val="00E60DA6"/>
    <w:rsid w:val="00E866DD"/>
    <w:rsid w:val="00ED2527"/>
    <w:rsid w:val="00ED6A82"/>
    <w:rsid w:val="00ED6D3D"/>
    <w:rsid w:val="00EF7917"/>
    <w:rsid w:val="00F15AB1"/>
    <w:rsid w:val="00F21089"/>
    <w:rsid w:val="00F2559B"/>
    <w:rsid w:val="00F4619A"/>
    <w:rsid w:val="00F512AA"/>
    <w:rsid w:val="00F5355A"/>
    <w:rsid w:val="00F629F9"/>
    <w:rsid w:val="00FC37B0"/>
    <w:rsid w:val="00FD658E"/>
    <w:rsid w:val="00FF2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3E57404A-6BE6-4A3E-B6C6-977345B8D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lang w:val="es-ES_tradnl"/>
    </w:rPr>
  </w:style>
  <w:style w:type="paragraph" w:styleId="Ttulo1">
    <w:name w:val="heading 1"/>
    <w:basedOn w:val="Normal"/>
    <w:next w:val="Normal"/>
    <w:qFormat/>
    <w:pPr>
      <w:keepNext/>
      <w:tabs>
        <w:tab w:val="left" w:pos="397"/>
        <w:tab w:val="left" w:pos="1701"/>
        <w:tab w:val="left" w:pos="3402"/>
        <w:tab w:val="left" w:pos="4139"/>
        <w:tab w:val="left" w:pos="5670"/>
        <w:tab w:val="left" w:pos="6804"/>
        <w:tab w:val="left" w:pos="7201"/>
        <w:tab w:val="left" w:pos="7938"/>
      </w:tabs>
      <w:jc w:val="both"/>
      <w:outlineLvl w:val="0"/>
    </w:pPr>
    <w:rPr>
      <w:b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</w:style>
  <w:style w:type="paragraph" w:styleId="Sangradetextonormal">
    <w:name w:val="Body Text Indent"/>
    <w:basedOn w:val="Normal"/>
    <w:pPr>
      <w:tabs>
        <w:tab w:val="left" w:pos="1701"/>
        <w:tab w:val="left" w:pos="3402"/>
        <w:tab w:val="left" w:pos="4139"/>
        <w:tab w:val="left" w:pos="5670"/>
        <w:tab w:val="left" w:pos="6804"/>
        <w:tab w:val="left" w:pos="7201"/>
        <w:tab w:val="left" w:pos="7938"/>
      </w:tabs>
      <w:ind w:left="397" w:hanging="390"/>
      <w:jc w:val="both"/>
    </w:pPr>
    <w:rPr>
      <w:sz w:val="18"/>
    </w:rPr>
  </w:style>
  <w:style w:type="paragraph" w:styleId="Textoindependiente">
    <w:name w:val="Body Text"/>
    <w:basedOn w:val="Normal"/>
    <w:pPr>
      <w:pBdr>
        <w:left w:val="single" w:sz="4" w:space="4" w:color="auto"/>
      </w:pBdr>
      <w:tabs>
        <w:tab w:val="left" w:pos="397"/>
        <w:tab w:val="left" w:pos="1701"/>
        <w:tab w:val="left" w:pos="3402"/>
        <w:tab w:val="left" w:pos="4139"/>
        <w:tab w:val="left" w:pos="5670"/>
        <w:tab w:val="left" w:pos="6804"/>
        <w:tab w:val="left" w:pos="7201"/>
        <w:tab w:val="left" w:pos="7938"/>
      </w:tabs>
      <w:jc w:val="both"/>
    </w:pPr>
    <w:rPr>
      <w:b/>
      <w:sz w:val="18"/>
    </w:rPr>
  </w:style>
  <w:style w:type="character" w:styleId="Hipervnculo">
    <w:name w:val="Hyperlink"/>
    <w:rsid w:val="00932421"/>
    <w:rPr>
      <w:color w:val="0000FF"/>
      <w:u w:val="single"/>
    </w:rPr>
  </w:style>
  <w:style w:type="paragraph" w:styleId="Textodeglobo">
    <w:name w:val="Balloon Text"/>
    <w:basedOn w:val="Normal"/>
    <w:link w:val="TextodegloboCar"/>
    <w:rsid w:val="00095551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095551"/>
    <w:rPr>
      <w:rFonts w:ascii="Tahoma" w:hAnsi="Tahoma" w:cs="Tahoma"/>
      <w:sz w:val="16"/>
      <w:szCs w:val="16"/>
      <w:lang w:val="es-ES_tradnl" w:eastAsia="es-ES"/>
    </w:rPr>
  </w:style>
  <w:style w:type="character" w:customStyle="1" w:styleId="apple-converted-space">
    <w:name w:val="apple-converted-space"/>
    <w:rsid w:val="00C46A1A"/>
  </w:style>
  <w:style w:type="character" w:styleId="Hipervnculovisitado">
    <w:name w:val="FollowedHyperlink"/>
    <w:rsid w:val="00F2559B"/>
    <w:rPr>
      <w:color w:val="954F72"/>
      <w:u w:val="single"/>
    </w:rPr>
  </w:style>
  <w:style w:type="paragraph" w:styleId="Revisin">
    <w:name w:val="Revision"/>
    <w:hidden/>
    <w:uiPriority w:val="99"/>
    <w:semiHidden/>
    <w:rsid w:val="00AD27AB"/>
    <w:rPr>
      <w:rFonts w:ascii="Arial" w:hAnsi="Arial"/>
      <w:lang w:val="es-ES_tradnl"/>
    </w:rPr>
  </w:style>
  <w:style w:type="character" w:customStyle="1" w:styleId="EncabezadoCar">
    <w:name w:val="Encabezado Car"/>
    <w:link w:val="Encabezado"/>
    <w:uiPriority w:val="99"/>
    <w:rsid w:val="00F5355A"/>
    <w:rPr>
      <w:rFonts w:ascii="Arial" w:hAnsi="Arial"/>
      <w:lang w:val="es-ES_tradnl"/>
    </w:rPr>
  </w:style>
  <w:style w:type="character" w:styleId="Refdecomentario">
    <w:name w:val="annotation reference"/>
    <w:rsid w:val="00296B90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296B90"/>
  </w:style>
  <w:style w:type="character" w:customStyle="1" w:styleId="TextocomentarioCar">
    <w:name w:val="Texto comentario Car"/>
    <w:link w:val="Textocomentario"/>
    <w:rsid w:val="00296B90"/>
    <w:rPr>
      <w:rFonts w:ascii="Arial" w:hAnsi="Arial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296B90"/>
    <w:rPr>
      <w:b/>
      <w:bCs/>
    </w:rPr>
  </w:style>
  <w:style w:type="character" w:customStyle="1" w:styleId="AsuntodelcomentarioCar">
    <w:name w:val="Asunto del comentario Car"/>
    <w:link w:val="Asuntodelcomentario"/>
    <w:rsid w:val="00296B90"/>
    <w:rPr>
      <w:rFonts w:ascii="Arial" w:hAnsi="Arial"/>
      <w:b/>
      <w:bCs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FD658E"/>
    <w:pPr>
      <w:ind w:left="720"/>
      <w:contextualSpacing/>
    </w:pPr>
    <w:rPr>
      <w:rFonts w:ascii="Calibri" w:eastAsia="Calibri" w:hAnsi="Calibri"/>
      <w:sz w:val="22"/>
      <w:szCs w:val="22"/>
      <w:lang w:val="es-CO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86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kiuhan@superfinanciera.gov.co" TargetMode="External"/><Relationship Id="rId13" Type="http://schemas.openxmlformats.org/officeDocument/2006/relationships/hyperlink" Target="https://www.superfinanciera.gov.co/descargas?com=institucional&amp;name=pubFile13069&amp;downloadname=entidades_formato_338.z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superfinanciera.gov.co/jsp/loader.jsf?lServicio=Publicaciones&amp;lTipo=publicaciones&amp;lFuncion=loadContenidoPublicacion&amp;id=6169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amunozg@superfinanciera.gov.co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camartinez@superfinanciera.gov.c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fjimenez@superfinanciera.gov.co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~wd09.tmp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AC1F0-2B4E-4A59-B644-09FD39E42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~wd09.tmp</Template>
  <TotalTime>7</TotalTime>
  <Pages>3</Pages>
  <Words>1217</Words>
  <Characters>6694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TEMA:_Controles de Ley_</vt:lpstr>
    </vt:vector>
  </TitlesOfParts>
  <Company>Superintendencia Bancaria</Company>
  <LinksUpToDate>false</LinksUpToDate>
  <CharactersWithSpaces>7896</CharactersWithSpaces>
  <SharedDoc>false</SharedDoc>
  <HLinks>
    <vt:vector size="36" baseType="variant">
      <vt:variant>
        <vt:i4>8126560</vt:i4>
      </vt:variant>
      <vt:variant>
        <vt:i4>15</vt:i4>
      </vt:variant>
      <vt:variant>
        <vt:i4>0</vt:i4>
      </vt:variant>
      <vt:variant>
        <vt:i4>5</vt:i4>
      </vt:variant>
      <vt:variant>
        <vt:lpwstr>https://www.superfinanciera.gov.co/descargas?com=institucional&amp;name=pubFile13069&amp;downloadname=entidades_formato_338.zip</vt:lpwstr>
      </vt:variant>
      <vt:variant>
        <vt:lpwstr/>
      </vt:variant>
      <vt:variant>
        <vt:i4>6029376</vt:i4>
      </vt:variant>
      <vt:variant>
        <vt:i4>12</vt:i4>
      </vt:variant>
      <vt:variant>
        <vt:i4>0</vt:i4>
      </vt:variant>
      <vt:variant>
        <vt:i4>5</vt:i4>
      </vt:variant>
      <vt:variant>
        <vt:lpwstr>https://www.superfinanciera.gov.co/jsp/loader.jsf?lServicio=Publicaciones&amp;lTipo=publicaciones&amp;lFuncion=loadContenidoPublicacion&amp;id=61694</vt:lpwstr>
      </vt:variant>
      <vt:variant>
        <vt:lpwstr/>
      </vt:variant>
      <vt:variant>
        <vt:i4>4456506</vt:i4>
      </vt:variant>
      <vt:variant>
        <vt:i4>9</vt:i4>
      </vt:variant>
      <vt:variant>
        <vt:i4>0</vt:i4>
      </vt:variant>
      <vt:variant>
        <vt:i4>5</vt:i4>
      </vt:variant>
      <vt:variant>
        <vt:lpwstr>mailto:ramunozg@superfinanciera.gov.co</vt:lpwstr>
      </vt:variant>
      <vt:variant>
        <vt:lpwstr/>
      </vt:variant>
      <vt:variant>
        <vt:i4>4128838</vt:i4>
      </vt:variant>
      <vt:variant>
        <vt:i4>6</vt:i4>
      </vt:variant>
      <vt:variant>
        <vt:i4>0</vt:i4>
      </vt:variant>
      <vt:variant>
        <vt:i4>5</vt:i4>
      </vt:variant>
      <vt:variant>
        <vt:lpwstr>mailto:camartinez@superfinanciera.gov.co</vt:lpwstr>
      </vt:variant>
      <vt:variant>
        <vt:lpwstr/>
      </vt:variant>
      <vt:variant>
        <vt:i4>7405575</vt:i4>
      </vt:variant>
      <vt:variant>
        <vt:i4>3</vt:i4>
      </vt:variant>
      <vt:variant>
        <vt:i4>0</vt:i4>
      </vt:variant>
      <vt:variant>
        <vt:i4>5</vt:i4>
      </vt:variant>
      <vt:variant>
        <vt:lpwstr>mailto:lfjimenez@superfinanciera.gov.co</vt:lpwstr>
      </vt:variant>
      <vt:variant>
        <vt:lpwstr/>
      </vt:variant>
      <vt:variant>
        <vt:i4>4390952</vt:i4>
      </vt:variant>
      <vt:variant>
        <vt:i4>0</vt:i4>
      </vt:variant>
      <vt:variant>
        <vt:i4>0</vt:i4>
      </vt:variant>
      <vt:variant>
        <vt:i4>5</vt:i4>
      </vt:variant>
      <vt:variant>
        <vt:lpwstr>mailto:sakiuhan@superfinanciera.gov.co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TEMA:_Controles de Ley_</dc:title>
  <dc:creator>CURSO3</dc:creator>
  <cp:lastModifiedBy>Diana Andrea Pineda Gonzalez</cp:lastModifiedBy>
  <cp:revision>4</cp:revision>
  <cp:lastPrinted>2014-10-31T14:04:00Z</cp:lastPrinted>
  <dcterms:created xsi:type="dcterms:W3CDTF">2016-11-11T14:56:00Z</dcterms:created>
  <dcterms:modified xsi:type="dcterms:W3CDTF">2016-11-11T15:39:00Z</dcterms:modified>
</cp:coreProperties>
</file>