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wp="http://schemas.openxmlformats.org/drawingml/2006/wordprocessingDrawing"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III. Instrucciones generales relativas a las operaciones de las entidades administradoras de pensiones y cesantías</w:t>
      </w:r>
    </w:p>
    <w:p>
      <w:pPr>
        <w:jc w:val="center"/>
      </w:pPr>
      <w:r>
        <w:rPr>
          <w:rFonts w:ascii="Verdana" w:hAnsi="Verdana" w:cs="Verdana" w:eastAsia="Verdana"/>
          <w:sz w:val="24"/>
          <w:b w:val="on"/>
        </w:rPr>
        <w:t>Capítulo II. Disposiciones especiales aplicables en materia de régimen de ahorro individual con solidaridad</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Disposiciones relacionadas con obligaciones especiales de las sociedades administradoras de fondos de pensiones –AFP-</w:t>
      </w:r>
    </w:p>
    <w:p>
      <w:pPr>
        <w:jc w:val="left"/>
      </w:pPr>
      <w:r>
        <w:rPr>
          <w:rFonts w:ascii="Verdana" w:hAnsi="Verdana" w:cs="Verdana" w:eastAsia="Verdana"/>
          <w:sz w:val="24"/>
          <w:b w:val="on"/>
        </w:rPr>
        <w:t>1.1. Contratación del seguro de invalidez y sobrevivencia</w:t>
      </w:r>
    </w:p>
    <w:p>
      <w:pPr>
        <w:jc w:val="both"/>
      </w:pPr>
      <w:r>
        <w:rPr>
          <w:rFonts w:ascii="Verdana" w:hAnsi="Verdana" w:cs="Verdana" w:eastAsia="Verdana"/>
          <w:sz w:val="24"/>
        </w:rPr>
        <w:t xml:space="preserve">Es responsabilidad de las entidades administradoras verificar que las pólizas que se contraten para cubrir los riesgos de invalidez y sobrevivencia cumplan con los requisitos señalados en el subnumeral 3.2 del Capítulo II, Título IV de la Parte II de esta Circular. </w:t>
        <w:cr/>
      </w:r>
    </w:p>
    <w:p>
      <w:pPr>
        <w:jc w:val="left"/>
      </w:pPr>
      <w:r>
        <w:rPr>
          <w:rFonts w:ascii="Verdana" w:hAnsi="Verdana" w:cs="Verdana" w:eastAsia="Verdana"/>
          <w:sz w:val="24"/>
          <w:b w:val="on"/>
        </w:rPr>
        <w:t>1.1.1. Información respecto del aviso del siniestro</w:t>
      </w:r>
    </w:p>
    <w:p>
      <w:pPr>
        <w:jc w:val="both"/>
      </w:pPr>
      <w:r>
        <w:rPr>
          <w:rFonts w:ascii="Verdana" w:hAnsi="Verdana" w:cs="Verdana" w:eastAsia="Verdana"/>
          <w:sz w:val="24"/>
        </w:rPr>
        <w:t>Las entidades administradoras deben avisar por cualquier medio verificable a las entidades aseguradoras con quien tengan contratada la póliza de seguro de invalidez y sobrevivencia, respecto de:</w:t>
        <w:cr/>
      </w:r>
    </w:p>
    <w:p>
      <w:pPr>
        <w:jc w:val="both"/>
      </w:pPr>
      <w:r>
        <w:rPr>
          <w:rFonts w:ascii="Verdana" w:hAnsi="Verdana" w:cs="Verdana" w:eastAsia="Verdana"/>
          <w:sz w:val="24"/>
        </w:rPr>
        <w:t>1.1.1.1. La radicación de una solicitud de pensión de sobrevivencia por el fallecimiento de un afiliado.</w:t>
        <w:cr/>
      </w:r>
    </w:p>
    <w:p>
      <w:pPr>
        <w:jc w:val="both"/>
      </w:pPr>
      <w:r>
        <w:rPr>
          <w:rFonts w:ascii="Verdana" w:hAnsi="Verdana" w:cs="Verdana" w:eastAsia="Verdana"/>
          <w:sz w:val="24"/>
        </w:rPr>
        <w:t>1.1.1.2. La notificación de un proceso judicial relacionado con una pensión de sobrevivencia o de invalidez.</w:t>
        <w:cr/>
      </w:r>
    </w:p>
    <w:p>
      <w:pPr>
        <w:jc w:val="both"/>
      </w:pPr>
      <w:r>
        <w:rPr>
          <w:rFonts w:ascii="Verdana" w:hAnsi="Verdana" w:cs="Verdana" w:eastAsia="Verdana"/>
          <w:sz w:val="24"/>
        </w:rPr>
        <w:t>1.1.1.3. La solicitud de determinar la pérdida de la capacidad laboral y calificar el grado de invalidez y el origen de la contingencia.</w:t>
        <w:cr/>
      </w:r>
    </w:p>
    <w:p>
      <w:pPr>
        <w:jc w:val="both"/>
      </w:pPr>
      <w:r>
        <w:rPr>
          <w:rFonts w:ascii="Verdana" w:hAnsi="Verdana" w:cs="Verdana" w:eastAsia="Verdana"/>
          <w:sz w:val="24"/>
        </w:rPr>
        <w:t>1.1.1.4. El recálculo de la suma adicional por el incremento del grado de invalidez de un pensionado, si aplica.</w:t>
        <w:cr/>
      </w:r>
    </w:p>
    <w:p>
      <w:pPr>
        <w:jc w:val="left"/>
      </w:pPr>
      <w:r>
        <w:rPr>
          <w:rFonts w:ascii="Verdana" w:hAnsi="Verdana" w:cs="Verdana" w:eastAsia="Verdana"/>
          <w:sz w:val="24"/>
          <w:b w:val="on"/>
        </w:rPr>
        <w:t>1.1.2. Deber de información para el cálculo de reservas técnicas del seguro de invalidez y sobrevivencia</w:t>
      </w:r>
    </w:p>
    <w:p>
      <w:pPr>
        <w:jc w:val="both"/>
      </w:pPr>
      <w:r>
        <w:rPr>
          <w:rFonts w:ascii="Verdana" w:hAnsi="Verdana" w:cs="Verdana" w:eastAsia="Verdana"/>
          <w:sz w:val="24"/>
        </w:rPr>
        <w:t>Adicionalmente al aviso de cualquiera de los eventos señalados en el subnumeral 1.1.1 de este Capítulo, las entidades administradoras deben suministrar a las entidades aseguradoras con quien tengan contratada la póliza de seguro de invalidez y sobrevivencia el listado de solicitudes de subsidio económico por concepto favorable de rehabilitación, auxilios funerarios, pensión de invalidez y pensión de sobrevivencia y, según corresponda, la siguiente información:</w:t>
        <w:cr/>
      </w:r>
    </w:p>
    <w:p>
      <w:pPr>
        <w:jc w:val="both"/>
      </w:pPr>
      <w:r>
        <w:rPr>
          <w:rFonts w:ascii="Verdana" w:hAnsi="Verdana" w:cs="Verdana" w:eastAsia="Verdana"/>
          <w:sz w:val="24"/>
        </w:rPr>
        <w:t>1.1.2.1. Fecha de afiliación</w:t>
        <w:cr/>
      </w:r>
    </w:p>
    <w:p>
      <w:pPr>
        <w:jc w:val="both"/>
      </w:pPr>
      <w:r>
        <w:rPr>
          <w:rFonts w:ascii="Verdana" w:hAnsi="Verdana" w:cs="Verdana" w:eastAsia="Verdana"/>
          <w:sz w:val="24"/>
        </w:rPr>
        <w:t>1.1.2.2. Nombre / identificación del afiliado</w:t>
        <w:cr/>
      </w:r>
    </w:p>
    <w:p>
      <w:pPr>
        <w:jc w:val="both"/>
      </w:pPr>
      <w:r>
        <w:rPr>
          <w:rFonts w:ascii="Verdana" w:hAnsi="Verdana" w:cs="Verdana" w:eastAsia="Verdana"/>
          <w:sz w:val="24"/>
        </w:rPr>
        <w:t>1.1.2.3. Sexo del afiliado</w:t>
        <w:cr/>
      </w:r>
    </w:p>
    <w:p>
      <w:pPr>
        <w:jc w:val="both"/>
      </w:pPr>
      <w:r>
        <w:rPr>
          <w:rFonts w:ascii="Verdana" w:hAnsi="Verdana" w:cs="Verdana" w:eastAsia="Verdana"/>
          <w:sz w:val="24"/>
        </w:rPr>
        <w:t>1.1.2.4. Fecha de nacimiento</w:t>
        <w:cr/>
      </w:r>
    </w:p>
    <w:p>
      <w:pPr>
        <w:jc w:val="both"/>
      </w:pPr>
      <w:r>
        <w:rPr>
          <w:rFonts w:ascii="Verdana" w:hAnsi="Verdana" w:cs="Verdana" w:eastAsia="Verdana"/>
          <w:sz w:val="24"/>
        </w:rPr>
        <w:t>1.1.2.5. Fecha de solicitud del beneficio (notificación)</w:t>
        <w:cr/>
      </w:r>
    </w:p>
    <w:p>
      <w:pPr>
        <w:jc w:val="both"/>
      </w:pPr>
      <w:r>
        <w:rPr>
          <w:rFonts w:ascii="Verdana" w:hAnsi="Verdana" w:cs="Verdana" w:eastAsia="Verdana"/>
          <w:sz w:val="24"/>
        </w:rPr>
        <w:t>1.1.2.6. Tipo de cobertura (Invalidez o Sobrevivencia)</w:t>
        <w:cr/>
      </w:r>
    </w:p>
    <w:p>
      <w:pPr>
        <w:jc w:val="both"/>
      </w:pPr>
      <w:r>
        <w:rPr>
          <w:rFonts w:ascii="Verdana" w:hAnsi="Verdana" w:cs="Verdana" w:eastAsia="Verdana"/>
          <w:sz w:val="24"/>
        </w:rPr>
        <w:t>1.1.2.7. Fecha de fallecimiento o de estructuración de la invalidez en cada una de las instancias, si aplica.</w:t>
        <w:cr/>
      </w:r>
    </w:p>
    <w:p>
      <w:pPr>
        <w:jc w:val="both"/>
      </w:pPr>
      <w:r>
        <w:rPr>
          <w:rFonts w:ascii="Verdana" w:hAnsi="Verdana" w:cs="Verdana" w:eastAsia="Verdana"/>
          <w:sz w:val="24"/>
        </w:rPr>
        <w:t>1.1.2.8. Fecha del siniestro de incapacidad temporal, si aplica</w:t>
        <w:cr/>
      </w:r>
    </w:p>
    <w:p>
      <w:pPr>
        <w:jc w:val="both"/>
      </w:pPr>
      <w:r>
        <w:rPr>
          <w:rFonts w:ascii="Verdana" w:hAnsi="Verdana" w:cs="Verdana" w:eastAsia="Verdana"/>
          <w:sz w:val="24"/>
        </w:rPr>
        <w:t>1.1.2.9. Historia laboral</w:t>
        <w:cr/>
      </w:r>
    </w:p>
    <w:p>
      <w:pPr>
        <w:jc w:val="both"/>
      </w:pPr>
      <w:r>
        <w:rPr>
          <w:rFonts w:ascii="Verdana" w:hAnsi="Verdana" w:cs="Verdana" w:eastAsia="Verdana"/>
          <w:sz w:val="24"/>
        </w:rPr>
        <w:t>1.1.2.10. Ingreso Base de Liquidación (IBL) y/o Ingreso Base de Cotización (IBC) o mejor estimación</w:t>
        <w:cr/>
      </w:r>
    </w:p>
    <w:p>
      <w:pPr>
        <w:jc w:val="both"/>
      </w:pPr>
      <w:r>
        <w:rPr>
          <w:rFonts w:ascii="Verdana" w:hAnsi="Verdana" w:cs="Verdana" w:eastAsia="Verdana"/>
          <w:sz w:val="24"/>
        </w:rPr>
        <w:t>1.1.2.11. Origen del siniestro (común o laboral) en cada una de las instancias, si aplica</w:t>
        <w:cr/>
      </w:r>
    </w:p>
    <w:p>
      <w:pPr>
        <w:jc w:val="both"/>
      </w:pPr>
      <w:r>
        <w:rPr>
          <w:rFonts w:ascii="Verdana" w:hAnsi="Verdana" w:cs="Verdana" w:eastAsia="Verdana"/>
          <w:sz w:val="24"/>
        </w:rPr>
        <w:t>1.1.2.12.  Número de semanas cotizadas</w:t>
        <w:cr/>
      </w:r>
    </w:p>
    <w:p>
      <w:pPr>
        <w:jc w:val="both"/>
      </w:pPr>
      <w:r>
        <w:rPr>
          <w:rFonts w:ascii="Verdana" w:hAnsi="Verdana" w:cs="Verdana" w:eastAsia="Verdana"/>
          <w:sz w:val="24"/>
        </w:rPr>
        <w:t>1.1.2.13. Estado civil del afiliado.</w:t>
        <w:cr/>
      </w:r>
    </w:p>
    <w:p>
      <w:pPr>
        <w:jc w:val="both"/>
      </w:pPr>
      <w:r>
        <w:rPr>
          <w:rFonts w:ascii="Verdana" w:hAnsi="Verdana" w:cs="Verdana" w:eastAsia="Verdana"/>
          <w:sz w:val="24"/>
        </w:rPr>
        <w:t>1.1.2.14. Composición del grupo familiar: fecha de nacimiento, sexo, parentesco (cónyuge, compañero/a, hijo, padre, madre, etc.), estado de salud (activo / inválido)</w:t>
        <w:cr/>
      </w:r>
    </w:p>
    <w:p>
      <w:pPr>
        <w:jc w:val="both"/>
      </w:pPr>
      <w:r>
        <w:rPr>
          <w:rFonts w:ascii="Verdana" w:hAnsi="Verdana" w:cs="Verdana" w:eastAsia="Verdana"/>
          <w:sz w:val="24"/>
        </w:rPr>
        <w:t>1.1.2.15. Saldo en la cuenta de ahorro individual con corte a la fecha de reporte o fecha de indemnización</w:t>
        <w:cr/>
      </w:r>
    </w:p>
    <w:p>
      <w:pPr>
        <w:jc w:val="both"/>
      </w:pPr>
      <w:r>
        <w:rPr>
          <w:rFonts w:ascii="Verdana" w:hAnsi="Verdana" w:cs="Verdana" w:eastAsia="Verdana"/>
          <w:sz w:val="24"/>
        </w:rPr>
        <w:t>1.1.2.16.  Monto del bono pensional actualizado y capitalizado a la fecha de corte, si aplica</w:t>
        <w:cr/>
      </w:r>
    </w:p>
    <w:p>
      <w:pPr>
        <w:jc w:val="both"/>
      </w:pPr>
      <w:r>
        <w:rPr>
          <w:rFonts w:ascii="Verdana" w:hAnsi="Verdana" w:cs="Verdana" w:eastAsia="Verdana"/>
          <w:sz w:val="24"/>
        </w:rPr>
        <w:t>1.1.2.17. Porcentaje de pérdida de capacidad laboral para cada una de las instancias, si aplica</w:t>
        <w:cr/>
      </w:r>
    </w:p>
    <w:p>
      <w:pPr>
        <w:jc w:val="both"/>
      </w:pPr>
      <w:r>
        <w:rPr>
          <w:rFonts w:ascii="Verdana" w:hAnsi="Verdana" w:cs="Verdana" w:eastAsia="Verdana"/>
          <w:sz w:val="24"/>
        </w:rPr>
        <w:t>1.1.2.18. Concepto favorable de rehabilitación expedido por la Entidad Promotora de Salud (EPS), si aplica.</w:t>
        <w:cr/>
      </w:r>
      <w:r>
        <w:rPr>
          <w:rFonts w:ascii="Verdana" w:hAnsi="Verdana" w:cs="Verdana" w:eastAsia="Verdana"/>
          <w:sz w:val="24"/>
        </w:rPr>
        <w:t/>
        <w:cr/>
      </w:r>
      <w:r>
        <w:rPr>
          <w:rFonts w:ascii="Verdana" w:hAnsi="Verdana" w:cs="Verdana" w:eastAsia="Verdana"/>
          <w:sz w:val="24"/>
        </w:rPr>
        <w:t>Las modificaciones a la información reportada con el aviso se deben dar a conocer a la entidad aseguradora, dentro de los 8 días hábiles siguientes a la fecha en que se tenga conocimiento de estas.</w:t>
        <w:cr/>
      </w:r>
    </w:p>
    <w:p>
      <w:pPr>
        <w:jc w:val="left"/>
      </w:pPr>
      <w:r>
        <w:rPr>
          <w:rFonts w:ascii="Verdana" w:hAnsi="Verdana" w:cs="Verdana" w:eastAsia="Verdana"/>
          <w:sz w:val="24"/>
          <w:b w:val="on"/>
        </w:rPr>
        <w:t>1.2. Remisión de extractos a los afiliados y pensionados del RAIS</w:t>
      </w:r>
    </w:p>
    <w:p>
      <w:pPr>
        <w:jc w:val="both"/>
      </w:pPr>
      <w:r>
        <w:rPr>
          <w:rFonts w:ascii="Verdana" w:hAnsi="Verdana" w:cs="Verdana" w:eastAsia="Verdana"/>
          <w:sz w:val="24"/>
        </w:rPr>
        <w:t>De conformidad con lo dispuesto en el inciso 2 del artículo 63 de la Ley 100 de 1993 y demás normas que lo modifiquen, adicionen o sustituyan, las sociedades administradoras del Régimen de Ahorro Individual con Solidaridad están en la obligación de remitir periódicamente a sus afiliados y pensionados extractos de sus cuentas individuales, de acuerdo con las siguientes instrucciones:</w:t>
        <w:cr/>
      </w:r>
    </w:p>
    <w:p>
      <w:pPr>
        <w:jc w:val="left"/>
      </w:pPr>
      <w:r>
        <w:rPr>
          <w:rFonts w:ascii="Verdana" w:hAnsi="Verdana" w:cs="Verdana" w:eastAsia="Verdana"/>
          <w:sz w:val="24"/>
          <w:b w:val="on"/>
        </w:rPr>
        <w:t>1.2.1. Periodicidad y plazo para el envío de extractos a los afiliados y pensionados</w:t>
      </w:r>
    </w:p>
    <w:p>
      <w:pPr>
        <w:jc w:val="both"/>
      </w:pPr>
      <w:r>
        <w:rPr>
          <w:rFonts w:ascii="Verdana" w:hAnsi="Verdana" w:cs="Verdana" w:eastAsia="Verdana"/>
          <w:sz w:val="24"/>
        </w:rPr>
        <w:t>Las Administradoras de Fondos de Pensiones deben remitir a sus afiliados y pensionados, por lo menos trimestralmente, los extractos de sus cuentas individuales de ahorro pensional. En el caso de pensión de sobrevivientes, debe remitirse el extracto a todos los beneficiarios mayores de edad y los representantes legales de los menores de edad. En el evento de tratarse de una pensión temporal, debe advertirse tal hecho al beneficiario de esta.</w:t>
        <w:cr/>
      </w:r>
      <w:r>
        <w:rPr>
          <w:rFonts w:ascii="Verdana" w:hAnsi="Verdana" w:cs="Verdana" w:eastAsia="Verdana"/>
          <w:sz w:val="24"/>
        </w:rPr>
        <w:t/>
        <w:cr/>
      </w:r>
      <w:r>
        <w:rPr>
          <w:rFonts w:ascii="Verdana" w:hAnsi="Verdana" w:cs="Verdana" w:eastAsia="Verdana"/>
          <w:sz w:val="24"/>
        </w:rPr>
        <w:t>Como quiera que esta obligación involucra a todos los afiliados y pensionados de los tipos de fondos de pensiones obligatorias, es deber de las sociedades administradoras enviar los extractos a que se refiere este subnumeral a quienes, en cualquier momento, durante el período del extracto, hayan tenido el carácter de afiliados o pensionados. Cuando haya varios beneficiarios de una pensión de sobrevivientes, el extracto de cuenta debe ser enviado a todos ellos conforme a las reglas contenidas en el presente Capítulo.</w:t>
        <w:cr/>
      </w:r>
      <w:r>
        <w:rPr>
          <w:rFonts w:ascii="Verdana" w:hAnsi="Verdana" w:cs="Verdana" w:eastAsia="Verdana"/>
          <w:sz w:val="24"/>
        </w:rPr>
        <w:t/>
        <w:cr/>
      </w:r>
      <w:r>
        <w:rPr>
          <w:rFonts w:ascii="Verdana" w:hAnsi="Verdana" w:cs="Verdana" w:eastAsia="Verdana"/>
          <w:sz w:val="24"/>
        </w:rPr>
        <w:t>Los extractos se deben remitir dentro de los 15 días hábiles siguientes a la publicación por parte de la Superintendencia Financiera de Colombia (SFC) de la rentabilidad mínima con corte al cierre de cada trimestre (marzo 31, junio 30, septiembre 30 y diciembre 31). En aquellos eventos en que una sociedad administradora ofrezca a sus afiliados la remisión de extractos que comprendan períodos inferiores a un trimestre, debe dejar expresa constancia en el reglamento del fondo, de la periodicidad y del plazo dentro del cual serán enviados.</w:t>
        <w:cr/>
      </w:r>
      <w:r>
        <w:rPr>
          <w:rFonts w:ascii="Verdana" w:hAnsi="Verdana" w:cs="Verdana" w:eastAsia="Verdana"/>
          <w:sz w:val="24"/>
        </w:rPr>
        <w:t/>
        <w:cr/>
      </w:r>
      <w:r>
        <w:rPr>
          <w:rFonts w:ascii="Verdana" w:hAnsi="Verdana" w:cs="Verdana" w:eastAsia="Verdana"/>
          <w:sz w:val="24"/>
        </w:rPr>
        <w:t xml:space="preserve">En aquellos eventos en que los extractos sean devueltos durante 2 períodos consecutivos porque la dirección que el afiliado o pensionado indicó expresamente para el recibo de correspondencia no es la correcta, la sociedad administradora debe adelantar las gestiones pertinentes para ubicar al afiliado y corregir la dirección, con el fin de dar cumplimiento a las disposiciones señaladas en el subnumeral 1.2 precedente. Hasta tanto sea corregida la dirección del afiliado, la administradora debe mantener, a disposición del afiliado o pensionado, los respectivos extractos. </w:t>
        <w:cr/>
      </w:r>
      <w:r>
        <w:rPr>
          <w:rFonts w:ascii="Verdana" w:hAnsi="Verdana" w:cs="Verdana" w:eastAsia="Verdana"/>
          <w:sz w:val="24"/>
        </w:rPr>
        <w:t/>
        <w:cr/>
      </w:r>
      <w:r>
        <w:rPr>
          <w:rFonts w:ascii="Verdana" w:hAnsi="Verdana" w:cs="Verdana" w:eastAsia="Verdana"/>
          <w:sz w:val="24"/>
        </w:rPr>
        <w:t>Los extractos remitidos a aquellos afiliados que ingresaron a un tipo de fondo como consecuencia del traslado de otra administradora de cualquier régimen, durante el período del extracto, éste debe ir acompañado de un documento que contenga la historia laboral del afiliado, indicando el número de semanas cotizadas (o tiempo de servicios prestados, según corresponda) al Sistema General de Pensiones y, por cada período cotizado, la identificación del empleador, de la administradora en la que se efectuaron las cotizaciones, el período correspondiente, el salario base de cotización y el valor de las cotizaciones obligatorias (en el caso de las cotizaciones en el Régimen Ahorro Individual con Solidaridad, las mismas se refieren a lo abonado en la cuenta individual).</w:t>
        <w:cr/>
      </w:r>
      <w:r>
        <w:rPr>
          <w:rFonts w:ascii="Verdana" w:hAnsi="Verdana" w:cs="Verdana" w:eastAsia="Verdana"/>
          <w:sz w:val="24"/>
        </w:rPr>
        <w:t/>
        <w:cr/>
      </w:r>
      <w:r>
        <w:rPr>
          <w:rFonts w:ascii="Verdana" w:hAnsi="Verdana" w:cs="Verdana" w:eastAsia="Verdana"/>
          <w:sz w:val="24"/>
        </w:rPr>
        <w:t xml:space="preserve">En todo caso, con corte al 30 de junio y 31 de diciembre, la historia laboral de los afiliados a que se refiere el párrafo anterior debe quedar a disposición de estos para consulta a través de la página de Internet de la respectiva entidad, dentro de los plazos previstos para la remisión de los extractos, en los que debe informar sobre este aspecto, indicando el procedimiento a seguir para dicha consulta. En la citada publicación se debe informar al afiliado que cuando lo solicite por cualquier medio verificable, la historia laboral le puede ser remitida por correo físico a la dirección que indique. Para el efecto, la entidad tendrá un plazo para la remisión de la misma de 15 días hábiles contados a partir de la recepción de la solicitud. </w:t>
        <w:cr/>
      </w:r>
      <w:r>
        <w:rPr>
          <w:rFonts w:ascii="Verdana" w:hAnsi="Verdana" w:cs="Verdana" w:eastAsia="Verdana"/>
          <w:sz w:val="24"/>
        </w:rPr>
        <w:t/>
        <w:cr/>
      </w:r>
      <w:r>
        <w:rPr>
          <w:rFonts w:ascii="Verdana" w:hAnsi="Verdana" w:cs="Verdana" w:eastAsia="Verdana"/>
          <w:sz w:val="24"/>
        </w:rPr>
        <w:t>En aquellos eventos en que la sociedad administradora no publique la historia laboral de los afiliados para su consulta a través de la página de Internet, debe remitirla por correo físico o electrónico, en caso de que el afiliado así lo haya solicitado, dentro de los plazos previstos en el inciso anterior.</w:t>
        <w:cr/>
      </w:r>
    </w:p>
    <w:p>
      <w:pPr>
        <w:jc w:val="left"/>
      </w:pPr>
      <w:r>
        <w:rPr>
          <w:rFonts w:ascii="Verdana" w:hAnsi="Verdana" w:cs="Verdana" w:eastAsia="Verdana"/>
          <w:sz w:val="24"/>
          <w:b w:val="on"/>
        </w:rPr>
        <w:t>1.2.2. Contenido mínimo de los extractos</w:t>
      </w:r>
    </w:p>
    <w:p>
      <w:pPr>
        <w:jc w:val="both"/>
      </w:pPr>
      <w:r>
        <w:rPr>
          <w:rFonts w:ascii="Verdana" w:hAnsi="Verdana" w:cs="Verdana" w:eastAsia="Verdana"/>
          <w:sz w:val="24"/>
        </w:rPr>
        <w:t>Los extractos periódicos que remitan las sociedades administradoras del Régimen de Ahorro Individual con Solidaridad deben contener como mínimo la información descrita en los formatos que se establezcan para el efecto.</w:t>
        <w:cr/>
      </w:r>
    </w:p>
    <w:p>
      <w:pPr>
        <w:jc w:val="left"/>
      </w:pPr>
      <w:r>
        <w:rPr>
          <w:rFonts w:ascii="Verdana" w:hAnsi="Verdana" w:cs="Verdana" w:eastAsia="Verdana"/>
          <w:sz w:val="24"/>
          <w:b w:val="on"/>
        </w:rPr>
        <w:t>1.2.3. Medio y dirección a la cual deben remitirse los extractos periódicos</w:t>
      </w:r>
    </w:p>
    <w:p>
      <w:pPr>
        <w:jc w:val="both"/>
      </w:pPr>
      <w:r>
        <w:rPr>
          <w:rFonts w:ascii="Verdana" w:hAnsi="Verdana" w:cs="Verdana" w:eastAsia="Verdana"/>
          <w:sz w:val="24"/>
        </w:rPr>
        <w:t>La Administradora de Fondos de Pensiones debe remitir los extractos a través de los medios establecidos en el artículo 2.6.10.4.1 del Decreto 2555 de 2010. En cuanto a la utilización del correo físico para el envío de los extractos a afiliados y pensionados, sólo puede darse respecto de los afiliados o pensionados que lo consientan de manera expresa.</w:t>
        <w:cr/>
      </w:r>
    </w:p>
    <w:p>
      <w:pPr>
        <w:jc w:val="both"/>
      </w:pPr>
      <w:r>
        <w:rPr>
          <w:rFonts w:ascii="Verdana" w:hAnsi="Verdana" w:cs="Verdana" w:eastAsia="Verdana"/>
          <w:sz w:val="24"/>
        </w:rPr>
        <w:t>1.2.4. Las entidades administradoras deben mantener en su página web un documento en el cual se explique de manera sencilla el significado de la información contenida en el extracto de afiliados.</w:t>
        <w:cr/>
      </w:r>
    </w:p>
    <w:p>
      <w:pPr>
        <w:jc w:val="left"/>
      </w:pPr>
      <w:r>
        <w:rPr>
          <w:rFonts w:ascii="Verdana" w:hAnsi="Verdana" w:cs="Verdana" w:eastAsia="Verdana"/>
          <w:sz w:val="24"/>
          <w:b w:val="on"/>
        </w:rPr>
        <w:t>1.3. Comisiones de los fondos de pensiones obligatorias</w:t>
      </w:r>
    </w:p>
    <w:p>
      <w:pPr>
        <w:jc w:val="left"/>
      </w:pPr>
      <w:r>
        <w:rPr>
          <w:rFonts w:ascii="Verdana" w:hAnsi="Verdana" w:cs="Verdana" w:eastAsia="Verdana"/>
          <w:sz w:val="24"/>
          <w:b w:val="on"/>
        </w:rPr>
        <w:t>1.3.1. Comisión por administración aportes obligatorios</w:t>
      </w:r>
    </w:p>
    <w:p>
      <w:pPr>
        <w:jc w:val="both"/>
      </w:pPr>
    </w:p>
    <w:p>
      <w:pPr>
        <w:jc w:val="both"/>
      </w:pPr>
      <w:r>
        <w:rPr>
          <w:rFonts w:ascii="Verdana" w:hAnsi="Verdana" w:cs="Verdana" w:eastAsia="Verdana"/>
          <w:sz w:val="24"/>
        </w:rPr>
        <w:t>1.3.1.1. Determinación de la comisión por administración. Las entidades que administren fondos de pensiones obligatorias pueden determinar libremente el componente de comisión de administración de aportes obligatorios calculado sobre el ingreso base de cotización, al igual que la periodicidad de su cobro dentro del año calendario, con sujeción al límite de tasa previsto en el artículo 20 de la Ley 100 de 1993. Por tanto, la tasa que se cobre a los afiliados por concepto de seguro de invalidez y sobrevivencia y comisión de administración de aportes obligatorios calculado sobre el ingreso base de cotización no puede exceder del 3% de la base de cotización.</w:t>
        <w:cr/>
      </w:r>
    </w:p>
    <w:p>
      <w:pPr>
        <w:jc w:val="both"/>
      </w:pPr>
      <w:r>
        <w:rPr>
          <w:rFonts w:ascii="Verdana" w:hAnsi="Verdana" w:cs="Verdana" w:eastAsia="Verdana"/>
          <w:sz w:val="24"/>
        </w:rPr>
        <w:t>1.3.1.2. Término de duración de la metodología para determinar la comisión. La metodología para la determinación del componente de comisión de administración calculado sobre el ingreso base de cotización debe mantenerse por un término no inferior a 1 año, con excepción de aquellos casos en los cuales la entidad reduzca el valor de la comisión. El término antes señalado debe establecerse en relación con todos los afiliados al fondo y no en forma individual, independientemente de la fecha de vinculación de cada afiliado.</w:t>
        <w:cr/>
      </w:r>
      <w:r>
        <w:rPr>
          <w:rFonts w:ascii="Verdana" w:hAnsi="Verdana" w:cs="Verdana" w:eastAsia="Verdana"/>
          <w:sz w:val="24"/>
        </w:rPr>
        <w:t/>
        <w:cr/>
      </w:r>
      <w:r>
        <w:rPr>
          <w:rFonts w:ascii="Verdana" w:hAnsi="Verdana" w:cs="Verdana" w:eastAsia="Verdana"/>
          <w:sz w:val="24"/>
        </w:rPr>
        <w:t>Una vez transcurrido el término antes señalado, o el período que la entidad haya estipulado si éste es mayor, puede modificarse el componente de comisión de administración calculado sobre el ingreso base de cotización, así como la periodicidad para su cobro, para lo cual se debe atender el siguiente procedimiento:</w:t>
        <w:cr/>
      </w:r>
    </w:p>
    <w:p>
      <w:pPr>
        <w:jc w:val="both"/>
      </w:pPr>
      <w:r>
        <w:rPr>
          <w:rFonts w:ascii="Verdana" w:hAnsi="Verdana" w:cs="Verdana" w:eastAsia="Verdana"/>
          <w:sz w:val="24"/>
        </w:rPr>
        <w:t>1.3.1.3. Informar a cada afiliado con una antelación no inferior a 15 días hábiles respecto de la fecha en que vayan a surtirse dichas modificaciones, mediante comunicación dirigida a la última dirección registrada.</w:t>
        <w:cr/>
      </w:r>
    </w:p>
    <w:p>
      <w:pPr>
        <w:jc w:val="both"/>
      </w:pPr>
      <w:r>
        <w:rPr>
          <w:rFonts w:ascii="Verdana" w:hAnsi="Verdana" w:cs="Verdana" w:eastAsia="Verdana"/>
          <w:sz w:val="24"/>
        </w:rPr>
        <w:t>1.3.1.4. En la comunicación que la entidad remita al afiliado debe expresar la periodicidad de cobro de la comisión, el componente de comisión de administración que se calculará sobre el ingreso base de cotización, así como la fecha a partir de la cual deben empezar a regir las modificaciones correspondientes.</w:t>
        <w:cr/>
      </w:r>
    </w:p>
    <w:p>
      <w:pPr>
        <w:jc w:val="both"/>
      </w:pPr>
      <w:r>
        <w:rPr>
          <w:rFonts w:ascii="Verdana" w:hAnsi="Verdana" w:cs="Verdana" w:eastAsia="Verdana"/>
          <w:sz w:val="24"/>
        </w:rPr>
        <w:t>1.3.1.5. Los cambios introducidos en la metodología de cálculo de la comisión que conlleven a su vez el cambio en su valor deben ser informados con la misma antelación a la SFC.</w:t>
        <w:cr/>
      </w:r>
    </w:p>
    <w:p>
      <w:pPr>
        <w:jc w:val="left"/>
      </w:pPr>
      <w:r>
        <w:rPr>
          <w:rFonts w:ascii="Verdana" w:hAnsi="Verdana" w:cs="Verdana" w:eastAsia="Verdana"/>
          <w:sz w:val="24"/>
          <w:b w:val="on"/>
        </w:rPr>
        <w:t>1.3.2. Comisión por administración de pensiones bajo la modalidad de retiro programado</w:t>
      </w:r>
    </w:p>
    <w:p>
      <w:pPr>
        <w:jc w:val="both"/>
      </w:pPr>
      <w:r>
        <w:rPr>
          <w:rFonts w:ascii="Verdana" w:hAnsi="Verdana" w:cs="Verdana" w:eastAsia="Verdana"/>
          <w:sz w:val="24"/>
        </w:rPr>
        <w:t>Las sociedades administradoras de los tipos de fondos de pensiones pueden cobrar por la administración de los recursos de los pensionados bajo la modalidad de retiro programado un valor no superior al 1% de los rendimientos abonados durante el mes en la respectiva cuenta individual de ahorro pensional, sin que en ningún momento el valor de dicha comisión exceda el 1.5% de la mesada pensional. La comisión por este concepto puede cobrarse por cada mes vencido a partir del primer mes en que deba reconocerse la respectiva mesada.</w:t>
        <w:cr/>
      </w:r>
    </w:p>
    <w:p>
      <w:pPr>
        <w:jc w:val="left"/>
      </w:pPr>
      <w:r>
        <w:rPr>
          <w:rFonts w:ascii="Verdana" w:hAnsi="Verdana" w:cs="Verdana" w:eastAsia="Verdana"/>
          <w:sz w:val="24"/>
          <w:b w:val="on"/>
        </w:rPr>
        <w:t>1.3.3. Comisión por concepto de la administración de recursos de afiliados cesantes</w:t>
      </w:r>
    </w:p>
    <w:p>
      <w:pPr>
        <w:jc w:val="both"/>
      </w:pPr>
      <w:r>
        <w:rPr>
          <w:rFonts w:ascii="Verdana" w:hAnsi="Verdana" w:cs="Verdana" w:eastAsia="Verdana"/>
          <w:sz w:val="24"/>
        </w:rPr>
        <w:t>Las sociedades administradoras de los tipos de fondos de pensiones pueden percibir en forma mensual como ingreso por concepto de la administración de recursos de afiliados cesantes, un valor no superior al 4.5% de los rendimientos abonados durante el mes en cada cuenta individual.</w:t>
        <w:cr/>
      </w:r>
      <w:r>
        <w:rPr>
          <w:rFonts w:ascii="Verdana" w:hAnsi="Verdana" w:cs="Verdana" w:eastAsia="Verdana"/>
          <w:sz w:val="24"/>
        </w:rPr>
        <w:t/>
        <w:cr/>
      </w:r>
      <w:r>
        <w:rPr>
          <w:rFonts w:ascii="Verdana" w:hAnsi="Verdana" w:cs="Verdana" w:eastAsia="Verdana"/>
          <w:sz w:val="24"/>
        </w:rPr>
        <w:t>En todo caso, el valor mensual de esta comisión por cuenta individual no puede ser superior al valor que resulte de aplicar al último ingreso base de cotización del afiliado cesante, el 50% del porcentaje de comisión de administración de cotizaciones obligatorias que se encuentre cobrando la administradora a sus afiliados cotizantes. Para tal efecto, el último ingreso base de cotización debe reajustarse el primero de enero de cada año según la variación del IPC certificado por el DANE para el año inmediatamente anterior.</w:t>
        <w:cr/>
      </w:r>
      <w:r>
        <w:rPr>
          <w:rFonts w:ascii="Verdana" w:hAnsi="Verdana" w:cs="Verdana" w:eastAsia="Verdana"/>
          <w:sz w:val="24"/>
        </w:rPr>
        <w:t xml:space="preserve"> </w:t>
        <w:cr/>
      </w:r>
      <w:r>
        <w:rPr>
          <w:rFonts w:ascii="Verdana" w:hAnsi="Verdana" w:cs="Verdana" w:eastAsia="Verdana"/>
          <w:sz w:val="24"/>
        </w:rPr>
        <w:t>Con el fin de proceder al cobro de la comisión prevista en este aparte, se entiende que un afiliado dependiente se encuentra cesante durante el lapso comprendido entre la fecha de novedad de terminación del vínculo laboral, legal o reglamentario y el reporte del nuevo vínculo. No puede cobrarse comisión a los afiliados cuyos empleadores se encuentren en mora. Se presumen en mora los empleadores que no han continuado haciendo los aportes respectivos y no han reportado a la administradora la novedad del retiro.</w:t>
        <w:cr/>
      </w:r>
      <w:r>
        <w:rPr>
          <w:rFonts w:ascii="Verdana" w:hAnsi="Verdana" w:cs="Verdana" w:eastAsia="Verdana"/>
          <w:sz w:val="24"/>
        </w:rPr>
        <w:t/>
        <w:cr/>
      </w:r>
      <w:r>
        <w:rPr>
          <w:rFonts w:ascii="Verdana" w:hAnsi="Verdana" w:cs="Verdana" w:eastAsia="Verdana"/>
          <w:sz w:val="24"/>
        </w:rPr>
        <w:t>Se presume que un trabajador independiente está cesante, cuando ha dejado de cotizar durante por lo menos 3 meses consecutivos.</w:t>
        <w:cr/>
      </w:r>
    </w:p>
    <w:p>
      <w:pPr>
        <w:jc w:val="left"/>
      </w:pPr>
      <w:r>
        <w:rPr>
          <w:rFonts w:ascii="Verdana" w:hAnsi="Verdana" w:cs="Verdana" w:eastAsia="Verdana"/>
          <w:sz w:val="24"/>
          <w:b w:val="on"/>
        </w:rPr>
        <w:t>1.3.4. Comisión por traslado de afiliados</w:t>
      </w:r>
    </w:p>
    <w:p>
      <w:pPr>
        <w:jc w:val="both"/>
      </w:pPr>
      <w:r>
        <w:rPr>
          <w:rFonts w:ascii="Verdana" w:hAnsi="Verdana" w:cs="Verdana" w:eastAsia="Verdana"/>
          <w:sz w:val="24"/>
        </w:rPr>
        <w:t>En el evento en que un afiliado a los tipos de fondos de pensiones opte por trasladarse a otra sociedad administradora del Régimen de Ahorro Individual con Solidaridad o al Régimen de Prima Media con Prestación Definida, la entidad administradora de la cual se traslada el afiliado puede descontar por concepto de comisión de traslado, un valor no superior al 1% del ingreso base de cotización sobre el cual se efectuó el último recaudo, sin que en ningún caso exceda del 1% de 4 salarios mínimos legales mensuales vigentes.</w:t>
        <w:cr/>
      </w:r>
      <w:r>
        <w:rPr>
          <w:rFonts w:ascii="Verdana" w:hAnsi="Verdana" w:cs="Verdana" w:eastAsia="Verdana"/>
          <w:sz w:val="24"/>
        </w:rPr>
        <w:t/>
        <w:cr/>
      </w:r>
      <w:r>
        <w:rPr>
          <w:rFonts w:ascii="Verdana" w:hAnsi="Verdana" w:cs="Verdana" w:eastAsia="Verdana"/>
          <w:sz w:val="24"/>
        </w:rPr>
        <w:t>Esta comisión debe ser descontada de la cuenta individual en el momento en que esté a disposición de la administradora a la cual se traslada el afiliado el valor de los recursos a trasladar.</w:t>
        <w:cr/>
      </w:r>
    </w:p>
    <w:p>
      <w:pPr>
        <w:jc w:val="left"/>
      </w:pPr>
      <w:r>
        <w:rPr>
          <w:rFonts w:ascii="Verdana" w:hAnsi="Verdana" w:cs="Verdana" w:eastAsia="Verdana"/>
          <w:sz w:val="24"/>
          <w:b w:val="on"/>
        </w:rPr>
        <w:t>1.3.5. Comisiones diferenciales</w:t>
      </w:r>
    </w:p>
    <w:p>
      <w:pPr>
        <w:jc w:val="both"/>
      </w:pPr>
      <w:r>
        <w:rPr>
          <w:rFonts w:ascii="Verdana" w:hAnsi="Verdana" w:cs="Verdana" w:eastAsia="Verdana"/>
          <w:sz w:val="24"/>
        </w:rPr>
        <w:t xml:space="preserve">Dentro de los límites impuestos por la Ley 100 de 1993 y por esta Circular, las entidades que administren fondos de pensiones pueden establecer comisiones diferenciales por descuento para cada uno de los conceptos señalados en los subnumerales 1.3.1 a 1.3.4. El descuento en la fijación de la comisión debe considerar criterios de permanencia y regularidad de los afiliados en su relación con el tipo de fondo correspondiente y el valor del tipo de fondo individual. </w:t>
        <w:cr/>
      </w:r>
      <w:r>
        <w:rPr>
          <w:rFonts w:ascii="Verdana" w:hAnsi="Verdana" w:cs="Verdana" w:eastAsia="Verdana"/>
          <w:sz w:val="24"/>
        </w:rPr>
        <w:t/>
        <w:cr/>
      </w:r>
      <w:r>
        <w:rPr>
          <w:rFonts w:ascii="Verdana" w:hAnsi="Verdana" w:cs="Verdana" w:eastAsia="Verdana"/>
          <w:sz w:val="24"/>
        </w:rPr>
        <w:t>El descuento debe presentarse como un porcentaje único que resulte de las anteriores consideraciones.</w:t>
        <w:cr/>
      </w:r>
      <w:r>
        <w:rPr>
          <w:rFonts w:ascii="Verdana" w:hAnsi="Verdana" w:cs="Verdana" w:eastAsia="Verdana"/>
          <w:sz w:val="24"/>
        </w:rPr>
        <w:t/>
        <w:cr/>
      </w:r>
      <w:r>
        <w:rPr>
          <w:rFonts w:ascii="Verdana" w:hAnsi="Verdana" w:cs="Verdana" w:eastAsia="Verdana"/>
          <w:sz w:val="24"/>
        </w:rPr>
        <w:t>Las entidades que opten por fijar comisiones diferenciales no pueden utilizarlas como mecanismo para discriminar a determinados afiliados en el ejercicio de los derechos que la ley les confiere. Para tales efectos, las comisiones deben establecerse con base en los mismos criterios y en forma transparente, lo que significa que debe aplicarse idéntica comisión al afiliado o afiliados que se encuentren bajo los mismos supuestos previamente establecidos por la entidad. Así mismo, las comisiones diferenciales no pueden establecerse por grupos de afiliados, sino que su fijación debe ceñirse a la aplicación de los criterios antes señalados en relación con las condiciones individuales de cada afiliado frente al tipo de fondo.</w:t>
        <w:cr/>
      </w:r>
    </w:p>
    <w:p>
      <w:pPr>
        <w:jc w:val="left"/>
      </w:pPr>
      <w:r>
        <w:rPr>
          <w:rFonts w:ascii="Verdana" w:hAnsi="Verdana" w:cs="Verdana" w:eastAsia="Verdana"/>
          <w:sz w:val="24"/>
          <w:b w:val="on"/>
        </w:rPr>
        <w:t>1.4. Campañas de información y de educación para la promoción del esquema de multifondos</w:t>
      </w:r>
    </w:p>
    <w:p>
      <w:pPr>
        <w:jc w:val="both"/>
      </w:pPr>
      <w:r>
        <w:rPr>
          <w:rFonts w:ascii="Verdana" w:hAnsi="Verdana" w:cs="Verdana" w:eastAsia="Verdana"/>
          <w:sz w:val="24"/>
        </w:rPr>
        <w:t xml:space="preserve">Las Administradoras de Fondos de Pensiones deben adelantar campañas de información y de educación financiera para la promoción del esquema de multifondos de los fondos de pensiones obligatorias, con el fin de ofrecer a sus afiliados información clara, completa, oportuna y que genere mayores elementos de juicio, para que éstos puedan adoptar decisiones informadas sobre (i) las alternativas de elección del esquema de multifondos durante la etapa de acumulación de acuerdo con su edad, horizonte de inversión y perfil de riesgo y (ii) los efectos de la toma de tales decisiones. </w:t>
        <w:cr/>
      </w:r>
      <w:r>
        <w:rPr>
          <w:rFonts w:ascii="Verdana" w:hAnsi="Verdana" w:cs="Verdana" w:eastAsia="Verdana"/>
          <w:sz w:val="24"/>
        </w:rPr>
        <w:t/>
        <w:cr/>
      </w:r>
      <w:r>
        <w:rPr>
          <w:rFonts w:ascii="Verdana" w:hAnsi="Verdana" w:cs="Verdana" w:eastAsia="Verdana"/>
          <w:sz w:val="24"/>
        </w:rPr>
        <w:t xml:space="preserve">Las campañas de educación y de información para la promoción de este esquema pueden realizarse a través de la entidad que agremie a las entidades administradoras de fondos de pensiones, utilizando medios masivos de comunicación. </w:t>
        <w:cr/>
      </w:r>
      <w:r>
        <w:rPr>
          <w:rFonts w:ascii="Verdana" w:hAnsi="Verdana" w:cs="Verdana" w:eastAsia="Verdana"/>
          <w:sz w:val="24"/>
        </w:rPr>
        <w:t/>
        <w:cr/>
      </w:r>
      <w:r>
        <w:rPr>
          <w:rFonts w:ascii="Verdana" w:hAnsi="Verdana" w:cs="Verdana" w:eastAsia="Verdana"/>
          <w:sz w:val="24"/>
        </w:rPr>
        <w:t>En todo caso, las entidades administradoras de fondos de pensiones deben adelantar dichas campañas a través de mecanismos que procuren que los consumidores financieros conozcan el esquema de multifondos, tales como: página de internet, remisión de cartillas, folletos o volantes educativos junto con los extractos o conferencias en las empresas donde laboren los afiliados de los fondos.</w:t>
        <w:cr/>
      </w:r>
      <w:r>
        <w:rPr>
          <w:rFonts w:ascii="Verdana" w:hAnsi="Verdana" w:cs="Verdana" w:eastAsia="Verdana"/>
          <w:sz w:val="24"/>
        </w:rPr>
        <w:t/>
        <w:cr/>
      </w:r>
      <w:r>
        <w:rPr>
          <w:rFonts w:ascii="Verdana" w:hAnsi="Verdana" w:cs="Verdana" w:eastAsia="Verdana"/>
          <w:sz w:val="24"/>
        </w:rPr>
        <w:t xml:space="preserve">Las administradoras deben mantener a disposición de esta Superintendencia el material de la campaña correspondiente, por tal motivo, dicho material se debe conservar a través de cualquier medio verificable. </w:t>
        <w:cr/>
      </w:r>
      <w:r>
        <w:rPr>
          <w:rFonts w:ascii="Verdana" w:hAnsi="Verdana" w:cs="Verdana" w:eastAsia="Verdana"/>
          <w:sz w:val="24"/>
        </w:rPr>
        <w:t/>
        <w:cr/>
      </w:r>
      <w:r>
        <w:rPr>
          <w:rFonts w:ascii="Verdana" w:hAnsi="Verdana" w:cs="Verdana" w:eastAsia="Verdana"/>
          <w:sz w:val="24"/>
        </w:rPr>
        <w:t>Las campañas de información y educación financiera para promover el esquema de multifondos de que trata el presente subnumeral deben contemplar, como mínimo, los siguientes aspectos:</w:t>
        <w:cr/>
      </w:r>
    </w:p>
    <w:p>
      <w:pPr>
        <w:jc w:val="both"/>
      </w:pPr>
      <w:r>
        <w:rPr>
          <w:rFonts w:ascii="Verdana" w:hAnsi="Verdana" w:cs="Verdana" w:eastAsia="Verdana"/>
          <w:sz w:val="24"/>
        </w:rPr>
        <w:t>1.4.1. Tipos de fondos que conforman el esquema de multifondos.</w:t>
        <w:cr/>
      </w:r>
    </w:p>
    <w:p>
      <w:pPr>
        <w:jc w:val="both"/>
      </w:pPr>
      <w:r>
        <w:rPr>
          <w:rFonts w:ascii="Verdana" w:hAnsi="Verdana" w:cs="Verdana" w:eastAsia="Verdana"/>
          <w:sz w:val="24"/>
        </w:rPr>
        <w:t>1.4.2. Características de cada fondo de pensiones (perfil de riesgo, horizonte de inversión, objetivo, principales activos en que puede invertir, entre otros).</w:t>
        <w:cr/>
      </w:r>
    </w:p>
    <w:p>
      <w:pPr>
        <w:jc w:val="both"/>
      </w:pPr>
      <w:r>
        <w:rPr>
          <w:rFonts w:ascii="Verdana" w:hAnsi="Verdana" w:cs="Verdana" w:eastAsia="Verdana"/>
          <w:sz w:val="24"/>
        </w:rPr>
        <w:t>1.4.3. Perfil del afiliado al que está dirigido cada fondo teniendo en cuenta la edad, el horizonte de inversión y el grado de tolerancia al riesgo.</w:t>
        <w:cr/>
      </w:r>
    </w:p>
    <w:p>
      <w:pPr>
        <w:jc w:val="both"/>
      </w:pPr>
      <w:r>
        <w:rPr>
          <w:rFonts w:ascii="Verdana" w:hAnsi="Verdana" w:cs="Verdana" w:eastAsia="Verdana"/>
          <w:sz w:val="24"/>
        </w:rPr>
        <w:t>1.4.4. Condiciones para la elección y retracto del tipo de fondo.</w:t>
        <w:cr/>
      </w:r>
    </w:p>
    <w:p>
      <w:pPr>
        <w:jc w:val="both"/>
      </w:pPr>
      <w:r>
        <w:rPr>
          <w:rFonts w:ascii="Verdana" w:hAnsi="Verdana" w:cs="Verdana" w:eastAsia="Verdana"/>
          <w:sz w:val="24"/>
        </w:rPr>
        <w:t>1.4.5. Efectos de la elección para el afiliado, de acuerdo con su edad y perfil de riesgo.</w:t>
        <w:cr/>
      </w:r>
    </w:p>
    <w:p>
      <w:pPr>
        <w:jc w:val="both"/>
      </w:pPr>
      <w:r>
        <w:rPr>
          <w:rFonts w:ascii="Verdana" w:hAnsi="Verdana" w:cs="Verdana" w:eastAsia="Verdana"/>
          <w:sz w:val="24"/>
        </w:rPr>
        <w:t>1.4.6. Condiciones para el traspaso entre los diferentes tipos de fondos administrados por una misma administradora.</w:t>
        <w:cr/>
      </w:r>
    </w:p>
    <w:p>
      <w:pPr>
        <w:jc w:val="both"/>
      </w:pPr>
      <w:r>
        <w:rPr>
          <w:rFonts w:ascii="Verdana" w:hAnsi="Verdana" w:cs="Verdana" w:eastAsia="Verdana"/>
          <w:sz w:val="24"/>
        </w:rPr>
        <w:t>1.4.7. Condiciones para el traslado entre sociedades administradoras y traslado de régimen pensional.</w:t>
        <w:cr/>
      </w:r>
    </w:p>
    <w:p>
      <w:pPr>
        <w:jc w:val="both"/>
      </w:pPr>
      <w:r>
        <w:rPr>
          <w:rFonts w:ascii="Verdana" w:hAnsi="Verdana" w:cs="Verdana" w:eastAsia="Verdana"/>
          <w:sz w:val="24"/>
        </w:rPr>
        <w:t>1.4.8. Efectos del traslado de administradora, frente a los recursos pensionales y los tipos de fondos seleccionados.</w:t>
        <w:cr/>
      </w:r>
    </w:p>
    <w:p>
      <w:pPr>
        <w:jc w:val="both"/>
      </w:pPr>
      <w:r>
        <w:rPr>
          <w:rFonts w:ascii="Verdana" w:hAnsi="Verdana" w:cs="Verdana" w:eastAsia="Verdana"/>
          <w:sz w:val="24"/>
        </w:rPr>
        <w:t>1.4.9. Derechos y deberes de los afiliados a los fondos de pensiones de conformidad con lo señalado en los artículos 2.6.10.1.3. y 2.6.10.1.4. del Decreto 2555 de 2010.</w:t>
        <w:cr/>
      </w:r>
    </w:p>
    <w:p>
      <w:pPr>
        <w:jc w:val="both"/>
      </w:pPr>
      <w:r>
        <w:rPr>
          <w:rFonts w:ascii="Verdana" w:hAnsi="Verdana" w:cs="Verdana" w:eastAsia="Verdana"/>
          <w:sz w:val="24"/>
        </w:rPr>
        <w:t>1.4.10. Las reglas aplicables a la asignación por defecto y los efectos de su aplicación.</w:t>
        <w:cr/>
      </w:r>
      <w:r>
        <w:rPr>
          <w:rFonts w:ascii="Verdana" w:hAnsi="Verdana" w:cs="Verdana" w:eastAsia="Verdana"/>
          <w:sz w:val="24"/>
        </w:rPr>
        <w:t/>
        <w:cr/>
      </w:r>
      <w:r>
        <w:rPr>
          <w:rFonts w:ascii="Verdana" w:hAnsi="Verdana" w:cs="Verdana" w:eastAsia="Verdana"/>
          <w:sz w:val="24"/>
        </w:rPr>
        <w:t xml:space="preserve">Cada vez que se promueva o publicite cualquier tipo de fondo del esquema de multifondos debe indicarse que corresponde al fondo de pensiones obligatorias y el tipo de fondo al que hace referencia, por ejemplo, fondo de pensiones obligatorias (nombre del Fondo) conservador, fondo de pensiones obligatorias (nombre del Fondo) moderado y fondo de pensiones obligatorias (nombre del Fondo) mayor riesgo. </w:t>
        <w:cr/>
      </w:r>
      <w:r>
        <w:rPr>
          <w:rFonts w:ascii="Verdana" w:hAnsi="Verdana" w:cs="Verdana" w:eastAsia="Verdana"/>
          <w:sz w:val="24"/>
        </w:rPr>
        <w:t/>
        <w:cr/>
      </w:r>
      <w:r>
        <w:rPr>
          <w:rFonts w:ascii="Verdana" w:hAnsi="Verdana" w:cs="Verdana" w:eastAsia="Verdana"/>
          <w:sz w:val="24"/>
        </w:rPr>
        <w:t>El deber de adelantar campañas de información y educación para la promoción del esquema de multifondos no exime a las administradoras de la obligación de suministrar de manera particular a sus afiliados o potenciales afiliados asesoría e información clara, cierta, completa, comprensible y oportuna, que les permita tomar decisiones informadas.</w:t>
        <w:cr/>
      </w:r>
    </w:p>
    <w:p>
      <w:pPr>
        <w:jc w:val="left"/>
      </w:pPr>
      <w:r>
        <w:rPr>
          <w:rFonts w:ascii="Verdana" w:hAnsi="Verdana" w:cs="Verdana" w:eastAsia="Verdana"/>
          <w:sz w:val="24"/>
          <w:b w:val="on"/>
        </w:rPr>
        <w:t>2. Disposiciones relacionadas con los fondos administrados</w:t>
      </w:r>
    </w:p>
    <w:p>
      <w:pPr>
        <w:jc w:val="left"/>
      </w:pPr>
      <w:r>
        <w:rPr>
          <w:rFonts w:ascii="Verdana" w:hAnsi="Verdana" w:cs="Verdana" w:eastAsia="Verdana"/>
          <w:sz w:val="24"/>
          <w:b w:val="on"/>
        </w:rPr>
        <w:t>2.1. Régimen de gastos admisibles para los tipos de fondos de pensiones obligatorios</w:t>
      </w:r>
    </w:p>
    <w:p>
      <w:pPr>
        <w:jc w:val="both"/>
      </w:pPr>
      <w:r>
        <w:rPr>
          <w:rFonts w:ascii="Verdana" w:hAnsi="Verdana" w:cs="Verdana" w:eastAsia="Verdana"/>
          <w:sz w:val="24"/>
        </w:rPr>
        <w:t>Con cargo a los tipos de fondos de pensiones se pueden sufragar exclusivamente los gastos que se señalan a continuación, debiendo quedar expresa constancia en el correspondiente reglamento de administración:</w:t>
        <w:cr/>
      </w:r>
    </w:p>
    <w:p>
      <w:pPr>
        <w:jc w:val="both"/>
      </w:pPr>
      <w:r>
        <w:rPr>
          <w:rFonts w:ascii="Verdana" w:hAnsi="Verdana" w:cs="Verdana" w:eastAsia="Verdana"/>
          <w:sz w:val="24"/>
        </w:rPr>
        <w:t>2.1.1. Los honorarios y gastos en que haya de incurrirse para la defensa de los intereses de los tipos de fondos, cuando las circunstancias así lo exijan.</w:t>
        <w:cr/>
      </w:r>
    </w:p>
    <w:p>
      <w:pPr>
        <w:jc w:val="both"/>
      </w:pPr>
      <w:r>
        <w:rPr>
          <w:rFonts w:ascii="Verdana" w:hAnsi="Verdana" w:cs="Verdana" w:eastAsia="Verdana"/>
          <w:sz w:val="24"/>
        </w:rPr>
        <w:t>2.1.2. Los correspondientes al pago de comisiones por la utilización de comisionistas de bolsa y corredores de valores especializados en TES (CVTES), así como los gastos en que incurran en la negociación de las inversiones a través de sistemas de negociación de valores aprobados por la SFC o en el mercado mostrador registradas en un sistema de registro de operaciones sobre valores autorizado por esta Superintendencia, incluidos los gastos correspondientes a la utilización y acceso a tales sistemas.</w:t>
        <w:cr/>
      </w:r>
    </w:p>
    <w:p>
      <w:pPr>
        <w:jc w:val="both"/>
      </w:pPr>
      <w:r>
        <w:rPr>
          <w:rFonts w:ascii="Verdana" w:hAnsi="Verdana" w:cs="Verdana" w:eastAsia="Verdana"/>
          <w:sz w:val="24"/>
        </w:rPr>
        <w:t>2.1.3. Los intereses y demás rendimientos financieros que deban cancelarse por razón de operaciones de reporto o repo activas / pasivas y operaciones simultáneas activas / pasivas, siempre que estén autorizadas.</w:t>
        <w:cr/>
      </w:r>
    </w:p>
    <w:p>
      <w:pPr>
        <w:jc w:val="both"/>
      </w:pPr>
      <w:r>
        <w:rPr>
          <w:rFonts w:ascii="Verdana" w:hAnsi="Verdana" w:cs="Verdana" w:eastAsia="Verdana"/>
          <w:sz w:val="24"/>
        </w:rPr>
        <w:t>2.1.4. La pérdida en venta de inversiones, la pérdida en venta de bienes recibidos en pago, así como los gastos que surjan en la aplicación del Decreto 352 de 2017 y los demás gastos de índole similar que autorice con carácter general esta Superintendencia.</w:t>
        <w:cr/>
      </w:r>
    </w:p>
    <w:p>
      <w:pPr>
        <w:jc w:val="both"/>
      </w:pPr>
      <w:r>
        <w:rPr>
          <w:rFonts w:ascii="Verdana" w:hAnsi="Verdana" w:cs="Verdana" w:eastAsia="Verdana"/>
          <w:sz w:val="24"/>
        </w:rPr>
        <w:t>2.1.5. La remuneración correspondiente al revisor fiscal de los tipos de fondos.</w:t>
        <w:cr/>
      </w:r>
    </w:p>
    <w:p>
      <w:pPr>
        <w:jc w:val="both"/>
      </w:pPr>
      <w:r>
        <w:rPr>
          <w:rFonts w:ascii="Verdana" w:hAnsi="Verdana" w:cs="Verdana" w:eastAsia="Verdana"/>
          <w:sz w:val="24"/>
        </w:rPr>
        <w:t>2.1.6. Los gastos en que haya de incurrirse para la constitución de las garantías que deban otorgarse para hacer posible la participación de la administradora con recursos de los tipos de fondos en los procesos de privatización a que se refiere la Ley 226 de 1995.</w:t>
        <w:cr/>
      </w:r>
    </w:p>
    <w:p>
      <w:pPr>
        <w:jc w:val="both"/>
      </w:pPr>
      <w:r>
        <w:rPr>
          <w:rFonts w:ascii="Verdana" w:hAnsi="Verdana" w:cs="Verdana" w:eastAsia="Verdana"/>
          <w:sz w:val="24"/>
        </w:rPr>
        <w:t>2.1.7. Los gastos en que haya de incurrirse en la realización de operaciones a través de las cámaras de riesgo central de contraparte.</w:t>
        <w:cr/>
      </w:r>
    </w:p>
    <w:p>
      <w:pPr>
        <w:jc w:val="both"/>
      </w:pPr>
      <w:r>
        <w:rPr>
          <w:rFonts w:ascii="Verdana" w:hAnsi="Verdana" w:cs="Verdana" w:eastAsia="Verdana"/>
          <w:sz w:val="24"/>
        </w:rPr>
        <w:t>2.1.8. Los gastos de compensación y liquidación provenientes de la negociación de inversiones.</w:t>
        <w:cr/>
      </w:r>
    </w:p>
    <w:p>
      <w:pPr>
        <w:jc w:val="both"/>
      </w:pPr>
      <w:r>
        <w:rPr>
          <w:rFonts w:ascii="Verdana" w:hAnsi="Verdana" w:cs="Verdana" w:eastAsia="Verdana"/>
          <w:sz w:val="24"/>
        </w:rPr>
        <w:t>2.1.9. Los gastos derivados del registro de valores y los del depósito centralizado de valores que se generen en la realización de operaciones repo, transferencia temporal de valores (TTVs) y simultáneas.</w:t>
        <w:cr/>
      </w:r>
    </w:p>
    <w:p>
      <w:pPr>
        <w:jc w:val="both"/>
      </w:pPr>
      <w:r>
        <w:rPr>
          <w:rFonts w:ascii="Verdana" w:hAnsi="Verdana" w:cs="Verdana" w:eastAsia="Verdana"/>
          <w:sz w:val="24"/>
        </w:rPr>
        <w:t>2.1.10. Los gastos derivados del registro de operaciones con instrumentos financieros derivados y con productos estructurados que no se compensen y liquiden en sistemas de compensación y liquidación, incluido el registro de operaciones en los sistemas de registro de operaciones sobre divisas, y los gastos correspondientes a la utilización y acceso a tales sistemas.</w:t>
        <w:cr/>
      </w:r>
    </w:p>
    <w:p>
      <w:pPr>
        <w:jc w:val="both"/>
      </w:pPr>
      <w:r>
        <w:rPr>
          <w:rFonts w:ascii="Verdana" w:hAnsi="Verdana" w:cs="Verdana" w:eastAsia="Verdana"/>
          <w:sz w:val="24"/>
        </w:rPr>
        <w:t>2.1.11. Los gastos derivados del registro de operaciones con instrumentos financieros derivados y con productos estructurados realizadas en el mercado mostrador, en un sistema de registro de operaciones sobre valores autorizado por la SFC, tengan o no la calidad de valores, incluidos los gastos correspondientes a la utilización y acceso a tales sistemas.</w:t>
        <w:cr/>
      </w:r>
    </w:p>
    <w:p>
      <w:pPr>
        <w:jc w:val="left"/>
      </w:pPr>
      <w:r>
        <w:rPr>
          <w:rFonts w:ascii="Verdana" w:hAnsi="Verdana" w:cs="Verdana" w:eastAsia="Verdana"/>
          <w:sz w:val="24"/>
          <w:b w:val="on"/>
        </w:rPr>
        <w:t>2.2. Elección o cambio de tipo de fondo de pensiones obligatorias</w:t>
      </w:r>
    </w:p>
    <w:p>
      <w:pPr>
        <w:jc w:val="both"/>
      </w:pPr>
      <w:r>
        <w:rPr>
          <w:rFonts w:ascii="Verdana" w:hAnsi="Verdana" w:cs="Verdana" w:eastAsia="Verdana"/>
          <w:sz w:val="24"/>
        </w:rPr>
        <w:t xml:space="preserve">Las Administradoras de Fondos de Pensiones deben poner a disposición de sus afiliados medios verificables a través de los cuales éstos puedan realizar la elección o cambio de tipo de fondo dentro del esquema de multifondos. </w:t>
        <w:cr/>
      </w:r>
      <w:r>
        <w:rPr>
          <w:rFonts w:ascii="Verdana" w:hAnsi="Verdana" w:cs="Verdana" w:eastAsia="Verdana"/>
          <w:sz w:val="24"/>
        </w:rPr>
        <w:t/>
        <w:cr/>
      </w:r>
      <w:r>
        <w:rPr>
          <w:rFonts w:ascii="Verdana" w:hAnsi="Verdana" w:cs="Verdana" w:eastAsia="Verdana"/>
          <w:sz w:val="24"/>
        </w:rPr>
        <w:t>La disposición de los medios verificables por parte de las Administradoras de Fondos de Pensiones debe efectuarse por medios físicos, caso en el cual deben adoptar el formato que se establezca para el efecto junto con su respectivo instructivo, disponibles en el Anexo 2 del presente Capítulo, o a través de su canal de distribución de servicios financieros de internet.</w:t>
        <w:cr/>
      </w:r>
      <w:r>
        <w:rPr>
          <w:rFonts w:ascii="Verdana" w:hAnsi="Verdana" w:cs="Verdana" w:eastAsia="Verdana"/>
          <w:sz w:val="24"/>
        </w:rPr>
        <w:t/>
        <w:cr/>
      </w:r>
      <w:r>
        <w:rPr>
          <w:rFonts w:ascii="Verdana" w:hAnsi="Verdana" w:cs="Verdana" w:eastAsia="Verdana"/>
          <w:sz w:val="24"/>
        </w:rPr>
        <w:t>Independientemente del medio verificable que se ponga a disposición de los afiliados, las Administradoras de Fondos de Pensiones deben:</w:t>
        <w:cr/>
      </w:r>
    </w:p>
    <w:p>
      <w:pPr>
        <w:jc w:val="both"/>
      </w:pPr>
      <w:r>
        <w:rPr>
          <w:rFonts w:ascii="Verdana" w:hAnsi="Verdana" w:cs="Verdana" w:eastAsia="Verdana"/>
          <w:sz w:val="24"/>
        </w:rPr>
        <w:t>2.2.1. Asegurar que al afiliado se le suministre de manera obligatoria y previa toda la información sobre el esquema multifondos y las características de cada uno de los tipos de fondos.</w:t>
        <w:cr/>
      </w:r>
    </w:p>
    <w:p>
      <w:pPr>
        <w:jc w:val="both"/>
      </w:pPr>
      <w:r>
        <w:rPr>
          <w:rFonts w:ascii="Verdana" w:hAnsi="Verdana" w:cs="Verdana" w:eastAsia="Verdana"/>
          <w:sz w:val="24"/>
        </w:rPr>
        <w:t>2.2.2. Garantizar que se le exigirá al afiliado ratificar que ha comprendido la información suministrada mediante la aplicación de un cuestionario, siendo obligatorio que éste conteste acertadamente tal evaluación de forma previa a la elección o cambio de tipo de fondo.</w:t>
        <w:cr/>
      </w:r>
    </w:p>
    <w:p>
      <w:pPr>
        <w:jc w:val="both"/>
      </w:pPr>
      <w:r>
        <w:rPr>
          <w:rFonts w:ascii="Verdana" w:hAnsi="Verdana" w:cs="Verdana" w:eastAsia="Verdana"/>
          <w:sz w:val="24"/>
        </w:rPr>
        <w:t>2.2.3. Advertir al afiliado antes de que manifieste su “ACEPTACIÓN Y DECLARACIÓN DE VOLUNTAD”, acerca de la importancia de haber entendido la información suministrada.</w:t>
        <w:cr/>
      </w:r>
    </w:p>
    <w:p>
      <w:pPr>
        <w:jc w:val="both"/>
      </w:pPr>
      <w:r>
        <w:rPr>
          <w:rFonts w:ascii="Verdana" w:hAnsi="Verdana" w:cs="Verdana" w:eastAsia="Verdana"/>
          <w:sz w:val="24"/>
        </w:rPr>
        <w:t>2.2.4. Para efectos de la utilización del canal de distribución de servicios financieros de internet, es necesario que la respectiva Administradora de Fondo de Pensiones obtenga la no objeción previa de la SFC para lo cual debe:</w:t>
        <w:cr/>
      </w:r>
    </w:p>
    <w:p>
      <w:pPr>
        <w:jc w:val="both"/>
      </w:pPr>
      <w:r>
        <w:rPr>
          <w:rFonts w:ascii="Verdana" w:hAnsi="Verdana" w:cs="Verdana" w:eastAsia="Verdana"/>
          <w:sz w:val="24"/>
        </w:rPr>
        <w:t>2.2.4.1. Acreditar que el canal cuenta con los mecanismos y las medidas de seguridad necesarios para establecer en todo momento que es el afiliado quien manifiesta de manera expresa y libre su elección o cambio de tipo de fondo.</w:t>
        <w:cr/>
      </w:r>
    </w:p>
    <w:p>
      <w:pPr>
        <w:jc w:val="both"/>
      </w:pPr>
      <w:r>
        <w:rPr>
          <w:rFonts w:ascii="Verdana" w:hAnsi="Verdana" w:cs="Verdana" w:eastAsia="Verdana"/>
          <w:sz w:val="24"/>
        </w:rPr>
        <w:t>2.2.4.2. Contar con un sistema de información que le explique al afiliado como mínimo, los aspectos señalados en la Proforma B.6000-17.</w:t>
        <w:cr/>
      </w:r>
    </w:p>
    <w:p>
      <w:pPr>
        <w:jc w:val="both"/>
      </w:pPr>
      <w:r>
        <w:rPr>
          <w:rFonts w:ascii="Verdana" w:hAnsi="Verdana" w:cs="Verdana" w:eastAsia="Verdana"/>
          <w:sz w:val="24"/>
        </w:rPr>
        <w:t>2.2.4.3. Asegurar que el sistema en caracteres destacados, le indica al afiliado los medios de que dispone la sociedad administradora para resolver cualquier duda que se le presente, antes de tomar la decisión de elección o cambio de tipo de fondo.</w:t>
        <w:cr/>
      </w:r>
    </w:p>
    <w:p>
      <w:pPr>
        <w:jc w:val="both"/>
      </w:pPr>
      <w:r>
        <w:rPr>
          <w:rFonts w:ascii="Verdana" w:hAnsi="Verdana" w:cs="Verdana" w:eastAsia="Verdana"/>
          <w:sz w:val="24"/>
        </w:rPr>
        <w:t>2.2.4.4. Disponer de mecanismos que permitan validar, si realmente corresponde a la primera elección del afiliado o a un cambio de tipo de fondo.</w:t>
        <w:cr/>
      </w:r>
    </w:p>
    <w:p>
      <w:pPr>
        <w:jc w:val="both"/>
      </w:pPr>
      <w:r>
        <w:rPr>
          <w:rFonts w:ascii="Verdana" w:hAnsi="Verdana" w:cs="Verdana" w:eastAsia="Verdana"/>
          <w:sz w:val="24"/>
        </w:rPr>
        <w:t>2.2.4.5. Establecer mecanismos que le informen al afiliado la fecha en la que se hará efectiva la orden impartida.</w:t>
        <w:cr/>
      </w:r>
    </w:p>
    <w:p>
      <w:pPr>
        <w:jc w:val="both"/>
      </w:pPr>
      <w:r>
        <w:rPr>
          <w:rFonts w:ascii="Verdana" w:hAnsi="Verdana" w:cs="Verdana" w:eastAsia="Verdana"/>
          <w:sz w:val="24"/>
        </w:rPr>
        <w:t>2.2.5. Tanto para la elección o cambio, por medio del formato establecido para el efecto a través del canal de distribución de servicios financieros de internet de la Administradora de Fondo de Pensiones, es necesario que el afiliado responda una encuesta que permita establecer su perfil de riesgo, advirtiéndole que la misma arroja como resultado una sugerencia, más no la obligación, del tipo de fondo a seleccionar. La sociedad administradora debe dejar evidencia del resultado de dicha encuesta, la cual debe tener en cuenta, como mínimo, los siguientes aspectos:</w:t>
        <w:cr/>
      </w:r>
    </w:p>
    <w:p>
      <w:pPr>
        <w:jc w:val="both"/>
      </w:pPr>
      <w:r>
        <w:rPr>
          <w:rFonts w:ascii="Verdana" w:hAnsi="Verdana" w:cs="Verdana" w:eastAsia="Verdana"/>
          <w:sz w:val="24"/>
        </w:rPr>
        <w:t>2.2.5.1. Rango de edad al momento de realizar la solicitud</w:t>
        <w:cr/>
      </w:r>
    </w:p>
    <w:p>
      <w:pPr>
        <w:jc w:val="both"/>
      </w:pPr>
      <w:r>
        <w:rPr>
          <w:rFonts w:ascii="Verdana" w:hAnsi="Verdana" w:cs="Verdana" w:eastAsia="Verdana"/>
          <w:sz w:val="24"/>
        </w:rPr>
        <w:t>2.2.5.2. Años en los que proyecta pensionarse (años contados a partir de la fecha de solicitud)</w:t>
        <w:cr/>
      </w:r>
    </w:p>
    <w:p>
      <w:pPr>
        <w:jc w:val="both"/>
      </w:pPr>
      <w:r>
        <w:rPr>
          <w:rFonts w:ascii="Verdana" w:hAnsi="Verdana" w:cs="Verdana" w:eastAsia="Verdana"/>
          <w:sz w:val="24"/>
        </w:rPr>
        <w:t>2.2.5.3. Tolerancia a las pérdidas del capital acumulado</w:t>
        <w:cr/>
      </w:r>
    </w:p>
    <w:p>
      <w:pPr>
        <w:jc w:val="both"/>
      </w:pPr>
      <w:r>
        <w:rPr>
          <w:rFonts w:ascii="Verdana" w:hAnsi="Verdana" w:cs="Verdana" w:eastAsia="Verdana"/>
          <w:sz w:val="24"/>
        </w:rPr>
        <w:t>2.2.5.4. Tolerancia del afiliado al riesgo en busca de una mejor rentabilidad</w:t>
        <w:cr/>
      </w:r>
    </w:p>
    <w:p>
      <w:pPr>
        <w:jc w:val="both"/>
      </w:pPr>
      <w:r>
        <w:rPr>
          <w:rFonts w:ascii="Verdana" w:hAnsi="Verdana" w:cs="Verdana" w:eastAsia="Verdana"/>
          <w:sz w:val="24"/>
        </w:rPr>
        <w:t xml:space="preserve">2.2.5.5. Periodicidad con la que el afiliado se informa sobre la rentabilidad de los tipos de fondos de pensiones obligatorias </w:t>
        <w:cr/>
      </w:r>
      <w:r>
        <w:rPr>
          <w:rFonts w:ascii="Verdana" w:hAnsi="Verdana" w:cs="Verdana" w:eastAsia="Verdana"/>
          <w:sz w:val="24"/>
        </w:rPr>
        <w:t/>
        <w:cr/>
      </w:r>
      <w:r>
        <w:rPr>
          <w:rFonts w:ascii="Verdana" w:hAnsi="Verdana" w:cs="Verdana" w:eastAsia="Verdana"/>
          <w:sz w:val="24"/>
        </w:rPr>
        <w:t>El modelo de encuesta para evaluar el perfil de riesgo puede realizarse individualmente por cada Administradora de Fondos de Pensiones o a través de la entidad que las agremie. Dicho modelo debe remitirse para no objeción previa de la SFC, indicando cada uno de los aspectos a evaluar, la puntuación asignada a cada una de las respuestas y el procedimiento a seguir para determinar el tipo de fondo sugerido.</w:t>
        <w:cr/>
      </w:r>
    </w:p>
    <w:p>
      <w:pPr>
        <w:jc w:val="left"/>
      </w:pPr>
      <w:r>
        <w:rPr>
          <w:rFonts w:ascii="Verdana" w:hAnsi="Verdana" w:cs="Verdana" w:eastAsia="Verdana"/>
          <w:sz w:val="24"/>
          <w:b w:val="on"/>
        </w:rPr>
        <w:t>2.3. Retracto de la elección de tipo de fondo</w:t>
      </w:r>
    </w:p>
    <w:p>
      <w:pPr>
        <w:jc w:val="both"/>
      </w:pPr>
      <w:r>
        <w:rPr>
          <w:rFonts w:ascii="Verdana" w:hAnsi="Verdana" w:cs="Verdana" w:eastAsia="Verdana"/>
          <w:sz w:val="24"/>
        </w:rPr>
        <w:t>El afiliado puede ejercer la opción de retracto de su primera elección de tipo de fondo por una única vez. En el evento en que el afiliado decida ejercer la citada opción de retracto, la misma puede ser presentada por escrito o a través del canal de distribución de servicios financieros de internet. Las Administradoras de Fondos de Pensiones deben validar que la solicitud de retracto presentada por el afiliado se ejerce frente a su primera elección y que la misma se ha efectuado dentro del término establecido en el artículo 2.2.2.2.1. del Decreto 1833 de 2016.</w:t>
        <w:cr/>
      </w:r>
      <w:r>
        <w:rPr>
          <w:rFonts w:ascii="Verdana" w:hAnsi="Verdana" w:cs="Verdana" w:eastAsia="Verdana"/>
          <w:sz w:val="24"/>
        </w:rPr>
        <w:t/>
        <w:cr/>
      </w:r>
      <w:r>
        <w:rPr>
          <w:rFonts w:ascii="Verdana" w:hAnsi="Verdana" w:cs="Verdana" w:eastAsia="Verdana"/>
          <w:sz w:val="24"/>
        </w:rPr>
        <w:t>Surtido el procedimiento anterior, las Administradoras de Fondos de Pensiones deben informar al afiliado, dentro de los 5 días hábiles siguientes a la solicitud de retracto sobre la aceptación o rechazo de la misma, utilizando para el efecto el mismo medio empleado por el afiliado. En todos los casos, se debe dejar evidencia de dicha respuesta.</w:t>
        <w:cr/>
      </w:r>
    </w:p>
    <w:p>
      <w:pPr>
        <w:jc w:val="left"/>
      </w:pPr>
      <w:r>
        <w:rPr>
          <w:rFonts w:ascii="Verdana" w:hAnsi="Verdana" w:cs="Verdana" w:eastAsia="Verdana"/>
          <w:sz w:val="24"/>
          <w:b w:val="on"/>
        </w:rPr>
        <w:t>2.4. Transferencia de títulos y/o valores entre los diferentes fondos, como consecuencia de los cambios de tipo de fondo</w:t>
      </w:r>
    </w:p>
    <w:p>
      <w:pPr>
        <w:jc w:val="both"/>
      </w:pPr>
      <w:r>
        <w:rPr>
          <w:rFonts w:ascii="Verdana" w:hAnsi="Verdana" w:cs="Verdana" w:eastAsia="Verdana"/>
          <w:sz w:val="24"/>
        </w:rPr>
        <w:t xml:space="preserve">Las juntas directivas de las sociedades administradoras de fondos de pensiones y de cesantías, deben aprobar las políticas de distribución de títulos y/o valores para aquellos eventos en que el traspaso de recursos entre los diferentes tipos de fondos, como consecuencia de los cambios de tipo de fondo, se realice mediante la transferencia de títulos y/o valores. </w:t>
        <w:cr/>
      </w:r>
      <w:r>
        <w:rPr>
          <w:rFonts w:ascii="Verdana" w:hAnsi="Verdana" w:cs="Verdana" w:eastAsia="Verdana"/>
          <w:sz w:val="24"/>
        </w:rPr>
        <w:t/>
        <w:cr/>
      </w:r>
      <w:r>
        <w:rPr>
          <w:rFonts w:ascii="Verdana" w:hAnsi="Verdana" w:cs="Verdana" w:eastAsia="Verdana"/>
          <w:sz w:val="24"/>
        </w:rPr>
        <w:t>Para la definición de las citadas políticas, las juntas directivas deben tener en consideración el objetivo de cada uno de los tipos de fondos de pensiones obligatorias, su perfil de riesgo, su horizonte de inversión y su rentabilidad objetivo. En las citadas políticas se debe indicar que corresponde al comité de inversiones de la administradora tomar la decisión sobre los títulos y/o valores a transferir.</w:t>
        <w:cr/>
      </w:r>
      <w:r>
        <w:rPr>
          <w:rFonts w:ascii="Verdana" w:hAnsi="Verdana" w:cs="Verdana" w:eastAsia="Verdana"/>
          <w:sz w:val="24"/>
        </w:rPr>
        <w:t/>
        <w:cr/>
      </w:r>
      <w:r>
        <w:rPr>
          <w:rFonts w:ascii="Verdana" w:hAnsi="Verdana" w:cs="Verdana" w:eastAsia="Verdana"/>
          <w:sz w:val="24"/>
        </w:rPr>
        <w:t>Dichas políticas deben permitirle a la administradora actuar con diligencia e imparcialidad en la distribución de los títulos y/o valores, evitando conflictos de interés en la asignación de beneficios o pérdidas que se puedan dar entre los distintos tipos de fondos.</w:t>
        <w:cr/>
      </w:r>
      <w:r>
        <w:rPr>
          <w:rFonts w:ascii="Verdana" w:hAnsi="Verdana" w:cs="Verdana" w:eastAsia="Verdana"/>
          <w:sz w:val="24"/>
        </w:rPr>
        <w:t/>
        <w:cr/>
      </w:r>
      <w:r>
        <w:rPr>
          <w:rFonts w:ascii="Verdana" w:hAnsi="Verdana" w:cs="Verdana" w:eastAsia="Verdana"/>
          <w:sz w:val="24"/>
        </w:rPr>
        <w:t>Cada vez que las sociedades administradoras transfieran títulos y/o valores entre los diferentes tipos de fondos administrados como consecuencia de cambios en los tipos de fondo, deben realizar una compensación entre los valores a trasladar por cada tipo de fondo, de tal forma que únicamente se lleven a cabo transferencias por el neto resultante.</w:t>
        <w:cr/>
      </w:r>
      <w:r>
        <w:rPr>
          <w:rFonts w:ascii="Verdana" w:hAnsi="Verdana" w:cs="Verdana" w:eastAsia="Verdana"/>
          <w:sz w:val="24"/>
        </w:rPr>
        <w:t/>
        <w:cr/>
      </w:r>
      <w:r>
        <w:rPr>
          <w:rFonts w:ascii="Verdana" w:hAnsi="Verdana" w:cs="Verdana" w:eastAsia="Verdana"/>
          <w:sz w:val="24"/>
        </w:rPr>
        <w:t xml:space="preserve">El valor por el cual se transfieren títulos y/o valores entre los diferentes tipos de fondo, como consecuencia de cambios de tipos de fondo, debe corresponder al valor por el cual se encontraban registrados en la contabilidad al cierre del día inmediatamente anterior a la transferencia. </w:t>
        <w:cr/>
      </w:r>
      <w:r>
        <w:rPr>
          <w:rFonts w:ascii="Verdana" w:hAnsi="Verdana" w:cs="Verdana" w:eastAsia="Verdana"/>
          <w:sz w:val="24"/>
        </w:rPr>
        <w:t/>
        <w:cr/>
      </w:r>
      <w:r>
        <w:rPr>
          <w:rFonts w:ascii="Verdana" w:hAnsi="Verdana" w:cs="Verdana" w:eastAsia="Verdana"/>
          <w:sz w:val="24"/>
        </w:rPr>
        <w:t>El comité de inversiones de las sociedades administradoras, cada vez que transfieran títulos y/o valores entre los tipos de fondos administrados, como consecuencia de cambios de tipos de fondo debe elaborar y mantener a disposición de la SFC un acta de distribución de los títulos, en donde se indique, por lo menos:</w:t>
        <w:cr/>
      </w:r>
    </w:p>
    <w:p>
      <w:pPr>
        <w:jc w:val="both"/>
      </w:pPr>
      <w:r>
        <w:rPr>
          <w:rFonts w:ascii="Verdana" w:hAnsi="Verdana" w:cs="Verdana" w:eastAsia="Verdana"/>
          <w:sz w:val="24"/>
        </w:rPr>
        <w:t>2.4.1. La fecha en que se realiza la transferencia.</w:t>
        <w:cr/>
      </w:r>
    </w:p>
    <w:p>
      <w:pPr>
        <w:jc w:val="both"/>
      </w:pPr>
      <w:r>
        <w:rPr>
          <w:rFonts w:ascii="Verdana" w:hAnsi="Verdana" w:cs="Verdana" w:eastAsia="Verdana"/>
          <w:sz w:val="24"/>
        </w:rPr>
        <w:t>2.4.2. Los valores compensados entre los tipos de fondo, junto con los documentos que soportan dichos valores, y el neto transferido.</w:t>
        <w:cr/>
      </w:r>
    </w:p>
    <w:p>
      <w:pPr>
        <w:jc w:val="both"/>
      </w:pPr>
      <w:r>
        <w:rPr>
          <w:rFonts w:ascii="Verdana" w:hAnsi="Verdana" w:cs="Verdana" w:eastAsia="Verdana"/>
          <w:sz w:val="24"/>
        </w:rPr>
        <w:t>2.4.3. El número asignado por la entidad a la inversión en el tipo de fondo que la transfiere, el cual debe corresponder al reportado en el formato 351 - Composición del portafolio de inversiones el día inmediatamente anterior a la transferencia. En ningún caso se pueden transferir títulos y/o valores adquiridos el mismo día de la transferencia.</w:t>
        <w:cr/>
      </w:r>
    </w:p>
    <w:p>
      <w:pPr>
        <w:jc w:val="both"/>
      </w:pPr>
      <w:r>
        <w:rPr>
          <w:rFonts w:ascii="Verdana" w:hAnsi="Verdana" w:cs="Verdana" w:eastAsia="Verdana"/>
          <w:sz w:val="24"/>
        </w:rPr>
        <w:t>2.4.4. Valor por el cual se transfiere cada título y/o valor.</w:t>
        <w:cr/>
      </w:r>
    </w:p>
    <w:p>
      <w:pPr>
        <w:jc w:val="both"/>
      </w:pPr>
      <w:r>
        <w:rPr>
          <w:rFonts w:ascii="Verdana" w:hAnsi="Verdana" w:cs="Verdana" w:eastAsia="Verdana"/>
          <w:sz w:val="24"/>
        </w:rPr>
        <w:t>2.4.5. Razón por la cual se transfieren cada uno de los títulos, la cual debe ser consistente con las políticas establecidas por la junta directiva.</w:t>
        <w:cr/>
      </w:r>
    </w:p>
    <w:p>
      <w:pPr>
        <w:jc w:val="both"/>
      </w:pPr>
      <w:r>
        <w:rPr>
          <w:rFonts w:ascii="Verdana" w:hAnsi="Verdana" w:cs="Verdana" w:eastAsia="Verdana"/>
          <w:sz w:val="24"/>
        </w:rPr>
        <w:t>2.4.6. Nombre y firma de quienes suscriben el acta.</w:t>
        <w:cr/>
      </w:r>
      <w:r>
        <w:rPr>
          <w:rFonts w:ascii="Verdana" w:hAnsi="Verdana" w:cs="Verdana" w:eastAsia="Verdana"/>
          <w:sz w:val="24"/>
        </w:rPr>
        <w:t/>
        <w:cr/>
      </w:r>
      <w:r>
        <w:rPr>
          <w:rFonts w:ascii="Verdana" w:hAnsi="Verdana" w:cs="Verdana" w:eastAsia="Verdana"/>
          <w:sz w:val="24"/>
        </w:rPr>
        <w:t>El valor de la unidad con el cual un tipo de fondo traspasa recursos a otro, como consecuencia de cambios de tipo de fondo, debe corresponder al valor de la unidad de operación del día en que se transfieren los títulos y/o valores, esto es el día 20 calendario de cada mes o el día hábil siguiente.</w:t>
        <w:cr/>
      </w:r>
    </w:p>
    <w:p>
      <w:pPr>
        <w:jc w:val="left"/>
      </w:pPr>
      <w:r>
        <w:rPr>
          <w:rFonts w:ascii="Verdana" w:hAnsi="Verdana" w:cs="Verdana" w:eastAsia="Verdana"/>
          <w:sz w:val="24"/>
          <w:b w:val="on"/>
        </w:rPr>
        <w:t>2.5. Criterios metodológicos para la conformación del componente de referencia para tener en cuenta en el cálculo de la rentabilidad mínima obligatoria de los fondos de pensiones obligatorias de la etapa de acumulación.</w:t>
      </w:r>
    </w:p>
    <w:p>
      <w:pPr>
        <w:jc w:val="both"/>
      </w:pPr>
      <w:r>
        <w:rPr>
          <w:rFonts w:ascii="Verdana" w:hAnsi="Verdana" w:cs="Verdana" w:eastAsia="Verdana"/>
          <w:sz w:val="24"/>
        </w:rPr>
        <w:t>Para cada uno de los tipos de fondos de pensiones obligatorias de acumulación deben tenerse en cuenta los siguientes criterios metodológicos en la constitución, composición y actualización del componente de referencia para efectos del cálculo de la rentabilidad mínima obligatoria, el cual debe conformarse por la suma ponderada de las rentabilidades calculadas con base en un conjunto de índices del mercado, de conformidad con lo establecido en el artículo 2.6.5.1.2 del Decreto 2555 de 2010.</w:t>
        <w:cr/>
      </w:r>
    </w:p>
    <w:p>
      <w:pPr>
        <w:jc w:val="left"/>
      </w:pPr>
      <w:r>
        <w:rPr>
          <w:rFonts w:ascii="Verdana" w:hAnsi="Verdana" w:cs="Verdana" w:eastAsia="Verdana"/>
          <w:sz w:val="24"/>
          <w:b w:val="on"/>
        </w:rPr>
        <w:t>2.5.1. Índices del mercado</w:t>
      </w:r>
    </w:p>
    <w:p>
      <w:pPr>
        <w:jc w:val="both"/>
      </w:pPr>
      <w:r>
        <w:rPr>
          <w:rFonts w:ascii="Verdana" w:hAnsi="Verdana" w:cs="Verdana" w:eastAsia="Verdana"/>
          <w:sz w:val="24"/>
        </w:rPr>
        <w:t>El componente de referencia para tener en cuenta para el cálculo de rentabilidad mínima de cada uno de los tipos de fondos de pensiones obligatorias de la etapa de acumulación se conforma con la variación porcentual (rentabilidad), en términos efectivos anuales, que durante el período de cálculo correspondiente presenten los siguientes índices:</w:t>
        <w:cr/>
      </w:r>
    </w:p>
    <w:p>
      <w:pPr>
        <w:jc w:val="both"/>
      </w:pPr>
      <w:r>
        <w:rPr>
          <w:rFonts w:ascii="Verdana" w:hAnsi="Verdana" w:cs="Verdana" w:eastAsia="Verdana"/>
          <w:sz w:val="24"/>
        </w:rPr>
        <w:t>2.5.1.1. Índice para renta variable local: Índice Agregado de Renta Variable Local (IARVL) establecido en el subnumeral 1.10.2.3. del Capítulo III Título III Parte II de la presente Circular.</w:t>
        <w:cr/>
      </w:r>
    </w:p>
    <w:p>
      <w:pPr>
        <w:jc w:val="both"/>
      </w:pPr>
      <w:r>
        <w:rPr>
          <w:rFonts w:ascii="Verdana" w:hAnsi="Verdana" w:cs="Verdana" w:eastAsia="Verdana"/>
          <w:sz w:val="24"/>
        </w:rPr>
        <w:t>2.5.1.2. Índice para renta fija internacional: Barclays Capital Global Aggregate Bond Index.</w:t>
        <w:cr/>
      </w:r>
    </w:p>
    <w:p>
      <w:pPr>
        <w:jc w:val="both"/>
      </w:pPr>
      <w:r>
        <w:rPr>
          <w:rFonts w:ascii="Verdana" w:hAnsi="Verdana" w:cs="Verdana" w:eastAsia="Verdana"/>
          <w:sz w:val="24"/>
        </w:rPr>
        <w:t>2.5.1.3. Índice para renta variable internacional: Morgan Stanley Capital International All Country World Index (MSCI ACWI).</w:t>
        <w:cr/>
      </w:r>
    </w:p>
    <w:p>
      <w:pPr>
        <w:jc w:val="both"/>
      </w:pPr>
      <w:r>
        <w:rPr>
          <w:rFonts w:ascii="Verdana" w:hAnsi="Verdana" w:cs="Verdana" w:eastAsia="Verdana"/>
          <w:sz w:val="24"/>
        </w:rPr>
        <w:t>2.5.1.4. Ponderación de índices para renta fija local.</w:t>
        <w:cr/>
      </w:r>
    </w:p>
    <w:p>
      <w:pPr>
        <w:jc w:val="both"/>
      </w:pPr>
      <w:r>
        <w:rPr>
          <w:rFonts w:ascii="Verdana" w:hAnsi="Verdana" w:cs="Verdana" w:eastAsia="Verdana"/>
          <w:sz w:val="24"/>
        </w:rPr>
        <w:t>2.5.1.4.1. En el caso de los fondos mayor riesgo y moderado se debe tener en cuenta la variación porcentual del promedio simple de las rentabilidades de los índices de Deuda Pública COLTES LP (Largo Plazo) y COLTES UVR.</w:t>
        <w:cr/>
      </w:r>
    </w:p>
    <w:p>
      <w:pPr>
        <w:jc w:val="both"/>
      </w:pPr>
      <w:r>
        <w:rPr>
          <w:rFonts w:ascii="Verdana" w:hAnsi="Verdana" w:cs="Verdana" w:eastAsia="Verdana"/>
          <w:sz w:val="24"/>
        </w:rPr>
        <w:t>2.5.1.4.2. En el caso del fondo conservador se debe tener en cuenta el índice de Deuda Pública COLTES.</w:t>
        <w:cr/>
      </w:r>
    </w:p>
    <w:p>
      <w:pPr>
        <w:jc w:val="left"/>
      </w:pPr>
      <w:r>
        <w:rPr>
          <w:rFonts w:ascii="Verdana" w:hAnsi="Verdana" w:cs="Verdana" w:eastAsia="Verdana"/>
          <w:sz w:val="24"/>
          <w:b w:val="on"/>
        </w:rPr>
        <w:t>2.5.2. Componente de referencia</w:t>
      </w:r>
    </w:p>
    <w:p>
      <w:pPr>
        <w:jc w:val="both"/>
      </w:pPr>
      <w:r>
        <w:rPr>
          <w:rFonts w:ascii="Verdana" w:hAnsi="Verdana" w:cs="Verdana" w:eastAsia="Verdana"/>
          <w:sz w:val="24"/>
        </w:rPr>
        <w:t>El componente de referencia para cada uno de los tipos de fondos de pensiones obligatorias de la etapa de acumulación debe conformarse por la suma ponderada de las rentabilidades de los índices del mercado mencionados. Para el efecto, las citadas rentabilidades deben ponderar así:</w:t>
        <w:cr/>
      </w:r>
      <w:r>
        <w:cr/>
        <w:drawing>
          <wp:inline distT="0" distR="0" distB="0" distL="0">
            <wp:extent cx="5591175" cy="5038725"/>
            <wp:docPr id="1" name="Drawing 1" descr="Image"/>
            <a:graphic xmlns:a="http://schemas.openxmlformats.org/drawingml/2006/main">
              <a:graphicData uri="http://schemas.openxmlformats.org/drawingml/2006/picture">
                <pic:pic xmlns:pic="http://schemas.openxmlformats.org/drawingml/2006/picture">
                  <pic:nvPicPr>
                    <pic:cNvPr id="0" name="Picture 1" descr="Image"/>
                    <pic:cNvPicPr>
                      <a:picLocks noChangeAspect="true"/>
                    </pic:cNvPicPr>
                  </pic:nvPicPr>
                  <pic:blipFill>
                    <a:blip r:embed="rId3"/>
                    <a:stretch>
                      <a:fillRect/>
                    </a:stretch>
                  </pic:blipFill>
                  <pic:spPr>
                    <a:xfrm>
                      <a:off x="0" y="0"/>
                      <a:ext cx="5591175" cy="503872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Siendo:</w:t>
        <w:cr/>
      </w:r>
      <w:r>
        <w:rPr>
          <w:rFonts w:ascii="Verdana" w:hAnsi="Verdana" w:cs="Verdana" w:eastAsia="Verdana"/>
          <w:sz w:val="24"/>
        </w:rPr>
        <w:t/>
        <w:cr/>
      </w:r>
      <w:r>
        <w:rPr>
          <w:rFonts w:ascii="Verdana" w:hAnsi="Verdana" w:cs="Verdana" w:eastAsia="Verdana"/>
          <w:sz w:val="24"/>
        </w:rPr>
        <w:t>(A): Porcentaje de la inversión en títulos en moneda extranjera en el portafolio del tipo de fondo (promedio diario de acuerdo con el periodo de rentabilidad mínima de cada tipo de fondo)</w:t>
        <w:cr/>
      </w:r>
      <w:r>
        <w:rPr>
          <w:rFonts w:ascii="Verdana" w:hAnsi="Verdana" w:cs="Verdana" w:eastAsia="Verdana"/>
          <w:sz w:val="24"/>
        </w:rPr>
        <w:t xml:space="preserve">(B): Porcentaje del fondo sin cobertura cambiaria en títulos en dólar estadounidense (USD) (promedio mensual sobre el período de rentabilidad mínima de cada tipo de fondo) </w:t>
        <w:cr/>
      </w:r>
      <w:r>
        <w:rPr>
          <w:rFonts w:ascii="Verdana" w:hAnsi="Verdana" w:cs="Verdana" w:eastAsia="Verdana"/>
          <w:sz w:val="24"/>
        </w:rPr>
        <w:t>(C): Límite de inversión en moneda extranjera sin cobertura para el tipo de fondo, según lo definido en el régimen de inversiones</w:t>
        <w:cr/>
      </w:r>
      <w:r>
        <w:rPr>
          <w:rFonts w:ascii="Verdana" w:hAnsi="Verdana" w:cs="Verdana" w:eastAsia="Verdana"/>
          <w:sz w:val="24"/>
        </w:rPr>
        <w:t xml:space="preserve">(D): Porcentaje de la inversión en títulos de renta variable del exterior en el portafolio del tipo de fondo (promedio diario de acuerdo con el periodo de rentabilidad mínima de cada tipo de fondo) </w:t>
        <w:cr/>
      </w:r>
      <w:r>
        <w:rPr>
          <w:rFonts w:ascii="Verdana" w:hAnsi="Verdana" w:cs="Verdana" w:eastAsia="Verdana"/>
          <w:sz w:val="24"/>
        </w:rPr>
        <w:t>(E): Porcentaje de la inversión en títulos de deuda del exterior en el portafolio del tipo de fondo (promedio diario de acuerdo con el periodo de rentabilidad mínima de cada tipo de fondo)</w:t>
        <w:cr/>
      </w:r>
    </w:p>
    <w:p>
      <w:pPr>
        <w:jc w:val="left"/>
      </w:pPr>
      <w:r>
        <w:rPr>
          <w:rFonts w:ascii="Verdana" w:hAnsi="Verdana" w:cs="Verdana" w:eastAsia="Verdana"/>
          <w:sz w:val="24"/>
          <w:b w:val="on"/>
        </w:rPr>
        <w:t>2.6. Rentabilidad mínima obligatoria para el fondo especial de retiro programado.</w:t>
      </w:r>
    </w:p>
    <w:p>
      <w:pPr>
        <w:jc w:val="left"/>
      </w:pPr>
      <w:r>
        <w:rPr>
          <w:rFonts w:ascii="Verdana" w:hAnsi="Verdana" w:cs="Verdana" w:eastAsia="Verdana"/>
          <w:sz w:val="24"/>
          <w:b w:val="on"/>
        </w:rPr>
        <w:t>2.6.1. Índices del mercado</w:t>
      </w:r>
    </w:p>
    <w:p>
      <w:pPr>
        <w:jc w:val="both"/>
      </w:pPr>
      <w:r>
        <w:rPr>
          <w:rFonts w:ascii="Verdana" w:hAnsi="Verdana" w:cs="Verdana" w:eastAsia="Verdana"/>
          <w:sz w:val="24"/>
        </w:rPr>
        <w:t>La rentabilidad mínima obligatoria para el fondo especial de retiro programado será determinada de acuerdo con la suma ponderada de las rentabilidades que presenten los siguientes índices, de conformidad con lo establecido en el artículo 2.6.5.1.9. del Decreto 2555 de 2010.</w:t>
        <w:cr/>
      </w:r>
    </w:p>
    <w:p>
      <w:pPr>
        <w:jc w:val="both"/>
      </w:pPr>
      <w:r>
        <w:rPr>
          <w:rFonts w:ascii="Verdana" w:hAnsi="Verdana" w:cs="Verdana" w:eastAsia="Verdana"/>
          <w:sz w:val="24"/>
        </w:rPr>
        <w:t>2.6.1.1. Índice representativo del mercado de renta variable local: Índice Agregado de Renta Variable Local (IARVL) establecido en el subnumeral 1.10.2.3. del Capítulo III Título III Parte II de la presente Circular.</w:t>
        <w:cr/>
      </w:r>
    </w:p>
    <w:p>
      <w:pPr>
        <w:jc w:val="both"/>
      </w:pPr>
      <w:r>
        <w:rPr>
          <w:rFonts w:ascii="Verdana" w:hAnsi="Verdana" w:cs="Verdana" w:eastAsia="Verdana"/>
          <w:sz w:val="24"/>
        </w:rPr>
        <w:t>2.6.1.2. Índice representativo del mercado accionario del exterior: Morgan Stanley Capital International All Country World Index (MSCI ACWI).</w:t>
        <w:cr/>
      </w:r>
    </w:p>
    <w:p>
      <w:pPr>
        <w:jc w:val="both"/>
      </w:pPr>
      <w:r>
        <w:rPr>
          <w:rFonts w:ascii="Verdana" w:hAnsi="Verdana" w:cs="Verdana" w:eastAsia="Verdana"/>
          <w:sz w:val="24"/>
        </w:rPr>
        <w:t>2.6.1.3. Índice representativo del mercado de TES en UVR: Índice de Deuda Pública COLTES UVR.</w:t>
        <w:cr/>
      </w:r>
    </w:p>
    <w:p>
      <w:pPr>
        <w:jc w:val="left"/>
      </w:pPr>
      <w:r>
        <w:rPr>
          <w:rFonts w:ascii="Verdana" w:hAnsi="Verdana" w:cs="Verdana" w:eastAsia="Verdana"/>
          <w:sz w:val="24"/>
          <w:b w:val="on"/>
        </w:rPr>
        <w:t>2.6.2. Porcentajes de ponderación para las rentabilidades de los índices de mercado.</w:t>
      </w:r>
    </w:p>
    <w:p>
      <w:pPr>
        <w:jc w:val="both"/>
      </w:pPr>
      <w:r>
        <w:rPr>
          <w:rFonts w:ascii="Verdana" w:hAnsi="Verdana" w:cs="Verdana" w:eastAsia="Verdana"/>
          <w:sz w:val="24"/>
        </w:rPr>
        <w:t>La SFC calculará los porcentajes de ponderación de las rentabilidades de los índices de mercado como el promedio simple, calculado a la fecha de cierre de los doce (12) meses anteriores, de las participaciones de las inversiones en los tipos de activos descritos en el presente subnumeral.</w:t>
        <w:cr/>
      </w:r>
      <w:r>
        <w:rPr>
          <w:rFonts w:ascii="Verdana" w:hAnsi="Verdana" w:cs="Verdana" w:eastAsia="Verdana"/>
          <w:sz w:val="24"/>
        </w:rPr>
        <w:t/>
        <w:cr/>
      </w:r>
      <w:r>
        <w:rPr>
          <w:rFonts w:ascii="Verdana" w:hAnsi="Verdana" w:cs="Verdana" w:eastAsia="Verdana"/>
          <w:sz w:val="24"/>
        </w:rPr>
        <w:t>Los porcentajes de ponderación de las rentabilidades de los índices de mercado serán informados por la SFC dentro de los 10 días hábiles del mes de julio de cada año, y se tendrán en cuenta para el cálculo de la rentabilidad mínima obligatoria de los siguientes 12 meses, desde el mes de julio del año de la publicación hasta el mes de junio del año siguiente.</w:t>
        <w:cr/>
      </w:r>
    </w:p>
    <w:p>
      <w:pPr>
        <w:jc w:val="both"/>
      </w:pPr>
      <w:r>
        <w:rPr>
          <w:rFonts w:ascii="Verdana" w:hAnsi="Verdana" w:cs="Verdana" w:eastAsia="Verdana"/>
          <w:sz w:val="24"/>
        </w:rPr>
        <w:t>2.6.2.1. El porcentaje de ponderación del índice IARVL será calculado con base en la participación de las inversiones en acciones de emisores nacionales y fondos de inversión colectiva representativos de índices accionarios locales.</w:t>
        <w:cr/>
      </w:r>
      <w:r>
        <w:rPr>
          <w:rFonts w:ascii="Verdana" w:hAnsi="Verdana" w:cs="Verdana" w:eastAsia="Verdana"/>
          <w:sz w:val="24"/>
        </w:rPr>
        <w:t/>
        <w:cr/>
      </w:r>
      <w:r>
        <w:rPr>
          <w:rFonts w:ascii="Verdana" w:hAnsi="Verdana" w:cs="Verdana" w:eastAsia="Verdana"/>
          <w:sz w:val="24"/>
        </w:rPr>
        <w:t xml:space="preserve">		%IARVL = ‘participación renta variable local’</w:t>
        <w:cr/>
      </w:r>
    </w:p>
    <w:p>
      <w:pPr>
        <w:jc w:val="both"/>
      </w:pPr>
      <w:r>
        <w:rPr>
          <w:rFonts w:ascii="Verdana" w:hAnsi="Verdana" w:cs="Verdana" w:eastAsia="Verdana"/>
          <w:sz w:val="24"/>
        </w:rPr>
        <w:t>2.6.2.2. Las rentabilidades del índice MSCI ACWI serán calculadas tanto en dólares estadounidenses como en pesos colombianos, las cuales serán ponderadas de acuerdo con los criterios establecidos a continuación.</w:t>
        <w:cr/>
      </w:r>
    </w:p>
    <w:p>
      <w:pPr>
        <w:jc w:val="both"/>
      </w:pPr>
      <w:r>
        <w:rPr>
          <w:rFonts w:ascii="Verdana" w:hAnsi="Verdana" w:cs="Verdana" w:eastAsia="Verdana"/>
          <w:sz w:val="24"/>
        </w:rPr>
        <w:t>2.6.2.2.1. El porcentaje de ponderación de la rentabilidad calculada en dólares estadounidenses del índice MSCI ACWI será el mínimo entre el límite establecido en el régimen de inversión para las inversiones en moneda extranjera sin cobertura cambiaria y la participación de las inversiones en moneda extranjera sin cobertura cambiaria en acciones de emisores extranjeros, fondos de inversión internacionales representativos de índices accionarios y activos alternativos del exterior.</w:t>
        <w:cr/>
      </w:r>
      <w:r>
        <w:cr/>
        <w:drawing>
          <wp:inline distT="0" distR="0" distB="0" distL="0">
            <wp:extent cx="5591175" cy="381000"/>
            <wp:docPr id="2" name="Drawing 2" descr="Image"/>
            <a:graphic xmlns:a="http://schemas.openxmlformats.org/drawingml/2006/main">
              <a:graphicData uri="http://schemas.openxmlformats.org/drawingml/2006/picture">
                <pic:pic xmlns:pic="http://schemas.openxmlformats.org/drawingml/2006/picture">
                  <pic:nvPicPr>
                    <pic:cNvPr id="0" name="Picture 2" descr="Image"/>
                    <pic:cNvPicPr>
                      <a:picLocks noChangeAspect="true"/>
                    </pic:cNvPicPr>
                  </pic:nvPicPr>
                  <pic:blipFill>
                    <a:blip r:embed="rId4"/>
                    <a:stretch>
                      <a:fillRect/>
                    </a:stretch>
                  </pic:blipFill>
                  <pic:spPr>
                    <a:xfrm>
                      <a:off x="0" y="0"/>
                      <a:ext cx="5591175" cy="381000"/>
                    </a:xfrm>
                    <a:prstGeom prst="rect">
                      <a:avLst/>
                    </a:prstGeom>
                  </pic:spPr>
                </pic:pic>
              </a:graphicData>
            </a:graphic>
          </wp:inline>
        </w:drawing>
      </w:r>
    </w:p>
    <w:p>
      <w:pPr>
        <w:jc w:val="both"/>
      </w:pPr>
      <w:r>
        <w:rPr>
          <w:rFonts w:ascii="Verdana" w:hAnsi="Verdana" w:cs="Verdana" w:eastAsia="Verdana"/>
          <w:sz w:val="24"/>
        </w:rPr>
        <w:t>2.6.2.2.2. El porcentaje de ponderación de la rentabilidad calculada en pesos colombianos del índice MSCI ACWI será el resultado de tomar el mínimo entre el límite establecido en el régimen de inversión para las inversiones en títulos y/o valores participativos y la participación de las inversiones en acciones de emisores extranjeros, fondos de inversión internacionales representativos de índices accionarios y activos alternativos del exterior, y restar a este valor el porcentaje de ponderación obtenido en el subnumeral 2.6.2.2.1. de este Capítulo.</w:t>
        <w:cr/>
      </w:r>
      <w:r>
        <w:rPr>
          <w:rFonts w:ascii="Verdana" w:hAnsi="Verdana" w:cs="Verdana" w:eastAsia="Verdana"/>
          <w:sz w:val="24"/>
        </w:rPr>
        <w:t xml:space="preserve">								</w:t>
      </w:r>
      <w:r>
        <w:cr/>
        <w:drawing>
          <wp:inline distT="0" distR="0" distB="0" distL="0">
            <wp:extent cx="5591175" cy="323850"/>
            <wp:docPr id="3" name="Drawing 3" descr="Image"/>
            <a:graphic xmlns:a="http://schemas.openxmlformats.org/drawingml/2006/main">
              <a:graphicData uri="http://schemas.openxmlformats.org/drawingml/2006/picture">
                <pic:pic xmlns:pic="http://schemas.openxmlformats.org/drawingml/2006/picture">
                  <pic:nvPicPr>
                    <pic:cNvPr id="0" name="Picture 3" descr="Image"/>
                    <pic:cNvPicPr>
                      <a:picLocks noChangeAspect="true"/>
                    </pic:cNvPicPr>
                  </pic:nvPicPr>
                  <pic:blipFill>
                    <a:blip r:embed="rId5"/>
                    <a:stretch>
                      <a:fillRect/>
                    </a:stretch>
                  </pic:blipFill>
                  <pic:spPr>
                    <a:xfrm>
                      <a:off x="0" y="0"/>
                      <a:ext cx="5591175" cy="323850"/>
                    </a:xfrm>
                    <a:prstGeom prst="rect">
                      <a:avLst/>
                    </a:prstGeom>
                  </pic:spPr>
                </pic:pic>
              </a:graphicData>
            </a:graphic>
          </wp:inline>
        </w:drawing>
      </w:r>
    </w:p>
    <w:p>
      <w:pPr>
        <w:jc w:val="both"/>
      </w:pPr>
      <w:r>
        <w:rPr>
          <w:rFonts w:ascii="Verdana" w:hAnsi="Verdana" w:cs="Verdana" w:eastAsia="Verdana"/>
          <w:sz w:val="24"/>
        </w:rPr>
        <w:t>2.6.2.3. El porcentaje de ponderación de la rentabilidad del índice COLTES UVR para las demás inversiones admisibles, será el resultado de restar al 100% los porcentajes obtenidos en los subnumerales de ponderación obtenidos en los subnumerales 2.6.2.1, 2.6.2.2.1, y 2.6.2.2.2. de este Capítulo.</w:t>
        <w:cr/>
      </w:r>
      <w:r>
        <w:rPr>
          <w:rFonts w:ascii="Verdana" w:hAnsi="Verdana" w:cs="Verdana" w:eastAsia="Verdana"/>
          <w:sz w:val="24"/>
        </w:rPr>
        <w:t/>
        <w:cr/>
      </w:r>
      <w:r>
        <w:rPr>
          <w:rFonts w:ascii="Verdana" w:hAnsi="Verdana" w:cs="Verdana" w:eastAsia="Verdana"/>
          <w:sz w:val="24"/>
        </w:rPr>
        <w:t xml:space="preserve">									</w:t>
      </w:r>
      <w:r>
        <w:cr/>
        <w:drawing>
          <wp:inline distT="0" distR="0" distB="0" distL="0">
            <wp:extent cx="5133975" cy="390525"/>
            <wp:docPr id="4" name="Drawing 4" descr="Image"/>
            <a:graphic xmlns:a="http://schemas.openxmlformats.org/drawingml/2006/main">
              <a:graphicData uri="http://schemas.openxmlformats.org/drawingml/2006/picture">
                <pic:pic xmlns:pic="http://schemas.openxmlformats.org/drawingml/2006/picture">
                  <pic:nvPicPr>
                    <pic:cNvPr id="0" name="Picture 4" descr="Image"/>
                    <pic:cNvPicPr>
                      <a:picLocks noChangeAspect="true"/>
                    </pic:cNvPicPr>
                  </pic:nvPicPr>
                  <pic:blipFill>
                    <a:blip r:embed="rId6"/>
                    <a:stretch>
                      <a:fillRect/>
                    </a:stretch>
                  </pic:blipFill>
                  <pic:spPr>
                    <a:xfrm>
                      <a:off x="0" y="0"/>
                      <a:ext cx="5133975" cy="390525"/>
                    </a:xfrm>
                    <a:prstGeom prst="rect">
                      <a:avLst/>
                    </a:prstGeom>
                  </pic:spPr>
                </pic:pic>
              </a:graphicData>
            </a:graphic>
          </wp:inline>
        </w:drawing>
      </w:r>
    </w:p>
    <w:p>
      <w:pPr>
        <w:jc w:val="left"/>
      </w:pPr>
      <w:r>
        <w:rPr>
          <w:rFonts w:ascii="Verdana" w:hAnsi="Verdana" w:cs="Verdana" w:eastAsia="Verdana"/>
          <w:sz w:val="24"/>
          <w:b w:val="on"/>
        </w:rPr>
        <w:t>3. Disposiciones relacionadas con nuevas modalidades de pensión</w:t>
      </w:r>
    </w:p>
    <w:p>
      <w:pPr>
        <w:jc w:val="both"/>
      </w:pPr>
      <w:r>
        <w:rPr>
          <w:rFonts w:ascii="Verdana" w:hAnsi="Verdana" w:cs="Verdana" w:eastAsia="Verdana"/>
          <w:sz w:val="24"/>
        </w:rPr>
        <w:t>De conformidad con lo establecido en el literal d) del artículo 79 de la Ley 100 de 1993, esta Superintendencia autoriza, de manera general, las siguientes modalidades de pensión, las cuales deben ser ofrecidas a sus afiliados por las entidades administradoras del Régimen de Ahorro Individual con Solidaridad, atendiendo las siguientes instrucciones:</w:t>
        <w:cr/>
      </w:r>
    </w:p>
    <w:p>
      <w:pPr>
        <w:jc w:val="left"/>
      </w:pPr>
      <w:r>
        <w:rPr>
          <w:rFonts w:ascii="Verdana" w:hAnsi="Verdana" w:cs="Verdana" w:eastAsia="Verdana"/>
          <w:sz w:val="24"/>
          <w:b w:val="on"/>
        </w:rPr>
        <w:t>3.1. Definiciones generales</w:t>
      </w:r>
    </w:p>
    <w:p>
      <w:pPr>
        <w:jc w:val="both"/>
      </w:pPr>
      <w:r>
        <w:rPr>
          <w:rFonts w:ascii="Verdana" w:hAnsi="Verdana" w:cs="Verdana" w:eastAsia="Verdana"/>
          <w:sz w:val="24"/>
        </w:rPr>
        <w:t>Para efectos de lo establecido en este subnumeral se deben tener en cuenta las siguientes definiciones:</w:t>
        <w:cr/>
      </w:r>
    </w:p>
    <w:p>
      <w:pPr>
        <w:jc w:val="both"/>
      </w:pPr>
      <w:r>
        <w:rPr>
          <w:rFonts w:ascii="Verdana" w:hAnsi="Verdana" w:cs="Verdana" w:eastAsia="Verdana"/>
          <w:sz w:val="24"/>
        </w:rPr>
        <w:t>3.1.1. Afiliado: Es la persona que hace parte del Sistema General de Pensiones en los términos del artículo 15 de la Ley 100 de 1993, mediante su afiliación a una sociedad que administre fondos de pensiones.</w:t>
        <w:cr/>
      </w:r>
    </w:p>
    <w:p>
      <w:pPr>
        <w:jc w:val="both"/>
      </w:pPr>
      <w:r>
        <w:rPr>
          <w:rFonts w:ascii="Verdana" w:hAnsi="Verdana" w:cs="Verdana" w:eastAsia="Verdana"/>
          <w:sz w:val="24"/>
        </w:rPr>
        <w:t>3.1.2. Pensionado: Es la persona que ha cumplido los requisitos para acceder a una pensión de vejez, invalidez o sobrevivencia en el Régimen de Ahorro Individual con Solidaridad.</w:t>
        <w:cr/>
      </w:r>
    </w:p>
    <w:p>
      <w:pPr>
        <w:jc w:val="both"/>
      </w:pPr>
      <w:r>
        <w:rPr>
          <w:rFonts w:ascii="Verdana" w:hAnsi="Verdana" w:cs="Verdana" w:eastAsia="Verdana"/>
          <w:sz w:val="24"/>
        </w:rPr>
        <w:t>3.1.3. Mesada pensional: Corresponde al pago mensual que efectúa la administradora o aseguradora, según el caso, con ocasión del reconocimiento de una pensión por causa de vejez, invalidez o sobrevivencia. Dicho pago se efectúa de manera vencida.</w:t>
        <w:cr/>
      </w:r>
    </w:p>
    <w:p>
      <w:pPr>
        <w:jc w:val="both"/>
      </w:pPr>
      <w:r>
        <w:rPr>
          <w:rFonts w:ascii="Verdana" w:hAnsi="Verdana" w:cs="Verdana" w:eastAsia="Verdana"/>
          <w:sz w:val="24"/>
        </w:rPr>
        <w:t>3.1.4. Mesada adicional: Pago adicional a las 12 mesadas anuales a que tienen derecho los pensionados del Sistema General de Pensiones, de acuerdo con lo establecido en el Acto Legislativo 01 de 2005.</w:t>
        <w:cr/>
      </w:r>
    </w:p>
    <w:p>
      <w:pPr>
        <w:jc w:val="both"/>
      </w:pPr>
      <w:r>
        <w:rPr>
          <w:rFonts w:ascii="Verdana" w:hAnsi="Verdana" w:cs="Verdana" w:eastAsia="Verdana"/>
          <w:sz w:val="24"/>
        </w:rPr>
        <w:t>3.1.5. Auxilio funerario: Es el pago que debe efectuar la aseguradora o administradora que tiene a su cargo el pago de la pensión de vejez, invalidez o sobrevivientes, por causa del fallecimiento del pensionado, a la persona que demuestre haber sufragado los gastos de entierro del pensionado, equivalente al valor correspondiente a la última mesada pensional recibida, el cual no debe ser inferior a 5 salarios mínimos legales mensuales vigentes, ni superior a 10 veces dicho salario.</w:t>
        <w:cr/>
      </w:r>
    </w:p>
    <w:p>
      <w:pPr>
        <w:jc w:val="both"/>
      </w:pPr>
      <w:r>
        <w:rPr>
          <w:rFonts w:ascii="Verdana" w:hAnsi="Verdana" w:cs="Verdana" w:eastAsia="Verdana"/>
          <w:sz w:val="24"/>
        </w:rPr>
        <w:t xml:space="preserve">3.1.6. Renta vitalicia diferida: Corresponde a los pagos de mesadas pensionales a partir del mes siguiente a aquél en que termina el periodo de diferimiento y hasta la pérdida del derecho del pensionado y del último de los beneficiarios de ley, momento en el cual cesa la obligación. Si dicha pérdida se presenta durante el periodo de diferimiento no habría lugar a la devolución del capital correspondiente a la renta vitalicia diferida. </w:t>
        <w:cr/>
      </w:r>
      <w:r>
        <w:rPr>
          <w:rFonts w:ascii="Verdana" w:hAnsi="Verdana" w:cs="Verdana" w:eastAsia="Verdana"/>
          <w:sz w:val="24"/>
        </w:rPr>
        <w:t/>
        <w:cr/>
      </w:r>
      <w:r>
        <w:rPr>
          <w:rFonts w:ascii="Verdana" w:hAnsi="Verdana" w:cs="Verdana" w:eastAsia="Verdana"/>
          <w:sz w:val="24"/>
        </w:rPr>
        <w:t>A la renta vitalicia diferida le son aplicables, en lo pertinente, las previsiones contenidas en el subnumeral 3.3.2.2.2 del Capítulo II, Título IV de la Parte II de esta Circular.</w:t>
        <w:cr/>
      </w:r>
    </w:p>
    <w:p>
      <w:pPr>
        <w:jc w:val="both"/>
      </w:pPr>
      <w:r>
        <w:rPr>
          <w:rFonts w:ascii="Verdana" w:hAnsi="Verdana" w:cs="Verdana" w:eastAsia="Verdana"/>
          <w:sz w:val="24"/>
        </w:rPr>
        <w:t>3.1.7. Tomador: Persona que celebra el contrato de seguro con la compañía de seguros seleccionada y que corresponde al pensionado en el caso de pensiones de vejez o invalidez y, a los beneficiarios de ley en el caso de pensiones de sobrevivientes.</w:t>
        <w:cr/>
      </w:r>
    </w:p>
    <w:p>
      <w:pPr>
        <w:jc w:val="both"/>
      </w:pPr>
      <w:r>
        <w:rPr>
          <w:rFonts w:ascii="Verdana" w:hAnsi="Verdana" w:cs="Verdana" w:eastAsia="Verdana"/>
          <w:sz w:val="24"/>
        </w:rPr>
        <w:t>3.1.8. Prima única: Corresponde al monto que debe ser girado a la aseguradora elegida por el afiliado o sus beneficiarios al contratar una renta vitalicia con la aseguradora.</w:t>
        <w:cr/>
      </w:r>
    </w:p>
    <w:p>
      <w:pPr>
        <w:jc w:val="left"/>
      </w:pPr>
      <w:r>
        <w:rPr>
          <w:rFonts w:ascii="Verdana" w:hAnsi="Verdana" w:cs="Verdana" w:eastAsia="Verdana"/>
          <w:sz w:val="24"/>
          <w:b w:val="on"/>
        </w:rPr>
        <w:t>3.2. Renta temporal cierta con renta vitalicia de diferimiento cierto</w:t>
      </w:r>
    </w:p>
    <w:p>
      <w:pPr>
        <w:jc w:val="both"/>
      </w:pPr>
      <w:r>
        <w:rPr>
          <w:rFonts w:ascii="Verdana" w:hAnsi="Verdana" w:cs="Verdana" w:eastAsia="Verdana"/>
          <w:sz w:val="24"/>
        </w:rPr>
        <w:t>3.2.1. Definiciones. En adición a los términos definidos de manera general para todas las modalidades, para los efectos de esta modalidad de pensión se entiende por:</w:t>
        <w:cr/>
      </w:r>
    </w:p>
    <w:p>
      <w:pPr>
        <w:jc w:val="both"/>
      </w:pPr>
      <w:r>
        <w:rPr>
          <w:rFonts w:ascii="Verdana" w:hAnsi="Verdana" w:cs="Verdana" w:eastAsia="Verdana"/>
          <w:sz w:val="24"/>
        </w:rPr>
        <w:t>3.2.1.1. Asegurados: Corresponde a los pensionados a los que se les ha reconocido el derecho al pago de una pensión por causa de vejez o invalidez, así como a los beneficiarios de Ley de una pensión por muerte del afiliado o pensionado.</w:t>
        <w:cr/>
      </w:r>
    </w:p>
    <w:p>
      <w:pPr>
        <w:jc w:val="both"/>
      </w:pPr>
      <w:r>
        <w:rPr>
          <w:rFonts w:ascii="Verdana" w:hAnsi="Verdana" w:cs="Verdana" w:eastAsia="Verdana"/>
          <w:sz w:val="24"/>
        </w:rPr>
        <w:t>3.2.1.2. Renta temporal cierta: Corresponde a pagos de mesadas pensionales por un período determinado, desde la fecha de inicio de vigencia del contrato hasta la fecha de inicio de la renta vitalicia de diferimiento cierto.</w:t>
        <w:cr/>
      </w:r>
      <w:r>
        <w:rPr>
          <w:rFonts w:ascii="Verdana" w:hAnsi="Verdana" w:cs="Verdana" w:eastAsia="Verdana"/>
          <w:sz w:val="24"/>
        </w:rPr>
        <w:t/>
        <w:cr/>
      </w:r>
      <w:r>
        <w:rPr>
          <w:rFonts w:ascii="Verdana" w:hAnsi="Verdana" w:cs="Verdana" w:eastAsia="Verdana"/>
          <w:sz w:val="24"/>
        </w:rPr>
        <w:t>Durante la vigencia de esta renta, siempre habrá lugar al pago de una mesada pensional o de un beneficio, por cuanto no depende de la sobrevivencia del pensionado o de sus beneficiarios de ley.</w:t>
        <w:cr/>
      </w:r>
    </w:p>
    <w:p>
      <w:pPr>
        <w:jc w:val="both"/>
      </w:pPr>
      <w:r>
        <w:rPr>
          <w:rFonts w:ascii="Verdana" w:hAnsi="Verdana" w:cs="Verdana" w:eastAsia="Verdana"/>
          <w:sz w:val="24"/>
        </w:rPr>
        <w:t>3.2.1.3. Período de diferimiento cierto: Corresponde al período de vigencia pactado para la renta temporal cierta.</w:t>
        <w:cr/>
      </w:r>
    </w:p>
    <w:p>
      <w:pPr>
        <w:jc w:val="both"/>
      </w:pPr>
      <w:r>
        <w:rPr>
          <w:rFonts w:ascii="Verdana" w:hAnsi="Verdana" w:cs="Verdana" w:eastAsia="Verdana"/>
          <w:sz w:val="24"/>
        </w:rPr>
        <w:t>3.2.1.4. Renta vitalicia de diferimiento cierto: Corresponde a pagos de mesadas pensionales a partir del mes siguiente a aquel en que termina el periodo de diferimiento y hasta la pérdida del derecho del pensionado y del último de los beneficiarios de ley, momento en el cual cesa la obligación. Si dicha pérdida se presenta durante el periodo de diferimiento la aseguradora debe pagar el capital correspondiente a esta renta, efectuadas las deducciones previstas en el plan de pensiones respectivo.</w:t>
        <w:cr/>
      </w:r>
    </w:p>
    <w:p>
      <w:pPr>
        <w:jc w:val="left"/>
      </w:pPr>
      <w:r>
        <w:rPr>
          <w:rFonts w:ascii="Verdana" w:hAnsi="Verdana" w:cs="Verdana" w:eastAsia="Verdana"/>
          <w:sz w:val="24"/>
          <w:b w:val="on"/>
        </w:rPr>
        <w:t>3.2.2. Entidades que participan en la modalidad</w:t>
      </w:r>
    </w:p>
    <w:p>
      <w:pPr>
        <w:jc w:val="both"/>
      </w:pPr>
      <w:r>
        <w:rPr>
          <w:rFonts w:ascii="Verdana" w:hAnsi="Verdana" w:cs="Verdana" w:eastAsia="Verdana"/>
          <w:sz w:val="24"/>
        </w:rPr>
        <w:t>Esta modalidad está a cargo de las compañías de seguros de vida que tengan aprobado el ramo de seguro de pensiones Ley 100 y que cuenten con la aprobación individual correspondiente para el plan de pensiones que rige esta modalidad, de acuerdo con lo señalado en el subnumeral 3.7.2. de este Capítulo.</w:t>
        <w:cr/>
      </w:r>
    </w:p>
    <w:p>
      <w:pPr>
        <w:jc w:val="left"/>
      </w:pPr>
      <w:r>
        <w:rPr>
          <w:rFonts w:ascii="Verdana" w:hAnsi="Verdana" w:cs="Verdana" w:eastAsia="Verdana"/>
          <w:sz w:val="24"/>
          <w:b w:val="on"/>
        </w:rPr>
        <w:t>3.2.3. Descripción general de la modalidad</w:t>
      </w:r>
    </w:p>
    <w:p>
      <w:pPr>
        <w:jc w:val="both"/>
      </w:pPr>
      <w:r>
        <w:rPr>
          <w:rFonts w:ascii="Verdana" w:hAnsi="Verdana" w:cs="Verdana" w:eastAsia="Verdana"/>
          <w:sz w:val="24"/>
        </w:rPr>
        <w:t xml:space="preserve">Bajo esta modalidad el afiliado, contrata simultáneamente con una aseguradora de su elección el pago de una renta temporal cierta y el pago de una renta vitalicia de diferimiento cierto, que inicia una vez expire el periodo de diferimiento cierto y dura hasta el fallecimiento del pensionado o del último beneficiario de Ley. </w:t>
        <w:cr/>
      </w:r>
      <w:r>
        <w:rPr>
          <w:rFonts w:ascii="Verdana" w:hAnsi="Verdana" w:cs="Verdana" w:eastAsia="Verdana"/>
          <w:sz w:val="24"/>
        </w:rPr>
        <w:t/>
        <w:cr/>
      </w:r>
      <w:r>
        <w:rPr>
          <w:rFonts w:ascii="Verdana" w:hAnsi="Verdana" w:cs="Verdana" w:eastAsia="Verdana"/>
          <w:sz w:val="24"/>
        </w:rPr>
        <w:t>La aseguradora se obliga a pagar las mesadas pensionales adicionales a que haya lugar, y el auxilio funerario al fallecimiento del pensionado por vejez o invalidez.</w:t>
        <w:cr/>
      </w:r>
    </w:p>
    <w:p>
      <w:pPr>
        <w:jc w:val="left"/>
      </w:pPr>
      <w:r>
        <w:rPr>
          <w:rFonts w:ascii="Verdana" w:hAnsi="Verdana" w:cs="Verdana" w:eastAsia="Verdana"/>
          <w:sz w:val="24"/>
          <w:b w:val="on"/>
        </w:rPr>
        <w:t>3.2.4. Características especiales</w:t>
      </w:r>
    </w:p>
    <w:p>
      <w:pPr>
        <w:jc w:val="both"/>
      </w:pPr>
    </w:p>
    <w:p>
      <w:pPr>
        <w:jc w:val="both"/>
      </w:pPr>
      <w:r>
        <w:rPr>
          <w:rFonts w:ascii="Verdana" w:hAnsi="Verdana" w:cs="Verdana" w:eastAsia="Verdana"/>
          <w:sz w:val="24"/>
        </w:rPr>
        <w:t>3.2.4.1. En esta modalidad el afiliado o sus beneficiarios pueden optar por una mesada pensional más alta durante el período de diferimiento cierto, y menor en la renta vitalicia de diferimiento cierto o, viceversa, dependiendo de sus necesidades.</w:t>
        <w:cr/>
      </w:r>
      <w:r>
        <w:rPr>
          <w:rFonts w:ascii="Verdana" w:hAnsi="Verdana" w:cs="Verdana" w:eastAsia="Verdana"/>
          <w:sz w:val="24"/>
        </w:rPr>
        <w:t/>
        <w:cr/>
      </w:r>
      <w:r>
        <w:rPr>
          <w:rFonts w:ascii="Verdana" w:hAnsi="Verdana" w:cs="Verdana" w:eastAsia="Verdana"/>
          <w:sz w:val="24"/>
        </w:rPr>
        <w:t>El monto de la mesada pensional durante la renta vitalicia de diferimiento cierto no puede en ningún caso ser inferior al 70% ni superior al 200% del monto de la mesada de la renta temporal cierta, porcentaje que se determina con base en las mesadas pensionales de la renta vitalicia de diferimiento cierto, expresadas en pesos de la fecha de la contratación de la modalidad.</w:t>
        <w:cr/>
      </w:r>
    </w:p>
    <w:p>
      <w:pPr>
        <w:jc w:val="both"/>
      </w:pPr>
      <w:r>
        <w:rPr>
          <w:rFonts w:ascii="Verdana" w:hAnsi="Verdana" w:cs="Verdana" w:eastAsia="Verdana"/>
          <w:sz w:val="24"/>
        </w:rPr>
        <w:t>3.2.4.2. La duración de la renta temporal cierta no puede ser inferior a 1 año ni superior a 10 años.</w:t>
        <w:cr/>
      </w:r>
    </w:p>
    <w:p>
      <w:pPr>
        <w:jc w:val="both"/>
      </w:pPr>
      <w:r>
        <w:rPr>
          <w:rFonts w:ascii="Verdana" w:hAnsi="Verdana" w:cs="Verdana" w:eastAsia="Verdana"/>
          <w:sz w:val="24"/>
        </w:rPr>
        <w:t>3.2.4.3. En ningún caso la pensión a pagar durante la renta temporal cierta o en vigencia de la renta vitalicia de diferimiento cierto puede ser inferior a 1 smmlv.</w:t>
        <w:cr/>
      </w:r>
    </w:p>
    <w:p>
      <w:pPr>
        <w:jc w:val="both"/>
      </w:pPr>
      <w:r>
        <w:rPr>
          <w:rFonts w:ascii="Verdana" w:hAnsi="Verdana" w:cs="Verdana" w:eastAsia="Verdana"/>
          <w:sz w:val="24"/>
        </w:rPr>
        <w:t>3.2.4.4. Una vez contratada esta modalidad de pensión la misma es irrevocable sin perjuicio de lo dispuesto en el EOSF sobre cesión de activos, pasivos y contratos y demás normas relativas al funcionamiento de las instituciones financieras. Ninguna de las partes puede poner término a la modalidad renta temporal cierta con renta vitalicia de diferimiento cierto, la cual debe permanecer vigente hasta la muerte del pensionado o del último de sus beneficiarios de ley.</w:t>
        <w:cr/>
      </w:r>
    </w:p>
    <w:p>
      <w:pPr>
        <w:jc w:val="both"/>
      </w:pPr>
      <w:r>
        <w:rPr>
          <w:rFonts w:ascii="Verdana" w:hAnsi="Verdana" w:cs="Verdana" w:eastAsia="Verdana"/>
          <w:sz w:val="24"/>
        </w:rPr>
        <w:t>3.2.4.5. Si uno de los asegurados fallece durante el período de diferimiento cierto, se genera un beneficio respecto de la renta vitalicia de diferimiento cierto, dada la exclusión de este asegurado en el cálculo actuarial, el cual debe ser reconocido como un mayor valor de mesada pensional de dicha renta o como un pago único a los otros asegurados.</w:t>
        <w:cr/>
      </w:r>
    </w:p>
    <w:p>
      <w:pPr>
        <w:jc w:val="both"/>
      </w:pPr>
      <w:r>
        <w:rPr>
          <w:rFonts w:ascii="Verdana" w:hAnsi="Verdana" w:cs="Verdana" w:eastAsia="Verdana"/>
          <w:sz w:val="24"/>
        </w:rPr>
        <w:t xml:space="preserve">3.2.4.6. En caso de fallecimiento de todos los asegurados durante el período de diferimiento cierto y siempre que no existan más beneficiarios con derecho a la pensión, la suma del valor presente de los pagos pendientes de la renta temporal cierta y el valor del pago único de la obligación pendiente de la renta vitalicia con diferimiento cierto, deben ser destinados a acrecentar la masa sucesoral del causante de la pensión. </w:t>
        <w:cr/>
      </w:r>
      <w:r>
        <w:rPr>
          <w:rFonts w:ascii="Verdana" w:hAnsi="Verdana" w:cs="Verdana" w:eastAsia="Verdana"/>
          <w:sz w:val="24"/>
        </w:rPr>
        <w:t/>
        <w:cr/>
      </w:r>
      <w:r>
        <w:rPr>
          <w:rFonts w:ascii="Verdana" w:hAnsi="Verdana" w:cs="Verdana" w:eastAsia="Verdana"/>
          <w:sz w:val="24"/>
        </w:rPr>
        <w:t>El pago único de la obligación pendiente de la renta vitalicia con diferimiento cierto, se determina mediante el cálculo de la reserva matemática a la fecha del fallecimiento.</w:t>
        <w:cr/>
      </w:r>
    </w:p>
    <w:p>
      <w:pPr>
        <w:jc w:val="left"/>
      </w:pPr>
      <w:r>
        <w:rPr>
          <w:rFonts w:ascii="Verdana" w:hAnsi="Verdana" w:cs="Verdana" w:eastAsia="Verdana"/>
          <w:sz w:val="24"/>
          <w:b w:val="on"/>
        </w:rPr>
        <w:t>3.2.5. Participación de utilidades</w:t>
      </w:r>
    </w:p>
    <w:p>
      <w:pPr>
        <w:jc w:val="both"/>
      </w:pPr>
      <w:r>
        <w:rPr>
          <w:rFonts w:ascii="Verdana" w:hAnsi="Verdana" w:cs="Verdana" w:eastAsia="Verdana"/>
          <w:sz w:val="24"/>
        </w:rPr>
        <w:t>En cumplimiento de lo dispuesto en el inciso 3 del artículo 108 de la Ley 100 de 1993, en esta modalidad de pensión la aseguradora se obliga a retornar al asegurado un porcentaje de participación de las utilidades originadas en la inversión de las reservas técnicas constituidas para la operación de dicha modalidad, a partir de la fecha de inicio de pagos de la renta vitalicia de diferimiento cierto.</w:t>
        <w:cr/>
      </w:r>
    </w:p>
    <w:p>
      <w:pPr>
        <w:jc w:val="left"/>
      </w:pPr>
      <w:r>
        <w:rPr>
          <w:rFonts w:ascii="Verdana" w:hAnsi="Verdana" w:cs="Verdana" w:eastAsia="Verdana"/>
          <w:sz w:val="24"/>
          <w:b w:val="on"/>
        </w:rPr>
        <w:t>3.2.6. Asunción de riesgos</w:t>
      </w:r>
    </w:p>
    <w:p>
      <w:pPr>
        <w:jc w:val="both"/>
      </w:pPr>
      <w:r>
        <w:rPr>
          <w:rFonts w:ascii="Verdana" w:hAnsi="Verdana" w:cs="Verdana" w:eastAsia="Verdana"/>
          <w:sz w:val="24"/>
        </w:rPr>
        <w:t>En esta modalidad de pensión, el afiliado traslada a la aseguradora de su elección los riesgos de extra longevidad y de mercado, por lo que el monto de la pensión no está sujeto a variaciones derivadas de una mayor o menor longevidad de los asegurados o de las fluctuaciones de los instrumentos en los que se encuentren invertidas las reservas constituidas por la aseguradora.</w:t>
        <w:cr/>
      </w:r>
    </w:p>
    <w:p>
      <w:pPr>
        <w:jc w:val="left"/>
      </w:pPr>
      <w:r>
        <w:rPr>
          <w:rFonts w:ascii="Verdana" w:hAnsi="Verdana" w:cs="Verdana" w:eastAsia="Verdana"/>
          <w:sz w:val="24"/>
          <w:b w:val="on"/>
        </w:rPr>
        <w:t>3.3. Renta temporal variable con renta vitalicia diferida</w:t>
      </w:r>
    </w:p>
    <w:p>
      <w:pPr>
        <w:jc w:val="left"/>
      </w:pPr>
      <w:r>
        <w:rPr>
          <w:rFonts w:ascii="Verdana" w:hAnsi="Verdana" w:cs="Verdana" w:eastAsia="Verdana"/>
          <w:sz w:val="24"/>
          <w:b w:val="on"/>
        </w:rPr>
        <w:t>3.3.1. Entidades que participan en la modalidad</w:t>
      </w:r>
    </w:p>
    <w:p>
      <w:pPr>
        <w:jc w:val="both"/>
      </w:pPr>
      <w:r>
        <w:rPr>
          <w:rFonts w:ascii="Verdana" w:hAnsi="Verdana" w:cs="Verdana" w:eastAsia="Verdana"/>
          <w:sz w:val="24"/>
        </w:rPr>
        <w:t>La sociedad administradora de fondos de pensiones obligatorias a la cual se encuentre vinculado el afiliado está a cargo de la administración de la mesada pensional durante la renta temporal.</w:t>
        <w:cr/>
      </w:r>
      <w:r>
        <w:rPr>
          <w:rFonts w:ascii="Verdana" w:hAnsi="Verdana" w:cs="Verdana" w:eastAsia="Verdana"/>
          <w:sz w:val="24"/>
        </w:rPr>
        <w:t/>
        <w:cr/>
      </w:r>
      <w:r>
        <w:rPr>
          <w:rFonts w:ascii="Verdana" w:hAnsi="Verdana" w:cs="Verdana" w:eastAsia="Verdana"/>
          <w:sz w:val="24"/>
        </w:rPr>
        <w:t>La compañía de seguros de vida que tenga aprobado el ramo de seguro de pensiones Ley 100 estará a cargo de la renta vitalicia diferida.</w:t>
        <w:cr/>
      </w:r>
    </w:p>
    <w:p>
      <w:pPr>
        <w:jc w:val="left"/>
      </w:pPr>
      <w:r>
        <w:rPr>
          <w:rFonts w:ascii="Verdana" w:hAnsi="Verdana" w:cs="Verdana" w:eastAsia="Verdana"/>
          <w:sz w:val="24"/>
          <w:b w:val="on"/>
        </w:rPr>
        <w:t>3.3.2. Descripción general de la modalidad</w:t>
      </w:r>
    </w:p>
    <w:p>
      <w:pPr>
        <w:jc w:val="both"/>
      </w:pPr>
      <w:r>
        <w:rPr>
          <w:rFonts w:ascii="Verdana" w:hAnsi="Verdana" w:cs="Verdana" w:eastAsia="Verdana"/>
          <w:sz w:val="24"/>
        </w:rPr>
        <w:t>La renta temporal variable con renta vitalicia diferida, es la modalidad de pensión en la cual un afiliado contrata con la aseguradora de su elección, una renta vitalicia que se paga a partir de una fecha posterior al momento en que se pensiona, reteniendo en su cuenta individual de ahorro pensional los recursos suficientes para que la sociedad administradora de fondo de pensiones le pague, con cargo a dicha cuenta, una renta temporal durante el período comprendido entre el momento en que se pensiona y la fecha en que la renta vitalicia comience a ser pagada por la aseguradora.</w:t>
        <w:cr/>
      </w:r>
      <w:r>
        <w:rPr>
          <w:rFonts w:ascii="Verdana" w:hAnsi="Verdana" w:cs="Verdana" w:eastAsia="Verdana"/>
          <w:sz w:val="24"/>
        </w:rPr>
        <w:t/>
        <w:cr/>
      </w:r>
      <w:r>
        <w:rPr>
          <w:rFonts w:ascii="Verdana" w:hAnsi="Verdana" w:cs="Verdana" w:eastAsia="Verdana"/>
          <w:sz w:val="24"/>
        </w:rPr>
        <w:t>Igualmente, y de acuerdo con la ley, habrá lugar al pago de las mesadas pensionales adicionales, ya sea por la sociedad administradora de fondos de pensiones o por la aseguradora, y al fallecimiento del pensionado, el pago del auxilio funerario a cargo de la aseguradora que expidió la renta vitalicia diferida.</w:t>
        <w:cr/>
      </w:r>
    </w:p>
    <w:p>
      <w:pPr>
        <w:jc w:val="left"/>
      </w:pPr>
      <w:r>
        <w:rPr>
          <w:rFonts w:ascii="Verdana" w:hAnsi="Verdana" w:cs="Verdana" w:eastAsia="Verdana"/>
          <w:sz w:val="24"/>
          <w:b w:val="on"/>
        </w:rPr>
        <w:t>3.3.3. Características especiales</w:t>
      </w:r>
    </w:p>
    <w:p>
      <w:pPr>
        <w:jc w:val="both"/>
      </w:pPr>
    </w:p>
    <w:p>
      <w:pPr>
        <w:jc w:val="both"/>
      </w:pPr>
      <w:r>
        <w:rPr>
          <w:rFonts w:ascii="Verdana" w:hAnsi="Verdana" w:cs="Verdana" w:eastAsia="Verdana"/>
          <w:sz w:val="24"/>
        </w:rPr>
        <w:t>3.3.3.1. En esta modalidad el afiliado puede optar por una mesada pensional más alta durante el período de la renta temporal y menor en la renta vitalicia diferida o, viceversa, dependiendo de sus necesidades.</w:t>
        <w:cr/>
      </w:r>
      <w:r>
        <w:rPr>
          <w:rFonts w:ascii="Verdana" w:hAnsi="Verdana" w:cs="Verdana" w:eastAsia="Verdana"/>
          <w:sz w:val="24"/>
        </w:rPr>
        <w:t/>
        <w:cr/>
      </w:r>
      <w:r>
        <w:rPr>
          <w:rFonts w:ascii="Verdana" w:hAnsi="Verdana" w:cs="Verdana" w:eastAsia="Verdana"/>
          <w:sz w:val="24"/>
        </w:rPr>
        <w:t>El monto de la mesada pensional durante la renta vitalicia diferida no puede en ningún caso ser inferior al 70% ni superior al 200% del monto de la mesada de la renta temporal, porcentaje que debe determinarse con base en las mesadas pensionales de la renta vitalicia diferida, expresadas en pesos de la fecha de la contratación de la modalidad.</w:t>
        <w:cr/>
      </w:r>
    </w:p>
    <w:p>
      <w:pPr>
        <w:jc w:val="both"/>
      </w:pPr>
      <w:r>
        <w:rPr>
          <w:rFonts w:ascii="Verdana" w:hAnsi="Verdana" w:cs="Verdana" w:eastAsia="Verdana"/>
          <w:sz w:val="24"/>
        </w:rPr>
        <w:t>3.3.3.2. En ningún caso la pensión a pagar durante la renta temporal variable o en vigencia de la renta vitalicia diferida puede ser inferior a un salario mínimo legal mensual vigente.</w:t>
        <w:cr/>
      </w:r>
    </w:p>
    <w:p>
      <w:pPr>
        <w:jc w:val="both"/>
      </w:pPr>
      <w:r>
        <w:rPr>
          <w:rFonts w:ascii="Verdana" w:hAnsi="Verdana" w:cs="Verdana" w:eastAsia="Verdana"/>
          <w:sz w:val="24"/>
        </w:rPr>
        <w:t>3.3.3.3. El monto de las mesadas canceladas durante la renta vitalicia diferida, deben ajustarse cada año en la variación del IPC certificado por el DANE para el año calendario inmediatamente anterior, o en el incremento del salario mínimo legal mensual vigente para dicho año, cuando sea del caso, de tal manera que la pensión no sea inferior a este salario.</w:t>
        <w:cr/>
      </w:r>
    </w:p>
    <w:p>
      <w:pPr>
        <w:jc w:val="both"/>
      </w:pPr>
      <w:r>
        <w:rPr>
          <w:rFonts w:ascii="Verdana" w:hAnsi="Verdana" w:cs="Verdana" w:eastAsia="Verdana"/>
          <w:sz w:val="24"/>
        </w:rPr>
        <w:t>3.3.3.4. Una vez contratada la renta vitalicia diferida, la decisión es irrevocable.</w:t>
        <w:cr/>
      </w:r>
    </w:p>
    <w:p>
      <w:pPr>
        <w:jc w:val="both"/>
      </w:pPr>
      <w:r>
        <w:rPr>
          <w:rFonts w:ascii="Verdana" w:hAnsi="Verdana" w:cs="Verdana" w:eastAsia="Verdana"/>
          <w:sz w:val="24"/>
        </w:rPr>
        <w:t>3.3.3.5. La mesada de la renta temporal se recalcula cada año con base en el saldo de la cuenta individual.</w:t>
        <w:cr/>
      </w:r>
    </w:p>
    <w:p>
      <w:pPr>
        <w:jc w:val="both"/>
      </w:pPr>
      <w:r>
        <w:rPr>
          <w:rFonts w:ascii="Verdana" w:hAnsi="Verdana" w:cs="Verdana" w:eastAsia="Verdana"/>
          <w:sz w:val="24"/>
        </w:rPr>
        <w:t>3.3.3.6. La renta temporal debe constituirse por un lapso mínimo de 1 año y máximo de 10 años.</w:t>
        <w:cr/>
      </w:r>
    </w:p>
    <w:p>
      <w:pPr>
        <w:jc w:val="both"/>
      </w:pPr>
      <w:r>
        <w:rPr>
          <w:rFonts w:ascii="Verdana" w:hAnsi="Verdana" w:cs="Verdana" w:eastAsia="Verdana"/>
          <w:sz w:val="24"/>
        </w:rPr>
        <w:t>3.3.3.7. La última mesada pensional pagada bajo la modalidad de renta temporal debe corresponder al saldo total existente en la cuenta de ahorro individual del pensionado.</w:t>
        <w:cr/>
      </w:r>
    </w:p>
    <w:p>
      <w:pPr>
        <w:jc w:val="both"/>
      </w:pPr>
      <w:r>
        <w:rPr>
          <w:rFonts w:ascii="Verdana" w:hAnsi="Verdana" w:cs="Verdana" w:eastAsia="Verdana"/>
          <w:sz w:val="24"/>
        </w:rPr>
        <w:t>3.3.3.8. El saldo de la cuenta de ahorro pensional, mientras el pensionado o sus beneficiarios disfrutan de una renta temporal variable, no puede ser inferior al capital requerido para contratar con la aseguradora que emitió la renta vitalicia diferida, una renta temporal por lo menos igual al salario mínimo legal mensual vigente durante el tiempo de pago que le falte para acceder a la renta vitalicia diferida. La aseguradora que emitió la renta vitalicia diferida debe garantizar el otorgamiento de dicha prestación.</w:t>
        <w:cr/>
      </w:r>
    </w:p>
    <w:p>
      <w:pPr>
        <w:jc w:val="both"/>
      </w:pPr>
      <w:r>
        <w:rPr>
          <w:rFonts w:ascii="Verdana" w:hAnsi="Verdana" w:cs="Verdana" w:eastAsia="Verdana"/>
          <w:sz w:val="24"/>
        </w:rPr>
        <w:t>3.3.3.9. Cuando no hubiere beneficiarios, los saldos que queden en la cuenta individual al fallecer un pensionado que esté disfrutando de la renta temporal, debe acrecentar la masa sucesoral, de acuerdo con lo establecido en el artículo 81 de la Ley 100 de 1993.</w:t>
        <w:cr/>
      </w:r>
    </w:p>
    <w:p>
      <w:pPr>
        <w:jc w:val="left"/>
      </w:pPr>
      <w:r>
        <w:rPr>
          <w:rFonts w:ascii="Verdana" w:hAnsi="Verdana" w:cs="Verdana" w:eastAsia="Verdana"/>
          <w:sz w:val="24"/>
          <w:b w:val="on"/>
        </w:rPr>
        <w:t>3.3.4. Asunción de riesgos</w:t>
      </w:r>
    </w:p>
    <w:p>
      <w:pPr>
        <w:jc w:val="both"/>
      </w:pPr>
      <w:r>
        <w:rPr>
          <w:rFonts w:ascii="Verdana" w:hAnsi="Verdana" w:cs="Verdana" w:eastAsia="Verdana"/>
          <w:sz w:val="24"/>
        </w:rPr>
        <w:t>En esta modalidad de pensión, durante el tiempo que se encuentre disfrutando de una renta temporal variable, el pensionado o sus beneficiarios de ley asumen el riesgo de mercado frente al capital que se ha retenido en su cuenta individual de ahorro pensional para el pago de la renta temporal, esto es, el riesgo derivado de las variaciones en los precios de los títulos, valores o participaciones en que se encuentren invertidos tales recursos. Dado que la renta temporal se contrata por un tiempo determinado el afiliado no asume el riesgo de extra-longevidad.</w:t>
        <w:cr/>
      </w:r>
      <w:r>
        <w:rPr>
          <w:rFonts w:ascii="Verdana" w:hAnsi="Verdana" w:cs="Verdana" w:eastAsia="Verdana"/>
          <w:sz w:val="24"/>
        </w:rPr>
        <w:t/>
        <w:cr/>
      </w:r>
      <w:r>
        <w:rPr>
          <w:rFonts w:ascii="Verdana" w:hAnsi="Verdana" w:cs="Verdana" w:eastAsia="Verdana"/>
          <w:sz w:val="24"/>
        </w:rPr>
        <w:t>En cuanto a la renta vitalicia diferida, el afiliado traslada a la aseguradora de su elección los riesgos de extra-longevidad y de mercado, por lo que el monto de la pensión no está sujeto a variaciones derivadas de una mayor o menor longevidad de los asegurados o de las fluctuaciones de los instrumentos en que se encuentren invertidas las reservas constituidas por la aseguradora.</w:t>
        <w:cr/>
      </w:r>
    </w:p>
    <w:p>
      <w:pPr>
        <w:jc w:val="left"/>
      </w:pPr>
      <w:r>
        <w:rPr>
          <w:rFonts w:ascii="Verdana" w:hAnsi="Verdana" w:cs="Verdana" w:eastAsia="Verdana"/>
          <w:sz w:val="24"/>
          <w:b w:val="on"/>
        </w:rPr>
        <w:t>3.4. Retiro programado sin negociación del bono pensional</w:t>
      </w:r>
    </w:p>
    <w:p>
      <w:pPr>
        <w:jc w:val="left"/>
      </w:pPr>
      <w:r>
        <w:rPr>
          <w:rFonts w:ascii="Verdana" w:hAnsi="Verdana" w:cs="Verdana" w:eastAsia="Verdana"/>
          <w:sz w:val="24"/>
          <w:b w:val="on"/>
        </w:rPr>
        <w:t>3.4.1. Entidad que participa en la modalidad</w:t>
      </w:r>
    </w:p>
    <w:p>
      <w:pPr>
        <w:jc w:val="both"/>
      </w:pPr>
      <w:r>
        <w:rPr>
          <w:rFonts w:ascii="Verdana" w:hAnsi="Verdana" w:cs="Verdana" w:eastAsia="Verdana"/>
          <w:sz w:val="24"/>
        </w:rPr>
        <w:t>La Administradora de Fondos de Pensiones a la cual se encuentre vinculado el afiliado está a cargo de la administración de la respectiva mesada pensional.</w:t>
        <w:cr/>
      </w:r>
    </w:p>
    <w:p>
      <w:pPr>
        <w:jc w:val="left"/>
      </w:pPr>
      <w:r>
        <w:rPr>
          <w:rFonts w:ascii="Verdana" w:hAnsi="Verdana" w:cs="Verdana" w:eastAsia="Verdana"/>
          <w:sz w:val="24"/>
          <w:b w:val="on"/>
        </w:rPr>
        <w:t>3.4.2. Descripción general de la modalidad</w:t>
      </w:r>
    </w:p>
    <w:p>
      <w:pPr>
        <w:jc w:val="both"/>
      </w:pPr>
      <w:r>
        <w:rPr>
          <w:rFonts w:ascii="Verdana" w:hAnsi="Verdana" w:cs="Verdana" w:eastAsia="Verdana"/>
          <w:sz w:val="24"/>
        </w:rPr>
        <w:t>El retiro programado sin negociación del bono pensional es la modalidad de pensión en la cual el afiliado se pensiona, de manera anticipada a la fecha de redención del bono pensional emitido, bajo la modalidad de retiro programado descrita en el artículo 81 de la Ley 100 de 1993, sin necesidad de negociar el citado bono.</w:t>
        <w:cr/>
      </w:r>
    </w:p>
    <w:p>
      <w:pPr>
        <w:jc w:val="both"/>
      </w:pPr>
      <w:r>
        <w:rPr>
          <w:rFonts w:ascii="Verdana" w:hAnsi="Verdana" w:cs="Verdana" w:eastAsia="Verdana"/>
          <w:sz w:val="24"/>
        </w:rPr>
        <w:t>3.4.2.1. Para acceder a esta modalidad de pensión el saldo en la cuenta de ahorro individual, sin considerar el monto del bono pensional, debe ser suficiente para cubrir el 130% de las mesadas pensionales proyectadas bajo la modalidad de retiro programado a pagar desde el momento en que se pensiona el afiliado, hasta la fecha de redención normal del bono pensional.</w:t>
        <w:cr/>
      </w:r>
    </w:p>
    <w:p>
      <w:pPr>
        <w:jc w:val="both"/>
      </w:pPr>
      <w:r>
        <w:rPr>
          <w:rFonts w:ascii="Verdana" w:hAnsi="Verdana" w:cs="Verdana" w:eastAsia="Verdana"/>
          <w:sz w:val="24"/>
        </w:rPr>
        <w:t>3.4.2.2. Bajo esta modalidad, la sociedad administradora le paga al pensionado o a los beneficiarios de ley la pensión con cargo a la cuenta de ahorro individual.</w:t>
        <w:cr/>
      </w:r>
    </w:p>
    <w:p>
      <w:pPr>
        <w:jc w:val="both"/>
      </w:pPr>
      <w:r>
        <w:rPr>
          <w:rFonts w:ascii="Verdana" w:hAnsi="Verdana" w:cs="Verdana" w:eastAsia="Verdana"/>
          <w:sz w:val="24"/>
        </w:rPr>
        <w:t>3.4.2.3. A esta modalidad le son aplicables las normas previstas para la modalidad de pensión de retiro programado de que trata el artículo 81 de la Ley 100 de 1993. No obstante, para efectos de calcular cada año la anualidad en unidades de valor constante, en los años en que no se haya redimido normalmente el bono pensional, se debe tener en cuenta el valor actualizado y capitalizado del bono pensional a la fecha de cálculo (o recálculo) del monto de la pensión.</w:t>
        <w:cr/>
      </w:r>
    </w:p>
    <w:p>
      <w:pPr>
        <w:jc w:val="both"/>
      </w:pPr>
      <w:r>
        <w:rPr>
          <w:rFonts w:ascii="Verdana" w:hAnsi="Verdana" w:cs="Verdana" w:eastAsia="Verdana"/>
          <w:sz w:val="24"/>
        </w:rPr>
        <w:t>3.4.2.4. Los excedentes de libre disponibilidad deben calcularse únicamente en el momento en que el bono pensional sea redimido.</w:t>
        <w:cr/>
      </w:r>
    </w:p>
    <w:p>
      <w:pPr>
        <w:jc w:val="both"/>
      </w:pPr>
      <w:r>
        <w:rPr>
          <w:rFonts w:ascii="Verdana" w:hAnsi="Verdana" w:cs="Verdana" w:eastAsia="Verdana"/>
          <w:sz w:val="24"/>
        </w:rPr>
        <w:t>3.4.2.5. En esta modalidad de pensión debe tenerse en cuenta que, como consecuencia de las actualizaciones de la historia laboral del afiliado, el valor del bono pensional a la fecha de recálculo de la pensión puede ser diferente al valor con el que se calculó inicialmente.</w:t>
        <w:cr/>
      </w:r>
    </w:p>
    <w:p>
      <w:pPr>
        <w:jc w:val="both"/>
      </w:pPr>
      <w:r>
        <w:rPr>
          <w:rFonts w:ascii="Verdana" w:hAnsi="Verdana" w:cs="Verdana" w:eastAsia="Verdana"/>
          <w:sz w:val="24"/>
        </w:rPr>
        <w:t>3.4.2.6. Mientras el bono pensional no se haya redimido y pagado o negociado, el pensionado no puede optar por otra modalidad de pensión de las establecidas en la ley o autorizadas por la SFC.</w:t>
        <w:cr/>
      </w:r>
    </w:p>
    <w:p>
      <w:pPr>
        <w:jc w:val="both"/>
      </w:pPr>
      <w:r>
        <w:rPr>
          <w:rFonts w:ascii="Verdana" w:hAnsi="Verdana" w:cs="Verdana" w:eastAsia="Verdana"/>
          <w:sz w:val="24"/>
        </w:rPr>
        <w:t>3.4.2.7. Asunción de riesgos</w:t>
        <w:cr/>
      </w:r>
      <w:r>
        <w:rPr>
          <w:rFonts w:ascii="Verdana" w:hAnsi="Verdana" w:cs="Verdana" w:eastAsia="Verdana"/>
          <w:sz w:val="24"/>
        </w:rPr>
        <w:t/>
        <w:cr/>
      </w:r>
      <w:r>
        <w:rPr>
          <w:rFonts w:ascii="Verdana" w:hAnsi="Verdana" w:cs="Verdana" w:eastAsia="Verdana"/>
          <w:sz w:val="24"/>
        </w:rPr>
        <w:t>En esta modalidad de pensión, al tratarse de un retiro programado, el pensionado asume los riesgos de mercado y de extra longevidad, lo que significa que el monto de la pensión está sujeto al comportamiento de los precios de los títulos, valores o participaciones en que se encuentren invertidos los recursos de la cuenta individual, así como al riesgo de que el pensionado o sus beneficiarios vivan más allá de las probabilidades estimadas en las tablas de mortalidad emitidas por esta Superintendencia.</w:t>
        <w:cr/>
      </w:r>
    </w:p>
    <w:p>
      <w:pPr>
        <w:jc w:val="left"/>
      </w:pPr>
      <w:r>
        <w:rPr>
          <w:rFonts w:ascii="Verdana" w:hAnsi="Verdana" w:cs="Verdana" w:eastAsia="Verdana"/>
          <w:sz w:val="24"/>
          <w:b w:val="on"/>
        </w:rPr>
        <w:t>3.4.3. Control de saldos</w:t>
      </w:r>
    </w:p>
    <w:p>
      <w:pPr>
        <w:jc w:val="both"/>
      </w:pPr>
      <w:r>
        <w:rPr>
          <w:rFonts w:ascii="Verdana" w:hAnsi="Verdana" w:cs="Verdana" w:eastAsia="Verdana"/>
          <w:sz w:val="24"/>
        </w:rPr>
        <w:t xml:space="preserve">Las Administradora de Fondos de Pensiones que paguen pensiones bajo esta modalidad, deben controlar permanentemente que el saldo de la cuenta individual de ahorro pensional, mientras el bono no se redima, no sea inferior al monto de las mesadas a pagar durante los próximos 6 meses. En el evento en que el saldo sea inferior a dicho monto, la administradora debe proceder a negociar el respectivo bono, previa información al pensionado sobre dicha circunstancia. </w:t>
        <w:cr/>
      </w:r>
      <w:r>
        <w:rPr>
          <w:rFonts w:ascii="Verdana" w:hAnsi="Verdana" w:cs="Verdana" w:eastAsia="Verdana"/>
          <w:sz w:val="24"/>
        </w:rPr>
        <w:t/>
        <w:cr/>
      </w:r>
      <w:r>
        <w:rPr>
          <w:rFonts w:ascii="Verdana" w:hAnsi="Verdana" w:cs="Verdana" w:eastAsia="Verdana"/>
          <w:sz w:val="24"/>
        </w:rPr>
        <w:t>Con la elección de esta modalidad de pensión, el afiliado autoriza expresa e irrevocablemente a la sociedad administradora de fondos de pensiones a negociar el bono pensional en el caso descrito en el inciso anterior.</w:t>
        <w:cr/>
      </w:r>
    </w:p>
    <w:p>
      <w:pPr>
        <w:jc w:val="left"/>
      </w:pPr>
      <w:r>
        <w:rPr>
          <w:rFonts w:ascii="Verdana" w:hAnsi="Verdana" w:cs="Verdana" w:eastAsia="Verdana"/>
          <w:sz w:val="24"/>
          <w:b w:val="on"/>
        </w:rPr>
        <w:t>3.5. Renta temporal variable con renta vitalicia inmediata</w:t>
      </w:r>
    </w:p>
    <w:p>
      <w:pPr>
        <w:jc w:val="left"/>
      </w:pPr>
      <w:r>
        <w:rPr>
          <w:rFonts w:ascii="Verdana" w:hAnsi="Verdana" w:cs="Verdana" w:eastAsia="Verdana"/>
          <w:sz w:val="24"/>
          <w:b w:val="on"/>
        </w:rPr>
        <w:t>3.5.1. Entidades que participan en la modalidad</w:t>
      </w:r>
    </w:p>
    <w:p>
      <w:pPr>
        <w:jc w:val="both"/>
      </w:pPr>
      <w:r>
        <w:rPr>
          <w:rFonts w:ascii="Verdana" w:hAnsi="Verdana" w:cs="Verdana" w:eastAsia="Verdana"/>
          <w:sz w:val="24"/>
        </w:rPr>
        <w:t>La AFP a la cual se encuentre vinculado el afiliado está a cargo de la administración de la parte correspondiente de la mesada pensional, mientras opere la renta temporal.</w:t>
        <w:cr/>
      </w:r>
      <w:r>
        <w:rPr>
          <w:rFonts w:ascii="Verdana" w:hAnsi="Verdana" w:cs="Verdana" w:eastAsia="Verdana"/>
          <w:sz w:val="24"/>
        </w:rPr>
        <w:t/>
        <w:cr/>
      </w:r>
      <w:r>
        <w:rPr>
          <w:rFonts w:ascii="Verdana" w:hAnsi="Verdana" w:cs="Verdana" w:eastAsia="Verdana"/>
          <w:sz w:val="24"/>
        </w:rPr>
        <w:t>La aseguradora de vida que tenga aprobado el ramo de seguro de pensiones Ley 100 estará a cargo de la renta vitalicia inmediata.</w:t>
        <w:cr/>
      </w:r>
    </w:p>
    <w:p>
      <w:pPr>
        <w:jc w:val="left"/>
      </w:pPr>
      <w:r>
        <w:rPr>
          <w:rFonts w:ascii="Verdana" w:hAnsi="Verdana" w:cs="Verdana" w:eastAsia="Verdana"/>
          <w:sz w:val="24"/>
          <w:b w:val="on"/>
        </w:rPr>
        <w:t>3.5.2. Descripción general de la modalidad</w:t>
      </w:r>
    </w:p>
    <w:p>
      <w:pPr>
        <w:jc w:val="both"/>
      </w:pPr>
      <w:r>
        <w:rPr>
          <w:rFonts w:ascii="Verdana" w:hAnsi="Verdana" w:cs="Verdana" w:eastAsia="Verdana"/>
          <w:sz w:val="24"/>
        </w:rPr>
        <w:t>La renta temporal con renta vitalicia inmediata es la modalidad de pensión en la cual un afiliado contrata con la aseguradora de su elección el pago de una renta vitalicia inmediata a partir de la fecha en que se pensiona, reteniendo en la cuenta individual de ahorro pensional los recursos suficientes para que la sociedad administradora de fondos de pensiones le pague, con cargo a dicha cuenta y de manera simultánea a la renta vitalicia inmediata, una renta temporal durante el período acordado con la sociedad administradora.</w:t>
        <w:cr/>
      </w:r>
      <w:r>
        <w:rPr>
          <w:rFonts w:ascii="Verdana" w:hAnsi="Verdana" w:cs="Verdana" w:eastAsia="Verdana"/>
          <w:sz w:val="24"/>
        </w:rPr>
        <w:t/>
        <w:cr/>
      </w:r>
      <w:r>
        <w:rPr>
          <w:rFonts w:ascii="Verdana" w:hAnsi="Verdana" w:cs="Verdana" w:eastAsia="Verdana"/>
          <w:sz w:val="24"/>
        </w:rPr>
        <w:t>De acuerdo con la ley, habrá lugar al pago de las mesadas pensionales adicionales, tanto por la AFP, respecto de la renta temporal y mientras esté vigente, como por la aseguradora, en relación con la renta vitalicia inmediata. Así mismo, al fallecimiento del pensionado por vejez o invalidez, dará lugar al pago del auxilio funerario a cargo de la aseguradora que expidió la renta vitalicia inmediata. El monto del auxilio se debe calcular teniendo en cuenta el valor total de la mesada pensional que está recibiendo el pensionado tanto por la renta vitalicia inmediata como por la renta temporal.</w:t>
        <w:cr/>
      </w:r>
      <w:r>
        <w:rPr>
          <w:rFonts w:ascii="Verdana" w:hAnsi="Verdana" w:cs="Verdana" w:eastAsia="Verdana"/>
          <w:sz w:val="24"/>
        </w:rPr>
        <w:t xml:space="preserve"> </w:t>
        <w:cr/>
      </w:r>
      <w:r>
        <w:rPr>
          <w:rFonts w:ascii="Verdana" w:hAnsi="Verdana" w:cs="Verdana" w:eastAsia="Verdana"/>
          <w:sz w:val="24"/>
        </w:rPr>
        <w:t>El monto de la pensión en esta modalidad corresponde a la suma de las mesadas pagadas tanto por la renta temporal como por la renta vitalicia inmediata.</w:t>
        <w:cr/>
      </w:r>
    </w:p>
    <w:p>
      <w:pPr>
        <w:jc w:val="left"/>
      </w:pPr>
      <w:r>
        <w:rPr>
          <w:rFonts w:ascii="Verdana" w:hAnsi="Verdana" w:cs="Verdana" w:eastAsia="Verdana"/>
          <w:sz w:val="24"/>
          <w:b w:val="on"/>
        </w:rPr>
        <w:t>3.5.3. Características especiales</w:t>
      </w:r>
    </w:p>
    <w:p>
      <w:pPr>
        <w:jc w:val="both"/>
      </w:pPr>
    </w:p>
    <w:p>
      <w:pPr>
        <w:jc w:val="both"/>
      </w:pPr>
      <w:r>
        <w:rPr>
          <w:rFonts w:ascii="Verdana" w:hAnsi="Verdana" w:cs="Verdana" w:eastAsia="Verdana"/>
          <w:sz w:val="24"/>
        </w:rPr>
        <w:t>3.5.3.1. En esta modalidad el afiliado o sus beneficiarios optan por una mesada pensional total más alta durante el período de la renta temporal y menor en la renta vitalicia inmediata.</w:t>
        <w:cr/>
      </w:r>
      <w:r>
        <w:rPr>
          <w:rFonts w:ascii="Verdana" w:hAnsi="Verdana" w:cs="Verdana" w:eastAsia="Verdana"/>
          <w:sz w:val="24"/>
        </w:rPr>
        <w:t/>
        <w:cr/>
      </w:r>
      <w:r>
        <w:rPr>
          <w:rFonts w:ascii="Verdana" w:hAnsi="Verdana" w:cs="Verdana" w:eastAsia="Verdana"/>
          <w:sz w:val="24"/>
        </w:rPr>
        <w:t>En todo caso, la suma de la mesada total recibida mientras se tenga derecho al pago de la renta temporal, no puede ser superior al 200% del monto de la mesada a que tiene derecho por la renta vitalicia inmediata.</w:t>
        <w:cr/>
      </w:r>
    </w:p>
    <w:p>
      <w:pPr>
        <w:jc w:val="both"/>
      </w:pPr>
      <w:r>
        <w:rPr>
          <w:rFonts w:ascii="Verdana" w:hAnsi="Verdana" w:cs="Verdana" w:eastAsia="Verdana"/>
          <w:sz w:val="24"/>
        </w:rPr>
        <w:t>3.5.3.2. En ningún caso la parte de la pensión a pagar mediante la renta vitalicia puede ser inferior a un salario mínimo legal mensual vigente.</w:t>
        <w:cr/>
      </w:r>
    </w:p>
    <w:p>
      <w:pPr>
        <w:jc w:val="both"/>
      </w:pPr>
      <w:r>
        <w:rPr>
          <w:rFonts w:ascii="Verdana" w:hAnsi="Verdana" w:cs="Verdana" w:eastAsia="Verdana"/>
          <w:sz w:val="24"/>
        </w:rPr>
        <w:t>3.5.3.3. El monto de las mesadas canceladas por la renta vitalicia inmediata, se deben ajustar cada año, en la variación del IPC certificado por el DANE para el año calendario inmediatamente anterior, o en el incremento del salario mínimo legal mensual vigente para dicho año, cuando sea del caso, de tal manera que la pensión no sea inferior a este salario.</w:t>
        <w:cr/>
      </w:r>
    </w:p>
    <w:p>
      <w:pPr>
        <w:jc w:val="both"/>
      </w:pPr>
      <w:r>
        <w:rPr>
          <w:rFonts w:ascii="Verdana" w:hAnsi="Verdana" w:cs="Verdana" w:eastAsia="Verdana"/>
          <w:sz w:val="24"/>
        </w:rPr>
        <w:t>3.5.3.4. Una vez contratada esta modalidad de pensión, la porción correspondiente a la renta vitalicia inmediata es irrevocable. En caso de que el pensionado opte por revocar la renta temporal, los recursos deben destinarse a incrementar el valor de la mesada de la renta vitalicia.</w:t>
        <w:cr/>
      </w:r>
    </w:p>
    <w:p>
      <w:pPr>
        <w:jc w:val="both"/>
      </w:pPr>
      <w:r>
        <w:rPr>
          <w:rFonts w:ascii="Verdana" w:hAnsi="Verdana" w:cs="Verdana" w:eastAsia="Verdana"/>
          <w:sz w:val="24"/>
        </w:rPr>
        <w:t>3.5.3.5. La mesada de la renta temporal se recalcula cada año con base en el saldo de la cuenta individual.</w:t>
        <w:cr/>
      </w:r>
    </w:p>
    <w:p>
      <w:pPr>
        <w:jc w:val="both"/>
      </w:pPr>
      <w:r>
        <w:rPr>
          <w:rFonts w:ascii="Verdana" w:hAnsi="Verdana" w:cs="Verdana" w:eastAsia="Verdana"/>
          <w:sz w:val="24"/>
        </w:rPr>
        <w:t>3.5.3.6. La renta temporal debe constituirse por un lapso mínimo de 1 año y máximo de 10 años.</w:t>
        <w:cr/>
      </w:r>
    </w:p>
    <w:p>
      <w:pPr>
        <w:jc w:val="both"/>
      </w:pPr>
      <w:r>
        <w:rPr>
          <w:rFonts w:ascii="Verdana" w:hAnsi="Verdana" w:cs="Verdana" w:eastAsia="Verdana"/>
          <w:sz w:val="24"/>
        </w:rPr>
        <w:t>3.5.3.7. El último pago bajo la renta temporal debe corresponder al saldo total existente en la cuenta de ahorro individual de ahorro pensional.</w:t>
        <w:cr/>
      </w:r>
    </w:p>
    <w:p>
      <w:pPr>
        <w:jc w:val="both"/>
      </w:pPr>
      <w:r>
        <w:rPr>
          <w:rFonts w:ascii="Verdana" w:hAnsi="Verdana" w:cs="Verdana" w:eastAsia="Verdana"/>
          <w:sz w:val="24"/>
        </w:rPr>
        <w:t xml:space="preserve">3.5.3.8. Cuando no hubiere beneficiarios, los saldos que queden en la cuenta individual de ahorro pensional al fallecer un pensionado o beneficiarios que estén disfrutando de la renta temporal, debe acrecentar la masa sucesoral, de acuerdo con lo establecido en el artículo 81 de la Ley 100 de 1993. </w:t>
        <w:cr/>
      </w:r>
    </w:p>
    <w:p>
      <w:pPr>
        <w:jc w:val="left"/>
      </w:pPr>
      <w:r>
        <w:rPr>
          <w:rFonts w:ascii="Verdana" w:hAnsi="Verdana" w:cs="Verdana" w:eastAsia="Verdana"/>
          <w:sz w:val="24"/>
          <w:b w:val="on"/>
        </w:rPr>
        <w:t>3.5.4. Asunción de riesgos</w:t>
      </w:r>
    </w:p>
    <w:p>
      <w:pPr>
        <w:jc w:val="both"/>
      </w:pPr>
      <w:r>
        <w:rPr>
          <w:rFonts w:ascii="Verdana" w:hAnsi="Verdana" w:cs="Verdana" w:eastAsia="Verdana"/>
          <w:sz w:val="24"/>
        </w:rPr>
        <w:t>En esta modalidad de pensión, durante el tiempo que se encuentre disfrutando de una renta temporal, el pensionado o sus beneficiarios asumen el riesgo de mercado frente al capital que se ha retenido en su cuenta individual de ahorro pensional para el pago de la renta temporal, esto es, el riesgo derivado de las variaciones en los precios de los títulos, valores o participaciones en que se encuentren invertidos tales recursos. Dado que la renta temporal se contrata por un tiempo determinado y de manera simultánea a la renta vitalicia inmediata, el pensionado no asume el riesgo de extra-longevidad.</w:t>
        <w:cr/>
      </w:r>
      <w:r>
        <w:rPr>
          <w:rFonts w:ascii="Verdana" w:hAnsi="Verdana" w:cs="Verdana" w:eastAsia="Verdana"/>
          <w:sz w:val="24"/>
        </w:rPr>
        <w:t/>
        <w:cr/>
      </w:r>
      <w:r>
        <w:rPr>
          <w:rFonts w:ascii="Verdana" w:hAnsi="Verdana" w:cs="Verdana" w:eastAsia="Verdana"/>
          <w:sz w:val="24"/>
        </w:rPr>
        <w:t>En cuanto a la renta vitalicia inmediata, el pensionado o sus beneficiarios trasladan a la aseguradora de su elección los riesgos de extra-longevidad y de mercado, por lo que el monto de la pensión no está sujeto a variaciones derivadas de una mayor o menor longevidad de los asegurados o de las fluctuaciones de los instrumentos en los que se encuentren invertidas las reservas constituidas por la aseguradora.</w:t>
        <w:cr/>
      </w:r>
    </w:p>
    <w:p>
      <w:pPr>
        <w:jc w:val="left"/>
      </w:pPr>
      <w:r>
        <w:rPr>
          <w:rFonts w:ascii="Verdana" w:hAnsi="Verdana" w:cs="Verdana" w:eastAsia="Verdana"/>
          <w:sz w:val="24"/>
          <w:b w:val="on"/>
        </w:rPr>
        <w:t>3.6. Autorización de otras modalidades de pensión</w:t>
      </w:r>
    </w:p>
    <w:p>
      <w:pPr>
        <w:jc w:val="both"/>
      </w:pPr>
      <w:r>
        <w:rPr>
          <w:rFonts w:ascii="Verdana" w:hAnsi="Verdana" w:cs="Verdana" w:eastAsia="Verdana"/>
          <w:sz w:val="24"/>
        </w:rPr>
        <w:t>Las sociedades administradoras de fondos de pensiones y de cesantía y las aseguradoras de vida pueden proponer a la SFC que, en desarrollo de la facultad otorgada por el artículo 79 de la Ley 100 de 1993, autorice de manera general nuevas modalidades de pensión en el Régimen de Ahorro Individual con Solidaridad, efecto para el cual, la solicitud debe cumplir con las siguientes condiciones mínimas:</w:t>
        <w:cr/>
      </w:r>
      <w:r>
        <w:rPr>
          <w:rFonts w:ascii="Verdana" w:hAnsi="Verdana" w:cs="Verdana" w:eastAsia="Verdana"/>
          <w:sz w:val="24"/>
        </w:rPr>
        <w:t/>
        <w:cr/>
      </w:r>
      <w:r>
        <w:rPr>
          <w:rFonts w:ascii="Verdana" w:hAnsi="Verdana" w:cs="Verdana" w:eastAsia="Verdana"/>
          <w:sz w:val="24"/>
        </w:rPr>
        <w:t>3.6.1. Adjuntar una explicación de la modalidad propuesta, indicando su estructura jurídica, técnica y financiera. Para tal efecto, la modalidad a proponer debe considerar los aspectos técnicos y jurídicos establecidos por la normatividad vigente, tales como, tablas de mortalidad, tasa de interés técnico, limitaciones legales y constitucionales a los montos de la pensión y número de mesadas, etc.</w:t>
        <w:cr/>
      </w:r>
      <w:r>
        <w:rPr>
          <w:rFonts w:ascii="Verdana" w:hAnsi="Verdana" w:cs="Verdana" w:eastAsia="Verdana"/>
          <w:sz w:val="24"/>
        </w:rPr>
        <w:t/>
        <w:cr/>
      </w:r>
      <w:r>
        <w:rPr>
          <w:rFonts w:ascii="Verdana" w:hAnsi="Verdana" w:cs="Verdana" w:eastAsia="Verdana"/>
          <w:sz w:val="24"/>
        </w:rPr>
        <w:t>3.6.2. Indicar de manera expresa los riesgos asociados a la referida modalidad en todas sus etapas, determinando quién asumirá dichos riesgos (aseguradora, pensionado u otros).</w:t>
        <w:cr/>
      </w:r>
    </w:p>
    <w:p>
      <w:pPr>
        <w:jc w:val="both"/>
      </w:pPr>
      <w:r>
        <w:rPr>
          <w:rFonts w:ascii="Verdana" w:hAnsi="Verdana" w:cs="Verdana" w:eastAsia="Verdana"/>
          <w:sz w:val="24"/>
        </w:rPr>
        <w:t>3.6.3. Adjuntar un comparativo de la modalidad propuesta frente a cada una de las modalidades de pensión contempladas en la Ley 100 de 1993 y demás autorizadas por la SFC, a efectos de determinar las diferencias y similitudes con éstas.</w:t>
        <w:cr/>
      </w:r>
    </w:p>
    <w:p>
      <w:pPr>
        <w:jc w:val="both"/>
      </w:pPr>
      <w:r>
        <w:rPr>
          <w:rFonts w:ascii="Verdana" w:hAnsi="Verdana" w:cs="Verdana" w:eastAsia="Verdana"/>
          <w:sz w:val="24"/>
        </w:rPr>
        <w:t>3.6.4. Adjuntar simulaciones, con bases de datos reales de pensionados sobre el posible comportamiento de las mesadas pensionales bajo la modalidad propuesta.</w:t>
        <w:cr/>
      </w:r>
    </w:p>
    <w:p>
      <w:pPr>
        <w:jc w:val="left"/>
      </w:pPr>
      <w:r>
        <w:rPr>
          <w:rFonts w:ascii="Verdana" w:hAnsi="Verdana" w:cs="Verdana" w:eastAsia="Verdana"/>
          <w:sz w:val="24"/>
          <w:b w:val="on"/>
        </w:rPr>
        <w:t>3.7. Condiciones para el ofrecimiento de nuevas modalidades de pensión</w:t>
      </w:r>
    </w:p>
    <w:p>
      <w:pPr>
        <w:jc w:val="left"/>
      </w:pPr>
      <w:r>
        <w:rPr>
          <w:rFonts w:ascii="Verdana" w:hAnsi="Verdana" w:cs="Verdana" w:eastAsia="Verdana"/>
          <w:sz w:val="24"/>
          <w:b w:val="on"/>
        </w:rPr>
        <w:t>3.7.1. Disposiciones relacionadas con las modalidades en que intervengan sociedades administradoras de fondos de pensiones.</w:t>
      </w:r>
    </w:p>
    <w:p>
      <w:pPr>
        <w:jc w:val="both"/>
      </w:pPr>
      <w:r>
        <w:rPr>
          <w:rFonts w:ascii="Verdana" w:hAnsi="Verdana" w:cs="Verdana" w:eastAsia="Verdana"/>
          <w:sz w:val="24"/>
        </w:rPr>
        <w:t>Las Administradoras de Fondos de Pensiones deben remitir a la SFC la información que se señala a continuación a fin de obtener la respectiva autorización:</w:t>
        <w:cr/>
      </w:r>
    </w:p>
    <w:p>
      <w:pPr>
        <w:jc w:val="both"/>
      </w:pPr>
      <w:r>
        <w:rPr>
          <w:rFonts w:ascii="Verdana" w:hAnsi="Verdana" w:cs="Verdana" w:eastAsia="Verdana"/>
          <w:sz w:val="24"/>
        </w:rPr>
        <w:t>3.7.1.1. El modelo del contrato a celebrar con el afiliado o sus beneficiarios, como mínimo debe contener:</w:t>
        <w:cr/>
      </w:r>
    </w:p>
    <w:p>
      <w:pPr>
        <w:jc w:val="both"/>
      </w:pPr>
      <w:r>
        <w:rPr>
          <w:rFonts w:ascii="Verdana" w:hAnsi="Verdana" w:cs="Verdana" w:eastAsia="Verdana"/>
          <w:sz w:val="24"/>
        </w:rPr>
        <w:t>3.7.1.1.1. La descripción de la modalidad de pensión y los requisitos mínimos para acceder a la respectiva modalidad.</w:t>
        <w:cr/>
      </w:r>
    </w:p>
    <w:p>
      <w:pPr>
        <w:jc w:val="both"/>
      </w:pPr>
      <w:r>
        <w:rPr>
          <w:rFonts w:ascii="Verdana" w:hAnsi="Verdana" w:cs="Verdana" w:eastAsia="Verdana"/>
          <w:sz w:val="24"/>
        </w:rPr>
        <w:t>3.7.1.1.2. Los beneficios ofrecidos que deben corresponder como mínimo a los de Ley, esto es, el pago de una pensión por vejez, invalidez o sobrevivencia, el pago del auxilio funerario por muerte de un pensionado y el pago de las mesadas pensionales correspondientes.</w:t>
        <w:cr/>
      </w:r>
    </w:p>
    <w:p>
      <w:pPr>
        <w:jc w:val="both"/>
      </w:pPr>
      <w:r>
        <w:rPr>
          <w:rFonts w:ascii="Verdana" w:hAnsi="Verdana" w:cs="Verdana" w:eastAsia="Verdana"/>
          <w:sz w:val="24"/>
        </w:rPr>
        <w:t>3.7.1.1.3. La descripción de los riesgos asociados a la respectiva modalidad de pensión, especialmente, los riesgos de extra-longevidad del pensionado y su grupo familiar y los riesgos de mercado.</w:t>
        <w:cr/>
      </w:r>
    </w:p>
    <w:p>
      <w:pPr>
        <w:jc w:val="both"/>
      </w:pPr>
      <w:r>
        <w:rPr>
          <w:rFonts w:ascii="Verdana" w:hAnsi="Verdana" w:cs="Verdana" w:eastAsia="Verdana"/>
          <w:sz w:val="24"/>
        </w:rPr>
        <w:t>3.7.1.1.4. La advertencia sobre las variaciones que se pueden presentar en el monto de las mesadas pensionales.</w:t>
        <w:cr/>
      </w:r>
    </w:p>
    <w:p>
      <w:pPr>
        <w:jc w:val="both"/>
      </w:pPr>
      <w:r>
        <w:rPr>
          <w:rFonts w:ascii="Verdana" w:hAnsi="Verdana" w:cs="Verdana" w:eastAsia="Verdana"/>
          <w:sz w:val="24"/>
        </w:rPr>
        <w:t>3.7.1.1.5. Las condiciones legales que se deben cumplir para tener la calidad de beneficiarios de Ley de un pensionado por vejez o invalidez y poder acceder a una pensión de sobrevivientes.</w:t>
        <w:cr/>
      </w:r>
    </w:p>
    <w:p>
      <w:pPr>
        <w:jc w:val="both"/>
      </w:pPr>
      <w:r>
        <w:rPr>
          <w:rFonts w:ascii="Verdana" w:hAnsi="Verdana" w:cs="Verdana" w:eastAsia="Verdana"/>
          <w:sz w:val="24"/>
        </w:rPr>
        <w:t>3.7.1.1.6. La indicación de que el valor de la mesada pensional no puede ser inferior al salario mínimo mensual legal vigente.</w:t>
        <w:cr/>
      </w:r>
    </w:p>
    <w:p>
      <w:pPr>
        <w:jc w:val="both"/>
      </w:pPr>
      <w:r>
        <w:rPr>
          <w:rFonts w:ascii="Verdana" w:hAnsi="Verdana" w:cs="Verdana" w:eastAsia="Verdana"/>
          <w:sz w:val="24"/>
        </w:rPr>
        <w:t>3.7.1.1.7. Los mecanismos para el reajuste o recálculo de las pensiones.</w:t>
        <w:cr/>
      </w:r>
    </w:p>
    <w:p>
      <w:pPr>
        <w:jc w:val="both"/>
      </w:pPr>
      <w:r>
        <w:rPr>
          <w:rFonts w:ascii="Verdana" w:hAnsi="Verdana" w:cs="Verdana" w:eastAsia="Verdana"/>
          <w:sz w:val="24"/>
        </w:rPr>
        <w:t>3.7.1.1.8. El mecanismo que se utilizará para el pago de las mesadas pensionales, así como la fecha en que se hará efectivo.</w:t>
        <w:cr/>
      </w:r>
    </w:p>
    <w:p>
      <w:pPr>
        <w:jc w:val="both"/>
      </w:pPr>
      <w:r>
        <w:rPr>
          <w:rFonts w:ascii="Verdana" w:hAnsi="Verdana" w:cs="Verdana" w:eastAsia="Verdana"/>
          <w:sz w:val="24"/>
        </w:rPr>
        <w:t>3.7.1.1.9. El costo de la comisión de administración de los recursos mientras los mismos permanezcan en la cuenta de ahorro pensional, el cual no puede ser superior al establecido por la SFC para la modalidad de retiro programado.</w:t>
        <w:cr/>
      </w:r>
    </w:p>
    <w:p>
      <w:pPr>
        <w:jc w:val="both"/>
      </w:pPr>
      <w:r>
        <w:rPr>
          <w:rFonts w:ascii="Verdana" w:hAnsi="Verdana" w:cs="Verdana" w:eastAsia="Verdana"/>
          <w:sz w:val="24"/>
        </w:rPr>
        <w:t>3.7.1.1.10. La advertencia en el sentido que cuando la modalidad seleccionada involucre una operación de seguros no habrá lugar al cobro de ninguna suma por concepto de comisión de intermediación.</w:t>
        <w:cr/>
      </w:r>
    </w:p>
    <w:p>
      <w:pPr>
        <w:jc w:val="both"/>
      </w:pPr>
      <w:r>
        <w:rPr>
          <w:rFonts w:ascii="Verdana" w:hAnsi="Verdana" w:cs="Verdana" w:eastAsia="Verdana"/>
          <w:sz w:val="24"/>
        </w:rPr>
        <w:t>3.7.1.1.11. La aceptación expresa del afiliado o sus beneficiarios de los riesgos y condiciones propias de la modalidad de pensión escogida.</w:t>
        <w:cr/>
      </w:r>
    </w:p>
    <w:p>
      <w:pPr>
        <w:jc w:val="both"/>
      </w:pPr>
      <w:r>
        <w:rPr>
          <w:rFonts w:ascii="Verdana" w:hAnsi="Verdana" w:cs="Verdana" w:eastAsia="Verdana"/>
          <w:sz w:val="24"/>
        </w:rPr>
        <w:t>3.7.1.2. La nota técnica cuyas bases actuariales no pueden ser distintas a las definidas para el Sistema General de Pensiones en cuanto a las tablas de mortalidad de inválidos y de rentistas y la tasa de interés técnico real.</w:t>
        <w:cr/>
      </w:r>
    </w:p>
    <w:p>
      <w:pPr>
        <w:jc w:val="both"/>
      </w:pPr>
      <w:r>
        <w:rPr>
          <w:rFonts w:ascii="Verdana" w:hAnsi="Verdana" w:cs="Verdana" w:eastAsia="Verdana"/>
          <w:sz w:val="24"/>
        </w:rPr>
        <w:t>3.7.1.3. La descripción de los procesos, procedimientos y manuales relacionados con la operación y control de la modalidad de pensión.</w:t>
        <w:cr/>
      </w:r>
    </w:p>
    <w:p>
      <w:pPr>
        <w:jc w:val="both"/>
      </w:pPr>
      <w:r>
        <w:rPr>
          <w:rFonts w:ascii="Verdana" w:hAnsi="Verdana" w:cs="Verdana" w:eastAsia="Verdana"/>
          <w:sz w:val="24"/>
        </w:rPr>
        <w:t>3.7.1.4. Cualquier otra información que la SFC considere necesaria.</w:t>
        <w:cr/>
      </w:r>
    </w:p>
    <w:p>
      <w:pPr>
        <w:jc w:val="left"/>
      </w:pPr>
      <w:r>
        <w:rPr>
          <w:rFonts w:ascii="Verdana" w:hAnsi="Verdana" w:cs="Verdana" w:eastAsia="Verdana"/>
          <w:sz w:val="24"/>
          <w:b w:val="on"/>
        </w:rPr>
        <w:t>3.7.2. Disposiciones relacionadas con los planes de pensiones asociados a las modalidades de pensión, en las que intervengan entidades aseguradoras</w:t>
      </w:r>
    </w:p>
    <w:p>
      <w:pPr>
        <w:jc w:val="both"/>
      </w:pPr>
      <w:r>
        <w:rPr>
          <w:rFonts w:ascii="Verdana" w:hAnsi="Verdana" w:cs="Verdana" w:eastAsia="Verdana"/>
          <w:sz w:val="24"/>
        </w:rPr>
        <w:t>Las entidades aseguradoras de vida interesadas en explotar alguna de las modalidades autorizadas por la ley o por esta Superintendencia, deben obtener en forma individual y previa, aprobación para ofrecer los planes de pensiones correspondientes, para lo cual deben remitir la siguiente información:</w:t>
        <w:cr/>
      </w:r>
    </w:p>
    <w:p>
      <w:pPr>
        <w:jc w:val="both"/>
      </w:pPr>
      <w:r>
        <w:rPr>
          <w:rFonts w:ascii="Verdana" w:hAnsi="Verdana" w:cs="Verdana" w:eastAsia="Verdana"/>
          <w:sz w:val="24"/>
        </w:rPr>
        <w:t>3.7.2.1. El modelo del contrato a celebrar que, como mínimo, debe contener:</w:t>
        <w:cr/>
      </w:r>
    </w:p>
    <w:p>
      <w:pPr>
        <w:jc w:val="both"/>
      </w:pPr>
      <w:r>
        <w:rPr>
          <w:rFonts w:ascii="Verdana" w:hAnsi="Verdana" w:cs="Verdana" w:eastAsia="Verdana"/>
          <w:sz w:val="24"/>
        </w:rPr>
        <w:t>3.7.2.1.1. La cobertura ofrecida, esto es, el pago de una pensión, el pago del auxilio funerario por muerte de pensionado y las mesadas pensionales adicionales que correspondan.</w:t>
        <w:cr/>
      </w:r>
    </w:p>
    <w:p>
      <w:pPr>
        <w:jc w:val="both"/>
      </w:pPr>
      <w:r>
        <w:rPr>
          <w:rFonts w:ascii="Verdana" w:hAnsi="Verdana" w:cs="Verdana" w:eastAsia="Verdana"/>
          <w:sz w:val="24"/>
        </w:rPr>
        <w:t>3.7.2.1.2. Las condiciones legales que se deben cumplir para tener la calidad de beneficiarios de ley de un pensionado por vejez o invalidez y poder acceder a una pensión de sobrevivientes.</w:t>
        <w:cr/>
      </w:r>
    </w:p>
    <w:p>
      <w:pPr>
        <w:jc w:val="both"/>
      </w:pPr>
      <w:r>
        <w:rPr>
          <w:rFonts w:ascii="Verdana" w:hAnsi="Verdana" w:cs="Verdana" w:eastAsia="Verdana"/>
          <w:sz w:val="24"/>
        </w:rPr>
        <w:t>3.7.2.1.3. La descripción de los riesgos asociados a la respectiva modalidad de pensión y al plan de pensiones y la manifestación expresa del afiliado o sus beneficiarios de que conocen y aceptan las consecuencias de tales riesgos.</w:t>
        <w:cr/>
      </w:r>
    </w:p>
    <w:p>
      <w:pPr>
        <w:jc w:val="both"/>
      </w:pPr>
      <w:r>
        <w:rPr>
          <w:rFonts w:ascii="Verdana" w:hAnsi="Verdana" w:cs="Verdana" w:eastAsia="Verdana"/>
          <w:sz w:val="24"/>
        </w:rPr>
        <w:t>3.7.2.1.4. La indicación de que el valor de la mesada pensional no puede ser inferior al salario mínimo mensual legal vigente y que los montos de las pensiones se reajustan en los términos y condiciones establecidas por la ley.</w:t>
        <w:cr/>
      </w:r>
    </w:p>
    <w:p>
      <w:pPr>
        <w:jc w:val="both"/>
      </w:pPr>
      <w:r>
        <w:rPr>
          <w:rFonts w:ascii="Verdana" w:hAnsi="Verdana" w:cs="Verdana" w:eastAsia="Verdana"/>
          <w:sz w:val="24"/>
        </w:rPr>
        <w:t>3.7.2.1.5. El mecanismo que se utilizará para el pago de las mesadas pensionales, así como la fecha en que se hará efectivo.</w:t>
        <w:cr/>
      </w:r>
    </w:p>
    <w:p>
      <w:pPr>
        <w:jc w:val="both"/>
      </w:pPr>
      <w:r>
        <w:rPr>
          <w:rFonts w:ascii="Verdana" w:hAnsi="Verdana" w:cs="Verdana" w:eastAsia="Verdana"/>
          <w:sz w:val="24"/>
        </w:rPr>
        <w:t>3.7.2.1.6. La advertencia en el sentido que no habrá lugar al cobro de ningún gasto por concepto de comisión de intermediación.</w:t>
        <w:cr/>
      </w:r>
    </w:p>
    <w:p>
      <w:pPr>
        <w:jc w:val="both"/>
      </w:pPr>
      <w:r>
        <w:rPr>
          <w:rFonts w:ascii="Verdana" w:hAnsi="Verdana" w:cs="Verdana" w:eastAsia="Verdana"/>
          <w:sz w:val="24"/>
        </w:rPr>
        <w:t>3.7.2.1.7. La condición sobre la participación de utilidades en beneficio de los pensionados, cuando el plan de pensiones involucre una operación de seguro.</w:t>
        <w:cr/>
      </w:r>
    </w:p>
    <w:p>
      <w:pPr>
        <w:jc w:val="both"/>
      </w:pPr>
      <w:r>
        <w:rPr>
          <w:rFonts w:ascii="Verdana" w:hAnsi="Verdana" w:cs="Verdana" w:eastAsia="Verdana"/>
          <w:sz w:val="24"/>
        </w:rPr>
        <w:t>3.7.2.1.8. La indicación y descripción de los beneficios adicionales que otorga el respectivo plan.</w:t>
        <w:cr/>
      </w:r>
    </w:p>
    <w:p>
      <w:pPr>
        <w:jc w:val="both"/>
      </w:pPr>
      <w:r>
        <w:rPr>
          <w:rFonts w:ascii="Verdana" w:hAnsi="Verdana" w:cs="Verdana" w:eastAsia="Verdana"/>
          <w:sz w:val="24"/>
        </w:rPr>
        <w:t>3.7.2.2. Un estudio de factibilidad del plan de pensiones, en el cual como mínimo, se deben especificar los elementos técnicos y financieros definidos para el manejo de los recursos pensionales, las necesidades de información e indicar si con carácter general se requiere la implementación de alguna herramienta o mecanismo para el seguimiento del negocio.</w:t>
        <w:cr/>
      </w:r>
    </w:p>
    <w:p>
      <w:pPr>
        <w:jc w:val="both"/>
      </w:pPr>
      <w:r>
        <w:rPr>
          <w:rFonts w:ascii="Verdana" w:hAnsi="Verdana" w:cs="Verdana" w:eastAsia="Verdana"/>
          <w:sz w:val="24"/>
        </w:rPr>
        <w:t>3.7.2.3. Copia del acta de la junta directiva, en donde conste que la administración de la entidad sometió a consideración y aprobación de este órgano social, el estudio de factibilidad realizado para solicitar la autorización para operar el nuevo plan de pensiones.</w:t>
        <w:cr/>
      </w:r>
    </w:p>
    <w:p>
      <w:pPr>
        <w:jc w:val="both"/>
      </w:pPr>
      <w:r>
        <w:rPr>
          <w:rFonts w:ascii="Verdana" w:hAnsi="Verdana" w:cs="Verdana" w:eastAsia="Verdana"/>
          <w:sz w:val="24"/>
        </w:rPr>
        <w:t>3.7.2.4. La descripción de los ajustes que se realizarán desde el punto de vista operativo, contable y tecnológico, con ocasión del nuevo plan de pensiones, para efectos de reportar la información a la SFC.</w:t>
        <w:cr/>
      </w:r>
    </w:p>
    <w:p>
      <w:pPr>
        <w:jc w:val="both"/>
      </w:pPr>
      <w:r>
        <w:rPr>
          <w:rFonts w:ascii="Verdana" w:hAnsi="Verdana" w:cs="Verdana" w:eastAsia="Verdana"/>
          <w:sz w:val="24"/>
        </w:rPr>
        <w:t>3.7.2.5. La descripción de los procesos, procedimientos y manuales relacionados con la operación y control del nuevo plan de pensiones.</w:t>
        <w:cr/>
      </w:r>
    </w:p>
    <w:p>
      <w:pPr>
        <w:jc w:val="both"/>
      </w:pPr>
      <w:r>
        <w:rPr>
          <w:rFonts w:ascii="Verdana" w:hAnsi="Verdana" w:cs="Verdana" w:eastAsia="Verdana"/>
          <w:sz w:val="24"/>
        </w:rPr>
        <w:t>3.7.2.6. Las medidas y procedimientos de control interno previstos para la operación del nuevo plan de pensiones.</w:t>
        <w:cr/>
      </w:r>
    </w:p>
    <w:p>
      <w:pPr>
        <w:jc w:val="both"/>
      </w:pPr>
      <w:r>
        <w:rPr>
          <w:rFonts w:ascii="Verdana" w:hAnsi="Verdana" w:cs="Verdana" w:eastAsia="Verdana"/>
          <w:sz w:val="24"/>
        </w:rPr>
        <w:t>3.7.2.7. La nota técnica cuyas bases actuariales no pueden ser distintas a las definidas para el Sistema General de Pensiones, en cuanto a las tablas de mortalidad de inválidos y de rentistas y la tasa de interés técnico real de la reserva matemática. la cual debe ser menor o igual a la empleada en el cálculo de la prima. La nota técnica debe atender los requisitos definidos en el subnumeral 1.8. del Capítulo II, Título IV de la Parte II de esta Circular.</w:t>
        <w:cr/>
      </w:r>
    </w:p>
    <w:p>
      <w:pPr>
        <w:jc w:val="both"/>
      </w:pPr>
      <w:r>
        <w:rPr>
          <w:rFonts w:ascii="Verdana" w:hAnsi="Verdana" w:cs="Verdana" w:eastAsia="Verdana"/>
          <w:sz w:val="24"/>
        </w:rPr>
        <w:t>3.7.2.8. Cualquier otra información que la SFC considere necesaria.</w:t>
        <w:cr/>
      </w:r>
    </w:p>
    <w:p>
      <w:pPr>
        <w:jc w:val="both"/>
      </w:pPr>
      <w:r>
        <w:rPr>
          <w:rFonts w:ascii="Verdana" w:hAnsi="Verdana" w:cs="Verdana" w:eastAsia="Verdana"/>
          <w:sz w:val="24"/>
        </w:rPr>
        <w:t>3.7.2.9. Modificación de los planes de pensiones: toda modificación que se pretenda realizar a las condiciones establecidas en el plan de pensiones requiere la aprobación previa de la SFC, para cuyo efecto también deben remitirse los ajustes a la nota técnica correspondiente.</w:t>
        <w:cr/>
      </w:r>
    </w:p>
    <w:sectPr>
      <w:headerReference w:type="default" r:id="rId2"/>
      <w:footerReference w:type="default" r:id="rId7"/>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III. Capítulo II: Disposiciones especiales aplicables en materia de régimen de ahorro individual con solidaridad</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media/image2.png" Type="http://schemas.openxmlformats.org/officeDocument/2006/relationships/image"/><Relationship Id="rId4" Target="media/image3.png" Type="http://schemas.openxmlformats.org/officeDocument/2006/relationships/image"/><Relationship Id="rId5" Target="media/image4.png" Type="http://schemas.openxmlformats.org/officeDocument/2006/relationships/image"/><Relationship Id="rId6" Target="media/image5.png" Type="http://schemas.openxmlformats.org/officeDocument/2006/relationships/image"/><Relationship Id="rId7"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2025-07-03T14:27:08Z</dcterms:created>
  <dc:creator>Apache POI</dc:creator>
</cp:coreProperties>
</file>