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82A8F" w14:textId="79B24E16" w:rsidR="008F64D0" w:rsidRPr="00DC7C37" w:rsidRDefault="00394211" w:rsidP="00394211">
      <w:pPr>
        <w:rPr>
          <w:rStyle w:val="Nmerodepgina"/>
          <w:rFonts w:ascii="Arial" w:hAnsi="Arial" w:cs="Arial"/>
          <w:b/>
          <w:sz w:val="20"/>
        </w:rPr>
      </w:pPr>
      <w:r w:rsidRPr="008F64D0">
        <w:rPr>
          <w:rFonts w:ascii="Arial" w:hAnsi="Arial" w:cs="Arial"/>
          <w:b/>
          <w:sz w:val="20"/>
        </w:rPr>
        <w:t xml:space="preserve">Página </w:t>
      </w:r>
      <w:r w:rsidR="00C46756" w:rsidRPr="008F64D0">
        <w:rPr>
          <w:rFonts w:ascii="Arial" w:hAnsi="Arial" w:cs="Arial"/>
          <w:b/>
          <w:sz w:val="20"/>
        </w:rPr>
        <w:t>321</w:t>
      </w:r>
    </w:p>
    <w:p w14:paraId="0A72929F" w14:textId="77777777" w:rsidR="004F5A0D" w:rsidRDefault="004F5A0D" w:rsidP="00394211">
      <w:pPr>
        <w:rPr>
          <w:rStyle w:val="Nmerodepgina"/>
          <w:rFonts w:ascii="Arial" w:hAnsi="Arial" w:cs="Arial"/>
          <w:b/>
          <w:sz w:val="18"/>
          <w:szCs w:val="18"/>
        </w:rPr>
      </w:pPr>
    </w:p>
    <w:p w14:paraId="1249DCB6" w14:textId="77777777" w:rsidR="008F64D0" w:rsidRPr="00D70F92" w:rsidRDefault="008F64D0" w:rsidP="00394211">
      <w:pPr>
        <w:rPr>
          <w:rStyle w:val="Nmerodepgina"/>
          <w:rFonts w:ascii="Arial" w:hAnsi="Arial" w:cs="Arial"/>
          <w:b/>
          <w:sz w:val="18"/>
          <w:szCs w:val="18"/>
        </w:rPr>
      </w:pPr>
    </w:p>
    <w:tbl>
      <w:tblPr>
        <w:tblW w:w="8911" w:type="dxa"/>
        <w:tblInd w:w="70" w:type="dxa"/>
        <w:tblLayout w:type="fixed"/>
        <w:tblCellMar>
          <w:left w:w="71" w:type="dxa"/>
          <w:right w:w="71" w:type="dxa"/>
        </w:tblCellMar>
        <w:tblLook w:val="0000" w:firstRow="0" w:lastRow="0" w:firstColumn="0" w:lastColumn="0" w:noHBand="0" w:noVBand="0"/>
      </w:tblPr>
      <w:tblGrid>
        <w:gridCol w:w="4149"/>
        <w:gridCol w:w="4762"/>
      </w:tblGrid>
      <w:tr w:rsidR="00394211" w:rsidRPr="008F64D0" w14:paraId="2D0C9CAE" w14:textId="77777777" w:rsidTr="008F64D0">
        <w:tc>
          <w:tcPr>
            <w:tcW w:w="4149" w:type="dxa"/>
          </w:tcPr>
          <w:p w14:paraId="6799FBF6" w14:textId="77777777" w:rsidR="00394211" w:rsidRPr="008F64D0" w:rsidRDefault="00394211" w:rsidP="00536951">
            <w:pPr>
              <w:rPr>
                <w:rFonts w:ascii="Arial" w:hAnsi="Arial" w:cs="Arial"/>
                <w:b/>
                <w:sz w:val="20"/>
              </w:rPr>
            </w:pPr>
            <w:r w:rsidRPr="008F64D0">
              <w:rPr>
                <w:rFonts w:ascii="Arial" w:hAnsi="Arial" w:cs="Arial"/>
                <w:b/>
                <w:sz w:val="20"/>
              </w:rPr>
              <w:t>TEMA:</w:t>
            </w:r>
          </w:p>
        </w:tc>
        <w:tc>
          <w:tcPr>
            <w:tcW w:w="4762" w:type="dxa"/>
          </w:tcPr>
          <w:p w14:paraId="1964047B" w14:textId="30F2C1DC" w:rsidR="00394211" w:rsidRPr="008F64D0" w:rsidRDefault="00394211" w:rsidP="00536951">
            <w:pPr>
              <w:rPr>
                <w:rFonts w:ascii="Arial" w:hAnsi="Arial" w:cs="Arial"/>
                <w:b/>
                <w:sz w:val="20"/>
              </w:rPr>
            </w:pPr>
            <w:r w:rsidRPr="008F64D0">
              <w:rPr>
                <w:rFonts w:ascii="Arial" w:hAnsi="Arial" w:cs="Arial"/>
                <w:b/>
                <w:sz w:val="20"/>
              </w:rPr>
              <w:t xml:space="preserve">Tasas de </w:t>
            </w:r>
            <w:r w:rsidR="004821EF" w:rsidRPr="008F64D0">
              <w:rPr>
                <w:rFonts w:ascii="Arial" w:hAnsi="Arial" w:cs="Arial"/>
                <w:b/>
                <w:sz w:val="20"/>
              </w:rPr>
              <w:t>i</w:t>
            </w:r>
            <w:r w:rsidRPr="008F64D0">
              <w:rPr>
                <w:rFonts w:ascii="Arial" w:hAnsi="Arial" w:cs="Arial"/>
                <w:b/>
                <w:sz w:val="20"/>
              </w:rPr>
              <w:t xml:space="preserve">nterés </w:t>
            </w:r>
            <w:r w:rsidR="004821EF" w:rsidRPr="008F64D0">
              <w:rPr>
                <w:rFonts w:ascii="Arial" w:hAnsi="Arial" w:cs="Arial"/>
                <w:b/>
                <w:sz w:val="20"/>
              </w:rPr>
              <w:t>a</w:t>
            </w:r>
            <w:r w:rsidRPr="008F64D0">
              <w:rPr>
                <w:rFonts w:ascii="Arial" w:hAnsi="Arial" w:cs="Arial"/>
                <w:b/>
                <w:sz w:val="20"/>
              </w:rPr>
              <w:t xml:space="preserve">ctivas </w:t>
            </w:r>
            <w:r w:rsidR="004821EF" w:rsidRPr="008F64D0">
              <w:rPr>
                <w:rFonts w:ascii="Arial" w:hAnsi="Arial" w:cs="Arial"/>
                <w:b/>
                <w:sz w:val="20"/>
              </w:rPr>
              <w:t xml:space="preserve">por </w:t>
            </w:r>
            <w:r w:rsidR="003F77A0" w:rsidRPr="008F64D0">
              <w:rPr>
                <w:rFonts w:ascii="Arial" w:hAnsi="Arial" w:cs="Arial"/>
                <w:b/>
                <w:sz w:val="20"/>
              </w:rPr>
              <w:t xml:space="preserve">tipo </w:t>
            </w:r>
            <w:r w:rsidR="004821EF" w:rsidRPr="008F64D0">
              <w:rPr>
                <w:rFonts w:ascii="Arial" w:hAnsi="Arial" w:cs="Arial"/>
                <w:b/>
                <w:sz w:val="20"/>
              </w:rPr>
              <w:t>de crédito</w:t>
            </w:r>
          </w:p>
        </w:tc>
      </w:tr>
      <w:tr w:rsidR="00394211" w:rsidRPr="008F64D0" w14:paraId="1622EA15" w14:textId="77777777" w:rsidTr="008F64D0">
        <w:trPr>
          <w:trHeight w:val="227"/>
        </w:trPr>
        <w:tc>
          <w:tcPr>
            <w:tcW w:w="4149" w:type="dxa"/>
          </w:tcPr>
          <w:p w14:paraId="63E7D1D2" w14:textId="36A4E4B2" w:rsidR="00394211" w:rsidRPr="008F64D0" w:rsidRDefault="00394211" w:rsidP="00536951">
            <w:pPr>
              <w:jc w:val="both"/>
              <w:rPr>
                <w:rFonts w:ascii="Arial" w:hAnsi="Arial" w:cs="Arial"/>
                <w:b/>
                <w:sz w:val="20"/>
              </w:rPr>
            </w:pPr>
            <w:r w:rsidRPr="008F64D0">
              <w:rPr>
                <w:rFonts w:ascii="Arial" w:hAnsi="Arial" w:cs="Arial"/>
                <w:b/>
                <w:sz w:val="20"/>
              </w:rPr>
              <w:t>NOMBRE DE PROFORMA</w:t>
            </w:r>
            <w:r w:rsidR="008F64D0" w:rsidRPr="008F64D0">
              <w:rPr>
                <w:rFonts w:ascii="Arial" w:hAnsi="Arial" w:cs="Arial"/>
                <w:b/>
                <w:sz w:val="20"/>
              </w:rPr>
              <w:t>:</w:t>
            </w:r>
          </w:p>
        </w:tc>
        <w:tc>
          <w:tcPr>
            <w:tcW w:w="4762" w:type="dxa"/>
          </w:tcPr>
          <w:p w14:paraId="4F694FB0" w14:textId="5B251121" w:rsidR="00394211" w:rsidRPr="008F64D0" w:rsidRDefault="004821EF" w:rsidP="00536951">
            <w:pPr>
              <w:jc w:val="both"/>
              <w:rPr>
                <w:rFonts w:ascii="Arial" w:hAnsi="Arial" w:cs="Arial"/>
                <w:sz w:val="20"/>
              </w:rPr>
            </w:pPr>
            <w:r w:rsidRPr="008F64D0">
              <w:rPr>
                <w:rFonts w:ascii="Arial" w:hAnsi="Arial" w:cs="Arial"/>
                <w:sz w:val="20"/>
              </w:rPr>
              <w:t>Tasas de interés activas</w:t>
            </w:r>
            <w:r w:rsidR="00394211" w:rsidRPr="008F64D0">
              <w:rPr>
                <w:rFonts w:ascii="Arial" w:hAnsi="Arial" w:cs="Arial"/>
                <w:sz w:val="20"/>
              </w:rPr>
              <w:t xml:space="preserve"> </w:t>
            </w:r>
            <w:r w:rsidRPr="008F64D0">
              <w:rPr>
                <w:rFonts w:ascii="Arial" w:hAnsi="Arial" w:cs="Arial"/>
                <w:sz w:val="20"/>
              </w:rPr>
              <w:t xml:space="preserve">por </w:t>
            </w:r>
            <w:r w:rsidR="003F77A0" w:rsidRPr="008F64D0">
              <w:rPr>
                <w:rFonts w:ascii="Arial" w:hAnsi="Arial" w:cs="Arial"/>
                <w:sz w:val="20"/>
              </w:rPr>
              <w:t>tipo</w:t>
            </w:r>
            <w:r w:rsidRPr="008F64D0">
              <w:rPr>
                <w:rFonts w:ascii="Arial" w:hAnsi="Arial" w:cs="Arial"/>
                <w:sz w:val="20"/>
              </w:rPr>
              <w:t xml:space="preserve"> de crédito </w:t>
            </w:r>
          </w:p>
        </w:tc>
      </w:tr>
      <w:tr w:rsidR="00394211" w:rsidRPr="008F64D0" w14:paraId="13210C31" w14:textId="77777777" w:rsidTr="008F64D0">
        <w:trPr>
          <w:trHeight w:val="240"/>
        </w:trPr>
        <w:tc>
          <w:tcPr>
            <w:tcW w:w="4149" w:type="dxa"/>
          </w:tcPr>
          <w:p w14:paraId="547AE49F" w14:textId="77777777" w:rsidR="00394211" w:rsidRPr="008F64D0" w:rsidRDefault="00394211" w:rsidP="00536951">
            <w:pPr>
              <w:rPr>
                <w:rFonts w:ascii="Arial" w:hAnsi="Arial" w:cs="Arial"/>
                <w:b/>
                <w:sz w:val="20"/>
              </w:rPr>
            </w:pPr>
            <w:r w:rsidRPr="008F64D0">
              <w:rPr>
                <w:rFonts w:ascii="Arial" w:hAnsi="Arial" w:cs="Arial"/>
                <w:b/>
                <w:sz w:val="20"/>
              </w:rPr>
              <w:t>NUMERO DE PROFORMA:</w:t>
            </w:r>
          </w:p>
        </w:tc>
        <w:tc>
          <w:tcPr>
            <w:tcW w:w="4762" w:type="dxa"/>
          </w:tcPr>
          <w:p w14:paraId="09A17C0F" w14:textId="24FFFF5C" w:rsidR="00394211" w:rsidRPr="008F64D0" w:rsidRDefault="00394211" w:rsidP="00536951">
            <w:pPr>
              <w:jc w:val="both"/>
              <w:rPr>
                <w:rFonts w:ascii="Arial" w:hAnsi="Arial" w:cs="Arial"/>
                <w:sz w:val="20"/>
              </w:rPr>
            </w:pPr>
            <w:r w:rsidRPr="008F64D0">
              <w:rPr>
                <w:rFonts w:ascii="Arial" w:hAnsi="Arial" w:cs="Arial"/>
                <w:sz w:val="20"/>
              </w:rPr>
              <w:t>F.1000-</w:t>
            </w:r>
            <w:r w:rsidR="00C46756" w:rsidRPr="008F64D0">
              <w:rPr>
                <w:rFonts w:ascii="Arial" w:hAnsi="Arial" w:cs="Arial"/>
                <w:sz w:val="20"/>
              </w:rPr>
              <w:t>144</w:t>
            </w:r>
          </w:p>
        </w:tc>
      </w:tr>
      <w:tr w:rsidR="00394211" w:rsidRPr="008F64D0" w14:paraId="7E15D244" w14:textId="77777777" w:rsidTr="008A4A90">
        <w:trPr>
          <w:trHeight w:val="240"/>
        </w:trPr>
        <w:tc>
          <w:tcPr>
            <w:tcW w:w="4149" w:type="dxa"/>
          </w:tcPr>
          <w:p w14:paraId="75DD64E0" w14:textId="77777777" w:rsidR="00394211" w:rsidRPr="008F64D0" w:rsidRDefault="00394211" w:rsidP="00536951">
            <w:pPr>
              <w:rPr>
                <w:rFonts w:ascii="Arial" w:hAnsi="Arial" w:cs="Arial"/>
                <w:b/>
                <w:sz w:val="20"/>
              </w:rPr>
            </w:pPr>
            <w:r w:rsidRPr="008F64D0">
              <w:rPr>
                <w:rFonts w:ascii="Arial" w:hAnsi="Arial" w:cs="Arial"/>
                <w:b/>
                <w:sz w:val="20"/>
              </w:rPr>
              <w:t>NUMERO DE FORMATO:</w:t>
            </w:r>
          </w:p>
        </w:tc>
        <w:tc>
          <w:tcPr>
            <w:tcW w:w="4762" w:type="dxa"/>
          </w:tcPr>
          <w:p w14:paraId="4973E49A" w14:textId="5B3BE154" w:rsidR="00394211" w:rsidRPr="008F64D0" w:rsidRDefault="003E1ACB" w:rsidP="00536951">
            <w:pPr>
              <w:jc w:val="both"/>
              <w:rPr>
                <w:rFonts w:ascii="Arial" w:hAnsi="Arial" w:cs="Arial"/>
                <w:sz w:val="20"/>
              </w:rPr>
            </w:pPr>
            <w:r w:rsidRPr="008F64D0">
              <w:rPr>
                <w:rFonts w:ascii="Arial" w:hAnsi="Arial" w:cs="Arial"/>
                <w:sz w:val="20"/>
              </w:rPr>
              <w:t>414</w:t>
            </w:r>
          </w:p>
        </w:tc>
      </w:tr>
      <w:tr w:rsidR="00394211" w:rsidRPr="008F64D0" w14:paraId="4644B8E0" w14:textId="77777777" w:rsidTr="00555D0A">
        <w:tc>
          <w:tcPr>
            <w:tcW w:w="4149" w:type="dxa"/>
            <w:tcBorders>
              <w:left w:val="single" w:sz="12" w:space="0" w:color="auto"/>
            </w:tcBorders>
          </w:tcPr>
          <w:p w14:paraId="2630713E" w14:textId="77777777" w:rsidR="00394211" w:rsidRPr="008F64D0" w:rsidRDefault="00394211" w:rsidP="00536951">
            <w:pPr>
              <w:rPr>
                <w:rFonts w:ascii="Arial" w:hAnsi="Arial" w:cs="Arial"/>
                <w:b/>
                <w:sz w:val="20"/>
              </w:rPr>
            </w:pPr>
            <w:r w:rsidRPr="008F64D0">
              <w:rPr>
                <w:rFonts w:ascii="Arial" w:hAnsi="Arial" w:cs="Arial"/>
                <w:b/>
                <w:sz w:val="20"/>
              </w:rPr>
              <w:t>OBJETIVO:</w:t>
            </w:r>
          </w:p>
        </w:tc>
        <w:tc>
          <w:tcPr>
            <w:tcW w:w="4762" w:type="dxa"/>
            <w:shd w:val="clear" w:color="auto" w:fill="auto"/>
          </w:tcPr>
          <w:p w14:paraId="2B7518CA" w14:textId="78ECCB7C" w:rsidR="00394211" w:rsidRPr="001968A0" w:rsidRDefault="00555D0A" w:rsidP="00536951">
            <w:pPr>
              <w:jc w:val="both"/>
              <w:rPr>
                <w:rFonts w:ascii="Arial" w:hAnsi="Arial" w:cs="Arial"/>
                <w:b/>
                <w:bCs/>
                <w:sz w:val="20"/>
              </w:rPr>
            </w:pPr>
            <w:r w:rsidRPr="00555D0A">
              <w:rPr>
                <w:rFonts w:ascii="Arial" w:hAnsi="Arial" w:cs="Arial"/>
                <w:sz w:val="20"/>
                <w:lang w:val="es-CO"/>
              </w:rPr>
              <w:t xml:space="preserve">Conocer y divulgar con oportunidad la estructura de las tasas de interés activas, clasificadas por tipo de persona, sexo, tamaño de empresa, tipo de crédito, tipo de garantía, </w:t>
            </w:r>
            <w:r w:rsidRPr="00DB64AF">
              <w:rPr>
                <w:rFonts w:ascii="Arial" w:hAnsi="Arial" w:cs="Arial"/>
                <w:b/>
                <w:bCs/>
                <w:sz w:val="20"/>
                <w:lang w:val="es-CO"/>
              </w:rPr>
              <w:t>producto de crédito,</w:t>
            </w:r>
            <w:r w:rsidRPr="00555D0A">
              <w:rPr>
                <w:rFonts w:ascii="Arial" w:hAnsi="Arial" w:cs="Arial"/>
                <w:sz w:val="20"/>
                <w:lang w:val="es-CO"/>
              </w:rPr>
              <w:t xml:space="preserve"> </w:t>
            </w:r>
            <w:r w:rsidRPr="00555D0A">
              <w:rPr>
                <w:rFonts w:ascii="Arial" w:hAnsi="Arial" w:cs="Arial"/>
                <w:b/>
                <w:sz w:val="20"/>
                <w:lang w:val="es-CO"/>
              </w:rPr>
              <w:t>plazo</w:t>
            </w:r>
            <w:r w:rsidRPr="00555D0A">
              <w:rPr>
                <w:rFonts w:ascii="Arial" w:hAnsi="Arial" w:cs="Arial"/>
                <w:b/>
                <w:bCs/>
                <w:sz w:val="20"/>
                <w:lang w:val="es-CO"/>
              </w:rPr>
              <w:t xml:space="preserve"> del crédito, grupo étnico, antigüedad de la empresa</w:t>
            </w:r>
            <w:r w:rsidRPr="00555D0A">
              <w:rPr>
                <w:rFonts w:ascii="Arial" w:hAnsi="Arial" w:cs="Arial"/>
                <w:b/>
                <w:sz w:val="20"/>
                <w:lang w:val="es-CO"/>
              </w:rPr>
              <w:t xml:space="preserve">, </w:t>
            </w:r>
            <w:r w:rsidRPr="00555D0A">
              <w:rPr>
                <w:rFonts w:ascii="Arial" w:hAnsi="Arial" w:cs="Arial"/>
                <w:b/>
                <w:bCs/>
                <w:sz w:val="20"/>
                <w:lang w:val="es-CO"/>
              </w:rPr>
              <w:t>tipo de tasa, rango por monto desembolsado en salarios mínimos legales mensuales vigentes (SMLMV), clase de deudor, código CIIU y código del municipio,</w:t>
            </w:r>
            <w:r w:rsidRPr="00555D0A">
              <w:rPr>
                <w:rFonts w:ascii="Arial" w:hAnsi="Arial" w:cs="Arial"/>
                <w:b/>
                <w:sz w:val="20"/>
                <w:lang w:val="es-CO"/>
              </w:rPr>
              <w:t xml:space="preserve"> </w:t>
            </w:r>
            <w:r w:rsidRPr="00555D0A">
              <w:rPr>
                <w:rFonts w:ascii="Arial" w:hAnsi="Arial" w:cs="Arial"/>
                <w:sz w:val="20"/>
                <w:lang w:val="es-CO"/>
              </w:rPr>
              <w:t>así como el número y monto de créditos desembolsados durante la semana.</w:t>
            </w:r>
          </w:p>
        </w:tc>
      </w:tr>
      <w:tr w:rsidR="00394211" w:rsidRPr="008F64D0" w14:paraId="104B3ACB" w14:textId="77777777" w:rsidTr="008F64D0">
        <w:tc>
          <w:tcPr>
            <w:tcW w:w="4149" w:type="dxa"/>
          </w:tcPr>
          <w:p w14:paraId="55754BC1" w14:textId="77777777" w:rsidR="00394211" w:rsidRPr="008F64D0" w:rsidRDefault="00394211" w:rsidP="00536951">
            <w:pPr>
              <w:rPr>
                <w:rFonts w:ascii="Arial" w:hAnsi="Arial" w:cs="Arial"/>
                <w:b/>
                <w:sz w:val="20"/>
              </w:rPr>
            </w:pPr>
            <w:r w:rsidRPr="008F64D0">
              <w:rPr>
                <w:rFonts w:ascii="Arial" w:hAnsi="Arial" w:cs="Arial"/>
                <w:b/>
                <w:sz w:val="20"/>
              </w:rPr>
              <w:t>TIPO DE ENTIDAD A LA QUE APLICA:</w:t>
            </w:r>
          </w:p>
        </w:tc>
        <w:tc>
          <w:tcPr>
            <w:tcW w:w="4762" w:type="dxa"/>
          </w:tcPr>
          <w:p w14:paraId="55EA1598" w14:textId="6B36A909" w:rsidR="00394211" w:rsidRPr="008F64D0" w:rsidRDefault="0078682E" w:rsidP="0037419F">
            <w:pPr>
              <w:jc w:val="both"/>
              <w:rPr>
                <w:rFonts w:ascii="Arial" w:hAnsi="Arial" w:cs="Arial"/>
                <w:sz w:val="20"/>
              </w:rPr>
            </w:pPr>
            <w:r w:rsidRPr="008F64D0">
              <w:rPr>
                <w:rFonts w:ascii="Arial" w:hAnsi="Arial" w:cs="Arial"/>
                <w:bCs/>
                <w:sz w:val="20"/>
              </w:rPr>
              <w:t>Bancos, corporaciones financieras, compañías de financiamiento, organismos cooperativos de grado superior, instituciones oficiales especiales y cooperativas financieras.</w:t>
            </w:r>
          </w:p>
        </w:tc>
      </w:tr>
      <w:tr w:rsidR="00394211" w:rsidRPr="008F64D0" w14:paraId="59B3DA39" w14:textId="77777777" w:rsidTr="008F64D0">
        <w:tc>
          <w:tcPr>
            <w:tcW w:w="4149" w:type="dxa"/>
          </w:tcPr>
          <w:p w14:paraId="311B37AB" w14:textId="77777777" w:rsidR="00394211" w:rsidRPr="008F64D0" w:rsidRDefault="00394211" w:rsidP="00536951">
            <w:pPr>
              <w:rPr>
                <w:rFonts w:ascii="Arial" w:hAnsi="Arial" w:cs="Arial"/>
                <w:b/>
                <w:sz w:val="20"/>
              </w:rPr>
            </w:pPr>
            <w:r w:rsidRPr="008F64D0">
              <w:rPr>
                <w:rFonts w:ascii="Arial" w:hAnsi="Arial" w:cs="Arial"/>
                <w:b/>
                <w:sz w:val="20"/>
              </w:rPr>
              <w:t>PERIODICIDAD:</w:t>
            </w:r>
          </w:p>
        </w:tc>
        <w:tc>
          <w:tcPr>
            <w:tcW w:w="4762" w:type="dxa"/>
          </w:tcPr>
          <w:p w14:paraId="7C335E41" w14:textId="5F217752" w:rsidR="00394211" w:rsidRPr="008F64D0" w:rsidRDefault="00394211" w:rsidP="00536951">
            <w:pPr>
              <w:jc w:val="both"/>
              <w:rPr>
                <w:rFonts w:ascii="Arial" w:hAnsi="Arial" w:cs="Arial"/>
                <w:sz w:val="20"/>
              </w:rPr>
            </w:pPr>
            <w:r w:rsidRPr="008F64D0">
              <w:rPr>
                <w:rFonts w:ascii="Arial" w:hAnsi="Arial" w:cs="Arial"/>
                <w:sz w:val="20"/>
              </w:rPr>
              <w:t>Semanal</w:t>
            </w:r>
            <w:r w:rsidR="0037419F" w:rsidRPr="008F64D0">
              <w:rPr>
                <w:rFonts w:ascii="Arial" w:hAnsi="Arial" w:cs="Arial"/>
                <w:sz w:val="20"/>
              </w:rPr>
              <w:t>.</w:t>
            </w:r>
          </w:p>
        </w:tc>
      </w:tr>
      <w:tr w:rsidR="00394211" w:rsidRPr="008F64D0" w14:paraId="7A0D469E" w14:textId="77777777" w:rsidTr="008F64D0">
        <w:tc>
          <w:tcPr>
            <w:tcW w:w="4149" w:type="dxa"/>
          </w:tcPr>
          <w:p w14:paraId="63C7AB39" w14:textId="77777777" w:rsidR="00394211" w:rsidRPr="008F64D0" w:rsidRDefault="00394211" w:rsidP="00536951">
            <w:pPr>
              <w:rPr>
                <w:rFonts w:ascii="Arial" w:hAnsi="Arial" w:cs="Arial"/>
                <w:b/>
                <w:sz w:val="20"/>
              </w:rPr>
            </w:pPr>
            <w:r w:rsidRPr="008F64D0">
              <w:rPr>
                <w:rFonts w:ascii="Arial" w:hAnsi="Arial" w:cs="Arial"/>
                <w:b/>
                <w:sz w:val="20"/>
              </w:rPr>
              <w:t>FECHA DE REPORTE:</w:t>
            </w:r>
          </w:p>
        </w:tc>
        <w:tc>
          <w:tcPr>
            <w:tcW w:w="4762" w:type="dxa"/>
          </w:tcPr>
          <w:p w14:paraId="7E00A6D5" w14:textId="77777777" w:rsidR="00394211" w:rsidRPr="008F64D0" w:rsidRDefault="00394211" w:rsidP="00536951">
            <w:pPr>
              <w:jc w:val="both"/>
              <w:rPr>
                <w:rFonts w:ascii="Arial" w:hAnsi="Arial" w:cs="Arial"/>
                <w:color w:val="000000"/>
                <w:sz w:val="20"/>
              </w:rPr>
            </w:pPr>
            <w:r w:rsidRPr="008F64D0">
              <w:rPr>
                <w:rFonts w:ascii="Arial" w:hAnsi="Arial" w:cs="Arial"/>
                <w:color w:val="000000"/>
                <w:sz w:val="20"/>
              </w:rPr>
              <w:t xml:space="preserve">Segundo día hábil de cada semana antes de las </w:t>
            </w:r>
            <w:smartTag w:uri="urn:schemas-microsoft-com:office:smarttags" w:element="metricconverter">
              <w:smartTagPr>
                <w:attr w:name="ProductID" w:val="12 m"/>
              </w:smartTagPr>
              <w:r w:rsidRPr="008F64D0">
                <w:rPr>
                  <w:rFonts w:ascii="Arial" w:hAnsi="Arial" w:cs="Arial"/>
                  <w:color w:val="000000"/>
                  <w:sz w:val="20"/>
                </w:rPr>
                <w:t>12 m</w:t>
              </w:r>
            </w:smartTag>
            <w:r w:rsidRPr="008F64D0">
              <w:rPr>
                <w:rFonts w:ascii="Arial" w:hAnsi="Arial" w:cs="Arial"/>
                <w:color w:val="000000"/>
                <w:sz w:val="20"/>
              </w:rPr>
              <w:t xml:space="preserve">. </w:t>
            </w:r>
          </w:p>
        </w:tc>
      </w:tr>
      <w:tr w:rsidR="00394211" w:rsidRPr="008F64D0" w14:paraId="2B62908E" w14:textId="77777777" w:rsidTr="002070E4">
        <w:tc>
          <w:tcPr>
            <w:tcW w:w="4149" w:type="dxa"/>
          </w:tcPr>
          <w:p w14:paraId="6A5B045F" w14:textId="77777777" w:rsidR="00394211" w:rsidRPr="008F64D0" w:rsidRDefault="00394211" w:rsidP="00536951">
            <w:pPr>
              <w:rPr>
                <w:rFonts w:ascii="Arial" w:hAnsi="Arial" w:cs="Arial"/>
                <w:b/>
                <w:sz w:val="20"/>
              </w:rPr>
            </w:pPr>
            <w:r w:rsidRPr="008F64D0">
              <w:rPr>
                <w:rFonts w:ascii="Arial" w:hAnsi="Arial" w:cs="Arial"/>
                <w:b/>
                <w:sz w:val="20"/>
              </w:rPr>
              <w:t>FECHA DE CORTE DE LA INFORMACIÓN:</w:t>
            </w:r>
          </w:p>
        </w:tc>
        <w:tc>
          <w:tcPr>
            <w:tcW w:w="4762" w:type="dxa"/>
          </w:tcPr>
          <w:p w14:paraId="40C39CC9" w14:textId="0BEBB703" w:rsidR="00394211" w:rsidRPr="008F64D0" w:rsidRDefault="000D10E0" w:rsidP="00536951">
            <w:pPr>
              <w:jc w:val="both"/>
              <w:rPr>
                <w:rFonts w:ascii="Arial" w:hAnsi="Arial" w:cs="Arial"/>
                <w:color w:val="000000" w:themeColor="text1"/>
                <w:sz w:val="20"/>
              </w:rPr>
            </w:pPr>
            <w:r w:rsidRPr="008F64D0">
              <w:rPr>
                <w:rFonts w:ascii="Arial" w:hAnsi="Arial" w:cs="Arial"/>
                <w:color w:val="000000" w:themeColor="text1"/>
                <w:sz w:val="20"/>
              </w:rPr>
              <w:t>Todos los viernes de cada semana, independientemente de si es festivo</w:t>
            </w:r>
            <w:r w:rsidR="00394211" w:rsidRPr="008F64D0">
              <w:rPr>
                <w:rFonts w:ascii="Arial" w:hAnsi="Arial" w:cs="Arial"/>
                <w:color w:val="000000" w:themeColor="text1"/>
                <w:sz w:val="20"/>
              </w:rPr>
              <w:t>.</w:t>
            </w:r>
          </w:p>
        </w:tc>
      </w:tr>
      <w:tr w:rsidR="00394211" w:rsidRPr="008F64D0" w14:paraId="73716D18" w14:textId="77777777" w:rsidTr="00A203A6">
        <w:tc>
          <w:tcPr>
            <w:tcW w:w="4149" w:type="dxa"/>
            <w:tcBorders>
              <w:left w:val="single" w:sz="12" w:space="0" w:color="auto"/>
            </w:tcBorders>
          </w:tcPr>
          <w:p w14:paraId="7F5060A3" w14:textId="77777777" w:rsidR="00394211" w:rsidRPr="002070E4" w:rsidRDefault="00394211" w:rsidP="00A456F0">
            <w:pPr>
              <w:rPr>
                <w:rFonts w:ascii="Arial" w:hAnsi="Arial" w:cs="Arial"/>
                <w:b/>
                <w:sz w:val="20"/>
              </w:rPr>
            </w:pPr>
            <w:r w:rsidRPr="002070E4">
              <w:rPr>
                <w:rFonts w:ascii="Arial" w:hAnsi="Arial" w:cs="Arial"/>
                <w:b/>
                <w:sz w:val="20"/>
              </w:rPr>
              <w:t>DOCUMENTO TÉCNICO:</w:t>
            </w:r>
          </w:p>
        </w:tc>
        <w:tc>
          <w:tcPr>
            <w:tcW w:w="4762" w:type="dxa"/>
          </w:tcPr>
          <w:p w14:paraId="4998513D" w14:textId="6267691A" w:rsidR="00394211" w:rsidRPr="002070E4" w:rsidRDefault="00D51C08" w:rsidP="00536951">
            <w:pPr>
              <w:jc w:val="both"/>
              <w:rPr>
                <w:rFonts w:ascii="Arial" w:hAnsi="Arial" w:cs="Arial"/>
                <w:b/>
                <w:sz w:val="20"/>
                <w:highlight w:val="yellow"/>
              </w:rPr>
            </w:pPr>
            <w:r w:rsidRPr="002070E4">
              <w:rPr>
                <w:rFonts w:ascii="Arial" w:hAnsi="Arial" w:cs="Arial"/>
                <w:b/>
                <w:sz w:val="20"/>
              </w:rPr>
              <w:t>A-DT-GTI-00</w:t>
            </w:r>
            <w:r w:rsidR="00A53CBB" w:rsidRPr="002070E4">
              <w:rPr>
                <w:rFonts w:ascii="Arial" w:hAnsi="Arial" w:cs="Arial"/>
                <w:b/>
                <w:sz w:val="20"/>
              </w:rPr>
              <w:t>4</w:t>
            </w:r>
            <w:r w:rsidRPr="002070E4">
              <w:rPr>
                <w:rFonts w:ascii="Arial" w:hAnsi="Arial" w:cs="Arial"/>
                <w:b/>
                <w:sz w:val="20"/>
              </w:rPr>
              <w:t>.</w:t>
            </w:r>
          </w:p>
        </w:tc>
      </w:tr>
      <w:tr w:rsidR="00394211" w:rsidRPr="008F64D0" w14:paraId="405AD805" w14:textId="77777777" w:rsidTr="00A203A6">
        <w:tc>
          <w:tcPr>
            <w:tcW w:w="4149" w:type="dxa"/>
            <w:tcBorders>
              <w:left w:val="single" w:sz="12" w:space="0" w:color="auto"/>
            </w:tcBorders>
          </w:tcPr>
          <w:p w14:paraId="61732D0D" w14:textId="77777777" w:rsidR="00394211" w:rsidRPr="008F64D0" w:rsidRDefault="00394211" w:rsidP="00536951">
            <w:pPr>
              <w:rPr>
                <w:rFonts w:ascii="Arial" w:hAnsi="Arial" w:cs="Arial"/>
                <w:b/>
                <w:sz w:val="20"/>
              </w:rPr>
            </w:pPr>
            <w:r w:rsidRPr="008F64D0">
              <w:rPr>
                <w:rFonts w:ascii="Arial" w:hAnsi="Arial" w:cs="Arial"/>
                <w:b/>
                <w:sz w:val="20"/>
              </w:rPr>
              <w:t>TIPO Y NUMERO DEL INFORME:</w:t>
            </w:r>
          </w:p>
        </w:tc>
        <w:tc>
          <w:tcPr>
            <w:tcW w:w="4762" w:type="dxa"/>
          </w:tcPr>
          <w:p w14:paraId="1A9424F7" w14:textId="5F4AC120" w:rsidR="00394211" w:rsidRPr="008F64D0" w:rsidRDefault="00557F7C" w:rsidP="00536951">
            <w:pPr>
              <w:jc w:val="both"/>
              <w:rPr>
                <w:rFonts w:ascii="Arial" w:hAnsi="Arial" w:cs="Arial"/>
                <w:sz w:val="20"/>
              </w:rPr>
            </w:pPr>
            <w:r>
              <w:rPr>
                <w:rFonts w:ascii="Arial" w:hAnsi="Arial" w:cs="Arial"/>
                <w:b/>
                <w:bCs/>
                <w:sz w:val="20"/>
              </w:rPr>
              <w:t>47</w:t>
            </w:r>
            <w:r w:rsidR="00394211" w:rsidRPr="000B6459">
              <w:rPr>
                <w:rFonts w:ascii="Arial" w:hAnsi="Arial" w:cs="Arial"/>
                <w:b/>
                <w:bCs/>
                <w:sz w:val="20"/>
              </w:rPr>
              <w:t xml:space="preserve"> </w:t>
            </w:r>
            <w:r w:rsidR="00363ADC">
              <w:rPr>
                <w:rFonts w:ascii="Arial" w:hAnsi="Arial" w:cs="Arial"/>
                <w:b/>
                <w:bCs/>
                <w:sz w:val="20"/>
              </w:rPr>
              <w:t>Área</w:t>
            </w:r>
            <w:r w:rsidR="002C74D6">
              <w:rPr>
                <w:rFonts w:ascii="Arial" w:hAnsi="Arial" w:cs="Arial"/>
                <w:b/>
                <w:bCs/>
                <w:sz w:val="20"/>
              </w:rPr>
              <w:t xml:space="preserve"> 9 </w:t>
            </w:r>
            <w:r w:rsidR="00A203A6" w:rsidRPr="000B6459">
              <w:rPr>
                <w:rFonts w:ascii="Arial" w:hAnsi="Arial" w:cs="Arial"/>
                <w:b/>
                <w:bCs/>
                <w:sz w:val="20"/>
              </w:rPr>
              <w:t>–</w:t>
            </w:r>
            <w:r w:rsidR="00394211" w:rsidRPr="000B6459">
              <w:rPr>
                <w:rFonts w:ascii="Arial" w:hAnsi="Arial" w:cs="Arial"/>
                <w:b/>
                <w:bCs/>
                <w:sz w:val="20"/>
              </w:rPr>
              <w:t xml:space="preserve"> </w:t>
            </w:r>
            <w:r w:rsidR="00A203A6" w:rsidRPr="000B6459">
              <w:rPr>
                <w:rFonts w:ascii="Arial" w:hAnsi="Arial" w:cs="Arial"/>
                <w:b/>
                <w:bCs/>
                <w:sz w:val="20"/>
              </w:rPr>
              <w:t xml:space="preserve">tasas </w:t>
            </w:r>
            <w:r w:rsidR="000B6459" w:rsidRPr="000B6459">
              <w:rPr>
                <w:rFonts w:ascii="Arial" w:hAnsi="Arial" w:cs="Arial"/>
                <w:b/>
                <w:bCs/>
                <w:sz w:val="20"/>
              </w:rPr>
              <w:t xml:space="preserve">activas </w:t>
            </w:r>
            <w:r w:rsidR="00A203A6" w:rsidRPr="000B6459">
              <w:rPr>
                <w:rFonts w:ascii="Arial" w:hAnsi="Arial" w:cs="Arial"/>
                <w:b/>
                <w:bCs/>
                <w:sz w:val="20"/>
              </w:rPr>
              <w:t>por producto</w:t>
            </w:r>
          </w:p>
        </w:tc>
      </w:tr>
      <w:tr w:rsidR="00394211" w:rsidRPr="008F64D0" w14:paraId="335D2E4F" w14:textId="77777777" w:rsidTr="008F64D0">
        <w:tc>
          <w:tcPr>
            <w:tcW w:w="4149" w:type="dxa"/>
          </w:tcPr>
          <w:p w14:paraId="781E0BCF" w14:textId="77777777" w:rsidR="00394211" w:rsidRPr="008F64D0" w:rsidRDefault="00394211" w:rsidP="00536951">
            <w:pPr>
              <w:rPr>
                <w:rFonts w:ascii="Arial" w:hAnsi="Arial" w:cs="Arial"/>
                <w:b/>
                <w:sz w:val="20"/>
              </w:rPr>
            </w:pPr>
            <w:r w:rsidRPr="008F64D0">
              <w:rPr>
                <w:rFonts w:ascii="Arial" w:hAnsi="Arial" w:cs="Arial"/>
                <w:b/>
                <w:sz w:val="20"/>
              </w:rPr>
              <w:t>MEDIO DE ENVÍO:</w:t>
            </w:r>
          </w:p>
        </w:tc>
        <w:tc>
          <w:tcPr>
            <w:tcW w:w="4762" w:type="dxa"/>
          </w:tcPr>
          <w:p w14:paraId="33B7F5CB" w14:textId="77777777" w:rsidR="00394211" w:rsidRPr="008F64D0" w:rsidRDefault="00394211" w:rsidP="00536951">
            <w:pPr>
              <w:jc w:val="both"/>
              <w:rPr>
                <w:rFonts w:ascii="Arial" w:hAnsi="Arial" w:cs="Arial"/>
                <w:bCs/>
                <w:sz w:val="20"/>
              </w:rPr>
            </w:pPr>
            <w:r w:rsidRPr="008F64D0">
              <w:rPr>
                <w:rFonts w:ascii="Arial" w:hAnsi="Arial" w:cs="Arial"/>
                <w:bCs/>
                <w:sz w:val="20"/>
              </w:rPr>
              <w:t xml:space="preserve">WEB. </w:t>
            </w:r>
          </w:p>
        </w:tc>
      </w:tr>
      <w:tr w:rsidR="00394211" w:rsidRPr="008F64D0" w14:paraId="3F314AD5" w14:textId="77777777" w:rsidTr="008F64D0">
        <w:tc>
          <w:tcPr>
            <w:tcW w:w="4149" w:type="dxa"/>
          </w:tcPr>
          <w:p w14:paraId="18C66411" w14:textId="6EE58F42" w:rsidR="00394211" w:rsidRPr="008F64D0" w:rsidRDefault="00394211" w:rsidP="00536951">
            <w:pPr>
              <w:rPr>
                <w:rFonts w:ascii="Arial" w:hAnsi="Arial" w:cs="Arial"/>
                <w:b/>
                <w:sz w:val="20"/>
              </w:rPr>
            </w:pPr>
            <w:r w:rsidRPr="008F64D0">
              <w:rPr>
                <w:rFonts w:ascii="Arial" w:hAnsi="Arial" w:cs="Arial"/>
                <w:b/>
                <w:sz w:val="20"/>
              </w:rPr>
              <w:t>DEPENDENCIA RESPONSABLE</w:t>
            </w:r>
            <w:r w:rsidR="008F64D0" w:rsidRPr="008F64D0">
              <w:rPr>
                <w:rFonts w:ascii="Arial" w:hAnsi="Arial" w:cs="Arial"/>
                <w:b/>
                <w:sz w:val="20"/>
              </w:rPr>
              <w:t>:</w:t>
            </w:r>
          </w:p>
        </w:tc>
        <w:tc>
          <w:tcPr>
            <w:tcW w:w="4762" w:type="dxa"/>
          </w:tcPr>
          <w:p w14:paraId="0DF9B213" w14:textId="77777777" w:rsidR="00394211" w:rsidRPr="008F64D0" w:rsidRDefault="00394211" w:rsidP="00536951">
            <w:pPr>
              <w:pStyle w:val="Textoindependiente21"/>
              <w:rPr>
                <w:rFonts w:cs="Arial"/>
                <w:bCs/>
                <w:sz w:val="20"/>
              </w:rPr>
            </w:pPr>
            <w:r w:rsidRPr="008F64D0">
              <w:rPr>
                <w:rFonts w:cs="Arial"/>
                <w:bCs/>
                <w:sz w:val="20"/>
              </w:rPr>
              <w:t>Subdirección de An</w:t>
            </w:r>
            <w:r w:rsidR="00D51C08" w:rsidRPr="008F64D0">
              <w:rPr>
                <w:rFonts w:cs="Arial"/>
                <w:bCs/>
                <w:sz w:val="20"/>
              </w:rPr>
              <w:t>alítica</w:t>
            </w:r>
          </w:p>
        </w:tc>
      </w:tr>
      <w:tr w:rsidR="00394211" w:rsidRPr="008F64D0" w14:paraId="2A8866A0" w14:textId="77777777" w:rsidTr="008F64D0">
        <w:tc>
          <w:tcPr>
            <w:tcW w:w="4149" w:type="dxa"/>
          </w:tcPr>
          <w:p w14:paraId="6110B59A" w14:textId="77777777" w:rsidR="00394211" w:rsidRPr="008F64D0" w:rsidRDefault="00394211" w:rsidP="007532D1">
            <w:pPr>
              <w:rPr>
                <w:rFonts w:ascii="Arial" w:hAnsi="Arial" w:cs="Arial"/>
                <w:b/>
                <w:sz w:val="20"/>
              </w:rPr>
            </w:pPr>
            <w:r w:rsidRPr="008F64D0">
              <w:rPr>
                <w:rFonts w:ascii="Arial" w:hAnsi="Arial" w:cs="Arial"/>
                <w:b/>
                <w:sz w:val="20"/>
              </w:rPr>
              <w:t>DEPENDENCIA</w:t>
            </w:r>
            <w:r w:rsidR="00D51C08" w:rsidRPr="008F64D0">
              <w:rPr>
                <w:rFonts w:ascii="Arial" w:hAnsi="Arial" w:cs="Arial"/>
                <w:b/>
                <w:sz w:val="20"/>
              </w:rPr>
              <w:t>S</w:t>
            </w:r>
            <w:r w:rsidRPr="008F64D0">
              <w:rPr>
                <w:rFonts w:ascii="Arial" w:hAnsi="Arial" w:cs="Arial"/>
                <w:b/>
                <w:sz w:val="20"/>
              </w:rPr>
              <w:t xml:space="preserve"> USUARIA</w:t>
            </w:r>
            <w:r w:rsidR="00D51C08" w:rsidRPr="008F64D0">
              <w:rPr>
                <w:rFonts w:ascii="Arial" w:hAnsi="Arial" w:cs="Arial"/>
                <w:b/>
                <w:sz w:val="20"/>
              </w:rPr>
              <w:t>S</w:t>
            </w:r>
            <w:r w:rsidRPr="008F64D0">
              <w:rPr>
                <w:rFonts w:ascii="Arial" w:hAnsi="Arial" w:cs="Arial"/>
                <w:b/>
                <w:sz w:val="20"/>
              </w:rPr>
              <w:t>:</w:t>
            </w:r>
          </w:p>
        </w:tc>
        <w:tc>
          <w:tcPr>
            <w:tcW w:w="4762" w:type="dxa"/>
          </w:tcPr>
          <w:p w14:paraId="66F39AD9" w14:textId="72856EFE" w:rsidR="00394211" w:rsidRPr="002B7CBA" w:rsidRDefault="00D51C08" w:rsidP="00536951">
            <w:pPr>
              <w:pStyle w:val="Textoindependiente21"/>
              <w:rPr>
                <w:rFonts w:cs="Arial"/>
                <w:bCs/>
                <w:spacing w:val="0"/>
                <w:sz w:val="20"/>
              </w:rPr>
            </w:pPr>
            <w:r w:rsidRPr="008F64D0">
              <w:rPr>
                <w:rFonts w:cs="Arial"/>
                <w:bCs/>
                <w:spacing w:val="0"/>
                <w:sz w:val="20"/>
              </w:rPr>
              <w:t>Delegatura para Riesgo de Crédito y Contraparte</w:t>
            </w:r>
          </w:p>
        </w:tc>
      </w:tr>
    </w:tbl>
    <w:p w14:paraId="36BF87D4" w14:textId="77777777" w:rsidR="00394211" w:rsidRPr="00042AB0" w:rsidRDefault="00394211" w:rsidP="00394211">
      <w:pPr>
        <w:jc w:val="both"/>
        <w:rPr>
          <w:rFonts w:ascii="Arial" w:hAnsi="Arial" w:cs="Arial"/>
          <w:b/>
          <w:sz w:val="18"/>
          <w:szCs w:val="18"/>
        </w:rPr>
      </w:pPr>
    </w:p>
    <w:p w14:paraId="04CCAF3D" w14:textId="0BC0914C" w:rsidR="008F64D0" w:rsidRDefault="008F64D0" w:rsidP="00394211">
      <w:pPr>
        <w:jc w:val="both"/>
        <w:rPr>
          <w:rFonts w:ascii="Arial" w:hAnsi="Arial" w:cs="Arial"/>
          <w:b/>
          <w:sz w:val="18"/>
          <w:szCs w:val="18"/>
        </w:rPr>
      </w:pPr>
    </w:p>
    <w:p w14:paraId="2FB64ABC" w14:textId="3D4449A1" w:rsidR="008F64D0" w:rsidRPr="00F55BB0" w:rsidRDefault="008F64D0" w:rsidP="00394211">
      <w:pPr>
        <w:jc w:val="both"/>
        <w:rPr>
          <w:rFonts w:ascii="Arial" w:hAnsi="Arial" w:cs="Arial"/>
          <w:b/>
          <w:sz w:val="20"/>
        </w:rPr>
      </w:pPr>
      <w:r w:rsidRPr="008F64D0">
        <w:rPr>
          <w:rFonts w:ascii="Arial" w:hAnsi="Arial" w:cs="Arial"/>
          <w:b/>
          <w:sz w:val="20"/>
        </w:rPr>
        <w:t>INSTRUCTIVO</w:t>
      </w:r>
    </w:p>
    <w:p w14:paraId="5D0BCD4C" w14:textId="77777777" w:rsidR="00904F8E" w:rsidRDefault="00904F8E" w:rsidP="00394211">
      <w:pPr>
        <w:jc w:val="both"/>
        <w:rPr>
          <w:rFonts w:ascii="Arial" w:hAnsi="Arial" w:cs="Arial"/>
          <w:b/>
          <w:sz w:val="20"/>
        </w:rPr>
      </w:pPr>
    </w:p>
    <w:p w14:paraId="6CCA964C" w14:textId="774995FC" w:rsidR="00394211" w:rsidRPr="008F64D0" w:rsidRDefault="00394211" w:rsidP="00394211">
      <w:pPr>
        <w:jc w:val="both"/>
        <w:rPr>
          <w:rFonts w:ascii="Arial" w:hAnsi="Arial" w:cs="Arial"/>
          <w:sz w:val="20"/>
        </w:rPr>
      </w:pPr>
      <w:r w:rsidRPr="008F64D0">
        <w:rPr>
          <w:rFonts w:ascii="Arial" w:hAnsi="Arial" w:cs="Arial"/>
          <w:b/>
          <w:sz w:val="20"/>
        </w:rPr>
        <w:t>GENERALIDADES:</w:t>
      </w:r>
    </w:p>
    <w:p w14:paraId="789D8308" w14:textId="77777777" w:rsidR="008F64D0" w:rsidRDefault="008F64D0" w:rsidP="00394211">
      <w:pPr>
        <w:jc w:val="both"/>
        <w:rPr>
          <w:rFonts w:ascii="Arial" w:hAnsi="Arial" w:cs="Arial"/>
          <w:sz w:val="20"/>
        </w:rPr>
      </w:pPr>
    </w:p>
    <w:p w14:paraId="73F5A36F" w14:textId="55A6BC95" w:rsidR="00394211" w:rsidRPr="008F64D0" w:rsidRDefault="00394211" w:rsidP="002661E0">
      <w:pPr>
        <w:ind w:right="-91"/>
        <w:jc w:val="both"/>
        <w:rPr>
          <w:rFonts w:ascii="Arial" w:hAnsi="Arial" w:cs="Arial"/>
          <w:sz w:val="20"/>
        </w:rPr>
      </w:pPr>
      <w:r w:rsidRPr="008F64D0">
        <w:rPr>
          <w:rFonts w:ascii="Arial" w:hAnsi="Arial" w:cs="Arial"/>
          <w:sz w:val="20"/>
        </w:rPr>
        <w:t xml:space="preserve">El reporte está dirigido a registrar el nivel de mercado, en lo que tiene que ver con las tasas de interés, por ello, es </w:t>
      </w:r>
      <w:r w:rsidR="000D10E0" w:rsidRPr="008F64D0">
        <w:rPr>
          <w:rFonts w:ascii="Arial" w:hAnsi="Arial" w:cs="Arial"/>
          <w:color w:val="000000" w:themeColor="text1"/>
          <w:sz w:val="20"/>
        </w:rPr>
        <w:t xml:space="preserve">indispensable </w:t>
      </w:r>
      <w:r w:rsidRPr="008F64D0">
        <w:rPr>
          <w:rFonts w:ascii="Arial" w:hAnsi="Arial" w:cs="Arial"/>
          <w:color w:val="000000" w:themeColor="text1"/>
          <w:sz w:val="20"/>
        </w:rPr>
        <w:t xml:space="preserve">que </w:t>
      </w:r>
      <w:r w:rsidR="000D10E0" w:rsidRPr="008F64D0">
        <w:rPr>
          <w:rFonts w:ascii="Arial" w:hAnsi="Arial" w:cs="Arial"/>
          <w:color w:val="000000" w:themeColor="text1"/>
          <w:sz w:val="20"/>
        </w:rPr>
        <w:t xml:space="preserve">se excluyan del reporte todas </w:t>
      </w:r>
      <w:r w:rsidRPr="008F64D0">
        <w:rPr>
          <w:rFonts w:ascii="Arial" w:hAnsi="Arial" w:cs="Arial"/>
          <w:sz w:val="20"/>
        </w:rPr>
        <w:t>aquellas operaciones que representen contraprestaciones o reciprocidades bancarias o las desarrolladas con su matriz o a las subordinadas de esta, así como con cualquier otra sociedad donde se evidencie el control de gestión o administrativo por parte de la entidad vigilada o de su matriz o de las subordinadas de esta, que pueden distorsionar el nivel de mercad</w:t>
      </w:r>
      <w:r w:rsidR="000D10E0" w:rsidRPr="008F64D0">
        <w:rPr>
          <w:rFonts w:ascii="Arial" w:hAnsi="Arial" w:cs="Arial"/>
          <w:sz w:val="20"/>
        </w:rPr>
        <w:t>o</w:t>
      </w:r>
      <w:r w:rsidRPr="008F64D0">
        <w:rPr>
          <w:rFonts w:ascii="Arial" w:hAnsi="Arial" w:cs="Arial"/>
          <w:sz w:val="20"/>
        </w:rPr>
        <w:t xml:space="preserve">.  </w:t>
      </w:r>
    </w:p>
    <w:p w14:paraId="49A29AF5" w14:textId="77777777" w:rsidR="00986AE5" w:rsidRPr="008F64D0" w:rsidRDefault="00986AE5" w:rsidP="002661E0">
      <w:pPr>
        <w:ind w:right="-91"/>
        <w:jc w:val="both"/>
        <w:rPr>
          <w:rFonts w:ascii="Arial" w:hAnsi="Arial" w:cs="Arial"/>
          <w:sz w:val="20"/>
        </w:rPr>
      </w:pPr>
    </w:p>
    <w:p w14:paraId="594AEE13" w14:textId="197D553A" w:rsidR="00394211" w:rsidRPr="008F64D0" w:rsidRDefault="00394211" w:rsidP="002661E0">
      <w:pPr>
        <w:pStyle w:val="Textoindependiente21"/>
        <w:pBdr>
          <w:left w:val="single" w:sz="4" w:space="4" w:color="auto"/>
        </w:pBdr>
        <w:ind w:right="-91"/>
        <w:rPr>
          <w:rFonts w:cs="Arial"/>
          <w:color w:val="000000" w:themeColor="text1"/>
          <w:sz w:val="20"/>
        </w:rPr>
      </w:pPr>
      <w:r w:rsidRPr="008F64D0">
        <w:rPr>
          <w:rFonts w:cs="Arial"/>
          <w:sz w:val="20"/>
        </w:rPr>
        <w:t xml:space="preserve">Se precisa, igualmente, que la tasa y los montos reportados en este formato se refieren al movimiento diario consolidado </w:t>
      </w:r>
      <w:r w:rsidR="00B76B20" w:rsidRPr="008F64D0">
        <w:rPr>
          <w:rFonts w:cs="Arial"/>
          <w:sz w:val="20"/>
        </w:rPr>
        <w:t>al viernes de</w:t>
      </w:r>
      <w:r w:rsidRPr="008F64D0">
        <w:rPr>
          <w:rFonts w:cs="Arial"/>
          <w:sz w:val="20"/>
        </w:rPr>
        <w:t xml:space="preserve"> cada semana, nunca a saldos y que, en todos los casos, se deberá considerar </w:t>
      </w:r>
      <w:r w:rsidR="00A0257B" w:rsidRPr="008F64D0">
        <w:rPr>
          <w:rFonts w:cs="Arial"/>
          <w:sz w:val="20"/>
        </w:rPr>
        <w:t xml:space="preserve">las </w:t>
      </w:r>
      <w:r w:rsidRPr="008F64D0">
        <w:rPr>
          <w:rFonts w:cs="Arial"/>
          <w:sz w:val="20"/>
        </w:rPr>
        <w:t>nuevas operaciones denominadas en moneda legal</w:t>
      </w:r>
      <w:r w:rsidRPr="008F64D0">
        <w:rPr>
          <w:rFonts w:cs="Arial"/>
          <w:b/>
          <w:sz w:val="20"/>
        </w:rPr>
        <w:t xml:space="preserve"> </w:t>
      </w:r>
      <w:r w:rsidRPr="007E734F">
        <w:rPr>
          <w:rFonts w:cs="Arial"/>
          <w:b/>
          <w:sz w:val="20"/>
        </w:rPr>
        <w:t>y realizada</w:t>
      </w:r>
      <w:r w:rsidR="00D51C08" w:rsidRPr="007E734F">
        <w:rPr>
          <w:rFonts w:cs="Arial"/>
          <w:b/>
          <w:sz w:val="20"/>
        </w:rPr>
        <w:t>s</w:t>
      </w:r>
      <w:r w:rsidR="007E734F" w:rsidRPr="007E734F">
        <w:rPr>
          <w:rFonts w:cs="Arial"/>
          <w:b/>
          <w:sz w:val="20"/>
        </w:rPr>
        <w:t xml:space="preserve"> en el territorio nacional</w:t>
      </w:r>
      <w:r w:rsidRPr="008F64D0">
        <w:rPr>
          <w:rFonts w:cs="Arial"/>
          <w:sz w:val="20"/>
        </w:rPr>
        <w:t xml:space="preserve"> durante </w:t>
      </w:r>
      <w:r w:rsidR="000D10E0" w:rsidRPr="008F64D0">
        <w:rPr>
          <w:rFonts w:cs="Arial"/>
          <w:sz w:val="20"/>
        </w:rPr>
        <w:t xml:space="preserve">el periodo comprendido entre el sábado previo al reporte y el viernes de </w:t>
      </w:r>
      <w:r w:rsidR="00B76B20" w:rsidRPr="008F64D0">
        <w:rPr>
          <w:rFonts w:cs="Arial"/>
          <w:sz w:val="20"/>
        </w:rPr>
        <w:t xml:space="preserve">la </w:t>
      </w:r>
      <w:r w:rsidR="000D10E0" w:rsidRPr="008F64D0">
        <w:rPr>
          <w:rFonts w:cs="Arial"/>
          <w:sz w:val="20"/>
        </w:rPr>
        <w:t>semana</w:t>
      </w:r>
      <w:r w:rsidR="00B76B20" w:rsidRPr="008F64D0">
        <w:rPr>
          <w:rFonts w:cs="Arial"/>
          <w:sz w:val="20"/>
        </w:rPr>
        <w:t xml:space="preserve"> del reporte</w:t>
      </w:r>
      <w:r w:rsidRPr="008F64D0">
        <w:rPr>
          <w:rFonts w:cs="Arial"/>
          <w:color w:val="000000" w:themeColor="text1"/>
          <w:sz w:val="20"/>
        </w:rPr>
        <w:t xml:space="preserve">. </w:t>
      </w:r>
    </w:p>
    <w:p w14:paraId="72F88F98" w14:textId="77777777" w:rsidR="007A4ADF" w:rsidRPr="008F64D0" w:rsidRDefault="007A4ADF" w:rsidP="002661E0">
      <w:pPr>
        <w:pStyle w:val="Textoindependiente21"/>
        <w:ind w:right="-91"/>
        <w:rPr>
          <w:rFonts w:cs="Arial"/>
          <w:sz w:val="20"/>
        </w:rPr>
      </w:pPr>
    </w:p>
    <w:p w14:paraId="42DF7DB0" w14:textId="77777777" w:rsidR="00D51C08" w:rsidRPr="008F64D0" w:rsidRDefault="00D51C08" w:rsidP="002661E0">
      <w:pPr>
        <w:tabs>
          <w:tab w:val="num" w:pos="2487"/>
        </w:tabs>
        <w:ind w:right="-91"/>
        <w:jc w:val="both"/>
        <w:rPr>
          <w:rFonts w:ascii="Arial" w:hAnsi="Arial" w:cs="Arial"/>
          <w:sz w:val="20"/>
        </w:rPr>
      </w:pPr>
      <w:r w:rsidRPr="008F64D0">
        <w:rPr>
          <w:rFonts w:ascii="Arial" w:hAnsi="Arial" w:cs="Arial"/>
          <w:sz w:val="20"/>
        </w:rPr>
        <w:t>La presente proforma debe ser remitida con la firma del Representante Legal.</w:t>
      </w:r>
    </w:p>
    <w:p w14:paraId="12E5A75A" w14:textId="77777777" w:rsidR="00D51C08" w:rsidRPr="008F64D0" w:rsidRDefault="00D51C08" w:rsidP="002661E0">
      <w:pPr>
        <w:ind w:right="-91"/>
        <w:jc w:val="both"/>
        <w:rPr>
          <w:rFonts w:ascii="Arial" w:hAnsi="Arial" w:cs="Arial"/>
          <w:sz w:val="20"/>
        </w:rPr>
      </w:pPr>
    </w:p>
    <w:p w14:paraId="3BC53B8E" w14:textId="77777777" w:rsidR="009E0828" w:rsidRPr="008F64D0" w:rsidRDefault="009E0828" w:rsidP="009E0828">
      <w:pPr>
        <w:pBdr>
          <w:left w:val="single" w:sz="4" w:space="4" w:color="auto"/>
        </w:pBdr>
        <w:jc w:val="both"/>
        <w:rPr>
          <w:rFonts w:ascii="Arial" w:hAnsi="Arial" w:cs="Arial"/>
          <w:iCs/>
          <w:spacing w:val="0"/>
          <w:sz w:val="20"/>
          <w:lang w:val="es-ES"/>
        </w:rPr>
      </w:pPr>
      <w:r w:rsidRPr="008F64D0">
        <w:rPr>
          <w:rFonts w:ascii="Arial" w:hAnsi="Arial" w:cs="Arial"/>
          <w:sz w:val="20"/>
        </w:rPr>
        <w:t xml:space="preserve">La información se debe reportar en </w:t>
      </w:r>
      <w:r w:rsidRPr="008F64D0">
        <w:rPr>
          <w:rFonts w:ascii="Arial" w:hAnsi="Arial" w:cs="Arial"/>
          <w:b/>
          <w:bCs/>
          <w:sz w:val="20"/>
          <w:u w:val="single"/>
        </w:rPr>
        <w:t>pesos</w:t>
      </w:r>
      <w:r w:rsidRPr="008F64D0">
        <w:rPr>
          <w:rFonts w:ascii="Arial" w:hAnsi="Arial" w:cs="Arial"/>
          <w:sz w:val="20"/>
        </w:rPr>
        <w:t xml:space="preserve"> en moneda </w:t>
      </w:r>
      <w:r w:rsidRPr="00E64A5D">
        <w:rPr>
          <w:rFonts w:ascii="Arial" w:hAnsi="Arial" w:cs="Arial"/>
          <w:b/>
          <w:bCs/>
          <w:sz w:val="20"/>
        </w:rPr>
        <w:t>lega</w:t>
      </w:r>
      <w:r>
        <w:rPr>
          <w:rFonts w:ascii="Arial" w:hAnsi="Arial" w:cs="Arial"/>
          <w:sz w:val="20"/>
        </w:rPr>
        <w:t xml:space="preserve">l. </w:t>
      </w:r>
      <w:r w:rsidRPr="008F64D0">
        <w:rPr>
          <w:rFonts w:ascii="Arial" w:hAnsi="Arial" w:cs="Arial"/>
          <w:sz w:val="20"/>
        </w:rPr>
        <w:t xml:space="preserve"> </w:t>
      </w:r>
      <w:r>
        <w:rPr>
          <w:rFonts w:ascii="Arial" w:hAnsi="Arial" w:cs="Arial"/>
          <w:sz w:val="20"/>
        </w:rPr>
        <w:t>L</w:t>
      </w:r>
      <w:r w:rsidRPr="008F64D0">
        <w:rPr>
          <w:rFonts w:ascii="Arial" w:hAnsi="Arial" w:cs="Arial"/>
          <w:sz w:val="20"/>
        </w:rPr>
        <w:t xml:space="preserve">a </w:t>
      </w:r>
      <w:r w:rsidRPr="00C42468">
        <w:rPr>
          <w:rFonts w:ascii="Arial" w:hAnsi="Arial" w:cs="Arial"/>
          <w:b/>
          <w:bCs/>
          <w:sz w:val="20"/>
        </w:rPr>
        <w:t>expresada en unidades diferentes a pesos por ejemplo</w:t>
      </w:r>
      <w:r>
        <w:rPr>
          <w:rFonts w:ascii="Arial" w:hAnsi="Arial" w:cs="Arial"/>
          <w:b/>
          <w:bCs/>
          <w:sz w:val="20"/>
        </w:rPr>
        <w:t>: la</w:t>
      </w:r>
      <w:r w:rsidRPr="00C42468">
        <w:rPr>
          <w:rFonts w:ascii="Arial" w:hAnsi="Arial" w:cs="Arial"/>
          <w:b/>
          <w:bCs/>
          <w:sz w:val="20"/>
        </w:rPr>
        <w:t xml:space="preserve"> </w:t>
      </w:r>
      <w:r>
        <w:rPr>
          <w:rFonts w:ascii="Arial" w:hAnsi="Arial" w:cs="Arial"/>
          <w:b/>
          <w:bCs/>
          <w:sz w:val="20"/>
        </w:rPr>
        <w:t>Unidad de Valor Real “</w:t>
      </w:r>
      <w:r w:rsidRPr="00C42468">
        <w:rPr>
          <w:rFonts w:ascii="Arial" w:hAnsi="Arial" w:cs="Arial"/>
          <w:b/>
          <w:bCs/>
          <w:sz w:val="20"/>
        </w:rPr>
        <w:t>UVR</w:t>
      </w:r>
      <w:r>
        <w:rPr>
          <w:rFonts w:ascii="Arial" w:hAnsi="Arial" w:cs="Arial"/>
          <w:b/>
          <w:bCs/>
          <w:sz w:val="20"/>
        </w:rPr>
        <w:t>”</w:t>
      </w:r>
      <w:r w:rsidRPr="00C42468">
        <w:rPr>
          <w:rFonts w:ascii="Arial" w:hAnsi="Arial" w:cs="Arial"/>
          <w:b/>
          <w:bCs/>
          <w:sz w:val="20"/>
        </w:rPr>
        <w:t xml:space="preserve"> se debe </w:t>
      </w:r>
      <w:proofErr w:type="spellStart"/>
      <w:r w:rsidRPr="00C42468">
        <w:rPr>
          <w:rFonts w:ascii="Arial" w:hAnsi="Arial" w:cs="Arial"/>
          <w:b/>
          <w:bCs/>
          <w:sz w:val="20"/>
        </w:rPr>
        <w:t>reexpresar</w:t>
      </w:r>
      <w:proofErr w:type="spellEnd"/>
      <w:r w:rsidRPr="00C42468">
        <w:rPr>
          <w:rFonts w:ascii="Arial" w:hAnsi="Arial" w:cs="Arial"/>
          <w:b/>
          <w:bCs/>
          <w:sz w:val="20"/>
        </w:rPr>
        <w:t xml:space="preserve"> y </w:t>
      </w:r>
      <w:r w:rsidRPr="008F64D0">
        <w:rPr>
          <w:rFonts w:ascii="Arial" w:hAnsi="Arial" w:cs="Arial"/>
          <w:iCs/>
          <w:spacing w:val="0"/>
          <w:sz w:val="20"/>
          <w:lang w:val="es-ES"/>
        </w:rPr>
        <w:t>reportar en pesos.</w:t>
      </w:r>
    </w:p>
    <w:p w14:paraId="505CA26C" w14:textId="0CCFDAD6" w:rsidR="000D10E0" w:rsidRPr="009E0828" w:rsidRDefault="000D10E0" w:rsidP="002661E0">
      <w:pPr>
        <w:ind w:right="-91"/>
        <w:jc w:val="both"/>
        <w:outlineLvl w:val="0"/>
        <w:rPr>
          <w:rFonts w:ascii="Arial" w:hAnsi="Arial" w:cs="Arial"/>
          <w:sz w:val="20"/>
          <w:lang w:val="es-ES"/>
        </w:rPr>
      </w:pPr>
    </w:p>
    <w:p w14:paraId="47DB5727" w14:textId="1648025A" w:rsidR="00FE2249" w:rsidRDefault="00304046" w:rsidP="002661E0">
      <w:pPr>
        <w:pBdr>
          <w:left w:val="single" w:sz="4" w:space="4" w:color="auto"/>
        </w:pBdr>
        <w:tabs>
          <w:tab w:val="left" w:pos="600"/>
          <w:tab w:val="left" w:pos="4320"/>
          <w:tab w:val="left" w:pos="5640"/>
        </w:tabs>
        <w:ind w:right="-91"/>
        <w:jc w:val="both"/>
        <w:rPr>
          <w:rFonts w:ascii="Arial" w:hAnsi="Arial" w:cs="Arial"/>
          <w:sz w:val="20"/>
        </w:rPr>
      </w:pPr>
      <w:r w:rsidRPr="008F64D0">
        <w:rPr>
          <w:rFonts w:ascii="Arial" w:hAnsi="Arial" w:cs="Arial"/>
          <w:sz w:val="20"/>
        </w:rPr>
        <w:t xml:space="preserve">Para el reporte de la información, se tendrá en cuenta </w:t>
      </w:r>
      <w:r w:rsidR="0082135C" w:rsidRPr="008F64D0">
        <w:rPr>
          <w:rFonts w:ascii="Arial" w:hAnsi="Arial" w:cs="Arial"/>
          <w:sz w:val="20"/>
        </w:rPr>
        <w:t xml:space="preserve">la codificación </w:t>
      </w:r>
      <w:r w:rsidRPr="008F64D0">
        <w:rPr>
          <w:rFonts w:ascii="Arial" w:hAnsi="Arial" w:cs="Arial"/>
          <w:sz w:val="20"/>
        </w:rPr>
        <w:t>disponible</w:t>
      </w:r>
      <w:r w:rsidR="008F4412">
        <w:rPr>
          <w:rFonts w:ascii="Arial" w:hAnsi="Arial" w:cs="Arial"/>
          <w:sz w:val="20"/>
        </w:rPr>
        <w:t xml:space="preserve"> </w:t>
      </w:r>
      <w:r w:rsidR="008F4412" w:rsidRPr="008F64D0">
        <w:rPr>
          <w:rFonts w:ascii="Arial" w:hAnsi="Arial" w:cs="Arial"/>
          <w:sz w:val="20"/>
        </w:rPr>
        <w:t>de la página web de esta Superintendencia (</w:t>
      </w:r>
      <w:hyperlink r:id="rId11" w:history="1">
        <w:r w:rsidR="008F4412" w:rsidRPr="008F64D0">
          <w:rPr>
            <w:rStyle w:val="Hipervnculo"/>
            <w:rFonts w:ascii="Arial" w:hAnsi="Arial" w:cs="Arial"/>
            <w:sz w:val="20"/>
          </w:rPr>
          <w:t>https://www.superfinanciera.gov.co</w:t>
        </w:r>
      </w:hyperlink>
      <w:r w:rsidR="008F4412" w:rsidRPr="008F64D0">
        <w:rPr>
          <w:rFonts w:ascii="Arial" w:hAnsi="Arial" w:cs="Arial"/>
          <w:sz w:val="20"/>
        </w:rPr>
        <w:t>)</w:t>
      </w:r>
      <w:r w:rsidRPr="008F64D0">
        <w:rPr>
          <w:rFonts w:ascii="Arial" w:hAnsi="Arial" w:cs="Arial"/>
          <w:sz w:val="20"/>
        </w:rPr>
        <w:t xml:space="preserve"> en la sección</w:t>
      </w:r>
      <w:r w:rsidR="00FE2249">
        <w:rPr>
          <w:rFonts w:ascii="Arial" w:hAnsi="Arial" w:cs="Arial"/>
          <w:sz w:val="20"/>
        </w:rPr>
        <w:t>:</w:t>
      </w:r>
      <w:r w:rsidRPr="008F64D0">
        <w:rPr>
          <w:rFonts w:ascii="Arial" w:hAnsi="Arial" w:cs="Arial"/>
          <w:sz w:val="20"/>
        </w:rPr>
        <w:t xml:space="preserve"> </w:t>
      </w:r>
    </w:p>
    <w:p w14:paraId="638EF988" w14:textId="77777777" w:rsidR="00A456F0" w:rsidRDefault="00A456F0" w:rsidP="002661E0">
      <w:pPr>
        <w:tabs>
          <w:tab w:val="left" w:pos="600"/>
          <w:tab w:val="left" w:pos="4320"/>
          <w:tab w:val="left" w:pos="5640"/>
        </w:tabs>
        <w:ind w:right="-91"/>
        <w:jc w:val="both"/>
        <w:rPr>
          <w:rFonts w:ascii="Arial" w:hAnsi="Arial" w:cs="Arial"/>
          <w:sz w:val="20"/>
        </w:rPr>
      </w:pPr>
    </w:p>
    <w:p w14:paraId="564E9B17" w14:textId="5BDE8114" w:rsidR="0085401E" w:rsidRDefault="00A84E11" w:rsidP="002661E0">
      <w:pPr>
        <w:pStyle w:val="Prrafodelista"/>
        <w:numPr>
          <w:ilvl w:val="0"/>
          <w:numId w:val="2"/>
        </w:numPr>
        <w:pBdr>
          <w:left w:val="single" w:sz="2" w:space="4" w:color="auto"/>
        </w:pBdr>
        <w:tabs>
          <w:tab w:val="left" w:pos="709"/>
          <w:tab w:val="left" w:pos="4320"/>
          <w:tab w:val="left" w:pos="5640"/>
        </w:tabs>
        <w:ind w:right="-91"/>
        <w:jc w:val="both"/>
        <w:rPr>
          <w:rFonts w:ascii="Arial" w:hAnsi="Arial" w:cs="Arial"/>
          <w:sz w:val="20"/>
        </w:rPr>
      </w:pPr>
      <w:r w:rsidRPr="0085401E">
        <w:rPr>
          <w:rFonts w:ascii="Arial" w:hAnsi="Arial" w:cs="Arial"/>
          <w:sz w:val="20"/>
        </w:rPr>
        <w:t>Industrias Supervisadas</w:t>
      </w:r>
      <w:r w:rsidR="0082135C" w:rsidRPr="0085401E">
        <w:rPr>
          <w:rFonts w:ascii="Arial" w:hAnsi="Arial" w:cs="Arial"/>
          <w:sz w:val="20"/>
        </w:rPr>
        <w:t xml:space="preserve"> </w:t>
      </w:r>
      <w:r w:rsidRPr="0085401E">
        <w:rPr>
          <w:rFonts w:ascii="Arial" w:hAnsi="Arial" w:cs="Arial"/>
          <w:sz w:val="20"/>
        </w:rPr>
        <w:t xml:space="preserve">/ </w:t>
      </w:r>
      <w:r w:rsidR="00304046" w:rsidRPr="0085401E">
        <w:rPr>
          <w:rFonts w:ascii="Arial" w:hAnsi="Arial" w:cs="Arial"/>
          <w:sz w:val="20"/>
        </w:rPr>
        <w:t xml:space="preserve">Interés del Vigilado / Reportes / Índice de reportes de información a la Superintendencia Financiera / </w:t>
      </w:r>
      <w:r w:rsidR="006A5F11" w:rsidRPr="0085401E">
        <w:rPr>
          <w:rFonts w:ascii="Arial" w:hAnsi="Arial" w:cs="Arial"/>
          <w:sz w:val="20"/>
        </w:rPr>
        <w:t>Tablas anexas para el reporte de información</w:t>
      </w:r>
      <w:r w:rsidR="008F4412" w:rsidRPr="0085401E">
        <w:rPr>
          <w:rFonts w:ascii="Arial" w:hAnsi="Arial" w:cs="Arial"/>
          <w:sz w:val="20"/>
        </w:rPr>
        <w:t>.</w:t>
      </w:r>
    </w:p>
    <w:p w14:paraId="5335505A" w14:textId="1BCAEE07" w:rsidR="00005E83" w:rsidRPr="0002260A" w:rsidRDefault="003C0C2F" w:rsidP="002661E0">
      <w:pPr>
        <w:pStyle w:val="Prrafodelista"/>
        <w:numPr>
          <w:ilvl w:val="0"/>
          <w:numId w:val="2"/>
        </w:numPr>
        <w:pBdr>
          <w:left w:val="single" w:sz="2" w:space="4" w:color="auto"/>
        </w:pBdr>
        <w:tabs>
          <w:tab w:val="left" w:pos="709"/>
          <w:tab w:val="left" w:pos="4320"/>
          <w:tab w:val="left" w:pos="5640"/>
        </w:tabs>
        <w:ind w:right="-91"/>
        <w:jc w:val="both"/>
        <w:rPr>
          <w:rFonts w:ascii="Arial" w:hAnsi="Arial" w:cs="Arial"/>
          <w:sz w:val="20"/>
        </w:rPr>
      </w:pPr>
      <w:r w:rsidRPr="0085401E">
        <w:rPr>
          <w:rFonts w:ascii="Arial" w:hAnsi="Arial" w:cs="Arial"/>
          <w:b/>
          <w:bCs/>
          <w:sz w:val="20"/>
        </w:rPr>
        <w:t>Industrias Supervisadas / Interés del Vigilado / Reportes / Índice de reportes de información a la Superintendencia Financiera /</w:t>
      </w:r>
      <w:r w:rsidR="00A203A6" w:rsidRPr="0085401E">
        <w:rPr>
          <w:rFonts w:ascii="Arial" w:hAnsi="Arial" w:cs="Arial"/>
          <w:b/>
          <w:bCs/>
          <w:sz w:val="20"/>
        </w:rPr>
        <w:t xml:space="preserve"> Guía para el reporte de información sobre valoración del portafolio / Códigos tasas y curvas de referencia</w:t>
      </w:r>
      <w:r w:rsidR="008F4412" w:rsidRPr="0085401E">
        <w:rPr>
          <w:rFonts w:ascii="Arial" w:hAnsi="Arial" w:cs="Arial"/>
          <w:sz w:val="20"/>
        </w:rPr>
        <w:t>.</w:t>
      </w:r>
      <w:r w:rsidR="00603A22" w:rsidRPr="0085401E">
        <w:rPr>
          <w:rFonts w:ascii="Arial" w:hAnsi="Arial" w:cs="Arial"/>
          <w:sz w:val="20"/>
        </w:rPr>
        <w:t xml:space="preserve"> </w:t>
      </w:r>
    </w:p>
    <w:p w14:paraId="6D748CC5" w14:textId="77777777" w:rsidR="00A456F0" w:rsidRDefault="00A456F0" w:rsidP="002661E0">
      <w:pPr>
        <w:tabs>
          <w:tab w:val="left" w:pos="600"/>
          <w:tab w:val="left" w:pos="4320"/>
          <w:tab w:val="left" w:pos="5640"/>
        </w:tabs>
        <w:ind w:right="-91"/>
        <w:jc w:val="both"/>
        <w:rPr>
          <w:rFonts w:ascii="Arial" w:hAnsi="Arial" w:cs="Arial"/>
          <w:sz w:val="20"/>
        </w:rPr>
      </w:pPr>
    </w:p>
    <w:p w14:paraId="7B0EE17D" w14:textId="77777777" w:rsidR="002661E0" w:rsidRDefault="00603A22" w:rsidP="002661E0">
      <w:pPr>
        <w:pBdr>
          <w:left w:val="single" w:sz="4" w:space="4" w:color="auto"/>
        </w:pBdr>
        <w:tabs>
          <w:tab w:val="left" w:pos="600"/>
          <w:tab w:val="left" w:pos="4320"/>
          <w:tab w:val="left" w:pos="5640"/>
        </w:tabs>
        <w:ind w:right="-91"/>
        <w:jc w:val="both"/>
        <w:rPr>
          <w:rFonts w:ascii="Arial" w:hAnsi="Arial" w:cs="Arial"/>
          <w:sz w:val="20"/>
        </w:rPr>
      </w:pPr>
      <w:r w:rsidRPr="008F64D0">
        <w:rPr>
          <w:rFonts w:ascii="Arial" w:hAnsi="Arial" w:cs="Arial"/>
          <w:sz w:val="20"/>
        </w:rPr>
        <w:t xml:space="preserve">Las entidades serán responsables de consultar periódicamente </w:t>
      </w:r>
      <w:r w:rsidR="0082135C" w:rsidRPr="008F64D0">
        <w:rPr>
          <w:rFonts w:ascii="Arial" w:hAnsi="Arial" w:cs="Arial"/>
          <w:sz w:val="20"/>
        </w:rPr>
        <w:t>las tablas</w:t>
      </w:r>
      <w:r w:rsidRPr="008F64D0">
        <w:rPr>
          <w:rFonts w:ascii="Arial" w:hAnsi="Arial" w:cs="Arial"/>
          <w:sz w:val="20"/>
        </w:rPr>
        <w:t xml:space="preserve"> con el fin de mantener un reporte de información actualizado.</w:t>
      </w:r>
    </w:p>
    <w:p w14:paraId="6862345C" w14:textId="77777777" w:rsidR="002661E0" w:rsidRDefault="002661E0" w:rsidP="002661E0">
      <w:pPr>
        <w:tabs>
          <w:tab w:val="left" w:pos="600"/>
          <w:tab w:val="left" w:pos="4320"/>
          <w:tab w:val="left" w:pos="5640"/>
        </w:tabs>
        <w:ind w:right="-91"/>
        <w:jc w:val="both"/>
        <w:rPr>
          <w:rFonts w:ascii="Arial" w:hAnsi="Arial" w:cs="Arial"/>
          <w:sz w:val="20"/>
        </w:rPr>
      </w:pPr>
    </w:p>
    <w:p w14:paraId="4E5916CE" w14:textId="77777777" w:rsidR="00245BFD" w:rsidRDefault="00245BFD" w:rsidP="002661E0">
      <w:pPr>
        <w:tabs>
          <w:tab w:val="left" w:pos="600"/>
          <w:tab w:val="left" w:pos="4320"/>
          <w:tab w:val="left" w:pos="5640"/>
        </w:tabs>
        <w:ind w:right="-91"/>
        <w:jc w:val="both"/>
        <w:rPr>
          <w:rFonts w:ascii="Arial" w:hAnsi="Arial" w:cs="Arial"/>
          <w:sz w:val="20"/>
        </w:rPr>
      </w:pPr>
    </w:p>
    <w:p w14:paraId="28FD5EB1" w14:textId="77777777" w:rsidR="00245BFD" w:rsidRPr="008F64D0" w:rsidRDefault="00245BFD" w:rsidP="00245BFD">
      <w:pPr>
        <w:jc w:val="both"/>
        <w:rPr>
          <w:rFonts w:ascii="Arial" w:hAnsi="Arial" w:cs="Arial"/>
          <w:b/>
          <w:bCs/>
          <w:sz w:val="20"/>
        </w:rPr>
      </w:pPr>
      <w:r w:rsidRPr="008F64D0">
        <w:rPr>
          <w:rFonts w:ascii="Arial" w:hAnsi="Arial" w:cs="Arial"/>
          <w:b/>
          <w:bCs/>
          <w:sz w:val="20"/>
        </w:rPr>
        <w:lastRenderedPageBreak/>
        <w:t>Página 322</w:t>
      </w:r>
    </w:p>
    <w:p w14:paraId="0071CE20" w14:textId="77777777" w:rsidR="00245BFD" w:rsidRDefault="00245BFD" w:rsidP="002661E0">
      <w:pPr>
        <w:tabs>
          <w:tab w:val="left" w:pos="600"/>
          <w:tab w:val="left" w:pos="4320"/>
          <w:tab w:val="left" w:pos="5640"/>
        </w:tabs>
        <w:ind w:right="-91"/>
        <w:jc w:val="both"/>
        <w:rPr>
          <w:rFonts w:ascii="Arial" w:hAnsi="Arial" w:cs="Arial"/>
          <w:sz w:val="20"/>
        </w:rPr>
      </w:pPr>
    </w:p>
    <w:p w14:paraId="542CC079" w14:textId="499BFE26" w:rsidR="002661E0" w:rsidRDefault="000D10E0" w:rsidP="002661E0">
      <w:pPr>
        <w:tabs>
          <w:tab w:val="left" w:pos="600"/>
          <w:tab w:val="left" w:pos="4320"/>
          <w:tab w:val="left" w:pos="5640"/>
        </w:tabs>
        <w:ind w:right="-91"/>
        <w:jc w:val="both"/>
        <w:rPr>
          <w:rFonts w:ascii="Arial" w:hAnsi="Arial" w:cs="Arial"/>
          <w:sz w:val="20"/>
        </w:rPr>
      </w:pPr>
      <w:r w:rsidRPr="008F64D0">
        <w:rPr>
          <w:rFonts w:ascii="Arial" w:hAnsi="Arial" w:cs="Arial"/>
          <w:sz w:val="20"/>
        </w:rPr>
        <w:t>Los datos de tasas</w:t>
      </w:r>
      <w:r w:rsidR="00BC1CCE" w:rsidRPr="008F64D0">
        <w:rPr>
          <w:rFonts w:ascii="Arial" w:hAnsi="Arial" w:cs="Arial"/>
          <w:sz w:val="20"/>
        </w:rPr>
        <w:t xml:space="preserve"> de interés </w:t>
      </w:r>
      <w:r w:rsidRPr="008F64D0">
        <w:rPr>
          <w:rFonts w:ascii="Arial" w:hAnsi="Arial" w:cs="Arial"/>
          <w:sz w:val="20"/>
        </w:rPr>
        <w:t xml:space="preserve">registrados en la columna </w:t>
      </w:r>
      <w:r w:rsidR="00BD5D07" w:rsidRPr="008F64D0">
        <w:rPr>
          <w:rFonts w:ascii="Arial" w:hAnsi="Arial" w:cs="Arial"/>
          <w:sz w:val="20"/>
        </w:rPr>
        <w:t>8</w:t>
      </w:r>
      <w:r w:rsidR="00C36813" w:rsidRPr="008F64D0">
        <w:rPr>
          <w:rFonts w:ascii="Arial" w:hAnsi="Arial" w:cs="Arial"/>
          <w:sz w:val="20"/>
        </w:rPr>
        <w:t xml:space="preserve"> “Tasa efectiva promedio ponderada”</w:t>
      </w:r>
      <w:r w:rsidR="00BC1CCE" w:rsidRPr="008F64D0">
        <w:rPr>
          <w:rFonts w:ascii="Arial" w:hAnsi="Arial" w:cs="Arial"/>
          <w:sz w:val="20"/>
        </w:rPr>
        <w:t xml:space="preserve"> </w:t>
      </w:r>
      <w:r w:rsidRPr="008F64D0">
        <w:rPr>
          <w:rFonts w:ascii="Arial" w:hAnsi="Arial" w:cs="Arial"/>
          <w:sz w:val="20"/>
        </w:rPr>
        <w:t xml:space="preserve">se debe reportar con dos (2) decimales y aproximando el último decimal por el sistema de redondeo; es decir, </w:t>
      </w:r>
      <w:r w:rsidR="00BC1CCE" w:rsidRPr="008F64D0">
        <w:rPr>
          <w:rFonts w:ascii="Arial" w:hAnsi="Arial" w:cs="Arial"/>
          <w:sz w:val="20"/>
        </w:rPr>
        <w:t xml:space="preserve">para </w:t>
      </w:r>
      <w:r w:rsidRPr="008F64D0">
        <w:rPr>
          <w:rFonts w:ascii="Arial" w:hAnsi="Arial" w:cs="Arial"/>
          <w:sz w:val="20"/>
        </w:rPr>
        <w:t xml:space="preserve">una tasa de 25.837% se debe reportar </w:t>
      </w:r>
      <w:r w:rsidR="00BC1CCE" w:rsidRPr="008F64D0">
        <w:rPr>
          <w:rFonts w:ascii="Arial" w:hAnsi="Arial" w:cs="Arial"/>
          <w:sz w:val="20"/>
        </w:rPr>
        <w:t>como</w:t>
      </w:r>
      <w:r w:rsidRPr="008F64D0">
        <w:rPr>
          <w:rFonts w:ascii="Arial" w:hAnsi="Arial" w:cs="Arial"/>
          <w:sz w:val="20"/>
        </w:rPr>
        <w:t xml:space="preserve"> 25.84. </w:t>
      </w:r>
      <w:r w:rsidRPr="008F64D0">
        <w:rPr>
          <w:rFonts w:ascii="Arial" w:hAnsi="Arial" w:cs="Arial"/>
          <w:color w:val="000000" w:themeColor="text1"/>
          <w:sz w:val="20"/>
        </w:rPr>
        <w:t>En los casos que aplique</w:t>
      </w:r>
      <w:r w:rsidR="0012190E" w:rsidRPr="008F64D0">
        <w:rPr>
          <w:rFonts w:ascii="Arial" w:hAnsi="Arial" w:cs="Arial"/>
          <w:color w:val="000000" w:themeColor="text1"/>
          <w:sz w:val="20"/>
        </w:rPr>
        <w:t>,</w:t>
      </w:r>
      <w:r w:rsidRPr="008F64D0">
        <w:rPr>
          <w:rFonts w:ascii="Arial" w:hAnsi="Arial" w:cs="Arial"/>
          <w:color w:val="000000" w:themeColor="text1"/>
          <w:sz w:val="20"/>
        </w:rPr>
        <w:t xml:space="preserve"> se debe reportar la tasa en cero </w:t>
      </w:r>
      <w:r w:rsidR="00BC1CCE" w:rsidRPr="008F64D0">
        <w:rPr>
          <w:rFonts w:ascii="Arial" w:hAnsi="Arial" w:cs="Arial"/>
          <w:color w:val="000000" w:themeColor="text1"/>
          <w:sz w:val="20"/>
        </w:rPr>
        <w:t>como</w:t>
      </w:r>
      <w:r w:rsidRPr="008F64D0">
        <w:rPr>
          <w:rFonts w:ascii="Arial" w:hAnsi="Arial" w:cs="Arial"/>
          <w:color w:val="000000" w:themeColor="text1"/>
          <w:sz w:val="20"/>
        </w:rPr>
        <w:t xml:space="preserve"> 0.00</w:t>
      </w:r>
      <w:r w:rsidR="0037419F" w:rsidRPr="008F64D0">
        <w:rPr>
          <w:rFonts w:ascii="Arial" w:hAnsi="Arial" w:cs="Arial"/>
          <w:color w:val="000000" w:themeColor="text1"/>
          <w:sz w:val="20"/>
        </w:rPr>
        <w:t>.</w:t>
      </w:r>
    </w:p>
    <w:p w14:paraId="706BC8F3" w14:textId="77777777" w:rsidR="002661E0" w:rsidRDefault="002661E0" w:rsidP="002661E0">
      <w:pPr>
        <w:pBdr>
          <w:left w:val="single" w:sz="4" w:space="4" w:color="auto"/>
        </w:pBdr>
        <w:tabs>
          <w:tab w:val="left" w:pos="600"/>
          <w:tab w:val="left" w:pos="4320"/>
          <w:tab w:val="left" w:pos="5640"/>
        </w:tabs>
        <w:ind w:right="-91"/>
        <w:jc w:val="both"/>
        <w:rPr>
          <w:rFonts w:ascii="Arial" w:hAnsi="Arial" w:cs="Arial"/>
          <w:sz w:val="20"/>
        </w:rPr>
      </w:pPr>
    </w:p>
    <w:p w14:paraId="1F7B45A2" w14:textId="53E0C17D" w:rsidR="00087AA5" w:rsidRPr="008F64D0" w:rsidRDefault="00087AA5" w:rsidP="002661E0">
      <w:pPr>
        <w:tabs>
          <w:tab w:val="left" w:pos="600"/>
          <w:tab w:val="left" w:pos="4320"/>
          <w:tab w:val="left" w:pos="5640"/>
        </w:tabs>
        <w:ind w:right="-91"/>
        <w:jc w:val="both"/>
        <w:rPr>
          <w:rFonts w:ascii="Arial" w:hAnsi="Arial" w:cs="Arial"/>
          <w:sz w:val="20"/>
        </w:rPr>
      </w:pPr>
      <w:r w:rsidRPr="008F64D0">
        <w:rPr>
          <w:rFonts w:ascii="Arial" w:hAnsi="Arial" w:cs="Arial"/>
          <w:sz w:val="20"/>
        </w:rPr>
        <w:t>Para todos los tipos de crédito se deben incluir las compras de cartera, las renovaciones y las refinanciaciones siempre y cuando en éstas se presenten desembolsos.</w:t>
      </w:r>
    </w:p>
    <w:p w14:paraId="1FFAA314" w14:textId="77777777" w:rsidR="00FB563F" w:rsidRDefault="00FB563F" w:rsidP="0009389E">
      <w:pPr>
        <w:jc w:val="both"/>
        <w:rPr>
          <w:rFonts w:ascii="Arial" w:hAnsi="Arial" w:cs="Arial"/>
          <w:sz w:val="20"/>
        </w:rPr>
      </w:pPr>
    </w:p>
    <w:p w14:paraId="3393A194" w14:textId="26D97F24" w:rsidR="0002260A" w:rsidRPr="00FB563F" w:rsidRDefault="0009389E" w:rsidP="002661E0">
      <w:pPr>
        <w:ind w:right="-91"/>
        <w:jc w:val="both"/>
        <w:rPr>
          <w:rFonts w:ascii="Arial" w:hAnsi="Arial" w:cs="Arial"/>
          <w:sz w:val="20"/>
        </w:rPr>
      </w:pPr>
      <w:r w:rsidRPr="008F64D0">
        <w:rPr>
          <w:rFonts w:ascii="Arial" w:hAnsi="Arial" w:cs="Arial"/>
          <w:sz w:val="20"/>
        </w:rPr>
        <w:t>Para los casos de leasing, estos deben ser reportados únicamente cuando sean contabilizados en las cuentas de cartera del catálogo único de información financiera con fines de supervisión.</w:t>
      </w:r>
    </w:p>
    <w:p w14:paraId="14120F41" w14:textId="77777777" w:rsidR="004F5A0D" w:rsidRDefault="004F5A0D" w:rsidP="002661E0">
      <w:pPr>
        <w:ind w:right="-91"/>
        <w:jc w:val="both"/>
        <w:rPr>
          <w:rFonts w:ascii="Arial" w:hAnsi="Arial" w:cs="Arial"/>
          <w:sz w:val="20"/>
        </w:rPr>
      </w:pPr>
    </w:p>
    <w:p w14:paraId="03E9765C" w14:textId="77777777" w:rsidR="00C4500E" w:rsidRDefault="009E3D2C" w:rsidP="002661E0">
      <w:pPr>
        <w:pBdr>
          <w:left w:val="single" w:sz="4" w:space="4" w:color="auto"/>
        </w:pBdr>
        <w:ind w:right="-91"/>
        <w:jc w:val="both"/>
        <w:rPr>
          <w:rFonts w:ascii="Arial" w:hAnsi="Arial" w:cs="Arial"/>
          <w:sz w:val="20"/>
        </w:rPr>
      </w:pPr>
      <w:r w:rsidRPr="008F5143">
        <w:rPr>
          <w:rFonts w:ascii="Arial" w:hAnsi="Arial" w:cs="Arial"/>
          <w:sz w:val="20"/>
          <w:u w:val="single"/>
        </w:rPr>
        <w:t>Para los créditos con tasa de interés subsidiada, se debe reportar la totalidad de la tasa efectiva anual, es decir incluido el subsidio</w:t>
      </w:r>
      <w:r w:rsidRPr="008F64D0">
        <w:rPr>
          <w:rFonts w:ascii="Arial" w:hAnsi="Arial" w:cs="Arial"/>
          <w:sz w:val="20"/>
        </w:rPr>
        <w:t>.</w:t>
      </w:r>
    </w:p>
    <w:p w14:paraId="5809F91A" w14:textId="77777777" w:rsidR="00C4500E" w:rsidRDefault="00C4500E" w:rsidP="002661E0">
      <w:pPr>
        <w:ind w:right="-91"/>
        <w:jc w:val="both"/>
        <w:rPr>
          <w:rFonts w:ascii="Arial" w:hAnsi="Arial" w:cs="Arial"/>
          <w:sz w:val="20"/>
        </w:rPr>
      </w:pPr>
    </w:p>
    <w:p w14:paraId="08ED123E" w14:textId="77777777" w:rsidR="00C4500E" w:rsidRDefault="000D10E0" w:rsidP="002661E0">
      <w:pPr>
        <w:ind w:right="-91"/>
        <w:jc w:val="both"/>
        <w:rPr>
          <w:rFonts w:ascii="Arial" w:hAnsi="Arial" w:cs="Arial"/>
          <w:bCs/>
          <w:color w:val="000000" w:themeColor="text1"/>
          <w:sz w:val="20"/>
        </w:rPr>
      </w:pPr>
      <w:r w:rsidRPr="008F64D0">
        <w:rPr>
          <w:rFonts w:ascii="Arial" w:hAnsi="Arial" w:cs="Arial"/>
          <w:bCs/>
          <w:color w:val="000000" w:themeColor="text1"/>
          <w:sz w:val="20"/>
        </w:rPr>
        <w:t>La clasificación del tamaño de las empresas se debe hacer conforme a lo definido en el Decreto 957 de 2019 del Ministerio de Comercio</w:t>
      </w:r>
      <w:r w:rsidR="00150E45" w:rsidRPr="008F64D0">
        <w:rPr>
          <w:rFonts w:ascii="Arial" w:hAnsi="Arial" w:cs="Arial"/>
          <w:bCs/>
          <w:color w:val="000000" w:themeColor="text1"/>
          <w:sz w:val="20"/>
        </w:rPr>
        <w:t>, Industria y Turismo</w:t>
      </w:r>
      <w:r w:rsidR="0098333B" w:rsidRPr="008F64D0">
        <w:rPr>
          <w:rFonts w:ascii="Arial" w:hAnsi="Arial" w:cs="Arial"/>
          <w:bCs/>
          <w:color w:val="000000" w:themeColor="text1"/>
          <w:sz w:val="20"/>
        </w:rPr>
        <w:t>, o sus modificaciones,</w:t>
      </w:r>
      <w:r w:rsidR="003F77A0" w:rsidRPr="008F64D0">
        <w:rPr>
          <w:rFonts w:ascii="Arial" w:hAnsi="Arial" w:cs="Arial"/>
          <w:bCs/>
          <w:color w:val="000000" w:themeColor="text1"/>
          <w:sz w:val="20"/>
        </w:rPr>
        <w:t xml:space="preserve"> para los tipos de crédito que aplique</w:t>
      </w:r>
      <w:r w:rsidR="00393F2C" w:rsidRPr="008F64D0">
        <w:rPr>
          <w:rFonts w:ascii="Arial" w:hAnsi="Arial" w:cs="Arial"/>
          <w:bCs/>
          <w:color w:val="000000" w:themeColor="text1"/>
          <w:sz w:val="20"/>
        </w:rPr>
        <w:t>.</w:t>
      </w:r>
    </w:p>
    <w:p w14:paraId="2A063260" w14:textId="77777777" w:rsidR="00C4500E" w:rsidRDefault="00C4500E" w:rsidP="002661E0">
      <w:pPr>
        <w:ind w:right="-91"/>
        <w:jc w:val="both"/>
        <w:rPr>
          <w:rFonts w:ascii="Arial" w:hAnsi="Arial" w:cs="Arial"/>
          <w:bCs/>
          <w:color w:val="000000" w:themeColor="text1"/>
          <w:sz w:val="20"/>
        </w:rPr>
      </w:pPr>
    </w:p>
    <w:p w14:paraId="65A8E7FB" w14:textId="09E179B1" w:rsidR="00287A58" w:rsidRPr="00C4500E" w:rsidRDefault="00287A58" w:rsidP="002661E0">
      <w:pPr>
        <w:ind w:right="-91"/>
        <w:jc w:val="both"/>
        <w:rPr>
          <w:rFonts w:ascii="Arial" w:hAnsi="Arial" w:cs="Arial"/>
          <w:sz w:val="20"/>
        </w:rPr>
      </w:pPr>
      <w:r w:rsidRPr="008F64D0">
        <w:rPr>
          <w:rFonts w:ascii="Arial" w:hAnsi="Arial" w:cs="Arial"/>
          <w:bCs/>
          <w:color w:val="000000" w:themeColor="text1"/>
          <w:sz w:val="20"/>
        </w:rPr>
        <w:t>Cada desembolso sujeto de reporte debe ser clasificado en un único producto del anexo de productos.</w:t>
      </w:r>
    </w:p>
    <w:p w14:paraId="01828B69" w14:textId="77777777" w:rsidR="009E3D2C" w:rsidRPr="008F64D0" w:rsidRDefault="009E3D2C" w:rsidP="002661E0">
      <w:pPr>
        <w:ind w:right="-91"/>
        <w:jc w:val="both"/>
        <w:rPr>
          <w:rFonts w:ascii="Arial" w:hAnsi="Arial" w:cs="Arial"/>
          <w:bCs/>
          <w:color w:val="000000" w:themeColor="text1"/>
          <w:sz w:val="20"/>
        </w:rPr>
      </w:pPr>
    </w:p>
    <w:p w14:paraId="6128F3A4" w14:textId="64BC0543" w:rsidR="00555D0A" w:rsidRPr="00555D0A" w:rsidRDefault="00555D0A" w:rsidP="00555D0A">
      <w:pPr>
        <w:pBdr>
          <w:left w:val="single" w:sz="4" w:space="4" w:color="auto"/>
        </w:pBdr>
        <w:ind w:right="-91"/>
        <w:jc w:val="both"/>
        <w:rPr>
          <w:rFonts w:ascii="Arial" w:hAnsi="Arial" w:cs="Arial"/>
          <w:bCs/>
          <w:sz w:val="20"/>
          <w:lang w:val="es-CO"/>
        </w:rPr>
      </w:pPr>
      <w:r w:rsidRPr="00555D0A">
        <w:rPr>
          <w:rFonts w:ascii="Arial" w:hAnsi="Arial" w:cs="Arial"/>
          <w:bCs/>
          <w:sz w:val="20"/>
          <w:lang w:val="es-CO"/>
        </w:rPr>
        <w:t xml:space="preserve">Se deben utilizar tantas subcuentas como clasificación por tipo de persona, sexo, tamaño de empresa, tipo de crédito, tipo de garantía, </w:t>
      </w:r>
      <w:r w:rsidRPr="00555D0A">
        <w:rPr>
          <w:rFonts w:ascii="Arial" w:hAnsi="Arial" w:cs="Arial"/>
          <w:b/>
          <w:sz w:val="20"/>
          <w:lang w:val="es-CO"/>
        </w:rPr>
        <w:t>producto de crédito,</w:t>
      </w:r>
      <w:r w:rsidRPr="00555D0A">
        <w:rPr>
          <w:rFonts w:ascii="Arial" w:hAnsi="Arial" w:cs="Arial"/>
          <w:bCs/>
          <w:sz w:val="20"/>
          <w:lang w:val="es-CO"/>
        </w:rPr>
        <w:t xml:space="preserve"> </w:t>
      </w:r>
      <w:r w:rsidRPr="00555D0A">
        <w:rPr>
          <w:rFonts w:ascii="Arial" w:hAnsi="Arial" w:cs="Arial"/>
          <w:b/>
          <w:bCs/>
          <w:sz w:val="20"/>
          <w:lang w:val="es-CO"/>
        </w:rPr>
        <w:t>plazo del crédito, grupo étnico, antigüedad de la empresa, tipo de tasa, rango por monto desembolsado en salarios mínimos legales mensuales vigentes (SMLMV), clase de deudor, código CIIU y código del municipio, durante la semana</w:t>
      </w:r>
      <w:r w:rsidRPr="00555D0A">
        <w:rPr>
          <w:rFonts w:ascii="Arial" w:hAnsi="Arial" w:cs="Arial"/>
          <w:bCs/>
          <w:sz w:val="20"/>
          <w:lang w:val="es-CO"/>
        </w:rPr>
        <w:t xml:space="preserve">. </w:t>
      </w:r>
      <w:r w:rsidRPr="00555D0A">
        <w:rPr>
          <w:rFonts w:ascii="Arial" w:hAnsi="Arial" w:cs="Arial"/>
          <w:b/>
          <w:bCs/>
          <w:sz w:val="20"/>
          <w:lang w:val="es-CO"/>
        </w:rPr>
        <w:t>Así mismo, es obligatorio el diligenciamiento de todas las columnas.</w:t>
      </w:r>
    </w:p>
    <w:p w14:paraId="5D84081C" w14:textId="4A1069A0" w:rsidR="00E64A5D" w:rsidRPr="00555D0A" w:rsidRDefault="00E64A5D" w:rsidP="002661E0">
      <w:pPr>
        <w:ind w:right="-91"/>
        <w:jc w:val="both"/>
        <w:rPr>
          <w:rFonts w:ascii="Arial" w:hAnsi="Arial" w:cs="Arial"/>
          <w:bCs/>
          <w:color w:val="000000" w:themeColor="text1"/>
          <w:sz w:val="20"/>
          <w:lang w:val="es-CO"/>
        </w:rPr>
      </w:pPr>
    </w:p>
    <w:p w14:paraId="0CEC312B" w14:textId="16B309F5" w:rsidR="001F7276" w:rsidRDefault="00B87E88" w:rsidP="002661E0">
      <w:pPr>
        <w:pBdr>
          <w:left w:val="single" w:sz="4" w:space="4" w:color="auto"/>
        </w:pBdr>
        <w:tabs>
          <w:tab w:val="left" w:pos="709"/>
          <w:tab w:val="left" w:pos="4320"/>
          <w:tab w:val="left" w:pos="5640"/>
        </w:tabs>
        <w:ind w:right="-91"/>
        <w:jc w:val="both"/>
        <w:rPr>
          <w:rFonts w:ascii="Arial" w:hAnsi="Arial" w:cs="Arial"/>
          <w:bCs/>
          <w:color w:val="000000" w:themeColor="text1"/>
          <w:sz w:val="20"/>
        </w:rPr>
      </w:pPr>
      <w:r>
        <w:rPr>
          <w:rFonts w:ascii="Arial" w:hAnsi="Arial" w:cs="Arial"/>
          <w:b/>
          <w:color w:val="000000" w:themeColor="text1"/>
          <w:sz w:val="20"/>
        </w:rPr>
        <w:t>Para las columnas 6 y 1</w:t>
      </w:r>
      <w:r w:rsidR="00910077">
        <w:rPr>
          <w:rFonts w:ascii="Arial" w:hAnsi="Arial" w:cs="Arial"/>
          <w:b/>
          <w:color w:val="000000" w:themeColor="text1"/>
          <w:sz w:val="20"/>
        </w:rPr>
        <w:t>8</w:t>
      </w:r>
      <w:r w:rsidR="004C6BBA">
        <w:rPr>
          <w:rFonts w:ascii="Arial" w:hAnsi="Arial" w:cs="Arial"/>
          <w:b/>
          <w:color w:val="000000" w:themeColor="text1"/>
          <w:sz w:val="20"/>
        </w:rPr>
        <w:t>,</w:t>
      </w:r>
      <w:r>
        <w:rPr>
          <w:rFonts w:ascii="Arial" w:hAnsi="Arial" w:cs="Arial"/>
          <w:b/>
          <w:color w:val="000000" w:themeColor="text1"/>
          <w:sz w:val="20"/>
        </w:rPr>
        <w:t xml:space="preserve"> </w:t>
      </w:r>
      <w:r w:rsidR="00A6062B">
        <w:rPr>
          <w:rFonts w:ascii="Arial" w:hAnsi="Arial" w:cs="Arial"/>
          <w:b/>
          <w:color w:val="000000" w:themeColor="text1"/>
          <w:sz w:val="20"/>
        </w:rPr>
        <w:t xml:space="preserve">referentes a </w:t>
      </w:r>
      <w:r w:rsidR="001F7276" w:rsidRPr="00B02094">
        <w:rPr>
          <w:rFonts w:ascii="Arial" w:hAnsi="Arial" w:cs="Arial"/>
          <w:b/>
          <w:color w:val="000000" w:themeColor="text1"/>
          <w:sz w:val="20"/>
        </w:rPr>
        <w:t xml:space="preserve">las nuevas modalidades de crédito productivo establecidas en el </w:t>
      </w:r>
      <w:r w:rsidR="00A6062B">
        <w:rPr>
          <w:rFonts w:ascii="Arial" w:hAnsi="Arial" w:cs="Arial"/>
          <w:b/>
          <w:color w:val="000000" w:themeColor="text1"/>
          <w:sz w:val="20"/>
        </w:rPr>
        <w:t xml:space="preserve">Decreto 455 de 2023 modificatorio del </w:t>
      </w:r>
      <w:r w:rsidR="001F7276" w:rsidRPr="00B02094">
        <w:rPr>
          <w:rFonts w:ascii="Arial" w:hAnsi="Arial" w:cs="Arial"/>
          <w:b/>
          <w:color w:val="000000" w:themeColor="text1"/>
          <w:sz w:val="20"/>
        </w:rPr>
        <w:t>artículo 11.2.5.1.2 del Decreto 2555 de 2010 y que lo modifiquen o sustituyan,</w:t>
      </w:r>
      <w:r w:rsidR="00A6062B">
        <w:rPr>
          <w:rFonts w:ascii="Arial" w:hAnsi="Arial" w:cs="Arial"/>
          <w:b/>
          <w:color w:val="000000" w:themeColor="text1"/>
          <w:sz w:val="20"/>
        </w:rPr>
        <w:t xml:space="preserve"> se debe tener </w:t>
      </w:r>
      <w:r w:rsidR="001F7276" w:rsidRPr="00B02094">
        <w:rPr>
          <w:rFonts w:ascii="Arial" w:hAnsi="Arial" w:cs="Arial"/>
          <w:b/>
          <w:color w:val="000000" w:themeColor="text1"/>
          <w:sz w:val="20"/>
        </w:rPr>
        <w:t xml:space="preserve">en cuenta la </w:t>
      </w:r>
      <w:r w:rsidR="001F7276" w:rsidRPr="00B02094">
        <w:rPr>
          <w:rFonts w:ascii="Arial" w:hAnsi="Arial" w:cs="Arial"/>
          <w:b/>
          <w:bCs/>
          <w:spacing w:val="0"/>
          <w:sz w:val="20"/>
        </w:rPr>
        <w:t xml:space="preserve">codificación DIVIPOLA del Departamento Administrativo Nacional de Estadística (DANE) y </w:t>
      </w:r>
      <w:r w:rsidR="00BA2834">
        <w:rPr>
          <w:rFonts w:ascii="Arial" w:hAnsi="Arial" w:cs="Arial"/>
          <w:b/>
          <w:bCs/>
          <w:spacing w:val="0"/>
          <w:sz w:val="20"/>
        </w:rPr>
        <w:t xml:space="preserve">la versión más actualizada de </w:t>
      </w:r>
      <w:r w:rsidR="001F7276" w:rsidRPr="00B02094">
        <w:rPr>
          <w:rFonts w:ascii="Arial" w:hAnsi="Arial" w:cs="Arial"/>
          <w:b/>
          <w:bCs/>
          <w:spacing w:val="0"/>
          <w:sz w:val="20"/>
        </w:rPr>
        <w:t xml:space="preserve">las </w:t>
      </w:r>
      <w:r w:rsidR="001F7276" w:rsidRPr="00B02094">
        <w:rPr>
          <w:rFonts w:ascii="Arial" w:hAnsi="Arial" w:cs="Arial"/>
          <w:b/>
          <w:color w:val="000000" w:themeColor="text1"/>
          <w:sz w:val="20"/>
        </w:rPr>
        <w:t>categorías de ruralidad definidas</w:t>
      </w:r>
      <w:r w:rsidR="0040053D">
        <w:rPr>
          <w:rFonts w:ascii="Arial" w:hAnsi="Arial" w:cs="Arial"/>
          <w:b/>
          <w:color w:val="000000" w:themeColor="text1"/>
          <w:sz w:val="20"/>
        </w:rPr>
        <w:t xml:space="preserve"> y publicadas</w:t>
      </w:r>
      <w:r w:rsidR="001F7276" w:rsidRPr="00B02094">
        <w:rPr>
          <w:rFonts w:ascii="Arial" w:hAnsi="Arial" w:cs="Arial"/>
          <w:b/>
          <w:color w:val="000000" w:themeColor="text1"/>
          <w:sz w:val="20"/>
        </w:rPr>
        <w:t xml:space="preserve"> por el Departamento Nacional de Planeación (DNP</w:t>
      </w:r>
      <w:r w:rsidR="001F7276" w:rsidRPr="00B02094">
        <w:rPr>
          <w:rFonts w:ascii="Arial" w:hAnsi="Arial" w:cs="Arial"/>
          <w:b/>
          <w:sz w:val="20"/>
        </w:rPr>
        <w:t xml:space="preserve">) </w:t>
      </w:r>
      <w:r w:rsidR="001F7276" w:rsidRPr="00B02094">
        <w:rPr>
          <w:rFonts w:ascii="Arial" w:hAnsi="Arial" w:cs="Arial"/>
          <w:b/>
          <w:sz w:val="20"/>
          <w:u w:val="single"/>
        </w:rPr>
        <w:t xml:space="preserve">para reportar los desembolsos de esas modalidades en función de la zona en dónde se va a desarrollar la actividad </w:t>
      </w:r>
      <w:r w:rsidR="000705AE">
        <w:rPr>
          <w:rFonts w:ascii="Arial" w:hAnsi="Arial" w:cs="Arial"/>
          <w:b/>
          <w:sz w:val="20"/>
          <w:u w:val="single"/>
        </w:rPr>
        <w:t>productiva</w:t>
      </w:r>
      <w:r w:rsidR="001F7276" w:rsidRPr="00B02094">
        <w:rPr>
          <w:rFonts w:ascii="Arial" w:hAnsi="Arial" w:cs="Arial"/>
          <w:b/>
          <w:sz w:val="20"/>
        </w:rPr>
        <w:t>.</w:t>
      </w:r>
      <w:r w:rsidR="001F7276" w:rsidRPr="00B02094">
        <w:rPr>
          <w:rFonts w:ascii="Arial" w:hAnsi="Arial" w:cs="Arial"/>
          <w:bCs/>
          <w:color w:val="000000" w:themeColor="text1"/>
          <w:sz w:val="20"/>
        </w:rPr>
        <w:t xml:space="preserve"> </w:t>
      </w:r>
    </w:p>
    <w:p w14:paraId="03106FBB" w14:textId="77777777" w:rsidR="0040053D" w:rsidRDefault="0040053D" w:rsidP="002661E0">
      <w:pPr>
        <w:tabs>
          <w:tab w:val="left" w:pos="709"/>
          <w:tab w:val="left" w:pos="4320"/>
          <w:tab w:val="left" w:pos="5640"/>
        </w:tabs>
        <w:ind w:right="-91"/>
        <w:jc w:val="both"/>
        <w:rPr>
          <w:rFonts w:ascii="Arial" w:hAnsi="Arial" w:cs="Arial"/>
          <w:bCs/>
          <w:color w:val="000000" w:themeColor="text1"/>
          <w:sz w:val="20"/>
        </w:rPr>
      </w:pPr>
    </w:p>
    <w:p w14:paraId="7D2BA737" w14:textId="77777777" w:rsidR="00C4500E" w:rsidRDefault="0040053D" w:rsidP="00C4500E">
      <w:pPr>
        <w:pBdr>
          <w:left w:val="single" w:sz="4" w:space="4" w:color="auto"/>
        </w:pBdr>
        <w:tabs>
          <w:tab w:val="left" w:pos="709"/>
          <w:tab w:val="left" w:pos="4320"/>
          <w:tab w:val="left" w:pos="5640"/>
        </w:tabs>
        <w:ind w:right="-129"/>
        <w:jc w:val="both"/>
        <w:rPr>
          <w:rFonts w:ascii="Arial" w:hAnsi="Arial" w:cs="Arial"/>
          <w:b/>
          <w:sz w:val="20"/>
        </w:rPr>
      </w:pPr>
      <w:r w:rsidRPr="008F5143">
        <w:rPr>
          <w:rFonts w:ascii="Arial" w:hAnsi="Arial" w:cs="Arial"/>
          <w:b/>
          <w:color w:val="000000" w:themeColor="text1"/>
          <w:sz w:val="20"/>
        </w:rPr>
        <w:t>El reporte del código CIIU se debe hacer con el último listado publicado por el Departamento Administrativo Nacional de Estadística (DANE)</w:t>
      </w:r>
      <w:r w:rsidR="008F5143">
        <w:rPr>
          <w:rFonts w:ascii="Arial" w:hAnsi="Arial" w:cs="Arial"/>
          <w:b/>
          <w:color w:val="000000" w:themeColor="text1"/>
          <w:sz w:val="20"/>
        </w:rPr>
        <w:t>.</w:t>
      </w:r>
    </w:p>
    <w:p w14:paraId="34DDF2D2" w14:textId="77777777" w:rsidR="00C4500E" w:rsidRDefault="00C4500E" w:rsidP="00C4500E">
      <w:pPr>
        <w:tabs>
          <w:tab w:val="left" w:pos="709"/>
          <w:tab w:val="left" w:pos="4320"/>
          <w:tab w:val="left" w:pos="5640"/>
        </w:tabs>
        <w:ind w:right="-129"/>
        <w:jc w:val="both"/>
        <w:rPr>
          <w:rFonts w:ascii="Arial" w:hAnsi="Arial" w:cs="Arial"/>
          <w:b/>
          <w:sz w:val="20"/>
        </w:rPr>
      </w:pPr>
    </w:p>
    <w:p w14:paraId="393C6EF3" w14:textId="77777777" w:rsidR="004B1B22" w:rsidRDefault="00287A58" w:rsidP="004B1B22">
      <w:pPr>
        <w:pBdr>
          <w:left w:val="single" w:sz="4" w:space="4" w:color="auto"/>
        </w:pBdr>
        <w:tabs>
          <w:tab w:val="left" w:pos="709"/>
          <w:tab w:val="left" w:pos="4320"/>
          <w:tab w:val="left" w:pos="5640"/>
        </w:tabs>
        <w:ind w:right="-129"/>
        <w:jc w:val="both"/>
        <w:rPr>
          <w:rFonts w:ascii="Arial" w:hAnsi="Arial" w:cs="Arial"/>
          <w:b/>
          <w:sz w:val="20"/>
        </w:rPr>
      </w:pPr>
      <w:r w:rsidRPr="008F64D0">
        <w:rPr>
          <w:rFonts w:ascii="Arial" w:hAnsi="Arial" w:cs="Arial"/>
          <w:bCs/>
          <w:sz w:val="20"/>
        </w:rPr>
        <w:t xml:space="preserve">La </w:t>
      </w:r>
      <w:r w:rsidRPr="00A53CBB">
        <w:rPr>
          <w:rFonts w:ascii="Arial" w:hAnsi="Arial" w:cs="Arial"/>
          <w:bCs/>
          <w:sz w:val="20"/>
        </w:rPr>
        <w:t xml:space="preserve">entidad </w:t>
      </w:r>
      <w:r w:rsidRPr="00A53CBB">
        <w:rPr>
          <w:rFonts w:ascii="Arial" w:hAnsi="Arial" w:cs="Arial"/>
          <w:b/>
          <w:sz w:val="20"/>
          <w:u w:val="single"/>
        </w:rPr>
        <w:t>debe</w:t>
      </w:r>
      <w:r w:rsidRPr="00A53CBB">
        <w:rPr>
          <w:rFonts w:ascii="Arial" w:hAnsi="Arial" w:cs="Arial"/>
          <w:bCs/>
          <w:sz w:val="20"/>
        </w:rPr>
        <w:t xml:space="preserve"> </w:t>
      </w:r>
      <w:r w:rsidRPr="008F64D0">
        <w:rPr>
          <w:rFonts w:ascii="Arial" w:hAnsi="Arial" w:cs="Arial"/>
          <w:bCs/>
          <w:sz w:val="20"/>
        </w:rPr>
        <w:t>mantener actualizada la información de las personas responsables de la elaboración y envío de este reporte. Para lo anterior,</w:t>
      </w:r>
      <w:r w:rsidRPr="008F64D0">
        <w:rPr>
          <w:rFonts w:ascii="Arial" w:hAnsi="Arial" w:cs="Arial"/>
          <w:bCs/>
          <w:color w:val="000000"/>
          <w:sz w:val="20"/>
        </w:rPr>
        <w:t xml:space="preserve"> cada vez que haya una novedad se debe remitir al</w:t>
      </w:r>
      <w:r w:rsidRPr="008F64D0">
        <w:rPr>
          <w:rFonts w:ascii="Arial" w:hAnsi="Arial" w:cs="Arial"/>
          <w:bCs/>
          <w:sz w:val="20"/>
        </w:rPr>
        <w:t xml:space="preserve"> correo </w:t>
      </w:r>
      <w:hyperlink r:id="rId12" w:history="1">
        <w:r w:rsidR="009E3D2C" w:rsidRPr="008F64D0">
          <w:rPr>
            <w:rStyle w:val="Hipervnculo"/>
            <w:rFonts w:ascii="Arial" w:hAnsi="Arial" w:cs="Arial"/>
            <w:bCs/>
            <w:sz w:val="20"/>
          </w:rPr>
          <w:t>tasasactiva</w:t>
        </w:r>
        <w:r w:rsidR="00C46756" w:rsidRPr="008F64D0">
          <w:rPr>
            <w:rStyle w:val="Hipervnculo"/>
            <w:rFonts w:ascii="Arial" w:hAnsi="Arial" w:cs="Arial"/>
            <w:bCs/>
            <w:sz w:val="20"/>
          </w:rPr>
          <w:t>sSFC</w:t>
        </w:r>
        <w:r w:rsidR="009E3D2C" w:rsidRPr="008F64D0">
          <w:rPr>
            <w:rStyle w:val="Hipervnculo"/>
            <w:rFonts w:ascii="Arial" w:hAnsi="Arial" w:cs="Arial"/>
            <w:bCs/>
            <w:sz w:val="20"/>
          </w:rPr>
          <w:t>@superfinanciera.gov.co</w:t>
        </w:r>
      </w:hyperlink>
      <w:r w:rsidR="009E3D2C" w:rsidRPr="008F64D0">
        <w:rPr>
          <w:rFonts w:ascii="Arial" w:hAnsi="Arial" w:cs="Arial"/>
          <w:bCs/>
          <w:sz w:val="20"/>
        </w:rPr>
        <w:t xml:space="preserve"> </w:t>
      </w:r>
      <w:r w:rsidRPr="008F64D0">
        <w:rPr>
          <w:rFonts w:ascii="Arial" w:hAnsi="Arial" w:cs="Arial"/>
          <w:bCs/>
          <w:sz w:val="20"/>
        </w:rPr>
        <w:t xml:space="preserve">la siguiente información: nombre, cargo, </w:t>
      </w:r>
      <w:r w:rsidRPr="008F64D0">
        <w:rPr>
          <w:rFonts w:ascii="Arial" w:hAnsi="Arial" w:cs="Arial"/>
          <w:bCs/>
          <w:color w:val="000000"/>
          <w:sz w:val="20"/>
        </w:rPr>
        <w:t>teléfonos de contacto y</w:t>
      </w:r>
      <w:r w:rsidRPr="008F64D0">
        <w:rPr>
          <w:rFonts w:ascii="Arial" w:hAnsi="Arial" w:cs="Arial"/>
          <w:bCs/>
          <w:sz w:val="20"/>
        </w:rPr>
        <w:t xml:space="preserve"> correo electrónico.</w:t>
      </w:r>
    </w:p>
    <w:p w14:paraId="6A055619" w14:textId="77777777" w:rsidR="004B1B22" w:rsidRDefault="004B1B22" w:rsidP="004B1B22">
      <w:pPr>
        <w:tabs>
          <w:tab w:val="left" w:pos="709"/>
          <w:tab w:val="left" w:pos="4320"/>
          <w:tab w:val="left" w:pos="5640"/>
        </w:tabs>
        <w:ind w:right="-129"/>
        <w:jc w:val="both"/>
        <w:rPr>
          <w:rFonts w:ascii="Arial" w:hAnsi="Arial" w:cs="Arial"/>
          <w:b/>
          <w:sz w:val="20"/>
        </w:rPr>
      </w:pPr>
    </w:p>
    <w:p w14:paraId="5DEFBBF9" w14:textId="77777777" w:rsidR="004B1B22" w:rsidRDefault="008F64D0" w:rsidP="004B1B22">
      <w:pPr>
        <w:tabs>
          <w:tab w:val="left" w:pos="709"/>
          <w:tab w:val="left" w:pos="4320"/>
          <w:tab w:val="left" w:pos="5640"/>
        </w:tabs>
        <w:ind w:right="-129"/>
        <w:jc w:val="both"/>
        <w:rPr>
          <w:rFonts w:ascii="Arial" w:hAnsi="Arial" w:cs="Arial"/>
          <w:b/>
          <w:sz w:val="20"/>
        </w:rPr>
      </w:pPr>
      <w:r w:rsidRPr="00E962BF">
        <w:rPr>
          <w:rFonts w:ascii="Arial" w:hAnsi="Arial" w:cs="Arial"/>
          <w:b/>
          <w:sz w:val="20"/>
        </w:rPr>
        <w:t>ENCABEZADO:</w:t>
      </w:r>
    </w:p>
    <w:p w14:paraId="315AAFD8" w14:textId="77777777" w:rsidR="004B1B22" w:rsidRDefault="004B1B22" w:rsidP="004B1B22">
      <w:pPr>
        <w:tabs>
          <w:tab w:val="left" w:pos="709"/>
          <w:tab w:val="left" w:pos="4320"/>
          <w:tab w:val="left" w:pos="5640"/>
        </w:tabs>
        <w:ind w:right="-129"/>
        <w:jc w:val="both"/>
        <w:rPr>
          <w:rFonts w:ascii="Arial" w:hAnsi="Arial" w:cs="Arial"/>
          <w:b/>
          <w:sz w:val="20"/>
        </w:rPr>
      </w:pPr>
    </w:p>
    <w:p w14:paraId="140D5CF5" w14:textId="77777777" w:rsidR="004B1B22" w:rsidRDefault="008F64D0" w:rsidP="004B1B22">
      <w:pPr>
        <w:tabs>
          <w:tab w:val="left" w:pos="709"/>
          <w:tab w:val="left" w:pos="4320"/>
          <w:tab w:val="left" w:pos="5640"/>
        </w:tabs>
        <w:ind w:right="-129"/>
        <w:jc w:val="both"/>
        <w:rPr>
          <w:rFonts w:ascii="Arial" w:hAnsi="Arial" w:cs="Arial"/>
          <w:b/>
          <w:sz w:val="20"/>
        </w:rPr>
      </w:pPr>
      <w:r w:rsidRPr="00E962BF">
        <w:rPr>
          <w:rFonts w:ascii="Arial" w:hAnsi="Arial" w:cs="Arial"/>
          <w:b/>
          <w:sz w:val="20"/>
        </w:rPr>
        <w:t>Entidad</w:t>
      </w:r>
      <w:r w:rsidRPr="00E962BF">
        <w:rPr>
          <w:rFonts w:ascii="Arial" w:hAnsi="Arial" w:cs="Arial"/>
          <w:sz w:val="20"/>
        </w:rPr>
        <w:t xml:space="preserve">: </w:t>
      </w:r>
      <w:r>
        <w:rPr>
          <w:rFonts w:ascii="Arial" w:hAnsi="Arial" w:cs="Arial"/>
          <w:sz w:val="20"/>
        </w:rPr>
        <w:t>corresponde a la identificación de la entidad vigilada que reporta esta proforma. Se debe indicar el tipo de entidad al que pertenece, el código asignado por la Superintendencia Financiera de Colombia y el nombre o sigla de la entidad.</w:t>
      </w:r>
    </w:p>
    <w:p w14:paraId="10BF43CA" w14:textId="77777777" w:rsidR="004B1B22" w:rsidRDefault="004B1B22" w:rsidP="004B1B22">
      <w:pPr>
        <w:tabs>
          <w:tab w:val="left" w:pos="709"/>
          <w:tab w:val="left" w:pos="4320"/>
          <w:tab w:val="left" w:pos="5640"/>
        </w:tabs>
        <w:ind w:right="-129"/>
        <w:jc w:val="both"/>
        <w:rPr>
          <w:rFonts w:ascii="Arial" w:hAnsi="Arial" w:cs="Arial"/>
          <w:b/>
          <w:sz w:val="20"/>
        </w:rPr>
      </w:pPr>
    </w:p>
    <w:p w14:paraId="1BEE909F" w14:textId="77777777" w:rsidR="004B1B22" w:rsidRDefault="008F64D0" w:rsidP="004B1B22">
      <w:pPr>
        <w:tabs>
          <w:tab w:val="left" w:pos="709"/>
          <w:tab w:val="left" w:pos="4320"/>
          <w:tab w:val="left" w:pos="5640"/>
        </w:tabs>
        <w:ind w:right="-129"/>
        <w:jc w:val="both"/>
        <w:rPr>
          <w:rFonts w:ascii="Arial" w:hAnsi="Arial" w:cs="Arial"/>
          <w:b/>
          <w:sz w:val="20"/>
        </w:rPr>
      </w:pPr>
      <w:r w:rsidRPr="00E962BF">
        <w:rPr>
          <w:rFonts w:ascii="Arial" w:hAnsi="Arial" w:cs="Arial"/>
          <w:b/>
          <w:sz w:val="20"/>
        </w:rPr>
        <w:t>Fecha de corte:</w:t>
      </w:r>
      <w:r w:rsidRPr="00E962BF">
        <w:rPr>
          <w:rFonts w:ascii="Arial" w:hAnsi="Arial" w:cs="Arial"/>
          <w:sz w:val="20"/>
        </w:rPr>
        <w:t xml:space="preserve"> se debe registrar la fecha de corte de la información reportada, bajo el formato DD (día), MM (mes) y AAAA (año).</w:t>
      </w:r>
    </w:p>
    <w:p w14:paraId="632663C5" w14:textId="77777777" w:rsidR="004B1B22" w:rsidRDefault="004B1B22" w:rsidP="004B1B22">
      <w:pPr>
        <w:tabs>
          <w:tab w:val="left" w:pos="709"/>
          <w:tab w:val="left" w:pos="4320"/>
          <w:tab w:val="left" w:pos="5640"/>
        </w:tabs>
        <w:ind w:right="-129"/>
        <w:jc w:val="both"/>
        <w:rPr>
          <w:rFonts w:ascii="Arial" w:hAnsi="Arial" w:cs="Arial"/>
          <w:b/>
          <w:sz w:val="20"/>
        </w:rPr>
      </w:pPr>
    </w:p>
    <w:p w14:paraId="44C08AC4" w14:textId="77777777" w:rsidR="004B1B22" w:rsidRDefault="008F64D0" w:rsidP="004B1B22">
      <w:pPr>
        <w:tabs>
          <w:tab w:val="left" w:pos="709"/>
          <w:tab w:val="left" w:pos="4320"/>
          <w:tab w:val="left" w:pos="5640"/>
        </w:tabs>
        <w:ind w:right="-129"/>
        <w:jc w:val="both"/>
        <w:rPr>
          <w:rFonts w:ascii="Arial" w:hAnsi="Arial" w:cs="Arial"/>
          <w:b/>
          <w:sz w:val="20"/>
        </w:rPr>
      </w:pPr>
      <w:r w:rsidRPr="008F64D0">
        <w:rPr>
          <w:rFonts w:ascii="Arial" w:hAnsi="Arial" w:cs="Arial"/>
          <w:b/>
          <w:sz w:val="20"/>
        </w:rPr>
        <w:t>CUERPO DEL FORMATO</w:t>
      </w:r>
      <w:r w:rsidR="00A0257B" w:rsidRPr="008F64D0">
        <w:rPr>
          <w:rFonts w:ascii="Arial" w:hAnsi="Arial" w:cs="Arial"/>
          <w:b/>
          <w:sz w:val="20"/>
        </w:rPr>
        <w:t>:</w:t>
      </w:r>
    </w:p>
    <w:p w14:paraId="57286CCD" w14:textId="77777777" w:rsidR="004B1B22" w:rsidRDefault="004B1B22" w:rsidP="004B1B22">
      <w:pPr>
        <w:tabs>
          <w:tab w:val="left" w:pos="709"/>
          <w:tab w:val="left" w:pos="4320"/>
          <w:tab w:val="left" w:pos="5640"/>
        </w:tabs>
        <w:ind w:right="-129"/>
        <w:jc w:val="both"/>
        <w:rPr>
          <w:rFonts w:ascii="Arial" w:hAnsi="Arial" w:cs="Arial"/>
          <w:b/>
          <w:sz w:val="20"/>
        </w:rPr>
      </w:pPr>
    </w:p>
    <w:p w14:paraId="7EE05179" w14:textId="77777777" w:rsidR="004B1B22" w:rsidRDefault="008F64D0" w:rsidP="004B1B22">
      <w:pPr>
        <w:tabs>
          <w:tab w:val="left" w:pos="709"/>
          <w:tab w:val="left" w:pos="4320"/>
          <w:tab w:val="left" w:pos="5640"/>
        </w:tabs>
        <w:ind w:right="-129"/>
        <w:jc w:val="both"/>
        <w:rPr>
          <w:rFonts w:ascii="Arial" w:hAnsi="Arial" w:cs="Arial"/>
          <w:b/>
          <w:sz w:val="20"/>
        </w:rPr>
      </w:pPr>
      <w:r>
        <w:rPr>
          <w:rFonts w:ascii="Arial" w:hAnsi="Arial" w:cs="Arial"/>
          <w:b/>
          <w:sz w:val="20"/>
        </w:rPr>
        <w:t>UNIDAD DE CAPTURA</w:t>
      </w:r>
    </w:p>
    <w:p w14:paraId="3E99FB5D" w14:textId="77777777" w:rsidR="004B1B22" w:rsidRDefault="004B1B22" w:rsidP="004B1B22">
      <w:pPr>
        <w:tabs>
          <w:tab w:val="left" w:pos="709"/>
          <w:tab w:val="left" w:pos="4320"/>
          <w:tab w:val="left" w:pos="5640"/>
        </w:tabs>
        <w:ind w:right="-129"/>
        <w:jc w:val="both"/>
        <w:rPr>
          <w:rFonts w:ascii="Arial" w:hAnsi="Arial" w:cs="Arial"/>
          <w:b/>
          <w:sz w:val="20"/>
        </w:rPr>
      </w:pPr>
    </w:p>
    <w:p w14:paraId="7CACBEF0" w14:textId="77777777" w:rsidR="00555D0A" w:rsidRPr="00555D0A" w:rsidRDefault="00555D0A" w:rsidP="00555D0A">
      <w:pPr>
        <w:pBdr>
          <w:left w:val="single" w:sz="4" w:space="4" w:color="auto"/>
        </w:pBdr>
        <w:tabs>
          <w:tab w:val="left" w:pos="709"/>
          <w:tab w:val="left" w:pos="4320"/>
          <w:tab w:val="left" w:pos="5640"/>
        </w:tabs>
        <w:ind w:right="-129"/>
        <w:jc w:val="both"/>
        <w:rPr>
          <w:rFonts w:ascii="Arial" w:hAnsi="Arial" w:cs="Arial"/>
          <w:b/>
          <w:bCs/>
          <w:sz w:val="20"/>
          <w:lang w:val="es-CO"/>
        </w:rPr>
      </w:pPr>
      <w:r w:rsidRPr="00555D0A">
        <w:rPr>
          <w:rFonts w:ascii="Arial" w:hAnsi="Arial" w:cs="Arial"/>
          <w:b/>
          <w:bCs/>
          <w:sz w:val="20"/>
          <w:lang w:val="es-CO"/>
        </w:rPr>
        <w:t xml:space="preserve">Unidad de captura 1 – Tasas de interés activas: </w:t>
      </w:r>
      <w:r w:rsidRPr="00555D0A">
        <w:rPr>
          <w:rFonts w:ascii="Arial" w:hAnsi="Arial" w:cs="Arial"/>
          <w:sz w:val="20"/>
          <w:lang w:val="es-CO"/>
        </w:rPr>
        <w:t>Se deben reportar las tasas de interés activas, clasificadas por tipo de persona, sexo, tamaño de empresa, tipo de crédito, tipo de garantía,</w:t>
      </w:r>
      <w:r w:rsidRPr="00555D0A">
        <w:rPr>
          <w:rFonts w:ascii="Arial" w:hAnsi="Arial" w:cs="Arial"/>
          <w:b/>
          <w:bCs/>
          <w:sz w:val="20"/>
          <w:lang w:val="es-CO"/>
        </w:rPr>
        <w:t xml:space="preserve"> producto de crédito, plazo del crédito, grupo étnico, antigüedad de la empresa, tipo de tasa, rango por monto desembolsado en salarios mínimos legales mensuales vigentes (SMLMV), clase de deudor, código CIIU y código del municipio, así como el número y monto de créditos desembolsados durante la semana.</w:t>
      </w:r>
    </w:p>
    <w:p w14:paraId="036BF1C4" w14:textId="77777777" w:rsidR="004B1B22" w:rsidRPr="00555D0A" w:rsidRDefault="004B1B22" w:rsidP="004B1B22">
      <w:pPr>
        <w:tabs>
          <w:tab w:val="left" w:pos="709"/>
          <w:tab w:val="left" w:pos="4320"/>
          <w:tab w:val="left" w:pos="5640"/>
        </w:tabs>
        <w:ind w:right="-129"/>
        <w:jc w:val="both"/>
        <w:rPr>
          <w:rFonts w:ascii="Arial" w:hAnsi="Arial" w:cs="Arial"/>
          <w:b/>
          <w:sz w:val="20"/>
          <w:lang w:val="es-CO"/>
        </w:rPr>
      </w:pPr>
    </w:p>
    <w:p w14:paraId="098376E8" w14:textId="77777777" w:rsidR="004B1B22" w:rsidRDefault="008F64D0" w:rsidP="004B1B22">
      <w:pPr>
        <w:tabs>
          <w:tab w:val="left" w:pos="709"/>
          <w:tab w:val="left" w:pos="4320"/>
          <w:tab w:val="left" w:pos="5640"/>
        </w:tabs>
        <w:ind w:right="-129"/>
        <w:jc w:val="both"/>
        <w:rPr>
          <w:rFonts w:ascii="Arial" w:hAnsi="Arial" w:cs="Arial"/>
          <w:b/>
          <w:sz w:val="20"/>
        </w:rPr>
      </w:pPr>
      <w:r>
        <w:rPr>
          <w:rFonts w:ascii="Arial" w:hAnsi="Arial" w:cs="Arial"/>
          <w:b/>
          <w:sz w:val="20"/>
        </w:rPr>
        <w:t>COLUMNAS</w:t>
      </w:r>
    </w:p>
    <w:p w14:paraId="16E0AB3B" w14:textId="77777777" w:rsidR="004B1B22" w:rsidRDefault="004B1B22" w:rsidP="004B1B22">
      <w:pPr>
        <w:tabs>
          <w:tab w:val="left" w:pos="709"/>
          <w:tab w:val="left" w:pos="4320"/>
          <w:tab w:val="left" w:pos="5640"/>
        </w:tabs>
        <w:ind w:right="-129"/>
        <w:jc w:val="both"/>
        <w:rPr>
          <w:rFonts w:ascii="Arial" w:hAnsi="Arial" w:cs="Arial"/>
          <w:b/>
          <w:sz w:val="20"/>
        </w:rPr>
      </w:pPr>
    </w:p>
    <w:p w14:paraId="14486C60" w14:textId="77777777" w:rsidR="00245BFD" w:rsidRDefault="00BD5D07" w:rsidP="004B1B22">
      <w:pPr>
        <w:tabs>
          <w:tab w:val="left" w:pos="709"/>
          <w:tab w:val="left" w:pos="4320"/>
          <w:tab w:val="left" w:pos="5640"/>
        </w:tabs>
        <w:ind w:right="-129"/>
        <w:jc w:val="both"/>
        <w:rPr>
          <w:rFonts w:ascii="Arial" w:hAnsi="Arial" w:cs="Arial"/>
          <w:sz w:val="20"/>
        </w:rPr>
      </w:pPr>
      <w:r w:rsidRPr="008F64D0">
        <w:rPr>
          <w:rFonts w:ascii="Arial" w:eastAsia="Arial" w:hAnsi="Arial" w:cs="Arial"/>
          <w:b/>
          <w:bCs/>
          <w:color w:val="000000" w:themeColor="text1"/>
          <w:sz w:val="20"/>
        </w:rPr>
        <w:t>Columna</w:t>
      </w:r>
      <w:r w:rsidRPr="008F64D0">
        <w:rPr>
          <w:rFonts w:ascii="Arial" w:eastAsia="Arial" w:hAnsi="Arial" w:cs="Arial"/>
          <w:color w:val="000000" w:themeColor="text1"/>
          <w:sz w:val="20"/>
          <w:lang w:val="es-MX"/>
        </w:rPr>
        <w:t xml:space="preserve"> </w:t>
      </w:r>
      <w:r w:rsidRPr="008F64D0">
        <w:rPr>
          <w:rFonts w:ascii="Arial" w:eastAsia="Arial" w:hAnsi="Arial" w:cs="Arial"/>
          <w:b/>
          <w:bCs/>
          <w:color w:val="000000" w:themeColor="text1"/>
          <w:sz w:val="20"/>
        </w:rPr>
        <w:t>1</w:t>
      </w:r>
      <w:r w:rsidRPr="008F64D0">
        <w:rPr>
          <w:rFonts w:ascii="Arial" w:eastAsia="Arial" w:hAnsi="Arial" w:cs="Arial"/>
          <w:color w:val="000000" w:themeColor="text1"/>
          <w:sz w:val="20"/>
          <w:lang w:val="es-MX"/>
        </w:rPr>
        <w:t xml:space="preserve"> </w:t>
      </w:r>
      <w:r w:rsidRPr="008F64D0">
        <w:rPr>
          <w:rFonts w:ascii="Arial" w:eastAsia="Arial" w:hAnsi="Arial" w:cs="Arial"/>
          <w:b/>
          <w:bCs/>
          <w:color w:val="000000" w:themeColor="text1"/>
          <w:sz w:val="20"/>
          <w:lang w:val="es-MX"/>
        </w:rPr>
        <w:t>-</w:t>
      </w:r>
      <w:r w:rsidRPr="008F64D0">
        <w:rPr>
          <w:rFonts w:ascii="Arial" w:eastAsia="Arial" w:hAnsi="Arial" w:cs="Arial"/>
          <w:color w:val="000000" w:themeColor="text1"/>
          <w:sz w:val="20"/>
          <w:lang w:val="es-MX"/>
        </w:rPr>
        <w:t xml:space="preserve"> </w:t>
      </w:r>
      <w:r w:rsidRPr="008F64D0">
        <w:rPr>
          <w:rFonts w:ascii="Arial" w:eastAsia="Arial" w:hAnsi="Arial" w:cs="Arial"/>
          <w:b/>
          <w:bCs/>
          <w:color w:val="000000" w:themeColor="text1"/>
          <w:sz w:val="20"/>
        </w:rPr>
        <w:t>Tipo de persona</w:t>
      </w:r>
      <w:r w:rsidRPr="008F64D0">
        <w:rPr>
          <w:rFonts w:ascii="Arial" w:eastAsia="Arial" w:hAnsi="Arial" w:cs="Arial"/>
          <w:b/>
          <w:bCs/>
          <w:color w:val="000000" w:themeColor="text1"/>
          <w:sz w:val="20"/>
          <w:lang w:val="es-MX"/>
        </w:rPr>
        <w:t xml:space="preserve">: </w:t>
      </w:r>
      <w:r w:rsidRPr="008F64D0">
        <w:rPr>
          <w:rFonts w:ascii="Arial" w:eastAsia="Arial" w:hAnsi="Arial" w:cs="Arial"/>
          <w:color w:val="000000" w:themeColor="text1"/>
          <w:sz w:val="20"/>
        </w:rPr>
        <w:t xml:space="preserve">Registre el código del tipo de persona de acuerdo con la codificación de tipo de persona publicada en la sección </w:t>
      </w:r>
      <w:r w:rsidRPr="008F64D0">
        <w:rPr>
          <w:rFonts w:ascii="Arial" w:hAnsi="Arial" w:cs="Arial"/>
          <w:sz w:val="20"/>
        </w:rPr>
        <w:t xml:space="preserve">Industrias Supervisadas / Interés del Vigilado / Reportes / Índice de reportes de </w:t>
      </w:r>
    </w:p>
    <w:p w14:paraId="7408AEB1" w14:textId="77777777" w:rsidR="00245BFD" w:rsidRDefault="00245BFD" w:rsidP="004B1B22">
      <w:pPr>
        <w:tabs>
          <w:tab w:val="left" w:pos="709"/>
          <w:tab w:val="left" w:pos="4320"/>
          <w:tab w:val="left" w:pos="5640"/>
        </w:tabs>
        <w:ind w:right="-129"/>
        <w:jc w:val="both"/>
        <w:rPr>
          <w:rFonts w:ascii="Arial" w:hAnsi="Arial" w:cs="Arial"/>
          <w:sz w:val="20"/>
        </w:rPr>
      </w:pPr>
    </w:p>
    <w:p w14:paraId="48E5F3DD" w14:textId="77777777" w:rsidR="00245BFD" w:rsidRPr="008F64D0" w:rsidRDefault="00245BFD" w:rsidP="00245BFD">
      <w:pPr>
        <w:jc w:val="both"/>
        <w:rPr>
          <w:rFonts w:ascii="Arial" w:hAnsi="Arial" w:cs="Arial"/>
          <w:b/>
          <w:bCs/>
          <w:sz w:val="20"/>
        </w:rPr>
      </w:pPr>
      <w:r w:rsidRPr="008F64D0">
        <w:rPr>
          <w:rFonts w:ascii="Arial" w:hAnsi="Arial" w:cs="Arial"/>
          <w:b/>
          <w:bCs/>
          <w:sz w:val="20"/>
        </w:rPr>
        <w:lastRenderedPageBreak/>
        <w:t>Página 32</w:t>
      </w:r>
      <w:r>
        <w:rPr>
          <w:rFonts w:ascii="Arial" w:hAnsi="Arial" w:cs="Arial"/>
          <w:b/>
          <w:bCs/>
          <w:sz w:val="20"/>
        </w:rPr>
        <w:t>3</w:t>
      </w:r>
    </w:p>
    <w:p w14:paraId="2C9AC78B" w14:textId="77777777" w:rsidR="00245BFD" w:rsidRDefault="00245BFD" w:rsidP="004B1B22">
      <w:pPr>
        <w:tabs>
          <w:tab w:val="left" w:pos="709"/>
          <w:tab w:val="left" w:pos="4320"/>
          <w:tab w:val="left" w:pos="5640"/>
        </w:tabs>
        <w:ind w:right="-129"/>
        <w:jc w:val="both"/>
        <w:rPr>
          <w:rFonts w:ascii="Arial" w:hAnsi="Arial" w:cs="Arial"/>
          <w:sz w:val="20"/>
        </w:rPr>
      </w:pPr>
    </w:p>
    <w:p w14:paraId="4A58D5BD" w14:textId="0C22C2E0" w:rsidR="004B1B22" w:rsidRDefault="00BD5D07" w:rsidP="004B1B22">
      <w:pPr>
        <w:tabs>
          <w:tab w:val="left" w:pos="709"/>
          <w:tab w:val="left" w:pos="4320"/>
          <w:tab w:val="left" w:pos="5640"/>
        </w:tabs>
        <w:ind w:right="-129"/>
        <w:jc w:val="both"/>
        <w:rPr>
          <w:rFonts w:ascii="Arial" w:hAnsi="Arial" w:cs="Arial"/>
          <w:b/>
          <w:sz w:val="20"/>
        </w:rPr>
      </w:pPr>
      <w:r w:rsidRPr="008F64D0">
        <w:rPr>
          <w:rFonts w:ascii="Arial" w:hAnsi="Arial" w:cs="Arial"/>
          <w:sz w:val="20"/>
        </w:rPr>
        <w:t xml:space="preserve">información a la Superintendencia Financiera / Tablas anexas para el reporte de información / Tabla </w:t>
      </w:r>
      <w:r w:rsidR="001C1AD9" w:rsidRPr="008F64D0">
        <w:rPr>
          <w:rFonts w:ascii="Arial" w:hAnsi="Arial" w:cs="Arial"/>
          <w:sz w:val="20"/>
        </w:rPr>
        <w:t>t</w:t>
      </w:r>
      <w:r w:rsidRPr="008F64D0">
        <w:rPr>
          <w:rFonts w:ascii="Arial" w:hAnsi="Arial" w:cs="Arial"/>
          <w:sz w:val="20"/>
        </w:rPr>
        <w:t>ipo de persona</w:t>
      </w:r>
      <w:r w:rsidRPr="008F64D0">
        <w:rPr>
          <w:rFonts w:ascii="Arial" w:eastAsia="Arial" w:hAnsi="Arial" w:cs="Arial"/>
          <w:color w:val="000000" w:themeColor="text1"/>
          <w:sz w:val="20"/>
        </w:rPr>
        <w:t>, de la página web de esta Superintendencia</w:t>
      </w:r>
      <w:r w:rsidR="00F865E7">
        <w:rPr>
          <w:rFonts w:ascii="Arial" w:eastAsia="Arial" w:hAnsi="Arial" w:cs="Arial"/>
          <w:color w:val="000000" w:themeColor="text1"/>
          <w:sz w:val="20"/>
        </w:rPr>
        <w:t>.</w:t>
      </w:r>
    </w:p>
    <w:p w14:paraId="74F0C0EE" w14:textId="77777777" w:rsidR="004B1B22" w:rsidRDefault="004B1B22" w:rsidP="004B1B22">
      <w:pPr>
        <w:tabs>
          <w:tab w:val="left" w:pos="709"/>
          <w:tab w:val="left" w:pos="4320"/>
          <w:tab w:val="left" w:pos="5640"/>
        </w:tabs>
        <w:ind w:right="-129"/>
        <w:jc w:val="both"/>
        <w:rPr>
          <w:rFonts w:ascii="Arial" w:hAnsi="Arial" w:cs="Arial"/>
          <w:b/>
          <w:sz w:val="20"/>
        </w:rPr>
      </w:pPr>
    </w:p>
    <w:p w14:paraId="03830B18" w14:textId="77777777" w:rsidR="004B1B22" w:rsidRDefault="00BD5D07" w:rsidP="004B1B22">
      <w:pPr>
        <w:tabs>
          <w:tab w:val="left" w:pos="709"/>
          <w:tab w:val="left" w:pos="4320"/>
          <w:tab w:val="left" w:pos="5640"/>
        </w:tabs>
        <w:ind w:right="-129"/>
        <w:jc w:val="both"/>
        <w:rPr>
          <w:rFonts w:ascii="Arial" w:hAnsi="Arial" w:cs="Arial"/>
          <w:b/>
          <w:sz w:val="20"/>
        </w:rPr>
      </w:pPr>
      <w:r w:rsidRPr="008F64D0">
        <w:rPr>
          <w:rFonts w:ascii="Arial" w:hAnsi="Arial" w:cs="Arial"/>
          <w:b/>
          <w:bCs/>
          <w:sz w:val="20"/>
        </w:rPr>
        <w:t>Columna 2</w:t>
      </w:r>
      <w:r w:rsidRPr="008F64D0">
        <w:rPr>
          <w:rFonts w:ascii="Arial" w:hAnsi="Arial" w:cs="Arial"/>
          <w:sz w:val="20"/>
        </w:rPr>
        <w:t xml:space="preserve"> </w:t>
      </w:r>
      <w:r w:rsidRPr="008F64D0">
        <w:rPr>
          <w:rFonts w:ascii="Arial" w:hAnsi="Arial" w:cs="Arial"/>
          <w:b/>
          <w:bCs/>
          <w:sz w:val="20"/>
        </w:rPr>
        <w:t xml:space="preserve">- </w:t>
      </w:r>
      <w:r w:rsidRPr="008F64D0">
        <w:rPr>
          <w:rFonts w:ascii="Arial" w:eastAsia="Arial" w:hAnsi="Arial" w:cs="Arial"/>
          <w:b/>
          <w:bCs/>
          <w:color w:val="000000" w:themeColor="text1"/>
          <w:sz w:val="20"/>
        </w:rPr>
        <w:t xml:space="preserve">Sexo: </w:t>
      </w:r>
      <w:r w:rsidRPr="008F64D0">
        <w:rPr>
          <w:rFonts w:ascii="Arial" w:eastAsia="Arial" w:hAnsi="Arial" w:cs="Arial"/>
          <w:color w:val="000000" w:themeColor="text1"/>
          <w:sz w:val="20"/>
        </w:rPr>
        <w:t xml:space="preserve">Registre el código del sexo </w:t>
      </w:r>
      <w:r w:rsidR="00BD608B" w:rsidRPr="008F64D0">
        <w:rPr>
          <w:rFonts w:ascii="Arial" w:eastAsia="Arial" w:hAnsi="Arial" w:cs="Arial"/>
          <w:color w:val="000000" w:themeColor="text1"/>
          <w:sz w:val="20"/>
        </w:rPr>
        <w:t xml:space="preserve">registrado en el documento de identificación </w:t>
      </w:r>
      <w:r w:rsidRPr="008F64D0">
        <w:rPr>
          <w:rFonts w:ascii="Arial" w:eastAsia="Arial" w:hAnsi="Arial" w:cs="Arial"/>
          <w:color w:val="000000" w:themeColor="text1"/>
          <w:sz w:val="20"/>
        </w:rPr>
        <w:t>de acuerdo con la codificación de sexo publicada</w:t>
      </w:r>
      <w:r w:rsidRPr="008F64D0">
        <w:rPr>
          <w:rFonts w:ascii="Arial" w:hAnsi="Arial" w:cs="Arial"/>
          <w:sz w:val="20"/>
        </w:rPr>
        <w:t xml:space="preserve"> en la sección Industrias Supervisadas / Interés del Vigilado / Reportes / Índice de reportes de información a la Superintendencia Financiera / Tablas anexas para el reporte de información / Tabla </w:t>
      </w:r>
      <w:r w:rsidR="00C82FDF" w:rsidRPr="008F64D0">
        <w:rPr>
          <w:rFonts w:ascii="Arial" w:hAnsi="Arial" w:cs="Arial"/>
          <w:sz w:val="20"/>
        </w:rPr>
        <w:t>s</w:t>
      </w:r>
      <w:r w:rsidRPr="008F64D0">
        <w:rPr>
          <w:rFonts w:ascii="Arial" w:hAnsi="Arial" w:cs="Arial"/>
          <w:sz w:val="20"/>
        </w:rPr>
        <w:t>exo, de la página web de esta Superintendencia.</w:t>
      </w:r>
    </w:p>
    <w:p w14:paraId="0E47D584" w14:textId="77777777" w:rsidR="004B1B22" w:rsidRDefault="004B1B22" w:rsidP="004B1B22">
      <w:pPr>
        <w:tabs>
          <w:tab w:val="left" w:pos="709"/>
          <w:tab w:val="left" w:pos="4320"/>
          <w:tab w:val="left" w:pos="5640"/>
        </w:tabs>
        <w:ind w:right="-129"/>
        <w:jc w:val="both"/>
        <w:rPr>
          <w:rFonts w:ascii="Arial" w:hAnsi="Arial" w:cs="Arial"/>
          <w:b/>
          <w:sz w:val="20"/>
        </w:rPr>
      </w:pPr>
    </w:p>
    <w:p w14:paraId="71966B9C" w14:textId="4B73D394" w:rsidR="00BD5D07" w:rsidRPr="004B1B22" w:rsidRDefault="00BD5D07" w:rsidP="004B1B22">
      <w:pPr>
        <w:tabs>
          <w:tab w:val="left" w:pos="709"/>
          <w:tab w:val="left" w:pos="4320"/>
          <w:tab w:val="left" w:pos="5640"/>
        </w:tabs>
        <w:ind w:right="-129"/>
        <w:jc w:val="both"/>
        <w:rPr>
          <w:rFonts w:ascii="Arial" w:hAnsi="Arial" w:cs="Arial"/>
          <w:b/>
          <w:sz w:val="20"/>
        </w:rPr>
      </w:pPr>
      <w:r w:rsidRPr="008F64D0">
        <w:rPr>
          <w:rFonts w:ascii="Arial" w:eastAsia="Arial" w:hAnsi="Arial" w:cs="Arial"/>
          <w:b/>
          <w:bCs/>
          <w:color w:val="000000" w:themeColor="text1"/>
          <w:sz w:val="20"/>
        </w:rPr>
        <w:t>Columna</w:t>
      </w:r>
      <w:r w:rsidRPr="008F64D0">
        <w:rPr>
          <w:rFonts w:ascii="Arial" w:eastAsia="Arial" w:hAnsi="Arial" w:cs="Arial"/>
          <w:color w:val="000000" w:themeColor="text1"/>
          <w:sz w:val="20"/>
          <w:lang w:val="es-MX"/>
        </w:rPr>
        <w:t xml:space="preserve"> </w:t>
      </w:r>
      <w:r w:rsidR="00B16780" w:rsidRPr="008F64D0">
        <w:rPr>
          <w:rFonts w:ascii="Arial" w:eastAsia="Arial" w:hAnsi="Arial" w:cs="Arial"/>
          <w:b/>
          <w:bCs/>
          <w:color w:val="000000" w:themeColor="text1"/>
          <w:sz w:val="20"/>
          <w:lang w:val="es-MX"/>
        </w:rPr>
        <w:t>3</w:t>
      </w:r>
      <w:r w:rsidRPr="008F64D0">
        <w:rPr>
          <w:rFonts w:ascii="Arial" w:eastAsia="Arial" w:hAnsi="Arial" w:cs="Arial"/>
          <w:b/>
          <w:bCs/>
          <w:color w:val="000000" w:themeColor="text1"/>
          <w:sz w:val="20"/>
          <w:lang w:val="es-MX"/>
        </w:rPr>
        <w:t xml:space="preserve"> –</w:t>
      </w:r>
      <w:r w:rsidRPr="008F64D0">
        <w:rPr>
          <w:rFonts w:ascii="Arial" w:eastAsia="Arial" w:hAnsi="Arial" w:cs="Arial"/>
          <w:color w:val="000000" w:themeColor="text1"/>
          <w:sz w:val="20"/>
          <w:lang w:val="es-MX"/>
        </w:rPr>
        <w:t xml:space="preserve"> </w:t>
      </w:r>
      <w:r w:rsidRPr="008F64D0">
        <w:rPr>
          <w:rFonts w:ascii="Arial" w:eastAsia="Arial" w:hAnsi="Arial" w:cs="Arial"/>
          <w:b/>
          <w:bCs/>
          <w:color w:val="000000" w:themeColor="text1"/>
          <w:sz w:val="20"/>
        </w:rPr>
        <w:t>Tamaño de empresa</w:t>
      </w:r>
      <w:r w:rsidRPr="008F64D0">
        <w:rPr>
          <w:rFonts w:ascii="Arial" w:eastAsia="Arial" w:hAnsi="Arial" w:cs="Arial"/>
          <w:b/>
          <w:bCs/>
          <w:color w:val="000000" w:themeColor="text1"/>
          <w:sz w:val="20"/>
          <w:lang w:val="es-MX"/>
        </w:rPr>
        <w:t xml:space="preserve">: </w:t>
      </w:r>
      <w:r w:rsidRPr="008F64D0">
        <w:rPr>
          <w:rFonts w:ascii="Arial" w:eastAsia="Arial" w:hAnsi="Arial" w:cs="Arial"/>
          <w:color w:val="000000" w:themeColor="text1"/>
          <w:sz w:val="20"/>
        </w:rPr>
        <w:t>Registre el código del tamaño de empresa de acuerdo</w:t>
      </w:r>
      <w:r w:rsidR="008F64D0">
        <w:rPr>
          <w:rFonts w:ascii="Arial" w:eastAsia="Arial" w:hAnsi="Arial" w:cs="Arial"/>
          <w:color w:val="000000" w:themeColor="text1"/>
          <w:sz w:val="20"/>
        </w:rPr>
        <w:t xml:space="preserve"> </w:t>
      </w:r>
      <w:r w:rsidRPr="008F64D0">
        <w:rPr>
          <w:rFonts w:ascii="Arial" w:eastAsia="Arial" w:hAnsi="Arial" w:cs="Arial"/>
          <w:color w:val="000000" w:themeColor="text1"/>
          <w:sz w:val="20"/>
        </w:rPr>
        <w:t xml:space="preserve">con la codificación publicada en la sección </w:t>
      </w:r>
      <w:r w:rsidRPr="008F64D0">
        <w:rPr>
          <w:rFonts w:ascii="Arial" w:hAnsi="Arial" w:cs="Arial"/>
          <w:sz w:val="20"/>
        </w:rPr>
        <w:t xml:space="preserve">Industrias Supervisadas / Interés del Vigilado / Reportes / Índice de reportes de información a la Superintendencia Financiera / Tablas anexas para el reporte de información / Tabla </w:t>
      </w:r>
      <w:r w:rsidR="001C1AD9" w:rsidRPr="008F64D0">
        <w:rPr>
          <w:rFonts w:ascii="Arial" w:hAnsi="Arial" w:cs="Arial"/>
          <w:sz w:val="20"/>
        </w:rPr>
        <w:t>t</w:t>
      </w:r>
      <w:r w:rsidR="00495158" w:rsidRPr="008F64D0">
        <w:rPr>
          <w:rFonts w:ascii="Arial" w:hAnsi="Arial" w:cs="Arial"/>
          <w:sz w:val="20"/>
        </w:rPr>
        <w:t>amaño</w:t>
      </w:r>
      <w:r w:rsidRPr="008F64D0">
        <w:rPr>
          <w:rFonts w:ascii="Arial" w:hAnsi="Arial" w:cs="Arial"/>
          <w:sz w:val="20"/>
        </w:rPr>
        <w:t xml:space="preserve"> de </w:t>
      </w:r>
      <w:r w:rsidR="00495158" w:rsidRPr="008F64D0">
        <w:rPr>
          <w:rFonts w:ascii="Arial" w:hAnsi="Arial" w:cs="Arial"/>
          <w:sz w:val="20"/>
        </w:rPr>
        <w:t>empres</w:t>
      </w:r>
      <w:r w:rsidRPr="008F64D0">
        <w:rPr>
          <w:rFonts w:ascii="Arial" w:hAnsi="Arial" w:cs="Arial"/>
          <w:sz w:val="20"/>
        </w:rPr>
        <w:t>a</w:t>
      </w:r>
      <w:r w:rsidRPr="008F64D0">
        <w:rPr>
          <w:rFonts w:ascii="Arial" w:eastAsia="Arial" w:hAnsi="Arial" w:cs="Arial"/>
          <w:color w:val="000000" w:themeColor="text1"/>
          <w:sz w:val="20"/>
        </w:rPr>
        <w:t>, de la página web de esta Superintendencia</w:t>
      </w:r>
      <w:r w:rsidR="00F865E7">
        <w:rPr>
          <w:rFonts w:ascii="Arial" w:eastAsia="Arial" w:hAnsi="Arial" w:cs="Arial"/>
          <w:color w:val="000000" w:themeColor="text1"/>
          <w:sz w:val="20"/>
        </w:rPr>
        <w:t>.</w:t>
      </w:r>
    </w:p>
    <w:p w14:paraId="310E0062" w14:textId="77777777" w:rsidR="00503066" w:rsidRDefault="00503066" w:rsidP="00304046">
      <w:pPr>
        <w:jc w:val="both"/>
        <w:rPr>
          <w:rFonts w:ascii="Arial" w:hAnsi="Arial" w:cs="Arial"/>
          <w:b/>
          <w:bCs/>
          <w:sz w:val="20"/>
        </w:rPr>
      </w:pPr>
    </w:p>
    <w:p w14:paraId="46BE0CE2" w14:textId="6CCDD048" w:rsidR="00286488" w:rsidRPr="00503066" w:rsidRDefault="00D51C08" w:rsidP="007F1502">
      <w:pPr>
        <w:jc w:val="both"/>
        <w:rPr>
          <w:rFonts w:ascii="Arial" w:hAnsi="Arial" w:cs="Arial"/>
          <w:sz w:val="20"/>
        </w:rPr>
      </w:pPr>
      <w:r w:rsidRPr="008F64D0">
        <w:rPr>
          <w:rFonts w:ascii="Arial" w:hAnsi="Arial" w:cs="Arial"/>
          <w:b/>
          <w:bCs/>
          <w:sz w:val="20"/>
        </w:rPr>
        <w:t>C</w:t>
      </w:r>
      <w:r w:rsidR="00394211" w:rsidRPr="008F64D0">
        <w:rPr>
          <w:rFonts w:ascii="Arial" w:hAnsi="Arial" w:cs="Arial"/>
          <w:b/>
          <w:bCs/>
          <w:sz w:val="20"/>
        </w:rPr>
        <w:t xml:space="preserve">olumna </w:t>
      </w:r>
      <w:r w:rsidR="00B16780" w:rsidRPr="008F64D0">
        <w:rPr>
          <w:rFonts w:ascii="Arial" w:hAnsi="Arial" w:cs="Arial"/>
          <w:b/>
          <w:bCs/>
          <w:sz w:val="20"/>
        </w:rPr>
        <w:t>4</w:t>
      </w:r>
      <w:r w:rsidR="006A5F11" w:rsidRPr="008F64D0">
        <w:rPr>
          <w:rFonts w:ascii="Arial" w:hAnsi="Arial" w:cs="Arial"/>
          <w:sz w:val="20"/>
        </w:rPr>
        <w:t xml:space="preserve"> </w:t>
      </w:r>
      <w:r w:rsidR="006A5F11" w:rsidRPr="008F64D0">
        <w:rPr>
          <w:rFonts w:ascii="Arial" w:hAnsi="Arial" w:cs="Arial"/>
          <w:b/>
          <w:bCs/>
          <w:sz w:val="20"/>
        </w:rPr>
        <w:t xml:space="preserve">– </w:t>
      </w:r>
      <w:r w:rsidR="005C5057" w:rsidRPr="008F64D0">
        <w:rPr>
          <w:rFonts w:ascii="Arial" w:hAnsi="Arial" w:cs="Arial"/>
          <w:b/>
          <w:bCs/>
          <w:sz w:val="20"/>
        </w:rPr>
        <w:t>Tipo</w:t>
      </w:r>
      <w:r w:rsidR="00B16576" w:rsidRPr="008F64D0">
        <w:rPr>
          <w:rFonts w:ascii="Arial" w:hAnsi="Arial" w:cs="Arial"/>
          <w:b/>
          <w:bCs/>
          <w:sz w:val="20"/>
        </w:rPr>
        <w:t xml:space="preserve"> de crédito</w:t>
      </w:r>
      <w:r w:rsidR="006A5F11" w:rsidRPr="008F64D0">
        <w:rPr>
          <w:rFonts w:ascii="Arial" w:hAnsi="Arial" w:cs="Arial"/>
          <w:b/>
          <w:bCs/>
          <w:sz w:val="20"/>
        </w:rPr>
        <w:t>:</w:t>
      </w:r>
      <w:r w:rsidR="006A5F11" w:rsidRPr="008F64D0">
        <w:rPr>
          <w:rFonts w:ascii="Arial" w:hAnsi="Arial" w:cs="Arial"/>
          <w:sz w:val="20"/>
        </w:rPr>
        <w:t xml:space="preserve"> </w:t>
      </w:r>
      <w:r w:rsidR="00394211" w:rsidRPr="008F64D0">
        <w:rPr>
          <w:rFonts w:ascii="Arial" w:hAnsi="Arial" w:cs="Arial"/>
          <w:sz w:val="20"/>
        </w:rPr>
        <w:t xml:space="preserve"> </w:t>
      </w:r>
      <w:r w:rsidR="003F77A0" w:rsidRPr="008F64D0">
        <w:rPr>
          <w:rFonts w:ascii="Arial" w:hAnsi="Arial" w:cs="Arial"/>
          <w:sz w:val="20"/>
        </w:rPr>
        <w:t>Registre</w:t>
      </w:r>
      <w:r w:rsidR="006C2C78" w:rsidRPr="008F64D0">
        <w:rPr>
          <w:rFonts w:ascii="Arial" w:hAnsi="Arial" w:cs="Arial"/>
          <w:sz w:val="20"/>
        </w:rPr>
        <w:t xml:space="preserve"> el código correspondiente a</w:t>
      </w:r>
      <w:r w:rsidR="00394211" w:rsidRPr="008F64D0">
        <w:rPr>
          <w:rFonts w:ascii="Arial" w:hAnsi="Arial" w:cs="Arial"/>
          <w:sz w:val="20"/>
        </w:rPr>
        <w:t>l</w:t>
      </w:r>
      <w:r w:rsidR="00304046" w:rsidRPr="008F64D0">
        <w:rPr>
          <w:rFonts w:ascii="Arial" w:hAnsi="Arial" w:cs="Arial"/>
          <w:sz w:val="20"/>
        </w:rPr>
        <w:t xml:space="preserve"> </w:t>
      </w:r>
      <w:r w:rsidR="005C5057" w:rsidRPr="008F64D0">
        <w:rPr>
          <w:rFonts w:ascii="Arial" w:hAnsi="Arial" w:cs="Arial"/>
          <w:sz w:val="20"/>
        </w:rPr>
        <w:t>tipo</w:t>
      </w:r>
      <w:r w:rsidR="00304046" w:rsidRPr="008F64D0">
        <w:rPr>
          <w:rFonts w:ascii="Arial" w:hAnsi="Arial" w:cs="Arial"/>
          <w:sz w:val="20"/>
        </w:rPr>
        <w:t xml:space="preserve"> de crédito</w:t>
      </w:r>
      <w:r w:rsidR="00394211" w:rsidRPr="008F64D0">
        <w:rPr>
          <w:rFonts w:ascii="Arial" w:hAnsi="Arial" w:cs="Arial"/>
          <w:sz w:val="20"/>
        </w:rPr>
        <w:t xml:space="preserve"> </w:t>
      </w:r>
      <w:r w:rsidR="00304046" w:rsidRPr="008F64D0">
        <w:rPr>
          <w:rFonts w:ascii="Arial" w:hAnsi="Arial" w:cs="Arial"/>
          <w:sz w:val="20"/>
        </w:rPr>
        <w:t>de acuerdo con la codificación publicad</w:t>
      </w:r>
      <w:r w:rsidR="00631FE9" w:rsidRPr="008F64D0">
        <w:rPr>
          <w:rFonts w:ascii="Arial" w:hAnsi="Arial" w:cs="Arial"/>
          <w:sz w:val="20"/>
        </w:rPr>
        <w:t>a</w:t>
      </w:r>
      <w:r w:rsidR="00304046" w:rsidRPr="008F64D0">
        <w:rPr>
          <w:rFonts w:ascii="Arial" w:hAnsi="Arial" w:cs="Arial"/>
          <w:sz w:val="20"/>
        </w:rPr>
        <w:t xml:space="preserve"> en la sección </w:t>
      </w:r>
      <w:r w:rsidR="00631FE9" w:rsidRPr="008F64D0">
        <w:rPr>
          <w:rFonts w:ascii="Arial" w:hAnsi="Arial" w:cs="Arial"/>
          <w:sz w:val="20"/>
        </w:rPr>
        <w:t xml:space="preserve">Industrias Supervisadas / </w:t>
      </w:r>
      <w:r w:rsidR="00304046" w:rsidRPr="008F64D0">
        <w:rPr>
          <w:rFonts w:ascii="Arial" w:hAnsi="Arial" w:cs="Arial"/>
          <w:sz w:val="20"/>
        </w:rPr>
        <w:t xml:space="preserve">Interés del Vigilado / Reportes / Índice de reportes de información a la Superintendencia Financiera / </w:t>
      </w:r>
      <w:r w:rsidR="00631FE9" w:rsidRPr="008F64D0">
        <w:rPr>
          <w:rFonts w:ascii="Arial" w:hAnsi="Arial" w:cs="Arial"/>
          <w:sz w:val="20"/>
        </w:rPr>
        <w:t xml:space="preserve">Tablas anexas para el reporte de información / </w:t>
      </w:r>
      <w:r w:rsidR="00E10445" w:rsidRPr="008F64D0">
        <w:rPr>
          <w:rFonts w:ascii="Arial" w:hAnsi="Arial" w:cs="Arial"/>
          <w:sz w:val="20"/>
        </w:rPr>
        <w:t xml:space="preserve">Tabla </w:t>
      </w:r>
      <w:r w:rsidR="001C1AD9" w:rsidRPr="008F64D0">
        <w:rPr>
          <w:rFonts w:ascii="Arial" w:hAnsi="Arial" w:cs="Arial"/>
          <w:sz w:val="20"/>
        </w:rPr>
        <w:t>t</w:t>
      </w:r>
      <w:r w:rsidR="00E10445" w:rsidRPr="008F64D0">
        <w:rPr>
          <w:rFonts w:ascii="Arial" w:hAnsi="Arial" w:cs="Arial"/>
          <w:sz w:val="20"/>
        </w:rPr>
        <w:t>asas activas de crédito</w:t>
      </w:r>
      <w:r w:rsidR="003F77A0" w:rsidRPr="008F64D0">
        <w:rPr>
          <w:rFonts w:ascii="Arial" w:hAnsi="Arial" w:cs="Arial"/>
          <w:sz w:val="20"/>
        </w:rPr>
        <w:t>, hoja Tipo de crédito</w:t>
      </w:r>
      <w:r w:rsidR="00304046" w:rsidRPr="008F64D0">
        <w:rPr>
          <w:rFonts w:ascii="Arial" w:hAnsi="Arial" w:cs="Arial"/>
          <w:sz w:val="20"/>
        </w:rPr>
        <w:t>, de la página web de esta Superintendencia.</w:t>
      </w:r>
    </w:p>
    <w:p w14:paraId="59EDE633" w14:textId="77777777" w:rsidR="007F1502" w:rsidRPr="008F64D0" w:rsidRDefault="007F1502" w:rsidP="00304046">
      <w:pPr>
        <w:jc w:val="both"/>
        <w:rPr>
          <w:rFonts w:ascii="Arial" w:hAnsi="Arial" w:cs="Arial"/>
          <w:sz w:val="20"/>
        </w:rPr>
      </w:pPr>
    </w:p>
    <w:p w14:paraId="635332E3" w14:textId="77777777" w:rsidR="00E64A5D" w:rsidRDefault="005C5057" w:rsidP="005C5057">
      <w:pPr>
        <w:jc w:val="both"/>
        <w:rPr>
          <w:rFonts w:ascii="Arial" w:hAnsi="Arial" w:cs="Arial"/>
          <w:sz w:val="20"/>
        </w:rPr>
      </w:pPr>
      <w:r w:rsidRPr="008F64D0">
        <w:rPr>
          <w:rFonts w:ascii="Arial" w:hAnsi="Arial" w:cs="Arial"/>
          <w:b/>
          <w:bCs/>
          <w:sz w:val="20"/>
        </w:rPr>
        <w:t xml:space="preserve">Columna </w:t>
      </w:r>
      <w:r w:rsidR="00B16780" w:rsidRPr="008F64D0">
        <w:rPr>
          <w:rFonts w:ascii="Arial" w:hAnsi="Arial" w:cs="Arial"/>
          <w:b/>
          <w:bCs/>
          <w:sz w:val="20"/>
        </w:rPr>
        <w:t>5</w:t>
      </w:r>
      <w:r w:rsidRPr="008F64D0">
        <w:rPr>
          <w:rFonts w:ascii="Arial" w:hAnsi="Arial" w:cs="Arial"/>
          <w:sz w:val="20"/>
        </w:rPr>
        <w:t xml:space="preserve"> </w:t>
      </w:r>
      <w:r w:rsidRPr="008F64D0">
        <w:rPr>
          <w:rFonts w:ascii="Arial" w:hAnsi="Arial" w:cs="Arial"/>
          <w:b/>
          <w:bCs/>
          <w:sz w:val="20"/>
        </w:rPr>
        <w:t>– Tipo de garantía:</w:t>
      </w:r>
      <w:r w:rsidRPr="008F64D0">
        <w:rPr>
          <w:rFonts w:ascii="Arial" w:hAnsi="Arial" w:cs="Arial"/>
          <w:sz w:val="20"/>
        </w:rPr>
        <w:t xml:space="preserve">  </w:t>
      </w:r>
      <w:r w:rsidR="003F77A0" w:rsidRPr="008F64D0">
        <w:rPr>
          <w:rFonts w:ascii="Arial" w:hAnsi="Arial" w:cs="Arial"/>
          <w:sz w:val="20"/>
        </w:rPr>
        <w:t xml:space="preserve">Registre </w:t>
      </w:r>
      <w:r w:rsidRPr="008F64D0">
        <w:rPr>
          <w:rFonts w:ascii="Arial" w:hAnsi="Arial" w:cs="Arial"/>
          <w:sz w:val="20"/>
        </w:rPr>
        <w:t>el código correspondiente al tipo de garantía que respalda el desembolso, de acuerdo con la codificación publicada en la sección Industrias Supervisadas / Interés del Vigilado / Reportes / Índice de reportes de información a la Superintendencia Financiera /</w:t>
      </w:r>
      <w:r w:rsidR="003F77A0" w:rsidRPr="008F64D0">
        <w:rPr>
          <w:rFonts w:ascii="Arial" w:hAnsi="Arial" w:cs="Arial"/>
          <w:sz w:val="20"/>
        </w:rPr>
        <w:t xml:space="preserve"> Tablas anexas para </w:t>
      </w:r>
    </w:p>
    <w:p w14:paraId="6CD556F0" w14:textId="4D223393" w:rsidR="005C5057" w:rsidRPr="008F64D0" w:rsidRDefault="003F77A0" w:rsidP="005C5057">
      <w:pPr>
        <w:jc w:val="both"/>
        <w:rPr>
          <w:rFonts w:ascii="Arial" w:hAnsi="Arial" w:cs="Arial"/>
          <w:sz w:val="20"/>
        </w:rPr>
      </w:pPr>
      <w:r w:rsidRPr="008F64D0">
        <w:rPr>
          <w:rFonts w:ascii="Arial" w:hAnsi="Arial" w:cs="Arial"/>
          <w:sz w:val="20"/>
        </w:rPr>
        <w:t xml:space="preserve">el reporte de información / </w:t>
      </w:r>
      <w:r w:rsidR="00E10445" w:rsidRPr="008F64D0">
        <w:rPr>
          <w:rFonts w:ascii="Arial" w:hAnsi="Arial" w:cs="Arial"/>
          <w:sz w:val="20"/>
        </w:rPr>
        <w:t xml:space="preserve">Tabla </w:t>
      </w:r>
      <w:r w:rsidR="001C1AD9" w:rsidRPr="008F64D0">
        <w:rPr>
          <w:rFonts w:ascii="Arial" w:hAnsi="Arial" w:cs="Arial"/>
          <w:sz w:val="20"/>
        </w:rPr>
        <w:t>t</w:t>
      </w:r>
      <w:r w:rsidR="00E10445" w:rsidRPr="008F64D0">
        <w:rPr>
          <w:rFonts w:ascii="Arial" w:hAnsi="Arial" w:cs="Arial"/>
          <w:sz w:val="20"/>
        </w:rPr>
        <w:t>asas activas de crédito</w:t>
      </w:r>
      <w:r w:rsidRPr="008F64D0">
        <w:rPr>
          <w:rFonts w:ascii="Arial" w:hAnsi="Arial" w:cs="Arial"/>
          <w:sz w:val="20"/>
        </w:rPr>
        <w:t xml:space="preserve">, hoja </w:t>
      </w:r>
      <w:r w:rsidR="001C1AD9" w:rsidRPr="008F64D0">
        <w:rPr>
          <w:rFonts w:ascii="Arial" w:hAnsi="Arial" w:cs="Arial"/>
          <w:sz w:val="20"/>
        </w:rPr>
        <w:t>T</w:t>
      </w:r>
      <w:r w:rsidR="005C5057" w:rsidRPr="008F64D0">
        <w:rPr>
          <w:rFonts w:ascii="Arial" w:hAnsi="Arial" w:cs="Arial"/>
          <w:sz w:val="20"/>
        </w:rPr>
        <w:t>ipo de garantía, de la página web de esta Superintendencia.</w:t>
      </w:r>
      <w:r w:rsidR="00651303" w:rsidRPr="008F64D0">
        <w:rPr>
          <w:rFonts w:ascii="Arial" w:hAnsi="Arial" w:cs="Arial"/>
          <w:sz w:val="20"/>
        </w:rPr>
        <w:t xml:space="preserve">  </w:t>
      </w:r>
    </w:p>
    <w:p w14:paraId="38E0A1ED" w14:textId="77777777" w:rsidR="00651303" w:rsidRPr="008F64D0" w:rsidRDefault="00651303" w:rsidP="005C5057">
      <w:pPr>
        <w:jc w:val="both"/>
        <w:rPr>
          <w:rFonts w:ascii="Arial" w:hAnsi="Arial" w:cs="Arial"/>
          <w:sz w:val="20"/>
        </w:rPr>
      </w:pPr>
    </w:p>
    <w:p w14:paraId="755E6E85" w14:textId="1CB0C822" w:rsidR="00651303" w:rsidRPr="008F64D0" w:rsidRDefault="00651303" w:rsidP="005C5057">
      <w:pPr>
        <w:jc w:val="both"/>
        <w:rPr>
          <w:rFonts w:ascii="Arial" w:hAnsi="Arial" w:cs="Arial"/>
          <w:sz w:val="20"/>
        </w:rPr>
      </w:pPr>
      <w:r w:rsidRPr="008F64D0">
        <w:rPr>
          <w:rFonts w:ascii="Arial" w:hAnsi="Arial" w:cs="Arial"/>
          <w:sz w:val="20"/>
        </w:rPr>
        <w:t xml:space="preserve">Para el diligenciamiento de este campo, se debe tener en cuenta </w:t>
      </w:r>
      <w:r w:rsidRPr="008F64D0">
        <w:rPr>
          <w:rFonts w:ascii="Arial" w:hAnsi="Arial" w:cs="Arial"/>
          <w:sz w:val="20"/>
          <w:u w:val="single"/>
        </w:rPr>
        <w:t>solo el tipo de garantía que mayor cobertura</w:t>
      </w:r>
      <w:r w:rsidRPr="008F64D0">
        <w:rPr>
          <w:rFonts w:ascii="Arial" w:hAnsi="Arial" w:cs="Arial"/>
          <w:sz w:val="20"/>
        </w:rPr>
        <w:t xml:space="preserve"> tenga en el desembolso</w:t>
      </w:r>
    </w:p>
    <w:p w14:paraId="52B004DD" w14:textId="5FCA0AB9" w:rsidR="00BD5D07" w:rsidRDefault="00BD5D07" w:rsidP="00304046">
      <w:pPr>
        <w:jc w:val="both"/>
        <w:rPr>
          <w:rFonts w:ascii="Arial" w:hAnsi="Arial" w:cs="Arial"/>
          <w:sz w:val="20"/>
        </w:rPr>
      </w:pPr>
    </w:p>
    <w:p w14:paraId="325252A5" w14:textId="664868B4" w:rsidR="00304046" w:rsidRPr="008F64D0" w:rsidRDefault="00D51C08" w:rsidP="00304046">
      <w:pPr>
        <w:jc w:val="both"/>
        <w:rPr>
          <w:rFonts w:ascii="Arial" w:hAnsi="Arial" w:cs="Arial"/>
          <w:sz w:val="20"/>
        </w:rPr>
      </w:pPr>
      <w:r w:rsidRPr="008F64D0">
        <w:rPr>
          <w:rFonts w:ascii="Arial" w:hAnsi="Arial" w:cs="Arial"/>
          <w:b/>
          <w:bCs/>
          <w:sz w:val="20"/>
        </w:rPr>
        <w:t>C</w:t>
      </w:r>
      <w:r w:rsidR="00394211" w:rsidRPr="008F64D0">
        <w:rPr>
          <w:rFonts w:ascii="Arial" w:hAnsi="Arial" w:cs="Arial"/>
          <w:b/>
          <w:bCs/>
          <w:sz w:val="20"/>
        </w:rPr>
        <w:t>olumna</w:t>
      </w:r>
      <w:r w:rsidR="001961A4" w:rsidRPr="008F64D0">
        <w:rPr>
          <w:rFonts w:ascii="Arial" w:hAnsi="Arial" w:cs="Arial"/>
          <w:b/>
          <w:bCs/>
          <w:sz w:val="20"/>
        </w:rPr>
        <w:t xml:space="preserve"> </w:t>
      </w:r>
      <w:r w:rsidR="00B16780" w:rsidRPr="008F64D0">
        <w:rPr>
          <w:rFonts w:ascii="Arial" w:hAnsi="Arial" w:cs="Arial"/>
          <w:b/>
          <w:bCs/>
          <w:sz w:val="20"/>
        </w:rPr>
        <w:t>6</w:t>
      </w:r>
      <w:r w:rsidR="006A5F11" w:rsidRPr="008F64D0">
        <w:rPr>
          <w:rFonts w:ascii="Arial" w:hAnsi="Arial" w:cs="Arial"/>
          <w:b/>
          <w:bCs/>
          <w:sz w:val="20"/>
        </w:rPr>
        <w:t xml:space="preserve"> – Producto</w:t>
      </w:r>
      <w:r w:rsidR="00B16576" w:rsidRPr="008F64D0">
        <w:rPr>
          <w:rFonts w:ascii="Arial" w:hAnsi="Arial" w:cs="Arial"/>
          <w:b/>
          <w:bCs/>
          <w:sz w:val="20"/>
        </w:rPr>
        <w:t xml:space="preserve"> de crédito</w:t>
      </w:r>
      <w:r w:rsidRPr="008F64D0">
        <w:rPr>
          <w:rFonts w:ascii="Arial" w:hAnsi="Arial" w:cs="Arial"/>
          <w:sz w:val="20"/>
        </w:rPr>
        <w:t>:</w:t>
      </w:r>
      <w:r w:rsidR="00394211" w:rsidRPr="008F64D0">
        <w:rPr>
          <w:rFonts w:ascii="Arial" w:hAnsi="Arial" w:cs="Arial"/>
          <w:sz w:val="20"/>
        </w:rPr>
        <w:t xml:space="preserve"> </w:t>
      </w:r>
      <w:r w:rsidR="003F77A0" w:rsidRPr="008F64D0">
        <w:rPr>
          <w:rFonts w:ascii="Arial" w:hAnsi="Arial" w:cs="Arial"/>
          <w:sz w:val="20"/>
        </w:rPr>
        <w:t>Registre</w:t>
      </w:r>
      <w:r w:rsidR="00394211" w:rsidRPr="008F64D0">
        <w:rPr>
          <w:rFonts w:ascii="Arial" w:hAnsi="Arial" w:cs="Arial"/>
          <w:sz w:val="20"/>
        </w:rPr>
        <w:t xml:space="preserve"> </w:t>
      </w:r>
      <w:r w:rsidR="00304046" w:rsidRPr="008F64D0">
        <w:rPr>
          <w:rFonts w:ascii="Arial" w:hAnsi="Arial" w:cs="Arial"/>
          <w:sz w:val="20"/>
        </w:rPr>
        <w:t xml:space="preserve">el </w:t>
      </w:r>
      <w:r w:rsidR="006C2C78" w:rsidRPr="008F64D0">
        <w:rPr>
          <w:rFonts w:ascii="Arial" w:hAnsi="Arial" w:cs="Arial"/>
          <w:sz w:val="20"/>
        </w:rPr>
        <w:t xml:space="preserve">código del </w:t>
      </w:r>
      <w:r w:rsidR="00304046" w:rsidRPr="008F64D0">
        <w:rPr>
          <w:rFonts w:ascii="Arial" w:hAnsi="Arial" w:cs="Arial"/>
          <w:sz w:val="20"/>
        </w:rPr>
        <w:t xml:space="preserve">producto </w:t>
      </w:r>
      <w:r w:rsidR="006C2C78" w:rsidRPr="008F64D0">
        <w:rPr>
          <w:rFonts w:ascii="Arial" w:hAnsi="Arial" w:cs="Arial"/>
          <w:sz w:val="20"/>
        </w:rPr>
        <w:t xml:space="preserve">correspondiente </w:t>
      </w:r>
      <w:r w:rsidR="00304046" w:rsidRPr="008F64D0">
        <w:rPr>
          <w:rFonts w:ascii="Arial" w:hAnsi="Arial" w:cs="Arial"/>
          <w:sz w:val="20"/>
        </w:rPr>
        <w:t xml:space="preserve">a la </w:t>
      </w:r>
      <w:r w:rsidR="00BD5D07" w:rsidRPr="008F64D0">
        <w:rPr>
          <w:rFonts w:ascii="Arial" w:hAnsi="Arial" w:cs="Arial"/>
          <w:sz w:val="20"/>
        </w:rPr>
        <w:t>categoría y a</w:t>
      </w:r>
      <w:r w:rsidR="003F77A0" w:rsidRPr="008F64D0">
        <w:rPr>
          <w:rFonts w:ascii="Arial" w:hAnsi="Arial" w:cs="Arial"/>
          <w:sz w:val="20"/>
        </w:rPr>
        <w:t>l tipo de crédito</w:t>
      </w:r>
      <w:r w:rsidR="00304046" w:rsidRPr="008F64D0">
        <w:rPr>
          <w:rFonts w:ascii="Arial" w:hAnsi="Arial" w:cs="Arial"/>
          <w:sz w:val="20"/>
        </w:rPr>
        <w:t xml:space="preserve"> de acuerdo con la codificación publicad</w:t>
      </w:r>
      <w:r w:rsidR="00B16576" w:rsidRPr="008F64D0">
        <w:rPr>
          <w:rFonts w:ascii="Arial" w:hAnsi="Arial" w:cs="Arial"/>
          <w:sz w:val="20"/>
        </w:rPr>
        <w:t>a</w:t>
      </w:r>
      <w:r w:rsidR="00304046" w:rsidRPr="008F64D0">
        <w:rPr>
          <w:rFonts w:ascii="Arial" w:hAnsi="Arial" w:cs="Arial"/>
          <w:sz w:val="20"/>
        </w:rPr>
        <w:t xml:space="preserve"> en la sección </w:t>
      </w:r>
      <w:r w:rsidR="00631FE9" w:rsidRPr="008F64D0">
        <w:rPr>
          <w:rFonts w:ascii="Arial" w:hAnsi="Arial" w:cs="Arial"/>
          <w:sz w:val="20"/>
        </w:rPr>
        <w:t xml:space="preserve">Industrias Supervisadas / </w:t>
      </w:r>
      <w:r w:rsidR="00304046" w:rsidRPr="008F64D0">
        <w:rPr>
          <w:rFonts w:ascii="Arial" w:hAnsi="Arial" w:cs="Arial"/>
          <w:sz w:val="20"/>
        </w:rPr>
        <w:t xml:space="preserve">Interés del Vigilado / Reportes / Índice de reportes de información a la Superintendencia Financiera </w:t>
      </w:r>
      <w:r w:rsidR="00631FE9" w:rsidRPr="008F64D0">
        <w:rPr>
          <w:rFonts w:ascii="Arial" w:hAnsi="Arial" w:cs="Arial"/>
          <w:sz w:val="20"/>
        </w:rPr>
        <w:t>/ Tablas anexas para el reporte de información /</w:t>
      </w:r>
      <w:r w:rsidR="00B16576" w:rsidRPr="008F64D0">
        <w:rPr>
          <w:rFonts w:ascii="Arial" w:hAnsi="Arial" w:cs="Arial"/>
          <w:sz w:val="20"/>
        </w:rPr>
        <w:t xml:space="preserve"> </w:t>
      </w:r>
      <w:r w:rsidR="00E10445" w:rsidRPr="008F64D0">
        <w:rPr>
          <w:rFonts w:ascii="Arial" w:hAnsi="Arial" w:cs="Arial"/>
          <w:sz w:val="20"/>
        </w:rPr>
        <w:t xml:space="preserve">Tabla </w:t>
      </w:r>
      <w:r w:rsidR="001C1AD9" w:rsidRPr="008F64D0">
        <w:rPr>
          <w:rFonts w:ascii="Arial" w:hAnsi="Arial" w:cs="Arial"/>
          <w:sz w:val="20"/>
        </w:rPr>
        <w:t>t</w:t>
      </w:r>
      <w:r w:rsidR="00E10445" w:rsidRPr="008F64D0">
        <w:rPr>
          <w:rFonts w:ascii="Arial" w:hAnsi="Arial" w:cs="Arial"/>
          <w:sz w:val="20"/>
        </w:rPr>
        <w:t>asas activas de crédito</w:t>
      </w:r>
      <w:r w:rsidR="003F77A0" w:rsidRPr="008F64D0">
        <w:rPr>
          <w:rFonts w:ascii="Arial" w:hAnsi="Arial" w:cs="Arial"/>
          <w:sz w:val="20"/>
        </w:rPr>
        <w:t xml:space="preserve">, hoja </w:t>
      </w:r>
      <w:r w:rsidR="00BD5D07" w:rsidRPr="008F64D0">
        <w:rPr>
          <w:rFonts w:ascii="Arial" w:hAnsi="Arial" w:cs="Arial"/>
          <w:sz w:val="20"/>
        </w:rPr>
        <w:t>Productos de crédito</w:t>
      </w:r>
      <w:r w:rsidR="00495158" w:rsidRPr="008F64D0">
        <w:rPr>
          <w:rFonts w:ascii="Arial" w:hAnsi="Arial" w:cs="Arial"/>
          <w:sz w:val="20"/>
        </w:rPr>
        <w:t xml:space="preserve">, </w:t>
      </w:r>
      <w:r w:rsidR="00304046" w:rsidRPr="008F64D0">
        <w:rPr>
          <w:rFonts w:ascii="Arial" w:hAnsi="Arial" w:cs="Arial"/>
          <w:sz w:val="20"/>
        </w:rPr>
        <w:t>de la página web de esta Superintendencia.</w:t>
      </w:r>
    </w:p>
    <w:p w14:paraId="3E788C03" w14:textId="1B39649A" w:rsidR="00F25557" w:rsidRPr="008F64D0" w:rsidRDefault="00F25557" w:rsidP="00394211">
      <w:pPr>
        <w:jc w:val="both"/>
        <w:rPr>
          <w:rFonts w:ascii="Arial" w:hAnsi="Arial" w:cs="Arial"/>
          <w:sz w:val="20"/>
        </w:rPr>
      </w:pPr>
    </w:p>
    <w:p w14:paraId="39BF322A" w14:textId="24D06DCA" w:rsidR="006C2C78" w:rsidRPr="008F64D0" w:rsidRDefault="00F25557" w:rsidP="00F865E7">
      <w:pPr>
        <w:pBdr>
          <w:left w:val="single" w:sz="4" w:space="4" w:color="auto"/>
        </w:pBdr>
        <w:jc w:val="both"/>
        <w:rPr>
          <w:rFonts w:ascii="Arial" w:hAnsi="Arial" w:cs="Arial"/>
          <w:sz w:val="20"/>
        </w:rPr>
      </w:pPr>
      <w:r w:rsidRPr="008F64D0">
        <w:rPr>
          <w:rFonts w:ascii="Arial" w:hAnsi="Arial" w:cs="Arial"/>
          <w:b/>
          <w:bCs/>
          <w:sz w:val="20"/>
        </w:rPr>
        <w:t xml:space="preserve">Columna </w:t>
      </w:r>
      <w:r w:rsidR="00B16780" w:rsidRPr="008F64D0">
        <w:rPr>
          <w:rFonts w:ascii="Arial" w:hAnsi="Arial" w:cs="Arial"/>
          <w:b/>
          <w:bCs/>
          <w:sz w:val="20"/>
        </w:rPr>
        <w:t>7</w:t>
      </w:r>
      <w:r w:rsidR="006A5F11" w:rsidRPr="008F64D0">
        <w:rPr>
          <w:rFonts w:ascii="Arial" w:hAnsi="Arial" w:cs="Arial"/>
          <w:b/>
          <w:bCs/>
          <w:sz w:val="20"/>
        </w:rPr>
        <w:t xml:space="preserve"> – Plazo</w:t>
      </w:r>
      <w:r w:rsidR="00C36813" w:rsidRPr="008F64D0">
        <w:rPr>
          <w:rFonts w:ascii="Arial" w:hAnsi="Arial" w:cs="Arial"/>
          <w:b/>
          <w:bCs/>
          <w:sz w:val="20"/>
        </w:rPr>
        <w:t xml:space="preserve"> de crédito</w:t>
      </w:r>
      <w:r w:rsidRPr="008F64D0">
        <w:rPr>
          <w:rFonts w:ascii="Arial" w:hAnsi="Arial" w:cs="Arial"/>
          <w:sz w:val="20"/>
        </w:rPr>
        <w:t xml:space="preserve">: </w:t>
      </w:r>
      <w:r w:rsidR="003F77A0" w:rsidRPr="008F64D0">
        <w:rPr>
          <w:rFonts w:ascii="Arial" w:hAnsi="Arial" w:cs="Arial"/>
          <w:sz w:val="20"/>
        </w:rPr>
        <w:t xml:space="preserve">Registre </w:t>
      </w:r>
      <w:r w:rsidR="006C2C78" w:rsidRPr="008F64D0">
        <w:rPr>
          <w:rFonts w:ascii="Arial" w:hAnsi="Arial" w:cs="Arial"/>
          <w:sz w:val="20"/>
        </w:rPr>
        <w:t xml:space="preserve">el código del plazo </w:t>
      </w:r>
      <w:r w:rsidR="00280153" w:rsidRPr="008F64D0">
        <w:rPr>
          <w:rFonts w:ascii="Arial" w:hAnsi="Arial" w:cs="Arial"/>
          <w:sz w:val="20"/>
        </w:rPr>
        <w:t>según</w:t>
      </w:r>
      <w:r w:rsidR="006C2C78" w:rsidRPr="008F64D0">
        <w:rPr>
          <w:rFonts w:ascii="Arial" w:hAnsi="Arial" w:cs="Arial"/>
          <w:sz w:val="20"/>
        </w:rPr>
        <w:t xml:space="preserve"> </w:t>
      </w:r>
      <w:r w:rsidR="003F77A0" w:rsidRPr="008F64D0">
        <w:rPr>
          <w:rFonts w:ascii="Arial" w:hAnsi="Arial" w:cs="Arial"/>
          <w:sz w:val="20"/>
        </w:rPr>
        <w:t>el tipo</w:t>
      </w:r>
      <w:r w:rsidR="006C2C78" w:rsidRPr="008F64D0">
        <w:rPr>
          <w:rFonts w:ascii="Arial" w:hAnsi="Arial" w:cs="Arial"/>
          <w:sz w:val="20"/>
        </w:rPr>
        <w:t xml:space="preserve"> de crédito</w:t>
      </w:r>
      <w:r w:rsidRPr="008F64D0">
        <w:rPr>
          <w:rFonts w:ascii="Arial" w:hAnsi="Arial" w:cs="Arial"/>
          <w:sz w:val="20"/>
        </w:rPr>
        <w:t xml:space="preserve"> </w:t>
      </w:r>
      <w:r w:rsidR="006C2C78" w:rsidRPr="008F64D0">
        <w:rPr>
          <w:rFonts w:ascii="Arial" w:hAnsi="Arial" w:cs="Arial"/>
          <w:sz w:val="20"/>
        </w:rPr>
        <w:t>de acuerdo con la codificación publicad</w:t>
      </w:r>
      <w:r w:rsidR="00B16576" w:rsidRPr="008F64D0">
        <w:rPr>
          <w:rFonts w:ascii="Arial" w:hAnsi="Arial" w:cs="Arial"/>
          <w:sz w:val="20"/>
        </w:rPr>
        <w:t>a</w:t>
      </w:r>
      <w:r w:rsidR="006C2C78" w:rsidRPr="008F64D0">
        <w:rPr>
          <w:rFonts w:ascii="Arial" w:hAnsi="Arial" w:cs="Arial"/>
          <w:sz w:val="20"/>
        </w:rPr>
        <w:t xml:space="preserve"> en la sección </w:t>
      </w:r>
      <w:r w:rsidR="00631FE9" w:rsidRPr="008F64D0">
        <w:rPr>
          <w:rFonts w:ascii="Arial" w:hAnsi="Arial" w:cs="Arial"/>
          <w:sz w:val="20"/>
        </w:rPr>
        <w:t xml:space="preserve">Industrias Supervisadas / </w:t>
      </w:r>
      <w:r w:rsidR="006C2C78" w:rsidRPr="008F64D0">
        <w:rPr>
          <w:rFonts w:ascii="Arial" w:hAnsi="Arial" w:cs="Arial"/>
          <w:sz w:val="20"/>
        </w:rPr>
        <w:t xml:space="preserve">Interés del Vigilado / Reportes / Índice de reportes de información a la Superintendencia Financiera / </w:t>
      </w:r>
      <w:r w:rsidR="00631FE9" w:rsidRPr="008F64D0">
        <w:rPr>
          <w:rFonts w:ascii="Arial" w:hAnsi="Arial" w:cs="Arial"/>
          <w:sz w:val="20"/>
        </w:rPr>
        <w:t>Tablas anexas para el reporte de información</w:t>
      </w:r>
      <w:r w:rsidR="00B16576" w:rsidRPr="008F64D0">
        <w:rPr>
          <w:rFonts w:ascii="Arial" w:hAnsi="Arial" w:cs="Arial"/>
          <w:sz w:val="20"/>
        </w:rPr>
        <w:t xml:space="preserve"> </w:t>
      </w:r>
      <w:r w:rsidR="001C1AD9" w:rsidRPr="008F64D0">
        <w:rPr>
          <w:rFonts w:ascii="Arial" w:hAnsi="Arial" w:cs="Arial"/>
          <w:sz w:val="20"/>
        </w:rPr>
        <w:t>/ Tabla tasas activas de crédito,</w:t>
      </w:r>
      <w:r w:rsidR="003F77A0" w:rsidRPr="008F64D0">
        <w:rPr>
          <w:rFonts w:ascii="Arial" w:hAnsi="Arial" w:cs="Arial"/>
          <w:sz w:val="20"/>
        </w:rPr>
        <w:t xml:space="preserve"> hoja </w:t>
      </w:r>
      <w:r w:rsidR="003F77A0" w:rsidRPr="00F865E7">
        <w:rPr>
          <w:rFonts w:ascii="Arial" w:hAnsi="Arial" w:cs="Arial"/>
          <w:b/>
          <w:bCs/>
          <w:sz w:val="20"/>
        </w:rPr>
        <w:t>Plazo</w:t>
      </w:r>
      <w:r w:rsidR="009D1194" w:rsidRPr="00F865E7">
        <w:rPr>
          <w:rFonts w:ascii="Arial" w:hAnsi="Arial" w:cs="Arial"/>
          <w:b/>
          <w:bCs/>
          <w:sz w:val="20"/>
        </w:rPr>
        <w:t xml:space="preserve"> de crédito</w:t>
      </w:r>
      <w:r w:rsidR="00495158" w:rsidRPr="008F64D0">
        <w:rPr>
          <w:rFonts w:ascii="Arial" w:hAnsi="Arial" w:cs="Arial"/>
          <w:sz w:val="20"/>
        </w:rPr>
        <w:t>,</w:t>
      </w:r>
      <w:r w:rsidR="006C2C78" w:rsidRPr="008F64D0">
        <w:rPr>
          <w:rFonts w:ascii="Arial" w:hAnsi="Arial" w:cs="Arial"/>
          <w:sz w:val="20"/>
        </w:rPr>
        <w:t xml:space="preserve"> de la página web de esta Superintendencia.</w:t>
      </w:r>
    </w:p>
    <w:p w14:paraId="52B6871E" w14:textId="3F6A6FCD" w:rsidR="00262DCE" w:rsidRPr="008F64D0" w:rsidRDefault="00262DCE" w:rsidP="006C2C78">
      <w:pPr>
        <w:jc w:val="both"/>
        <w:rPr>
          <w:rFonts w:ascii="Arial" w:hAnsi="Arial" w:cs="Arial"/>
          <w:sz w:val="20"/>
        </w:rPr>
      </w:pPr>
    </w:p>
    <w:p w14:paraId="09560523" w14:textId="16285863" w:rsidR="00E56754" w:rsidRPr="002070E4" w:rsidRDefault="00280153" w:rsidP="004F5A0D">
      <w:pPr>
        <w:pBdr>
          <w:left w:val="single" w:sz="4" w:space="4" w:color="auto"/>
        </w:pBdr>
        <w:jc w:val="both"/>
        <w:rPr>
          <w:rFonts w:ascii="Arial" w:hAnsi="Arial" w:cs="Arial"/>
          <w:b/>
          <w:bCs/>
          <w:sz w:val="20"/>
        </w:rPr>
      </w:pPr>
      <w:r w:rsidRPr="008F64D0">
        <w:rPr>
          <w:rFonts w:ascii="Arial" w:hAnsi="Arial" w:cs="Arial"/>
          <w:b/>
          <w:bCs/>
          <w:sz w:val="20"/>
        </w:rPr>
        <w:t xml:space="preserve">Columna </w:t>
      </w:r>
      <w:r w:rsidR="00B16780" w:rsidRPr="008F64D0">
        <w:rPr>
          <w:rFonts w:ascii="Arial" w:hAnsi="Arial" w:cs="Arial"/>
          <w:b/>
          <w:bCs/>
          <w:sz w:val="20"/>
        </w:rPr>
        <w:t xml:space="preserve">8 </w:t>
      </w:r>
      <w:r w:rsidR="006A5F11" w:rsidRPr="008F64D0">
        <w:rPr>
          <w:rFonts w:ascii="Arial" w:hAnsi="Arial" w:cs="Arial"/>
          <w:b/>
          <w:bCs/>
          <w:sz w:val="20"/>
        </w:rPr>
        <w:t>– Tasa efectiva promedio ponderada</w:t>
      </w:r>
      <w:r w:rsidRPr="008F64D0">
        <w:rPr>
          <w:rFonts w:ascii="Arial" w:hAnsi="Arial" w:cs="Arial"/>
          <w:sz w:val="20"/>
        </w:rPr>
        <w:t xml:space="preserve">: </w:t>
      </w:r>
      <w:r w:rsidR="003F77A0" w:rsidRPr="008F64D0">
        <w:rPr>
          <w:rFonts w:ascii="Arial" w:hAnsi="Arial" w:cs="Arial"/>
          <w:sz w:val="20"/>
        </w:rPr>
        <w:t>Registre</w:t>
      </w:r>
      <w:r w:rsidRPr="008F64D0">
        <w:rPr>
          <w:rFonts w:ascii="Arial" w:hAnsi="Arial" w:cs="Arial"/>
          <w:sz w:val="20"/>
        </w:rPr>
        <w:t xml:space="preserve"> la tasa efectiva anual</w:t>
      </w:r>
      <w:r w:rsidRPr="008F64D0">
        <w:rPr>
          <w:rFonts w:ascii="Arial" w:hAnsi="Arial" w:cs="Arial"/>
          <w:b/>
          <w:sz w:val="20"/>
        </w:rPr>
        <w:t xml:space="preserve"> </w:t>
      </w:r>
      <w:r w:rsidRPr="008F64D0">
        <w:rPr>
          <w:rFonts w:ascii="Arial" w:hAnsi="Arial" w:cs="Arial"/>
          <w:sz w:val="20"/>
        </w:rPr>
        <w:t xml:space="preserve">promedio ponderada </w:t>
      </w:r>
      <w:r w:rsidR="00B76B20" w:rsidRPr="008F64D0">
        <w:rPr>
          <w:rFonts w:ascii="Arial" w:hAnsi="Arial" w:cs="Arial"/>
          <w:sz w:val="20"/>
        </w:rPr>
        <w:t>al momento del desembolso</w:t>
      </w:r>
      <w:r w:rsidRPr="008F64D0">
        <w:rPr>
          <w:rFonts w:ascii="Arial" w:hAnsi="Arial" w:cs="Arial"/>
          <w:sz w:val="20"/>
        </w:rPr>
        <w:t>.</w:t>
      </w:r>
      <w:r w:rsidR="00E56754" w:rsidRPr="008F64D0">
        <w:rPr>
          <w:rFonts w:ascii="Arial" w:hAnsi="Arial" w:cs="Arial"/>
          <w:sz w:val="20"/>
        </w:rPr>
        <w:t xml:space="preserve"> Para los créditos en UVR se debe</w:t>
      </w:r>
      <w:r w:rsidR="00BC1CCE" w:rsidRPr="008F64D0">
        <w:rPr>
          <w:rFonts w:ascii="Arial" w:hAnsi="Arial" w:cs="Arial"/>
          <w:sz w:val="20"/>
        </w:rPr>
        <w:t xml:space="preserve"> reportar </w:t>
      </w:r>
      <w:r w:rsidR="00E56754" w:rsidRPr="008F64D0">
        <w:rPr>
          <w:rFonts w:ascii="Arial" w:hAnsi="Arial" w:cs="Arial"/>
          <w:sz w:val="20"/>
        </w:rPr>
        <w:t xml:space="preserve">la tasa </w:t>
      </w:r>
      <w:r w:rsidR="0081150F" w:rsidRPr="008F64D0">
        <w:rPr>
          <w:rFonts w:ascii="Arial" w:hAnsi="Arial" w:cs="Arial"/>
          <w:sz w:val="20"/>
        </w:rPr>
        <w:t xml:space="preserve">de interés efectiva </w:t>
      </w:r>
      <w:r w:rsidR="00E56754" w:rsidRPr="008F64D0">
        <w:rPr>
          <w:rFonts w:ascii="Arial" w:hAnsi="Arial" w:cs="Arial"/>
          <w:sz w:val="20"/>
        </w:rPr>
        <w:t>anual promedio ponderada</w:t>
      </w:r>
      <w:r w:rsidR="00F72420">
        <w:rPr>
          <w:rFonts w:ascii="Arial" w:hAnsi="Arial" w:cs="Arial"/>
          <w:sz w:val="20"/>
        </w:rPr>
        <w:t xml:space="preserve"> </w:t>
      </w:r>
      <w:r w:rsidR="00E56754" w:rsidRPr="00A53CBB">
        <w:rPr>
          <w:rFonts w:ascii="Arial" w:hAnsi="Arial" w:cs="Arial"/>
          <w:sz w:val="20"/>
        </w:rPr>
        <w:t>al</w:t>
      </w:r>
      <w:r w:rsidR="00E56754" w:rsidRPr="008F64D0">
        <w:rPr>
          <w:rFonts w:ascii="Arial" w:hAnsi="Arial" w:cs="Arial"/>
          <w:sz w:val="20"/>
        </w:rPr>
        <w:t xml:space="preserve"> momento del desembolso</w:t>
      </w:r>
      <w:r w:rsidR="00F72420">
        <w:rPr>
          <w:rFonts w:ascii="Arial" w:hAnsi="Arial" w:cs="Arial"/>
          <w:sz w:val="20"/>
        </w:rPr>
        <w:t xml:space="preserve"> </w:t>
      </w:r>
      <w:r w:rsidR="00F72420" w:rsidRPr="008F5143">
        <w:rPr>
          <w:rFonts w:ascii="Arial" w:hAnsi="Arial" w:cs="Arial"/>
          <w:b/>
          <w:bCs/>
          <w:sz w:val="20"/>
          <w:u w:val="single"/>
        </w:rPr>
        <w:t>sin tener</w:t>
      </w:r>
      <w:r w:rsidR="00F72420" w:rsidRPr="00F72420">
        <w:rPr>
          <w:rFonts w:ascii="Arial" w:hAnsi="Arial" w:cs="Arial"/>
          <w:b/>
          <w:bCs/>
          <w:sz w:val="20"/>
        </w:rPr>
        <w:t xml:space="preserve"> en cuenta la variación anual de la UVR</w:t>
      </w:r>
      <w:r w:rsidR="0081150F" w:rsidRPr="00F72420">
        <w:rPr>
          <w:rFonts w:ascii="Arial" w:hAnsi="Arial" w:cs="Arial"/>
          <w:b/>
          <w:bCs/>
          <w:sz w:val="20"/>
        </w:rPr>
        <w:t>.</w:t>
      </w:r>
      <w:r w:rsidR="002070E4">
        <w:rPr>
          <w:rFonts w:ascii="Arial" w:hAnsi="Arial" w:cs="Arial"/>
          <w:sz w:val="20"/>
        </w:rPr>
        <w:t xml:space="preserve"> </w:t>
      </w:r>
      <w:r w:rsidR="002070E4" w:rsidRPr="002070E4">
        <w:rPr>
          <w:rFonts w:ascii="Arial" w:hAnsi="Arial" w:cs="Arial"/>
          <w:b/>
          <w:bCs/>
          <w:sz w:val="20"/>
        </w:rPr>
        <w:t xml:space="preserve">Para los créditos </w:t>
      </w:r>
      <w:r w:rsidR="00A456F0">
        <w:rPr>
          <w:rFonts w:ascii="Arial" w:hAnsi="Arial" w:cs="Arial"/>
          <w:b/>
          <w:bCs/>
          <w:sz w:val="20"/>
        </w:rPr>
        <w:t xml:space="preserve">denominados en cualquier </w:t>
      </w:r>
      <w:r w:rsidR="002070E4" w:rsidRPr="002070E4">
        <w:rPr>
          <w:rFonts w:ascii="Arial" w:hAnsi="Arial" w:cs="Arial"/>
          <w:b/>
          <w:bCs/>
          <w:sz w:val="20"/>
        </w:rPr>
        <w:t xml:space="preserve">tasa variable se debe reportar </w:t>
      </w:r>
      <w:r w:rsidR="00A456F0">
        <w:rPr>
          <w:rFonts w:ascii="Arial" w:hAnsi="Arial" w:cs="Arial"/>
          <w:b/>
          <w:bCs/>
          <w:sz w:val="20"/>
        </w:rPr>
        <w:t xml:space="preserve">siempre </w:t>
      </w:r>
      <w:r w:rsidR="002070E4" w:rsidRPr="002070E4">
        <w:rPr>
          <w:rFonts w:ascii="Arial" w:hAnsi="Arial" w:cs="Arial"/>
          <w:b/>
          <w:bCs/>
          <w:sz w:val="20"/>
        </w:rPr>
        <w:t>la tasa efectiva anual promedio ponderada</w:t>
      </w:r>
      <w:r w:rsidR="00667889">
        <w:rPr>
          <w:rFonts w:ascii="Arial" w:hAnsi="Arial" w:cs="Arial"/>
          <w:b/>
          <w:bCs/>
          <w:sz w:val="20"/>
        </w:rPr>
        <w:t>,</w:t>
      </w:r>
      <w:r w:rsidR="002070E4" w:rsidRPr="002070E4">
        <w:rPr>
          <w:rFonts w:ascii="Arial" w:hAnsi="Arial" w:cs="Arial"/>
          <w:b/>
          <w:bCs/>
          <w:sz w:val="20"/>
        </w:rPr>
        <w:t xml:space="preserve"> incluyendo los puntos adicionales </w:t>
      </w:r>
      <w:r w:rsidR="00A05208">
        <w:rPr>
          <w:rFonts w:ascii="Arial" w:hAnsi="Arial" w:cs="Arial"/>
          <w:b/>
          <w:bCs/>
          <w:sz w:val="20"/>
        </w:rPr>
        <w:t xml:space="preserve">al tipo de </w:t>
      </w:r>
      <w:r w:rsidR="002070E4" w:rsidRPr="002070E4">
        <w:rPr>
          <w:rFonts w:ascii="Arial" w:hAnsi="Arial" w:cs="Arial"/>
          <w:b/>
          <w:bCs/>
          <w:sz w:val="20"/>
        </w:rPr>
        <w:t>tasa</w:t>
      </w:r>
      <w:r w:rsidR="00A05208">
        <w:rPr>
          <w:rFonts w:ascii="Arial" w:hAnsi="Arial" w:cs="Arial"/>
          <w:b/>
          <w:bCs/>
          <w:sz w:val="20"/>
        </w:rPr>
        <w:t xml:space="preserve"> </w:t>
      </w:r>
      <w:r w:rsidR="002070E4" w:rsidRPr="002070E4">
        <w:rPr>
          <w:rFonts w:ascii="Arial" w:hAnsi="Arial" w:cs="Arial"/>
          <w:b/>
          <w:bCs/>
          <w:sz w:val="20"/>
        </w:rPr>
        <w:t>reportad</w:t>
      </w:r>
      <w:r w:rsidR="00A05208">
        <w:rPr>
          <w:rFonts w:ascii="Arial" w:hAnsi="Arial" w:cs="Arial"/>
          <w:b/>
          <w:bCs/>
          <w:sz w:val="20"/>
        </w:rPr>
        <w:t>o</w:t>
      </w:r>
      <w:r w:rsidR="002070E4" w:rsidRPr="002070E4">
        <w:rPr>
          <w:rFonts w:ascii="Arial" w:hAnsi="Arial" w:cs="Arial"/>
          <w:b/>
          <w:bCs/>
          <w:sz w:val="20"/>
        </w:rPr>
        <w:t xml:space="preserve"> en la columna 1</w:t>
      </w:r>
      <w:r w:rsidR="00F72420">
        <w:rPr>
          <w:rFonts w:ascii="Arial" w:hAnsi="Arial" w:cs="Arial"/>
          <w:b/>
          <w:bCs/>
          <w:sz w:val="20"/>
        </w:rPr>
        <w:t>4</w:t>
      </w:r>
      <w:r w:rsidR="002070E4" w:rsidRPr="002070E4">
        <w:rPr>
          <w:rFonts w:ascii="Arial" w:hAnsi="Arial" w:cs="Arial"/>
          <w:b/>
          <w:bCs/>
          <w:sz w:val="20"/>
        </w:rPr>
        <w:t xml:space="preserve">. </w:t>
      </w:r>
    </w:p>
    <w:p w14:paraId="3882D5EC" w14:textId="0E9EA31A" w:rsidR="00280153" w:rsidRPr="008F64D0" w:rsidRDefault="00280153" w:rsidP="00394211">
      <w:pPr>
        <w:jc w:val="both"/>
        <w:rPr>
          <w:rFonts w:ascii="Arial" w:hAnsi="Arial" w:cs="Arial"/>
          <w:b/>
          <w:sz w:val="20"/>
        </w:rPr>
      </w:pPr>
    </w:p>
    <w:p w14:paraId="07536471" w14:textId="53A3F031" w:rsidR="00DD1B45" w:rsidRPr="002070E4" w:rsidRDefault="0032104A" w:rsidP="004F5A0D">
      <w:pPr>
        <w:pBdr>
          <w:left w:val="single" w:sz="4" w:space="4" w:color="auto"/>
        </w:pBdr>
        <w:jc w:val="both"/>
        <w:rPr>
          <w:rFonts w:ascii="Arial" w:hAnsi="Arial" w:cs="Arial"/>
          <w:b/>
          <w:bCs/>
          <w:sz w:val="20"/>
        </w:rPr>
      </w:pPr>
      <w:r w:rsidRPr="008F64D0">
        <w:rPr>
          <w:rFonts w:ascii="Arial" w:hAnsi="Arial" w:cs="Arial"/>
          <w:b/>
          <w:bCs/>
          <w:sz w:val="20"/>
        </w:rPr>
        <w:t xml:space="preserve">Columna </w:t>
      </w:r>
      <w:r w:rsidR="00B16780" w:rsidRPr="008F64D0">
        <w:rPr>
          <w:rFonts w:ascii="Arial" w:hAnsi="Arial" w:cs="Arial"/>
          <w:b/>
          <w:bCs/>
          <w:sz w:val="20"/>
        </w:rPr>
        <w:t xml:space="preserve">9 </w:t>
      </w:r>
      <w:r w:rsidR="006A5F11" w:rsidRPr="002070E4">
        <w:rPr>
          <w:rFonts w:ascii="Arial" w:hAnsi="Arial" w:cs="Arial"/>
          <w:b/>
          <w:bCs/>
          <w:sz w:val="20"/>
        </w:rPr>
        <w:t xml:space="preserve">– </w:t>
      </w:r>
      <w:r w:rsidR="0083031E" w:rsidRPr="002070E4">
        <w:rPr>
          <w:rFonts w:ascii="Arial" w:hAnsi="Arial" w:cs="Arial"/>
          <w:b/>
          <w:bCs/>
          <w:sz w:val="20"/>
        </w:rPr>
        <w:t>Margen</w:t>
      </w:r>
      <w:r w:rsidR="002D4FCA" w:rsidRPr="002070E4">
        <w:rPr>
          <w:rFonts w:ascii="Arial" w:hAnsi="Arial" w:cs="Arial"/>
          <w:b/>
          <w:bCs/>
          <w:sz w:val="20"/>
        </w:rPr>
        <w:t xml:space="preserve"> adicional</w:t>
      </w:r>
      <w:r w:rsidRPr="002070E4">
        <w:rPr>
          <w:rFonts w:ascii="Arial" w:hAnsi="Arial" w:cs="Arial"/>
          <w:b/>
          <w:bCs/>
          <w:sz w:val="20"/>
        </w:rPr>
        <w:t xml:space="preserve">: </w:t>
      </w:r>
      <w:r w:rsidR="00E97D6A">
        <w:rPr>
          <w:rFonts w:ascii="Arial" w:hAnsi="Arial" w:cs="Arial"/>
          <w:b/>
          <w:bCs/>
          <w:sz w:val="20"/>
        </w:rPr>
        <w:t>P</w:t>
      </w:r>
      <w:r w:rsidR="002070E4" w:rsidRPr="002070E4">
        <w:rPr>
          <w:rFonts w:ascii="Arial" w:hAnsi="Arial" w:cs="Arial"/>
          <w:b/>
          <w:bCs/>
          <w:sz w:val="20"/>
        </w:rPr>
        <w:t>ara los créditos en tasa variable registre siempre el promedio ponderado de los puntos adicionales a</w:t>
      </w:r>
      <w:r w:rsidR="00A05208">
        <w:rPr>
          <w:rFonts w:ascii="Arial" w:hAnsi="Arial" w:cs="Arial"/>
          <w:b/>
          <w:bCs/>
          <w:sz w:val="20"/>
        </w:rPr>
        <w:t>l tipo de tasa</w:t>
      </w:r>
      <w:r w:rsidR="002070E4" w:rsidRPr="002070E4">
        <w:rPr>
          <w:rFonts w:ascii="Arial" w:hAnsi="Arial" w:cs="Arial"/>
          <w:b/>
          <w:bCs/>
          <w:sz w:val="20"/>
        </w:rPr>
        <w:t xml:space="preserve"> registrado en la columna </w:t>
      </w:r>
      <w:r w:rsidR="002070E4" w:rsidRPr="00516F1B">
        <w:rPr>
          <w:rFonts w:ascii="Arial" w:hAnsi="Arial" w:cs="Arial"/>
          <w:b/>
          <w:sz w:val="20"/>
        </w:rPr>
        <w:t>1</w:t>
      </w:r>
      <w:r w:rsidR="00AC5BAE" w:rsidRPr="00516F1B">
        <w:rPr>
          <w:rFonts w:ascii="Arial" w:hAnsi="Arial" w:cs="Arial"/>
          <w:b/>
          <w:sz w:val="20"/>
        </w:rPr>
        <w:t>4</w:t>
      </w:r>
      <w:r w:rsidR="002070E4" w:rsidRPr="002070E4">
        <w:rPr>
          <w:rFonts w:ascii="Arial" w:hAnsi="Arial" w:cs="Arial"/>
          <w:b/>
          <w:bCs/>
          <w:sz w:val="20"/>
        </w:rPr>
        <w:t xml:space="preserve">. </w:t>
      </w:r>
      <w:r w:rsidR="002070E4" w:rsidRPr="008F5143">
        <w:rPr>
          <w:rFonts w:ascii="Arial" w:hAnsi="Arial" w:cs="Arial"/>
          <w:b/>
          <w:bCs/>
          <w:sz w:val="20"/>
          <w:u w:val="single"/>
        </w:rPr>
        <w:t>Para los créditos</w:t>
      </w:r>
      <w:r w:rsidR="00E97D6A" w:rsidRPr="008F5143">
        <w:rPr>
          <w:rFonts w:ascii="Arial" w:hAnsi="Arial" w:cs="Arial"/>
          <w:b/>
          <w:bCs/>
          <w:sz w:val="20"/>
          <w:u w:val="single"/>
        </w:rPr>
        <w:t xml:space="preserve"> en UVR y </w:t>
      </w:r>
      <w:r w:rsidR="002070E4" w:rsidRPr="008F5143">
        <w:rPr>
          <w:rFonts w:ascii="Arial" w:hAnsi="Arial" w:cs="Arial"/>
          <w:b/>
          <w:bCs/>
          <w:sz w:val="20"/>
          <w:u w:val="single"/>
        </w:rPr>
        <w:t>en tasa fija esta columna debe ser diligenciada en cero</w:t>
      </w:r>
      <w:r w:rsidR="002070E4" w:rsidRPr="002070E4">
        <w:rPr>
          <w:rFonts w:ascii="Arial" w:hAnsi="Arial" w:cs="Arial"/>
          <w:b/>
          <w:bCs/>
          <w:sz w:val="20"/>
        </w:rPr>
        <w:t xml:space="preserve">. </w:t>
      </w:r>
    </w:p>
    <w:p w14:paraId="381FA522" w14:textId="44A7A610" w:rsidR="0032104A" w:rsidRPr="002070E4" w:rsidRDefault="0032104A" w:rsidP="00394211">
      <w:pPr>
        <w:jc w:val="both"/>
        <w:rPr>
          <w:rFonts w:ascii="Arial" w:hAnsi="Arial" w:cs="Arial"/>
          <w:b/>
          <w:bCs/>
          <w:sz w:val="20"/>
        </w:rPr>
      </w:pPr>
    </w:p>
    <w:p w14:paraId="287C64F5" w14:textId="71F630BC" w:rsidR="00A97C0D" w:rsidRPr="008F64D0" w:rsidRDefault="00A97C0D" w:rsidP="008F5143">
      <w:pPr>
        <w:pBdr>
          <w:left w:val="single" w:sz="4" w:space="4" w:color="auto"/>
        </w:pBdr>
        <w:jc w:val="both"/>
        <w:rPr>
          <w:rFonts w:ascii="Arial" w:hAnsi="Arial" w:cs="Arial"/>
          <w:sz w:val="20"/>
        </w:rPr>
      </w:pPr>
      <w:r w:rsidRPr="008F64D0">
        <w:rPr>
          <w:rFonts w:ascii="Arial" w:hAnsi="Arial" w:cs="Arial"/>
          <w:b/>
          <w:bCs/>
          <w:sz w:val="20"/>
        </w:rPr>
        <w:t xml:space="preserve">Columna </w:t>
      </w:r>
      <w:r w:rsidR="00055916" w:rsidRPr="008F64D0">
        <w:rPr>
          <w:rFonts w:ascii="Arial" w:hAnsi="Arial" w:cs="Arial"/>
          <w:b/>
          <w:bCs/>
          <w:sz w:val="20"/>
        </w:rPr>
        <w:t>1</w:t>
      </w:r>
      <w:r w:rsidR="00B16780" w:rsidRPr="008F64D0">
        <w:rPr>
          <w:rFonts w:ascii="Arial" w:hAnsi="Arial" w:cs="Arial"/>
          <w:b/>
          <w:bCs/>
          <w:sz w:val="20"/>
        </w:rPr>
        <w:t>0</w:t>
      </w:r>
      <w:r w:rsidR="006A5F11" w:rsidRPr="008F64D0">
        <w:rPr>
          <w:rFonts w:ascii="Arial" w:hAnsi="Arial" w:cs="Arial"/>
          <w:b/>
          <w:bCs/>
          <w:sz w:val="20"/>
        </w:rPr>
        <w:t xml:space="preserve"> – Montos desembolsados</w:t>
      </w:r>
      <w:r w:rsidRPr="008F64D0">
        <w:rPr>
          <w:rFonts w:ascii="Arial" w:hAnsi="Arial" w:cs="Arial"/>
          <w:sz w:val="20"/>
        </w:rPr>
        <w:t xml:space="preserve">: </w:t>
      </w:r>
      <w:r w:rsidR="003F77A0" w:rsidRPr="008F64D0">
        <w:rPr>
          <w:rFonts w:ascii="Arial" w:hAnsi="Arial" w:cs="Arial"/>
          <w:sz w:val="20"/>
        </w:rPr>
        <w:t xml:space="preserve">Registre </w:t>
      </w:r>
      <w:r w:rsidR="00AA0CF4" w:rsidRPr="008F5143">
        <w:rPr>
          <w:rFonts w:ascii="Arial" w:hAnsi="Arial" w:cs="Arial"/>
          <w:b/>
          <w:bCs/>
          <w:sz w:val="20"/>
        </w:rPr>
        <w:t xml:space="preserve">el </w:t>
      </w:r>
      <w:r w:rsidRPr="008F64D0">
        <w:rPr>
          <w:rFonts w:ascii="Arial" w:hAnsi="Arial" w:cs="Arial"/>
          <w:sz w:val="20"/>
        </w:rPr>
        <w:t>monto</w:t>
      </w:r>
      <w:r w:rsidR="00AA0CF4">
        <w:rPr>
          <w:rFonts w:ascii="Arial" w:hAnsi="Arial" w:cs="Arial"/>
          <w:sz w:val="20"/>
        </w:rPr>
        <w:t xml:space="preserve"> </w:t>
      </w:r>
      <w:r w:rsidR="00AA0CF4" w:rsidRPr="008F5143">
        <w:rPr>
          <w:rFonts w:ascii="Arial" w:hAnsi="Arial" w:cs="Arial"/>
          <w:b/>
          <w:bCs/>
          <w:sz w:val="20"/>
        </w:rPr>
        <w:t>total desembolsado</w:t>
      </w:r>
      <w:r w:rsidRPr="008F64D0">
        <w:rPr>
          <w:rFonts w:ascii="Arial" w:hAnsi="Arial" w:cs="Arial"/>
          <w:sz w:val="20"/>
        </w:rPr>
        <w:t xml:space="preserve"> </w:t>
      </w:r>
      <w:r w:rsidR="008F64D0">
        <w:rPr>
          <w:rFonts w:ascii="Arial" w:hAnsi="Arial" w:cs="Arial"/>
          <w:sz w:val="20"/>
        </w:rPr>
        <w:t xml:space="preserve">en pesos </w:t>
      </w:r>
      <w:r w:rsidRPr="008F64D0">
        <w:rPr>
          <w:rFonts w:ascii="Arial" w:hAnsi="Arial" w:cs="Arial"/>
          <w:sz w:val="20"/>
        </w:rPr>
        <w:t>correspondiente</w:t>
      </w:r>
      <w:r w:rsidR="008F5143">
        <w:rPr>
          <w:rFonts w:ascii="Arial" w:hAnsi="Arial" w:cs="Arial"/>
          <w:sz w:val="20"/>
        </w:rPr>
        <w:t xml:space="preserve"> </w:t>
      </w:r>
      <w:r w:rsidRPr="008F64D0">
        <w:rPr>
          <w:rFonts w:ascii="Arial" w:hAnsi="Arial" w:cs="Arial"/>
          <w:sz w:val="20"/>
        </w:rPr>
        <w:t>al valor consolidado de las nuevas colocaciones realizadas durante la semana.</w:t>
      </w:r>
    </w:p>
    <w:p w14:paraId="4739CCCA" w14:textId="77777777" w:rsidR="00A97C0D" w:rsidRPr="008F64D0" w:rsidRDefault="00A97C0D" w:rsidP="00A97C0D">
      <w:pPr>
        <w:jc w:val="both"/>
        <w:rPr>
          <w:rFonts w:ascii="Arial" w:hAnsi="Arial" w:cs="Arial"/>
          <w:sz w:val="20"/>
        </w:rPr>
      </w:pPr>
    </w:p>
    <w:p w14:paraId="06605ED8" w14:textId="447192BC" w:rsidR="00280153" w:rsidRDefault="00A97C0D" w:rsidP="00394211">
      <w:pPr>
        <w:jc w:val="both"/>
        <w:rPr>
          <w:rFonts w:ascii="Arial" w:hAnsi="Arial" w:cs="Arial"/>
          <w:sz w:val="20"/>
        </w:rPr>
      </w:pPr>
      <w:r w:rsidRPr="008F64D0">
        <w:rPr>
          <w:rFonts w:ascii="Arial" w:hAnsi="Arial" w:cs="Arial"/>
          <w:b/>
          <w:bCs/>
          <w:sz w:val="20"/>
        </w:rPr>
        <w:t xml:space="preserve">Columna </w:t>
      </w:r>
      <w:r w:rsidR="00262DCE" w:rsidRPr="008F64D0">
        <w:rPr>
          <w:rFonts w:ascii="Arial" w:hAnsi="Arial" w:cs="Arial"/>
          <w:b/>
          <w:bCs/>
          <w:sz w:val="20"/>
        </w:rPr>
        <w:t>1</w:t>
      </w:r>
      <w:r w:rsidR="00B16780" w:rsidRPr="008F64D0">
        <w:rPr>
          <w:rFonts w:ascii="Arial" w:hAnsi="Arial" w:cs="Arial"/>
          <w:b/>
          <w:bCs/>
          <w:sz w:val="20"/>
        </w:rPr>
        <w:t>1</w:t>
      </w:r>
      <w:r w:rsidR="006A5F11" w:rsidRPr="008F64D0">
        <w:rPr>
          <w:rFonts w:ascii="Arial" w:hAnsi="Arial" w:cs="Arial"/>
          <w:b/>
          <w:bCs/>
          <w:sz w:val="20"/>
        </w:rPr>
        <w:t xml:space="preserve"> – Número de créditos desembolsados</w:t>
      </w:r>
      <w:r w:rsidRPr="008F64D0">
        <w:rPr>
          <w:rFonts w:ascii="Arial" w:hAnsi="Arial" w:cs="Arial"/>
          <w:sz w:val="20"/>
        </w:rPr>
        <w:t xml:space="preserve">: </w:t>
      </w:r>
      <w:r w:rsidR="003F77A0" w:rsidRPr="008F64D0">
        <w:rPr>
          <w:rFonts w:ascii="Arial" w:hAnsi="Arial" w:cs="Arial"/>
          <w:sz w:val="20"/>
        </w:rPr>
        <w:t xml:space="preserve">Registre </w:t>
      </w:r>
      <w:r w:rsidRPr="008F64D0">
        <w:rPr>
          <w:rFonts w:ascii="Arial" w:hAnsi="Arial" w:cs="Arial"/>
          <w:sz w:val="20"/>
        </w:rPr>
        <w:t xml:space="preserve">el número total de créditos desembolsados durante </w:t>
      </w:r>
      <w:r w:rsidR="00B16576" w:rsidRPr="008F64D0">
        <w:rPr>
          <w:rFonts w:ascii="Arial" w:hAnsi="Arial" w:cs="Arial"/>
          <w:sz w:val="20"/>
        </w:rPr>
        <w:t>la semana</w:t>
      </w:r>
      <w:r w:rsidRPr="008F64D0">
        <w:rPr>
          <w:rFonts w:ascii="Arial" w:hAnsi="Arial" w:cs="Arial"/>
          <w:sz w:val="20"/>
        </w:rPr>
        <w:t xml:space="preserve">. </w:t>
      </w:r>
    </w:p>
    <w:p w14:paraId="2C50AF67" w14:textId="77777777" w:rsidR="00752656" w:rsidRDefault="00752656" w:rsidP="00394211">
      <w:pPr>
        <w:jc w:val="both"/>
        <w:rPr>
          <w:rFonts w:ascii="Arial" w:hAnsi="Arial" w:cs="Arial"/>
          <w:sz w:val="20"/>
        </w:rPr>
      </w:pPr>
    </w:p>
    <w:p w14:paraId="64142F66" w14:textId="1B8E33D3" w:rsidR="00752656" w:rsidRDefault="00752656" w:rsidP="00752656">
      <w:pPr>
        <w:pBdr>
          <w:left w:val="single" w:sz="4" w:space="4" w:color="auto"/>
        </w:pBdr>
        <w:jc w:val="both"/>
        <w:rPr>
          <w:rFonts w:ascii="Arial" w:hAnsi="Arial" w:cs="Arial"/>
          <w:b/>
          <w:bCs/>
          <w:sz w:val="20"/>
        </w:rPr>
      </w:pPr>
      <w:r w:rsidRPr="008F64D0">
        <w:rPr>
          <w:rFonts w:ascii="Arial" w:hAnsi="Arial" w:cs="Arial"/>
          <w:b/>
          <w:bCs/>
          <w:sz w:val="20"/>
        </w:rPr>
        <w:t>Columna</w:t>
      </w:r>
      <w:r>
        <w:rPr>
          <w:rFonts w:ascii="Arial" w:hAnsi="Arial" w:cs="Arial"/>
          <w:b/>
          <w:bCs/>
          <w:sz w:val="20"/>
        </w:rPr>
        <w:t xml:space="preserve"> </w:t>
      </w:r>
      <w:r w:rsidRPr="008F64D0">
        <w:rPr>
          <w:rFonts w:ascii="Arial" w:hAnsi="Arial" w:cs="Arial"/>
          <w:b/>
          <w:bCs/>
          <w:sz w:val="20"/>
        </w:rPr>
        <w:t>1</w:t>
      </w:r>
      <w:r>
        <w:rPr>
          <w:rFonts w:ascii="Arial" w:hAnsi="Arial" w:cs="Arial"/>
          <w:b/>
          <w:bCs/>
          <w:sz w:val="20"/>
        </w:rPr>
        <w:t>2</w:t>
      </w:r>
      <w:r w:rsidRPr="008F64D0">
        <w:rPr>
          <w:rFonts w:ascii="Arial" w:hAnsi="Arial" w:cs="Arial"/>
          <w:b/>
          <w:bCs/>
          <w:sz w:val="20"/>
        </w:rPr>
        <w:t xml:space="preserve"> – </w:t>
      </w:r>
      <w:r w:rsidRPr="00752656">
        <w:rPr>
          <w:rFonts w:ascii="Arial" w:hAnsi="Arial" w:cs="Arial"/>
          <w:b/>
          <w:bCs/>
          <w:sz w:val="20"/>
        </w:rPr>
        <w:t>Grupo étnico:</w:t>
      </w:r>
      <w:r>
        <w:rPr>
          <w:rFonts w:ascii="Arial" w:hAnsi="Arial" w:cs="Arial"/>
          <w:sz w:val="20"/>
        </w:rPr>
        <w:t xml:space="preserve"> </w:t>
      </w:r>
      <w:r w:rsidRPr="00752656">
        <w:rPr>
          <w:rFonts w:ascii="Arial" w:hAnsi="Arial" w:cs="Arial"/>
          <w:b/>
          <w:bCs/>
          <w:sz w:val="20"/>
        </w:rPr>
        <w:t xml:space="preserve">Registre el grupo étnico </w:t>
      </w:r>
      <w:r w:rsidR="00057121">
        <w:rPr>
          <w:rFonts w:ascii="Arial" w:hAnsi="Arial" w:cs="Arial"/>
          <w:b/>
          <w:bCs/>
          <w:sz w:val="20"/>
        </w:rPr>
        <w:t xml:space="preserve">informado voluntariamente por el deudor </w:t>
      </w:r>
      <w:r w:rsidRPr="00752656">
        <w:rPr>
          <w:rFonts w:ascii="Arial" w:hAnsi="Arial" w:cs="Arial"/>
          <w:b/>
          <w:bCs/>
          <w:sz w:val="20"/>
        </w:rPr>
        <w:t xml:space="preserve">al cual </w:t>
      </w:r>
      <w:r w:rsidR="00667889">
        <w:rPr>
          <w:rFonts w:ascii="Arial" w:hAnsi="Arial" w:cs="Arial"/>
          <w:b/>
          <w:bCs/>
          <w:sz w:val="20"/>
        </w:rPr>
        <w:t xml:space="preserve">le </w:t>
      </w:r>
      <w:r w:rsidRPr="00752656">
        <w:rPr>
          <w:rFonts w:ascii="Arial" w:hAnsi="Arial" w:cs="Arial"/>
          <w:b/>
          <w:bCs/>
          <w:sz w:val="20"/>
        </w:rPr>
        <w:t>f</w:t>
      </w:r>
      <w:r>
        <w:rPr>
          <w:rFonts w:ascii="Arial" w:hAnsi="Arial" w:cs="Arial"/>
          <w:b/>
          <w:bCs/>
          <w:sz w:val="20"/>
        </w:rPr>
        <w:t>u</w:t>
      </w:r>
      <w:r w:rsidRPr="00752656">
        <w:rPr>
          <w:rFonts w:ascii="Arial" w:hAnsi="Arial" w:cs="Arial"/>
          <w:b/>
          <w:bCs/>
          <w:sz w:val="20"/>
        </w:rPr>
        <w:t>e desembolsado el crédito</w:t>
      </w:r>
      <w:r w:rsidR="00667889">
        <w:rPr>
          <w:rFonts w:ascii="Arial" w:hAnsi="Arial" w:cs="Arial"/>
          <w:b/>
          <w:bCs/>
          <w:sz w:val="20"/>
        </w:rPr>
        <w:t>,</w:t>
      </w:r>
      <w:r w:rsidRPr="00752656">
        <w:rPr>
          <w:rFonts w:ascii="Arial" w:hAnsi="Arial" w:cs="Arial"/>
          <w:b/>
          <w:bCs/>
          <w:sz w:val="20"/>
        </w:rPr>
        <w:t xml:space="preserve"> conforme a la codificación publicada en la sección </w:t>
      </w:r>
      <w:bookmarkStart w:id="0" w:name="_Hlk135316430"/>
      <w:r w:rsidRPr="00752656">
        <w:rPr>
          <w:rFonts w:ascii="Arial" w:hAnsi="Arial" w:cs="Arial"/>
          <w:b/>
          <w:bCs/>
          <w:sz w:val="20"/>
        </w:rPr>
        <w:t xml:space="preserve">Industrias Supervisadas / Interés del Vigilado </w:t>
      </w:r>
      <w:r w:rsidRPr="004F5A0D">
        <w:rPr>
          <w:rFonts w:ascii="Arial" w:hAnsi="Arial" w:cs="Arial"/>
          <w:b/>
          <w:bCs/>
          <w:sz w:val="20"/>
        </w:rPr>
        <w:t>/ Reportes / Índice de reportes de información a la Superintendencia Financiera / Tablas anexas para el reporte de información / Tabla tasas activas de crédito</w:t>
      </w:r>
      <w:bookmarkEnd w:id="0"/>
      <w:r w:rsidRPr="004F5A0D">
        <w:rPr>
          <w:rFonts w:ascii="Arial" w:hAnsi="Arial" w:cs="Arial"/>
          <w:b/>
          <w:bCs/>
          <w:sz w:val="20"/>
        </w:rPr>
        <w:t xml:space="preserve">, hoja </w:t>
      </w:r>
      <w:r>
        <w:rPr>
          <w:rFonts w:ascii="Arial" w:hAnsi="Arial" w:cs="Arial"/>
          <w:b/>
          <w:bCs/>
          <w:sz w:val="20"/>
        </w:rPr>
        <w:t>Grupo étnico</w:t>
      </w:r>
      <w:r w:rsidRPr="004F5A0D">
        <w:rPr>
          <w:rFonts w:ascii="Arial" w:hAnsi="Arial" w:cs="Arial"/>
          <w:b/>
          <w:bCs/>
          <w:sz w:val="20"/>
        </w:rPr>
        <w:t>, de la página web de esta Superintendencia.</w:t>
      </w:r>
    </w:p>
    <w:p w14:paraId="1593D9B8" w14:textId="77777777" w:rsidR="00752656" w:rsidRDefault="00752656" w:rsidP="00394211">
      <w:pPr>
        <w:jc w:val="both"/>
        <w:rPr>
          <w:rFonts w:ascii="Arial" w:hAnsi="Arial" w:cs="Arial"/>
          <w:sz w:val="20"/>
        </w:rPr>
      </w:pPr>
    </w:p>
    <w:p w14:paraId="06956B7B" w14:textId="77777777" w:rsidR="00245BFD" w:rsidRDefault="00752656" w:rsidP="00752656">
      <w:pPr>
        <w:pBdr>
          <w:left w:val="single" w:sz="4" w:space="4" w:color="auto"/>
        </w:pBdr>
        <w:jc w:val="both"/>
        <w:rPr>
          <w:rFonts w:ascii="Arial" w:hAnsi="Arial" w:cs="Arial"/>
          <w:b/>
          <w:bCs/>
          <w:sz w:val="20"/>
        </w:rPr>
      </w:pPr>
      <w:r w:rsidRPr="008F64D0">
        <w:rPr>
          <w:rFonts w:ascii="Arial" w:hAnsi="Arial" w:cs="Arial"/>
          <w:b/>
          <w:bCs/>
          <w:sz w:val="20"/>
        </w:rPr>
        <w:t>Columna 1</w:t>
      </w:r>
      <w:r w:rsidR="0059776F">
        <w:rPr>
          <w:rFonts w:ascii="Arial" w:hAnsi="Arial" w:cs="Arial"/>
          <w:b/>
          <w:bCs/>
          <w:sz w:val="20"/>
        </w:rPr>
        <w:t>3</w:t>
      </w:r>
      <w:r w:rsidRPr="008F64D0">
        <w:rPr>
          <w:rFonts w:ascii="Arial" w:hAnsi="Arial" w:cs="Arial"/>
          <w:b/>
          <w:bCs/>
          <w:sz w:val="20"/>
        </w:rPr>
        <w:t xml:space="preserve"> – </w:t>
      </w:r>
      <w:r>
        <w:rPr>
          <w:rFonts w:ascii="Arial" w:hAnsi="Arial" w:cs="Arial"/>
          <w:b/>
          <w:bCs/>
          <w:sz w:val="20"/>
        </w:rPr>
        <w:t>Antigüedad empresa</w:t>
      </w:r>
      <w:r w:rsidRPr="008F64D0">
        <w:rPr>
          <w:rFonts w:ascii="Arial" w:hAnsi="Arial" w:cs="Arial"/>
          <w:sz w:val="20"/>
        </w:rPr>
        <w:t xml:space="preserve">: </w:t>
      </w:r>
      <w:r w:rsidRPr="00752656">
        <w:rPr>
          <w:rFonts w:ascii="Arial" w:hAnsi="Arial" w:cs="Arial"/>
          <w:b/>
          <w:bCs/>
          <w:sz w:val="20"/>
        </w:rPr>
        <w:t xml:space="preserve">Registre </w:t>
      </w:r>
      <w:r>
        <w:rPr>
          <w:rFonts w:ascii="Arial" w:hAnsi="Arial" w:cs="Arial"/>
          <w:b/>
          <w:bCs/>
          <w:sz w:val="20"/>
        </w:rPr>
        <w:t>la antigüedad de la empresa</w:t>
      </w:r>
      <w:r w:rsidR="00AC5BAE" w:rsidRPr="00385267">
        <w:rPr>
          <w:rFonts w:ascii="Arial" w:hAnsi="Arial" w:cs="Arial"/>
          <w:b/>
          <w:sz w:val="20"/>
        </w:rPr>
        <w:t xml:space="preserve"> </w:t>
      </w:r>
      <w:r w:rsidR="00667889">
        <w:rPr>
          <w:rFonts w:ascii="Arial" w:hAnsi="Arial" w:cs="Arial"/>
          <w:b/>
          <w:sz w:val="20"/>
        </w:rPr>
        <w:t xml:space="preserve">a la cual le fue desembolsado el crédito o la </w:t>
      </w:r>
      <w:r w:rsidR="00AC5BAE" w:rsidRPr="00385267">
        <w:rPr>
          <w:rFonts w:ascii="Arial" w:hAnsi="Arial" w:cs="Arial"/>
          <w:b/>
          <w:sz w:val="20"/>
        </w:rPr>
        <w:t>antigüedad en la actividad productiva</w:t>
      </w:r>
      <w:r w:rsidR="00667889">
        <w:rPr>
          <w:rFonts w:ascii="Arial" w:hAnsi="Arial" w:cs="Arial"/>
          <w:b/>
          <w:sz w:val="20"/>
        </w:rPr>
        <w:t xml:space="preserve"> para</w:t>
      </w:r>
      <w:r w:rsidR="00A05208">
        <w:rPr>
          <w:rFonts w:ascii="Arial" w:hAnsi="Arial" w:cs="Arial"/>
          <w:b/>
          <w:bCs/>
          <w:sz w:val="20"/>
        </w:rPr>
        <w:t xml:space="preserve"> </w:t>
      </w:r>
      <w:r w:rsidRPr="00752656">
        <w:rPr>
          <w:rFonts w:ascii="Arial" w:hAnsi="Arial" w:cs="Arial"/>
          <w:b/>
          <w:bCs/>
          <w:sz w:val="20"/>
        </w:rPr>
        <w:t>l</w:t>
      </w:r>
      <w:r w:rsidR="00A05208">
        <w:rPr>
          <w:rFonts w:ascii="Arial" w:hAnsi="Arial" w:cs="Arial"/>
          <w:b/>
          <w:bCs/>
          <w:sz w:val="20"/>
        </w:rPr>
        <w:t>a</w:t>
      </w:r>
      <w:r w:rsidRPr="00752656">
        <w:rPr>
          <w:rFonts w:ascii="Arial" w:hAnsi="Arial" w:cs="Arial"/>
          <w:b/>
          <w:bCs/>
          <w:sz w:val="20"/>
        </w:rPr>
        <w:t xml:space="preserve"> cual fue desembolsado el crédito</w:t>
      </w:r>
      <w:r w:rsidR="00667889">
        <w:rPr>
          <w:rFonts w:ascii="Arial" w:hAnsi="Arial" w:cs="Arial"/>
          <w:b/>
          <w:bCs/>
          <w:sz w:val="20"/>
        </w:rPr>
        <w:t>,</w:t>
      </w:r>
      <w:r w:rsidRPr="00752656">
        <w:rPr>
          <w:rFonts w:ascii="Arial" w:hAnsi="Arial" w:cs="Arial"/>
          <w:b/>
          <w:bCs/>
          <w:sz w:val="20"/>
        </w:rPr>
        <w:t xml:space="preserve"> conforme a la codificación publicada en la sección Industrias Supervisadas / Interés del Vigilado /</w:t>
      </w:r>
      <w:r w:rsidRPr="004F5A0D">
        <w:rPr>
          <w:rFonts w:ascii="Arial" w:hAnsi="Arial" w:cs="Arial"/>
          <w:b/>
          <w:bCs/>
          <w:sz w:val="20"/>
        </w:rPr>
        <w:t xml:space="preserve"> Reportes / </w:t>
      </w:r>
    </w:p>
    <w:p w14:paraId="77759C44" w14:textId="77777777" w:rsidR="00245BFD" w:rsidRDefault="00245BFD" w:rsidP="00245BFD">
      <w:pPr>
        <w:jc w:val="both"/>
        <w:rPr>
          <w:rFonts w:ascii="Arial" w:hAnsi="Arial" w:cs="Arial"/>
          <w:b/>
          <w:bCs/>
          <w:sz w:val="20"/>
        </w:rPr>
      </w:pPr>
      <w:r>
        <w:rPr>
          <w:rFonts w:ascii="Arial" w:hAnsi="Arial" w:cs="Arial"/>
          <w:b/>
          <w:bCs/>
          <w:sz w:val="20"/>
        </w:rPr>
        <w:lastRenderedPageBreak/>
        <w:t>Página 323-1</w:t>
      </w:r>
    </w:p>
    <w:p w14:paraId="5646DC13" w14:textId="77777777" w:rsidR="00245BFD" w:rsidRDefault="00245BFD" w:rsidP="00245BFD">
      <w:pPr>
        <w:jc w:val="both"/>
        <w:rPr>
          <w:rFonts w:ascii="Arial" w:hAnsi="Arial" w:cs="Arial"/>
          <w:b/>
          <w:bCs/>
          <w:sz w:val="20"/>
        </w:rPr>
      </w:pPr>
    </w:p>
    <w:p w14:paraId="79D68A40" w14:textId="1DA1765F" w:rsidR="00752656" w:rsidRPr="00667889" w:rsidRDefault="00752656" w:rsidP="00245BFD">
      <w:pPr>
        <w:pBdr>
          <w:left w:val="single" w:sz="4" w:space="4" w:color="auto"/>
        </w:pBdr>
        <w:jc w:val="both"/>
        <w:rPr>
          <w:rFonts w:ascii="Arial" w:hAnsi="Arial" w:cs="Arial"/>
          <w:b/>
          <w:sz w:val="20"/>
        </w:rPr>
      </w:pPr>
      <w:r w:rsidRPr="004F5A0D">
        <w:rPr>
          <w:rFonts w:ascii="Arial" w:hAnsi="Arial" w:cs="Arial"/>
          <w:b/>
          <w:bCs/>
          <w:sz w:val="20"/>
        </w:rPr>
        <w:t>Índice de reportes de información a la Superintendencia Financiera / Tablas anexas para el reporte de información / Tabla tasas activas de crédito, hoja</w:t>
      </w:r>
      <w:r>
        <w:rPr>
          <w:rFonts w:ascii="Arial" w:hAnsi="Arial" w:cs="Arial"/>
          <w:b/>
          <w:bCs/>
          <w:sz w:val="20"/>
        </w:rPr>
        <w:t xml:space="preserve"> Antigüedad empresa</w:t>
      </w:r>
      <w:r w:rsidRPr="004F5A0D">
        <w:rPr>
          <w:rFonts w:ascii="Arial" w:hAnsi="Arial" w:cs="Arial"/>
          <w:b/>
          <w:bCs/>
          <w:sz w:val="20"/>
        </w:rPr>
        <w:t>, de la página web de esta Superintendencia.</w:t>
      </w:r>
    </w:p>
    <w:p w14:paraId="54171621" w14:textId="14B8D60B" w:rsidR="00A53CBB" w:rsidRDefault="00A53CBB" w:rsidP="00394211">
      <w:pPr>
        <w:jc w:val="both"/>
        <w:rPr>
          <w:rFonts w:ascii="Arial" w:hAnsi="Arial" w:cs="Arial"/>
          <w:sz w:val="20"/>
        </w:rPr>
      </w:pPr>
    </w:p>
    <w:p w14:paraId="59554B96" w14:textId="3F792EE4" w:rsidR="00A53CBB" w:rsidRPr="00385267" w:rsidRDefault="00A53CBB" w:rsidP="00A53CBB">
      <w:pPr>
        <w:pBdr>
          <w:left w:val="single" w:sz="4" w:space="4" w:color="auto"/>
        </w:pBdr>
        <w:jc w:val="both"/>
        <w:rPr>
          <w:rFonts w:ascii="Arial" w:hAnsi="Arial" w:cs="Arial"/>
          <w:b/>
          <w:sz w:val="20"/>
        </w:rPr>
      </w:pPr>
      <w:r w:rsidRPr="008F64D0">
        <w:rPr>
          <w:rFonts w:ascii="Arial" w:hAnsi="Arial" w:cs="Arial"/>
          <w:b/>
          <w:bCs/>
          <w:sz w:val="20"/>
        </w:rPr>
        <w:t>Columna 1</w:t>
      </w:r>
      <w:r w:rsidR="0059776F">
        <w:rPr>
          <w:rFonts w:ascii="Arial" w:hAnsi="Arial" w:cs="Arial"/>
          <w:b/>
          <w:bCs/>
          <w:sz w:val="20"/>
        </w:rPr>
        <w:t>4</w:t>
      </w:r>
      <w:r w:rsidRPr="008F64D0">
        <w:rPr>
          <w:rFonts w:ascii="Arial" w:hAnsi="Arial" w:cs="Arial"/>
          <w:b/>
          <w:bCs/>
          <w:sz w:val="20"/>
        </w:rPr>
        <w:t xml:space="preserve"> – </w:t>
      </w:r>
      <w:r>
        <w:rPr>
          <w:rFonts w:ascii="Arial" w:hAnsi="Arial" w:cs="Arial"/>
          <w:b/>
          <w:bCs/>
          <w:sz w:val="20"/>
        </w:rPr>
        <w:t>T</w:t>
      </w:r>
      <w:r w:rsidR="00231021">
        <w:rPr>
          <w:rFonts w:ascii="Arial" w:hAnsi="Arial" w:cs="Arial"/>
          <w:b/>
          <w:bCs/>
          <w:sz w:val="20"/>
        </w:rPr>
        <w:t>ipo de tasa</w:t>
      </w:r>
      <w:r w:rsidRPr="00A203A6">
        <w:rPr>
          <w:rFonts w:ascii="Arial" w:hAnsi="Arial" w:cs="Arial"/>
          <w:b/>
          <w:bCs/>
          <w:sz w:val="20"/>
        </w:rPr>
        <w:t>: R</w:t>
      </w:r>
      <w:r w:rsidRPr="00A53CBB">
        <w:rPr>
          <w:rFonts w:ascii="Arial" w:hAnsi="Arial" w:cs="Arial"/>
          <w:b/>
          <w:bCs/>
          <w:sz w:val="20"/>
        </w:rPr>
        <w:t>egistre el código de la tasa</w:t>
      </w:r>
      <w:r w:rsidR="002070E4">
        <w:rPr>
          <w:rFonts w:ascii="Arial" w:hAnsi="Arial" w:cs="Arial"/>
          <w:b/>
          <w:bCs/>
          <w:sz w:val="20"/>
        </w:rPr>
        <w:t xml:space="preserve"> efectiva anual promedio ponderada </w:t>
      </w:r>
      <w:r w:rsidRPr="00A53CBB">
        <w:rPr>
          <w:rFonts w:ascii="Arial" w:hAnsi="Arial" w:cs="Arial"/>
          <w:b/>
          <w:bCs/>
          <w:sz w:val="20"/>
        </w:rPr>
        <w:t>a la cual corresponde</w:t>
      </w:r>
      <w:r w:rsidR="00667889">
        <w:rPr>
          <w:rFonts w:ascii="Arial" w:hAnsi="Arial" w:cs="Arial"/>
          <w:b/>
          <w:bCs/>
          <w:sz w:val="20"/>
        </w:rPr>
        <w:t>n</w:t>
      </w:r>
      <w:r w:rsidRPr="00A53CBB">
        <w:rPr>
          <w:rFonts w:ascii="Arial" w:hAnsi="Arial" w:cs="Arial"/>
          <w:b/>
          <w:bCs/>
          <w:sz w:val="20"/>
        </w:rPr>
        <w:t xml:space="preserve"> los nuevos créditos desembolsados de acuerdo con la codificación publicada en la sección Industrias Supervisadas / Interés del Vigilado / Reportes / Índice de reportes de información a la Superintendencia Financiera / Guía para el reporte de información sobre valoración del portafolio / Códigos tasas y curvas de referencia.</w:t>
      </w:r>
      <w:r w:rsidR="002070E4">
        <w:rPr>
          <w:rFonts w:ascii="Arial" w:hAnsi="Arial" w:cs="Arial"/>
          <w:b/>
          <w:bCs/>
          <w:sz w:val="20"/>
        </w:rPr>
        <w:t xml:space="preserve"> </w:t>
      </w:r>
      <w:r w:rsidR="00AC5BAE" w:rsidRPr="008F5143">
        <w:rPr>
          <w:rFonts w:ascii="Arial" w:hAnsi="Arial" w:cs="Arial"/>
          <w:b/>
          <w:sz w:val="20"/>
          <w:u w:val="single"/>
        </w:rPr>
        <w:t>Para los créditos en UVR con tasa fija se debe diligenciar el campo con el código de tasa fija de la tabla mencionada</w:t>
      </w:r>
      <w:r w:rsidR="00457D22" w:rsidRPr="00385267">
        <w:rPr>
          <w:rFonts w:ascii="Arial" w:hAnsi="Arial" w:cs="Arial"/>
          <w:b/>
          <w:sz w:val="20"/>
        </w:rPr>
        <w:t xml:space="preserve">. </w:t>
      </w:r>
      <w:r w:rsidR="00DB08BE">
        <w:rPr>
          <w:rFonts w:ascii="Arial" w:hAnsi="Arial" w:cs="Arial"/>
          <w:b/>
          <w:bCs/>
          <w:sz w:val="20"/>
        </w:rPr>
        <w:t xml:space="preserve">Alfanumérico. </w:t>
      </w:r>
    </w:p>
    <w:p w14:paraId="42F51CC3" w14:textId="505D48B8" w:rsidR="00E64A5D" w:rsidRDefault="00E64A5D" w:rsidP="00394211">
      <w:pPr>
        <w:jc w:val="both"/>
        <w:rPr>
          <w:rFonts w:ascii="Arial" w:hAnsi="Arial" w:cs="Arial"/>
          <w:sz w:val="20"/>
        </w:rPr>
      </w:pPr>
    </w:p>
    <w:p w14:paraId="2E5BED2C" w14:textId="4BAF0B95" w:rsidR="00E64A5D" w:rsidRDefault="00E64A5D" w:rsidP="00A53CBB">
      <w:pPr>
        <w:pBdr>
          <w:left w:val="single" w:sz="4" w:space="4" w:color="auto"/>
        </w:pBdr>
        <w:jc w:val="both"/>
        <w:rPr>
          <w:rFonts w:ascii="Arial" w:hAnsi="Arial" w:cs="Arial"/>
          <w:b/>
          <w:bCs/>
          <w:sz w:val="20"/>
        </w:rPr>
      </w:pPr>
      <w:r w:rsidRPr="008F64D0">
        <w:rPr>
          <w:rFonts w:ascii="Arial" w:hAnsi="Arial" w:cs="Arial"/>
          <w:b/>
          <w:bCs/>
          <w:sz w:val="20"/>
        </w:rPr>
        <w:t>Columna 1</w:t>
      </w:r>
      <w:r w:rsidR="0059776F">
        <w:rPr>
          <w:rFonts w:ascii="Arial" w:hAnsi="Arial" w:cs="Arial"/>
          <w:b/>
          <w:bCs/>
          <w:sz w:val="20"/>
        </w:rPr>
        <w:t>5</w:t>
      </w:r>
      <w:r w:rsidRPr="008F64D0">
        <w:rPr>
          <w:rFonts w:ascii="Arial" w:hAnsi="Arial" w:cs="Arial"/>
          <w:b/>
          <w:bCs/>
          <w:sz w:val="20"/>
        </w:rPr>
        <w:t xml:space="preserve"> – </w:t>
      </w:r>
      <w:r>
        <w:rPr>
          <w:rFonts w:ascii="Arial" w:hAnsi="Arial" w:cs="Arial"/>
          <w:b/>
          <w:bCs/>
          <w:sz w:val="20"/>
        </w:rPr>
        <w:t xml:space="preserve">Rango </w:t>
      </w:r>
      <w:r w:rsidR="00582102">
        <w:rPr>
          <w:rFonts w:ascii="Arial" w:hAnsi="Arial" w:cs="Arial"/>
          <w:b/>
          <w:bCs/>
          <w:sz w:val="20"/>
        </w:rPr>
        <w:t xml:space="preserve">por </w:t>
      </w:r>
      <w:r>
        <w:rPr>
          <w:rFonts w:ascii="Arial" w:hAnsi="Arial" w:cs="Arial"/>
          <w:b/>
          <w:bCs/>
          <w:sz w:val="20"/>
        </w:rPr>
        <w:t>monto desembolsado</w:t>
      </w:r>
      <w:r w:rsidRPr="008F64D0">
        <w:rPr>
          <w:rFonts w:ascii="Arial" w:hAnsi="Arial" w:cs="Arial"/>
          <w:sz w:val="20"/>
        </w:rPr>
        <w:t xml:space="preserve">: </w:t>
      </w:r>
      <w:r w:rsidRPr="00A53CBB">
        <w:rPr>
          <w:rFonts w:ascii="Arial" w:hAnsi="Arial" w:cs="Arial"/>
          <w:b/>
          <w:bCs/>
          <w:sz w:val="20"/>
        </w:rPr>
        <w:t xml:space="preserve">Registre </w:t>
      </w:r>
      <w:r w:rsidR="00D85675">
        <w:rPr>
          <w:rFonts w:ascii="Arial" w:hAnsi="Arial" w:cs="Arial"/>
          <w:b/>
          <w:bCs/>
          <w:sz w:val="20"/>
        </w:rPr>
        <w:t>el código del rango</w:t>
      </w:r>
      <w:r w:rsidR="00582102">
        <w:rPr>
          <w:rFonts w:ascii="Arial" w:hAnsi="Arial" w:cs="Arial"/>
          <w:b/>
          <w:bCs/>
          <w:sz w:val="20"/>
        </w:rPr>
        <w:t xml:space="preserve"> por monto desembolsado</w:t>
      </w:r>
      <w:r w:rsidR="00DD3665">
        <w:rPr>
          <w:rFonts w:ascii="Arial" w:hAnsi="Arial" w:cs="Arial"/>
          <w:b/>
          <w:bCs/>
          <w:sz w:val="20"/>
        </w:rPr>
        <w:t xml:space="preserve"> </w:t>
      </w:r>
      <w:r w:rsidR="007532D1" w:rsidRPr="00A53CBB">
        <w:rPr>
          <w:rFonts w:ascii="Arial" w:hAnsi="Arial" w:cs="Arial"/>
          <w:b/>
          <w:sz w:val="20"/>
        </w:rPr>
        <w:t>que le aplique</w:t>
      </w:r>
      <w:r w:rsidR="007532D1" w:rsidRPr="00A53CBB">
        <w:rPr>
          <w:rFonts w:ascii="Arial" w:hAnsi="Arial" w:cs="Arial"/>
          <w:b/>
          <w:bCs/>
          <w:sz w:val="20"/>
        </w:rPr>
        <w:t xml:space="preserve">, para </w:t>
      </w:r>
      <w:r w:rsidRPr="00A53CBB">
        <w:rPr>
          <w:rFonts w:ascii="Arial" w:hAnsi="Arial" w:cs="Arial"/>
          <w:b/>
          <w:bCs/>
          <w:sz w:val="20"/>
        </w:rPr>
        <w:t>l</w:t>
      </w:r>
      <w:r w:rsidR="00E574F6" w:rsidRPr="00A53CBB">
        <w:rPr>
          <w:rFonts w:ascii="Arial" w:hAnsi="Arial" w:cs="Arial"/>
          <w:b/>
          <w:bCs/>
          <w:sz w:val="20"/>
        </w:rPr>
        <w:t>os desembolsos de la</w:t>
      </w:r>
      <w:r w:rsidRPr="00A53CBB">
        <w:rPr>
          <w:rFonts w:ascii="Arial" w:hAnsi="Arial" w:cs="Arial"/>
          <w:b/>
          <w:bCs/>
          <w:sz w:val="20"/>
        </w:rPr>
        <w:t xml:space="preserve"> semana</w:t>
      </w:r>
      <w:r w:rsidR="007532D1" w:rsidRPr="00A53CBB">
        <w:rPr>
          <w:rFonts w:ascii="Arial" w:hAnsi="Arial" w:cs="Arial"/>
          <w:b/>
          <w:bCs/>
          <w:sz w:val="20"/>
        </w:rPr>
        <w:t>,</w:t>
      </w:r>
      <w:r w:rsidRPr="00A53CBB">
        <w:rPr>
          <w:rFonts w:ascii="Arial" w:hAnsi="Arial" w:cs="Arial"/>
          <w:b/>
          <w:bCs/>
          <w:sz w:val="20"/>
        </w:rPr>
        <w:t xml:space="preserve"> </w:t>
      </w:r>
      <w:r w:rsidR="00E574F6" w:rsidRPr="00A53CBB">
        <w:rPr>
          <w:rFonts w:ascii="Arial" w:hAnsi="Arial" w:cs="Arial"/>
          <w:b/>
          <w:bCs/>
          <w:sz w:val="20"/>
        </w:rPr>
        <w:t xml:space="preserve">conforme a </w:t>
      </w:r>
      <w:r w:rsidRPr="00A53CBB">
        <w:rPr>
          <w:rFonts w:ascii="Arial" w:hAnsi="Arial" w:cs="Arial"/>
          <w:b/>
          <w:bCs/>
          <w:sz w:val="20"/>
        </w:rPr>
        <w:t xml:space="preserve">la codificación publicada en la sección Industrias </w:t>
      </w:r>
      <w:r w:rsidRPr="004F5A0D">
        <w:rPr>
          <w:rFonts w:ascii="Arial" w:hAnsi="Arial" w:cs="Arial"/>
          <w:b/>
          <w:bCs/>
          <w:sz w:val="20"/>
        </w:rPr>
        <w:t>Supervisadas / Interés del Vigilado / Reportes / Índice de reportes de información a la Superintendencia Financiera / Tablas anexas para el reporte de información / Tabla tasas activas de crédito, hoja Rango por montos, de la página web de esta Superintendencia.</w:t>
      </w:r>
      <w:r w:rsidR="00271193">
        <w:rPr>
          <w:rFonts w:ascii="Arial" w:hAnsi="Arial" w:cs="Arial"/>
          <w:b/>
          <w:bCs/>
          <w:sz w:val="20"/>
        </w:rPr>
        <w:t xml:space="preserve"> El rango por monto desembolsado en SMLMV debe ser clasificado al momento del desembolso. </w:t>
      </w:r>
    </w:p>
    <w:p w14:paraId="527D25FE" w14:textId="77777777" w:rsidR="009E5B83" w:rsidRDefault="009E5B83" w:rsidP="00A53CBB">
      <w:pPr>
        <w:jc w:val="both"/>
        <w:rPr>
          <w:rFonts w:ascii="Arial" w:hAnsi="Arial" w:cs="Arial"/>
          <w:b/>
          <w:bCs/>
          <w:sz w:val="20"/>
        </w:rPr>
      </w:pPr>
    </w:p>
    <w:p w14:paraId="4619E2D0" w14:textId="3B642ED0" w:rsidR="0059776F" w:rsidRDefault="00752656" w:rsidP="00AC5BAE">
      <w:pPr>
        <w:pBdr>
          <w:left w:val="single" w:sz="4" w:space="4" w:color="auto"/>
        </w:pBdr>
        <w:jc w:val="both"/>
        <w:rPr>
          <w:rFonts w:ascii="Arial" w:hAnsi="Arial" w:cs="Arial"/>
          <w:b/>
          <w:bCs/>
          <w:sz w:val="20"/>
        </w:rPr>
      </w:pPr>
      <w:r>
        <w:rPr>
          <w:rFonts w:ascii="Arial" w:hAnsi="Arial" w:cs="Arial"/>
          <w:b/>
          <w:bCs/>
          <w:sz w:val="20"/>
        </w:rPr>
        <w:t>Co</w:t>
      </w:r>
      <w:r w:rsidR="009E5B83" w:rsidRPr="008F64D0">
        <w:rPr>
          <w:rFonts w:ascii="Arial" w:hAnsi="Arial" w:cs="Arial"/>
          <w:b/>
          <w:bCs/>
          <w:sz w:val="20"/>
        </w:rPr>
        <w:t>lumna 1</w:t>
      </w:r>
      <w:r w:rsidR="0059776F">
        <w:rPr>
          <w:rFonts w:ascii="Arial" w:hAnsi="Arial" w:cs="Arial"/>
          <w:b/>
          <w:bCs/>
          <w:sz w:val="20"/>
        </w:rPr>
        <w:t>6</w:t>
      </w:r>
      <w:r w:rsidR="009E5B83" w:rsidRPr="008F64D0">
        <w:rPr>
          <w:rFonts w:ascii="Arial" w:hAnsi="Arial" w:cs="Arial"/>
          <w:b/>
          <w:bCs/>
          <w:sz w:val="20"/>
        </w:rPr>
        <w:t xml:space="preserve"> – </w:t>
      </w:r>
      <w:r w:rsidR="009E5B83">
        <w:rPr>
          <w:rFonts w:ascii="Arial" w:hAnsi="Arial" w:cs="Arial"/>
          <w:b/>
          <w:bCs/>
          <w:sz w:val="20"/>
        </w:rPr>
        <w:t>Clase de deudor</w:t>
      </w:r>
      <w:r w:rsidR="009E5B83" w:rsidRPr="008F64D0">
        <w:rPr>
          <w:rFonts w:ascii="Arial" w:hAnsi="Arial" w:cs="Arial"/>
          <w:sz w:val="20"/>
        </w:rPr>
        <w:t xml:space="preserve">: </w:t>
      </w:r>
      <w:r w:rsidR="009E5B83" w:rsidRPr="00A53CBB">
        <w:rPr>
          <w:rFonts w:ascii="Arial" w:hAnsi="Arial" w:cs="Arial"/>
          <w:b/>
          <w:bCs/>
          <w:sz w:val="20"/>
        </w:rPr>
        <w:t xml:space="preserve">Registre </w:t>
      </w:r>
      <w:r w:rsidR="009E5B83">
        <w:rPr>
          <w:rFonts w:ascii="Arial" w:hAnsi="Arial" w:cs="Arial"/>
          <w:b/>
          <w:bCs/>
          <w:sz w:val="20"/>
        </w:rPr>
        <w:t xml:space="preserve">el código del deudor </w:t>
      </w:r>
      <w:r w:rsidR="009E5B83" w:rsidRPr="00A53CBB">
        <w:rPr>
          <w:rFonts w:ascii="Arial" w:hAnsi="Arial" w:cs="Arial"/>
          <w:b/>
          <w:sz w:val="20"/>
        </w:rPr>
        <w:t>que le aplique</w:t>
      </w:r>
      <w:r w:rsidR="009E5B83" w:rsidRPr="00A53CBB">
        <w:rPr>
          <w:rFonts w:ascii="Arial" w:hAnsi="Arial" w:cs="Arial"/>
          <w:b/>
          <w:bCs/>
          <w:sz w:val="20"/>
        </w:rPr>
        <w:t xml:space="preserve">, para los desembolsos de la semana, conforme a la codificación publicada en la sección Industrias </w:t>
      </w:r>
      <w:r w:rsidR="009E5B83" w:rsidRPr="004F5A0D">
        <w:rPr>
          <w:rFonts w:ascii="Arial" w:hAnsi="Arial" w:cs="Arial"/>
          <w:b/>
          <w:bCs/>
          <w:sz w:val="20"/>
        </w:rPr>
        <w:t xml:space="preserve">Supervisadas / Interés del Vigilado / Reportes / Índice de reportes de información a la Superintendencia Financiera / Tablas anexas para el reporte de información / Tabla tasas activas de crédito, hoja </w:t>
      </w:r>
      <w:r w:rsidR="009E5B83">
        <w:rPr>
          <w:rFonts w:ascii="Arial" w:hAnsi="Arial" w:cs="Arial"/>
          <w:b/>
          <w:bCs/>
          <w:sz w:val="20"/>
        </w:rPr>
        <w:t xml:space="preserve">Clase </w:t>
      </w:r>
      <w:r w:rsidR="00E23A16">
        <w:rPr>
          <w:rFonts w:ascii="Arial" w:hAnsi="Arial" w:cs="Arial"/>
          <w:b/>
          <w:bCs/>
          <w:sz w:val="20"/>
        </w:rPr>
        <w:t xml:space="preserve">de </w:t>
      </w:r>
      <w:r w:rsidR="009E5B83">
        <w:rPr>
          <w:rFonts w:ascii="Arial" w:hAnsi="Arial" w:cs="Arial"/>
          <w:b/>
          <w:bCs/>
          <w:sz w:val="20"/>
        </w:rPr>
        <w:t>deudor</w:t>
      </w:r>
      <w:r w:rsidR="009E5B83" w:rsidRPr="004F5A0D">
        <w:rPr>
          <w:rFonts w:ascii="Arial" w:hAnsi="Arial" w:cs="Arial"/>
          <w:b/>
          <w:bCs/>
          <w:sz w:val="20"/>
        </w:rPr>
        <w:t>, de la página web de esta Superintendencia.</w:t>
      </w:r>
      <w:r w:rsidR="00AC5BAE">
        <w:rPr>
          <w:rFonts w:ascii="Arial" w:hAnsi="Arial" w:cs="Arial"/>
          <w:b/>
          <w:bCs/>
          <w:sz w:val="20"/>
        </w:rPr>
        <w:t xml:space="preserve">  </w:t>
      </w:r>
    </w:p>
    <w:p w14:paraId="1527E18A" w14:textId="77777777" w:rsidR="00E97D6A" w:rsidRDefault="00E97D6A" w:rsidP="0059776F">
      <w:pPr>
        <w:jc w:val="both"/>
        <w:rPr>
          <w:rFonts w:ascii="Arial" w:hAnsi="Arial" w:cs="Arial"/>
          <w:b/>
          <w:bCs/>
          <w:sz w:val="20"/>
        </w:rPr>
      </w:pPr>
    </w:p>
    <w:p w14:paraId="1E6E2EB0" w14:textId="21EB7E9A" w:rsidR="009E5B83" w:rsidRPr="002070E4" w:rsidRDefault="009E5B83" w:rsidP="00C762DC">
      <w:pPr>
        <w:pBdr>
          <w:left w:val="single" w:sz="4" w:space="4" w:color="auto"/>
        </w:pBdr>
        <w:jc w:val="both"/>
        <w:rPr>
          <w:rFonts w:ascii="Arial" w:hAnsi="Arial" w:cs="Arial"/>
          <w:b/>
          <w:bCs/>
          <w:sz w:val="20"/>
        </w:rPr>
      </w:pPr>
      <w:r w:rsidRPr="008F64D0">
        <w:rPr>
          <w:rFonts w:ascii="Arial" w:hAnsi="Arial" w:cs="Arial"/>
          <w:b/>
          <w:bCs/>
          <w:sz w:val="20"/>
        </w:rPr>
        <w:t>Columna 1</w:t>
      </w:r>
      <w:r w:rsidR="0059776F">
        <w:rPr>
          <w:rFonts w:ascii="Arial" w:hAnsi="Arial" w:cs="Arial"/>
          <w:b/>
          <w:bCs/>
          <w:sz w:val="20"/>
        </w:rPr>
        <w:t>7</w:t>
      </w:r>
      <w:r w:rsidRPr="008F64D0">
        <w:rPr>
          <w:rFonts w:ascii="Arial" w:hAnsi="Arial" w:cs="Arial"/>
          <w:b/>
          <w:bCs/>
          <w:sz w:val="20"/>
        </w:rPr>
        <w:t xml:space="preserve"> </w:t>
      </w:r>
      <w:r w:rsidR="00712DC9" w:rsidRPr="008F64D0">
        <w:rPr>
          <w:rFonts w:ascii="Arial" w:hAnsi="Arial" w:cs="Arial"/>
          <w:b/>
          <w:bCs/>
          <w:sz w:val="20"/>
        </w:rPr>
        <w:t>–</w:t>
      </w:r>
      <w:r w:rsidR="00712DC9">
        <w:rPr>
          <w:rFonts w:ascii="Arial" w:hAnsi="Arial" w:cs="Arial"/>
          <w:b/>
          <w:sz w:val="20"/>
        </w:rPr>
        <w:t xml:space="preserve"> </w:t>
      </w:r>
      <w:r>
        <w:rPr>
          <w:rFonts w:ascii="Arial" w:hAnsi="Arial" w:cs="Arial"/>
          <w:b/>
          <w:bCs/>
          <w:sz w:val="20"/>
        </w:rPr>
        <w:t>Código CIIU</w:t>
      </w:r>
      <w:r w:rsidRPr="008F64D0">
        <w:rPr>
          <w:rFonts w:ascii="Arial" w:hAnsi="Arial" w:cs="Arial"/>
          <w:sz w:val="20"/>
        </w:rPr>
        <w:t xml:space="preserve">: </w:t>
      </w:r>
      <w:r w:rsidRPr="00A53CBB">
        <w:rPr>
          <w:rFonts w:ascii="Arial" w:hAnsi="Arial" w:cs="Arial"/>
          <w:b/>
          <w:bCs/>
          <w:sz w:val="20"/>
        </w:rPr>
        <w:t xml:space="preserve">Registre </w:t>
      </w:r>
      <w:r w:rsidR="00343F22" w:rsidRPr="00C06353">
        <w:rPr>
          <w:rFonts w:ascii="Arial" w:hAnsi="Arial" w:cs="Arial"/>
          <w:b/>
          <w:bCs/>
          <w:sz w:val="20"/>
        </w:rPr>
        <w:t>el código de</w:t>
      </w:r>
      <w:r w:rsidRPr="00C06353">
        <w:rPr>
          <w:rFonts w:ascii="Arial" w:hAnsi="Arial" w:cs="Arial"/>
          <w:b/>
          <w:bCs/>
          <w:sz w:val="20"/>
        </w:rPr>
        <w:t xml:space="preserve"> </w:t>
      </w:r>
      <w:r>
        <w:rPr>
          <w:rFonts w:ascii="Arial" w:hAnsi="Arial" w:cs="Arial"/>
          <w:b/>
          <w:bCs/>
          <w:sz w:val="20"/>
        </w:rPr>
        <w:t xml:space="preserve">la Clasificación Industrial Internacional Uniforme </w:t>
      </w:r>
      <w:r w:rsidR="00C762DC">
        <w:rPr>
          <w:rFonts w:ascii="Arial" w:hAnsi="Arial" w:cs="Arial"/>
          <w:b/>
          <w:bCs/>
          <w:sz w:val="20"/>
        </w:rPr>
        <w:t>(CIIU</w:t>
      </w:r>
      <w:r w:rsidR="00C762DC" w:rsidRPr="00C06353">
        <w:rPr>
          <w:rFonts w:ascii="Arial" w:hAnsi="Arial" w:cs="Arial"/>
          <w:b/>
          <w:bCs/>
          <w:sz w:val="20"/>
        </w:rPr>
        <w:t>)</w:t>
      </w:r>
      <w:r w:rsidR="00BB7552" w:rsidRPr="00C06353">
        <w:rPr>
          <w:rFonts w:ascii="Arial" w:hAnsi="Arial" w:cs="Arial"/>
          <w:b/>
          <w:bCs/>
          <w:sz w:val="20"/>
        </w:rPr>
        <w:t xml:space="preserve">, según lo establecido en la tabla de clasificación actualizada para Colombia por el Departamento Administrativo Nacional de Estadísticas </w:t>
      </w:r>
      <w:r w:rsidR="00667889">
        <w:rPr>
          <w:rFonts w:ascii="Arial" w:hAnsi="Arial" w:cs="Arial"/>
          <w:b/>
          <w:bCs/>
          <w:sz w:val="20"/>
        </w:rPr>
        <w:t>(</w:t>
      </w:r>
      <w:r w:rsidR="00BB7552" w:rsidRPr="00C06353">
        <w:rPr>
          <w:rFonts w:ascii="Arial" w:hAnsi="Arial" w:cs="Arial"/>
          <w:b/>
          <w:bCs/>
          <w:sz w:val="20"/>
        </w:rPr>
        <w:t>DANE</w:t>
      </w:r>
      <w:r w:rsidR="00667889">
        <w:rPr>
          <w:rFonts w:ascii="Arial" w:hAnsi="Arial" w:cs="Arial"/>
          <w:b/>
          <w:bCs/>
          <w:sz w:val="20"/>
        </w:rPr>
        <w:t>)</w:t>
      </w:r>
      <w:r w:rsidR="00CD4BC4" w:rsidRPr="00C06353">
        <w:rPr>
          <w:rFonts w:ascii="Arial" w:hAnsi="Arial" w:cs="Arial"/>
          <w:b/>
          <w:bCs/>
          <w:sz w:val="20"/>
        </w:rPr>
        <w:t>, correspondiente al</w:t>
      </w:r>
      <w:r>
        <w:rPr>
          <w:rFonts w:ascii="Arial" w:hAnsi="Arial" w:cs="Arial"/>
          <w:b/>
          <w:bCs/>
          <w:sz w:val="20"/>
        </w:rPr>
        <w:t xml:space="preserve"> destino del desembolso</w:t>
      </w:r>
      <w:r w:rsidR="00E05BCF" w:rsidRPr="00C06353">
        <w:rPr>
          <w:rFonts w:ascii="Arial" w:hAnsi="Arial" w:cs="Arial"/>
          <w:b/>
          <w:bCs/>
          <w:sz w:val="20"/>
        </w:rPr>
        <w:t>,</w:t>
      </w:r>
      <w:r>
        <w:rPr>
          <w:rFonts w:ascii="Arial" w:hAnsi="Arial" w:cs="Arial"/>
          <w:b/>
          <w:bCs/>
          <w:sz w:val="20"/>
        </w:rPr>
        <w:t xml:space="preserve"> para los créditos comerciales y productivos. </w:t>
      </w:r>
      <w:r w:rsidR="00A9411A" w:rsidRPr="00C06353">
        <w:rPr>
          <w:rFonts w:ascii="Arial" w:hAnsi="Arial" w:cs="Arial"/>
          <w:b/>
          <w:bCs/>
          <w:sz w:val="20"/>
        </w:rPr>
        <w:t>En el caso particular de</w:t>
      </w:r>
      <w:r w:rsidR="00F11D0F" w:rsidRPr="00C06353">
        <w:rPr>
          <w:rFonts w:ascii="Arial" w:hAnsi="Arial" w:cs="Arial"/>
          <w:b/>
          <w:bCs/>
          <w:sz w:val="20"/>
        </w:rPr>
        <w:t xml:space="preserve"> </w:t>
      </w:r>
      <w:r w:rsidR="00A9411A" w:rsidRPr="00C06353">
        <w:rPr>
          <w:rFonts w:ascii="Arial" w:hAnsi="Arial" w:cs="Arial"/>
          <w:b/>
          <w:bCs/>
          <w:sz w:val="20"/>
        </w:rPr>
        <w:t>l</w:t>
      </w:r>
      <w:r w:rsidR="00F11D0F" w:rsidRPr="00C06353">
        <w:rPr>
          <w:rFonts w:ascii="Arial" w:hAnsi="Arial" w:cs="Arial"/>
          <w:b/>
          <w:bCs/>
          <w:sz w:val="20"/>
        </w:rPr>
        <w:t>os</w:t>
      </w:r>
      <w:r w:rsidR="00A9411A" w:rsidRPr="00C06353">
        <w:rPr>
          <w:rFonts w:ascii="Arial" w:hAnsi="Arial" w:cs="Arial"/>
          <w:b/>
          <w:bCs/>
          <w:sz w:val="20"/>
        </w:rPr>
        <w:t xml:space="preserve"> crédito</w:t>
      </w:r>
      <w:r w:rsidR="00F11D0F" w:rsidRPr="00C06353">
        <w:rPr>
          <w:rFonts w:ascii="Arial" w:hAnsi="Arial" w:cs="Arial"/>
          <w:b/>
          <w:bCs/>
          <w:sz w:val="20"/>
        </w:rPr>
        <w:t>s</w:t>
      </w:r>
      <w:r w:rsidR="00A9411A" w:rsidRPr="00C06353">
        <w:rPr>
          <w:rFonts w:ascii="Arial" w:hAnsi="Arial" w:cs="Arial"/>
          <w:b/>
          <w:bCs/>
          <w:sz w:val="20"/>
        </w:rPr>
        <w:t xml:space="preserve"> de tesorería</w:t>
      </w:r>
      <w:r w:rsidR="00F11D0F" w:rsidRPr="00C06353">
        <w:rPr>
          <w:rFonts w:ascii="Arial" w:hAnsi="Arial" w:cs="Arial"/>
          <w:b/>
          <w:bCs/>
          <w:sz w:val="20"/>
        </w:rPr>
        <w:t xml:space="preserve">, </w:t>
      </w:r>
      <w:r w:rsidR="00701466" w:rsidRPr="00C06353">
        <w:rPr>
          <w:rFonts w:ascii="Arial" w:hAnsi="Arial" w:cs="Arial"/>
          <w:b/>
          <w:bCs/>
          <w:sz w:val="20"/>
        </w:rPr>
        <w:t>consumo y vivienda</w:t>
      </w:r>
      <w:r w:rsidR="00A9411A" w:rsidRPr="00C06353">
        <w:rPr>
          <w:rFonts w:ascii="Arial" w:hAnsi="Arial" w:cs="Arial"/>
          <w:b/>
          <w:bCs/>
          <w:sz w:val="20"/>
        </w:rPr>
        <w:t xml:space="preserve"> </w:t>
      </w:r>
      <w:r w:rsidR="00C267E7" w:rsidRPr="00C06353">
        <w:rPr>
          <w:rFonts w:ascii="Arial" w:hAnsi="Arial" w:cs="Arial"/>
          <w:b/>
          <w:bCs/>
          <w:sz w:val="20"/>
        </w:rPr>
        <w:t>registre el CIIU del deudor</w:t>
      </w:r>
      <w:r w:rsidR="00E05BCF" w:rsidRPr="00C06353">
        <w:rPr>
          <w:rFonts w:ascii="Arial" w:hAnsi="Arial" w:cs="Arial"/>
          <w:b/>
          <w:bCs/>
          <w:sz w:val="20"/>
        </w:rPr>
        <w:t>.</w:t>
      </w:r>
    </w:p>
    <w:p w14:paraId="2BE82E1B" w14:textId="77777777" w:rsidR="009E5B83" w:rsidRDefault="009E5B83" w:rsidP="00A53CBB">
      <w:pPr>
        <w:jc w:val="both"/>
        <w:rPr>
          <w:rFonts w:ascii="Arial" w:hAnsi="Arial" w:cs="Arial"/>
          <w:b/>
          <w:bCs/>
          <w:sz w:val="20"/>
        </w:rPr>
      </w:pPr>
    </w:p>
    <w:p w14:paraId="6D0D90F7" w14:textId="12A95BAE" w:rsidR="005D7944" w:rsidRDefault="00C762DC" w:rsidP="008F5143">
      <w:pPr>
        <w:pBdr>
          <w:left w:val="single" w:sz="4" w:space="4" w:color="auto"/>
        </w:pBdr>
        <w:jc w:val="both"/>
        <w:rPr>
          <w:rFonts w:ascii="Arial" w:hAnsi="Arial" w:cs="Arial"/>
          <w:b/>
          <w:bCs/>
          <w:sz w:val="20"/>
        </w:rPr>
      </w:pPr>
      <w:r w:rsidRPr="008F64D0">
        <w:rPr>
          <w:rFonts w:ascii="Arial" w:hAnsi="Arial" w:cs="Arial"/>
          <w:b/>
          <w:bCs/>
          <w:sz w:val="20"/>
        </w:rPr>
        <w:t>Columna 1</w:t>
      </w:r>
      <w:r w:rsidR="0059776F">
        <w:rPr>
          <w:rFonts w:ascii="Arial" w:hAnsi="Arial" w:cs="Arial"/>
          <w:b/>
          <w:bCs/>
          <w:sz w:val="20"/>
        </w:rPr>
        <w:t>8</w:t>
      </w:r>
      <w:r w:rsidRPr="008F64D0">
        <w:rPr>
          <w:rFonts w:ascii="Arial" w:hAnsi="Arial" w:cs="Arial"/>
          <w:b/>
          <w:bCs/>
          <w:sz w:val="20"/>
        </w:rPr>
        <w:t xml:space="preserve"> – </w:t>
      </w:r>
      <w:r>
        <w:rPr>
          <w:rFonts w:ascii="Arial" w:hAnsi="Arial" w:cs="Arial"/>
          <w:b/>
          <w:bCs/>
          <w:sz w:val="20"/>
        </w:rPr>
        <w:t>Código municipio</w:t>
      </w:r>
      <w:r w:rsidRPr="008F64D0">
        <w:rPr>
          <w:rFonts w:ascii="Arial" w:hAnsi="Arial" w:cs="Arial"/>
          <w:sz w:val="20"/>
        </w:rPr>
        <w:t xml:space="preserve">: </w:t>
      </w:r>
      <w:r w:rsidRPr="00A53CBB">
        <w:rPr>
          <w:rFonts w:ascii="Arial" w:hAnsi="Arial" w:cs="Arial"/>
          <w:b/>
          <w:bCs/>
          <w:sz w:val="20"/>
        </w:rPr>
        <w:t xml:space="preserve">Registre el código </w:t>
      </w:r>
      <w:r w:rsidR="00AA0CF4">
        <w:rPr>
          <w:rFonts w:ascii="Arial" w:hAnsi="Arial" w:cs="Arial"/>
          <w:b/>
          <w:bCs/>
          <w:sz w:val="20"/>
        </w:rPr>
        <w:t xml:space="preserve">de 5 dígitos </w:t>
      </w:r>
      <w:r w:rsidRPr="00A53CBB">
        <w:rPr>
          <w:rFonts w:ascii="Arial" w:hAnsi="Arial" w:cs="Arial"/>
          <w:b/>
          <w:bCs/>
          <w:sz w:val="20"/>
        </w:rPr>
        <w:t xml:space="preserve">del municipio </w:t>
      </w:r>
      <w:r>
        <w:rPr>
          <w:rFonts w:ascii="Arial" w:hAnsi="Arial" w:cs="Arial"/>
          <w:b/>
          <w:bCs/>
          <w:sz w:val="20"/>
        </w:rPr>
        <w:t>de acuerdo con la clasificación del DIVIPOLA para</w:t>
      </w:r>
      <w:r w:rsidRPr="00A53CBB">
        <w:rPr>
          <w:rFonts w:ascii="Arial" w:hAnsi="Arial" w:cs="Arial"/>
          <w:b/>
          <w:bCs/>
          <w:sz w:val="20"/>
        </w:rPr>
        <w:t xml:space="preserve"> los créditos desembolsados durante la semana</w:t>
      </w:r>
      <w:r w:rsidR="00A46B33">
        <w:rPr>
          <w:rFonts w:ascii="Arial" w:hAnsi="Arial" w:cs="Arial"/>
          <w:b/>
          <w:bCs/>
          <w:sz w:val="20"/>
        </w:rPr>
        <w:t xml:space="preserve">, </w:t>
      </w:r>
      <w:r w:rsidR="005D7944" w:rsidRPr="008F5143">
        <w:rPr>
          <w:rFonts w:ascii="Arial" w:hAnsi="Arial" w:cs="Arial"/>
          <w:b/>
          <w:bCs/>
          <w:sz w:val="20"/>
          <w:u w:val="single"/>
        </w:rPr>
        <w:t>por ejemplo</w:t>
      </w:r>
      <w:r w:rsidR="005D7944" w:rsidRPr="002070E4">
        <w:rPr>
          <w:rFonts w:ascii="Arial" w:hAnsi="Arial" w:cs="Arial"/>
          <w:b/>
          <w:bCs/>
          <w:sz w:val="20"/>
        </w:rPr>
        <w:t xml:space="preserve">, para el municipio de </w:t>
      </w:r>
      <w:r w:rsidR="00AA0CF4">
        <w:rPr>
          <w:rFonts w:ascii="Arial" w:hAnsi="Arial" w:cs="Arial"/>
          <w:b/>
          <w:bCs/>
          <w:sz w:val="20"/>
        </w:rPr>
        <w:t>Caparrapí</w:t>
      </w:r>
      <w:r w:rsidR="00AA0CF4" w:rsidRPr="002070E4">
        <w:rPr>
          <w:rFonts w:ascii="Arial" w:hAnsi="Arial" w:cs="Arial"/>
          <w:b/>
          <w:bCs/>
          <w:sz w:val="20"/>
        </w:rPr>
        <w:t xml:space="preserve"> </w:t>
      </w:r>
      <w:r w:rsidR="008F5143">
        <w:rPr>
          <w:rFonts w:ascii="Arial" w:hAnsi="Arial" w:cs="Arial"/>
          <w:b/>
          <w:bCs/>
          <w:sz w:val="20"/>
        </w:rPr>
        <w:t xml:space="preserve">(Cundinamarca) </w:t>
      </w:r>
      <w:r w:rsidR="005D7944" w:rsidRPr="002070E4">
        <w:rPr>
          <w:rFonts w:ascii="Arial" w:hAnsi="Arial" w:cs="Arial"/>
          <w:b/>
          <w:bCs/>
          <w:sz w:val="20"/>
        </w:rPr>
        <w:t>debe reportarse el código compuesto por el código del departamento y del municipio</w:t>
      </w:r>
      <w:r w:rsidR="005D7944">
        <w:rPr>
          <w:rFonts w:ascii="Arial" w:hAnsi="Arial" w:cs="Arial"/>
          <w:b/>
          <w:bCs/>
          <w:sz w:val="20"/>
        </w:rPr>
        <w:t>,</w:t>
      </w:r>
      <w:r w:rsidR="005D7944" w:rsidRPr="002070E4">
        <w:rPr>
          <w:rFonts w:ascii="Arial" w:hAnsi="Arial" w:cs="Arial"/>
          <w:b/>
          <w:bCs/>
          <w:sz w:val="20"/>
        </w:rPr>
        <w:t xml:space="preserve"> </w:t>
      </w:r>
      <w:r w:rsidR="005D7944">
        <w:rPr>
          <w:rFonts w:ascii="Arial" w:hAnsi="Arial" w:cs="Arial"/>
          <w:b/>
          <w:bCs/>
          <w:sz w:val="20"/>
        </w:rPr>
        <w:t xml:space="preserve">así: </w:t>
      </w:r>
      <w:r w:rsidR="00AA0CF4">
        <w:rPr>
          <w:rFonts w:ascii="Arial" w:hAnsi="Arial" w:cs="Arial"/>
          <w:b/>
          <w:bCs/>
          <w:sz w:val="20"/>
        </w:rPr>
        <w:t>25148</w:t>
      </w:r>
      <w:r w:rsidR="005D7944" w:rsidRPr="002070E4">
        <w:rPr>
          <w:rFonts w:ascii="Arial" w:hAnsi="Arial" w:cs="Arial"/>
          <w:b/>
          <w:bCs/>
          <w:sz w:val="20"/>
        </w:rPr>
        <w:t>.</w:t>
      </w:r>
      <w:r w:rsidR="005D7944">
        <w:rPr>
          <w:rFonts w:ascii="Arial" w:hAnsi="Arial" w:cs="Arial"/>
          <w:b/>
          <w:bCs/>
          <w:sz w:val="20"/>
        </w:rPr>
        <w:t xml:space="preserve"> </w:t>
      </w:r>
    </w:p>
    <w:p w14:paraId="3387800C" w14:textId="77777777" w:rsidR="00AA0CF4" w:rsidRDefault="00AA0CF4" w:rsidP="008F5143">
      <w:pPr>
        <w:jc w:val="both"/>
        <w:rPr>
          <w:rFonts w:ascii="Arial" w:hAnsi="Arial" w:cs="Arial"/>
          <w:b/>
          <w:bCs/>
          <w:sz w:val="20"/>
        </w:rPr>
      </w:pPr>
    </w:p>
    <w:p w14:paraId="03E32615" w14:textId="6A2A42A5" w:rsidR="008F5143" w:rsidRDefault="00C762DC" w:rsidP="008F5143">
      <w:pPr>
        <w:pBdr>
          <w:left w:val="single" w:sz="4" w:space="4" w:color="auto"/>
        </w:pBdr>
        <w:jc w:val="both"/>
        <w:rPr>
          <w:rFonts w:ascii="Arial" w:hAnsi="Arial" w:cs="Arial"/>
          <w:b/>
          <w:bCs/>
          <w:sz w:val="20"/>
        </w:rPr>
      </w:pPr>
      <w:r>
        <w:rPr>
          <w:rFonts w:ascii="Arial" w:hAnsi="Arial" w:cs="Arial"/>
          <w:b/>
          <w:bCs/>
          <w:sz w:val="20"/>
        </w:rPr>
        <w:t xml:space="preserve">Para las modalidades de </w:t>
      </w:r>
      <w:r w:rsidRPr="008F5143">
        <w:rPr>
          <w:rFonts w:ascii="Arial" w:hAnsi="Arial" w:cs="Arial"/>
          <w:b/>
          <w:bCs/>
          <w:sz w:val="20"/>
          <w:u w:val="single"/>
        </w:rPr>
        <w:t xml:space="preserve">crédito productivo y </w:t>
      </w:r>
      <w:r w:rsidR="00AA0CF4" w:rsidRPr="008F5143">
        <w:rPr>
          <w:rFonts w:ascii="Arial" w:hAnsi="Arial" w:cs="Arial"/>
          <w:b/>
          <w:bCs/>
          <w:sz w:val="20"/>
          <w:u w:val="single"/>
        </w:rPr>
        <w:t xml:space="preserve">de créditos </w:t>
      </w:r>
      <w:r w:rsidRPr="008F5143">
        <w:rPr>
          <w:rFonts w:ascii="Arial" w:hAnsi="Arial" w:cs="Arial"/>
          <w:b/>
          <w:bCs/>
          <w:sz w:val="20"/>
          <w:u w:val="single"/>
        </w:rPr>
        <w:t>comerciales</w:t>
      </w:r>
      <w:r>
        <w:rPr>
          <w:rFonts w:ascii="Arial" w:hAnsi="Arial" w:cs="Arial"/>
          <w:b/>
          <w:bCs/>
          <w:sz w:val="20"/>
        </w:rPr>
        <w:t xml:space="preserve"> diligencie el código del municipio donde se va a desarrollar la actividad productiva</w:t>
      </w:r>
      <w:r w:rsidR="00AC5BAE" w:rsidRPr="005F3E9B">
        <w:rPr>
          <w:rFonts w:ascii="Arial" w:hAnsi="Arial" w:cs="Arial"/>
          <w:b/>
          <w:sz w:val="20"/>
        </w:rPr>
        <w:t xml:space="preserve">, </w:t>
      </w:r>
      <w:r w:rsidR="000752C8" w:rsidRPr="005F3E9B">
        <w:rPr>
          <w:rFonts w:ascii="Arial" w:hAnsi="Arial" w:cs="Arial"/>
          <w:b/>
          <w:sz w:val="20"/>
        </w:rPr>
        <w:t xml:space="preserve">en </w:t>
      </w:r>
      <w:r w:rsidR="00AC5BAE" w:rsidRPr="005F3E9B">
        <w:rPr>
          <w:rFonts w:ascii="Arial" w:hAnsi="Arial" w:cs="Arial"/>
          <w:b/>
          <w:sz w:val="20"/>
        </w:rPr>
        <w:t>caso de existir más de un municipio</w:t>
      </w:r>
      <w:r w:rsidR="000818EF">
        <w:rPr>
          <w:rFonts w:ascii="Arial" w:hAnsi="Arial" w:cs="Arial"/>
          <w:b/>
          <w:sz w:val="20"/>
        </w:rPr>
        <w:t>,</w:t>
      </w:r>
      <w:r w:rsidR="00AC5BAE" w:rsidRPr="005F3E9B">
        <w:rPr>
          <w:rFonts w:ascii="Arial" w:hAnsi="Arial" w:cs="Arial"/>
          <w:b/>
          <w:sz w:val="20"/>
        </w:rPr>
        <w:t xml:space="preserve"> </w:t>
      </w:r>
      <w:r w:rsidR="00AC5BAE" w:rsidRPr="008F5143">
        <w:rPr>
          <w:rFonts w:ascii="Arial" w:hAnsi="Arial" w:cs="Arial"/>
          <w:b/>
          <w:sz w:val="20"/>
          <w:u w:val="single"/>
        </w:rPr>
        <w:t xml:space="preserve">se debe diligenciar el </w:t>
      </w:r>
      <w:r w:rsidR="00457D22" w:rsidRPr="008F5143">
        <w:rPr>
          <w:rFonts w:ascii="Arial" w:hAnsi="Arial" w:cs="Arial"/>
          <w:b/>
          <w:sz w:val="20"/>
          <w:u w:val="single"/>
        </w:rPr>
        <w:t>municipio</w:t>
      </w:r>
      <w:r w:rsidR="00AC5BAE" w:rsidRPr="008F5143">
        <w:rPr>
          <w:rFonts w:ascii="Arial" w:hAnsi="Arial" w:cs="Arial"/>
          <w:b/>
          <w:sz w:val="20"/>
          <w:u w:val="single"/>
        </w:rPr>
        <w:t xml:space="preserve"> al qu</w:t>
      </w:r>
      <w:r w:rsidR="00457D22" w:rsidRPr="008F5143">
        <w:rPr>
          <w:rFonts w:ascii="Arial" w:hAnsi="Arial" w:cs="Arial"/>
          <w:b/>
          <w:sz w:val="20"/>
          <w:u w:val="single"/>
        </w:rPr>
        <w:t>e</w:t>
      </w:r>
      <w:r w:rsidR="00AC5BAE" w:rsidRPr="008F5143">
        <w:rPr>
          <w:rFonts w:ascii="Arial" w:hAnsi="Arial" w:cs="Arial"/>
          <w:b/>
          <w:sz w:val="20"/>
          <w:u w:val="single"/>
        </w:rPr>
        <w:t xml:space="preserve"> </w:t>
      </w:r>
      <w:r w:rsidR="00667889">
        <w:rPr>
          <w:rFonts w:ascii="Arial" w:hAnsi="Arial" w:cs="Arial"/>
          <w:b/>
          <w:sz w:val="20"/>
          <w:u w:val="single"/>
        </w:rPr>
        <w:t xml:space="preserve">se dirija la </w:t>
      </w:r>
      <w:r w:rsidR="00AC5BAE" w:rsidRPr="008F5143">
        <w:rPr>
          <w:rFonts w:ascii="Arial" w:hAnsi="Arial" w:cs="Arial"/>
          <w:b/>
          <w:sz w:val="20"/>
          <w:u w:val="single"/>
        </w:rPr>
        <w:t xml:space="preserve">mayor cantidad de recursos se vaya a </w:t>
      </w:r>
      <w:r w:rsidR="00041FA2" w:rsidRPr="008F5143">
        <w:rPr>
          <w:rFonts w:ascii="Arial" w:hAnsi="Arial" w:cs="Arial"/>
          <w:b/>
          <w:sz w:val="20"/>
          <w:u w:val="single"/>
        </w:rPr>
        <w:t>desembolsar</w:t>
      </w:r>
      <w:r w:rsidR="00E73E21">
        <w:rPr>
          <w:rFonts w:ascii="Arial" w:hAnsi="Arial" w:cs="Arial"/>
          <w:b/>
          <w:bCs/>
          <w:sz w:val="20"/>
        </w:rPr>
        <w:t>.</w:t>
      </w:r>
    </w:p>
    <w:p w14:paraId="2D6E994B" w14:textId="67E98012" w:rsidR="00AA0CF4" w:rsidRDefault="008F5143" w:rsidP="008F5143">
      <w:pPr>
        <w:jc w:val="both"/>
        <w:rPr>
          <w:rFonts w:ascii="Arial" w:hAnsi="Arial" w:cs="Arial"/>
          <w:b/>
          <w:bCs/>
          <w:sz w:val="20"/>
        </w:rPr>
      </w:pPr>
      <w:r>
        <w:rPr>
          <w:rFonts w:ascii="Arial" w:hAnsi="Arial" w:cs="Arial"/>
          <w:b/>
          <w:bCs/>
          <w:sz w:val="20"/>
        </w:rPr>
        <w:t xml:space="preserve"> </w:t>
      </w:r>
    </w:p>
    <w:p w14:paraId="01619BAE" w14:textId="3C38AA8D" w:rsidR="00C0241A" w:rsidRDefault="00E73E21" w:rsidP="008F5143">
      <w:pPr>
        <w:pBdr>
          <w:left w:val="single" w:sz="4" w:space="4" w:color="auto"/>
        </w:pBdr>
        <w:jc w:val="both"/>
        <w:rPr>
          <w:rFonts w:ascii="Arial" w:hAnsi="Arial" w:cs="Arial"/>
          <w:b/>
          <w:bCs/>
          <w:sz w:val="20"/>
        </w:rPr>
      </w:pPr>
      <w:r>
        <w:rPr>
          <w:rFonts w:ascii="Arial" w:hAnsi="Arial" w:cs="Arial"/>
          <w:b/>
          <w:bCs/>
          <w:sz w:val="20"/>
        </w:rPr>
        <w:t>P</w:t>
      </w:r>
      <w:r w:rsidR="00C762DC" w:rsidRPr="005F3E9B">
        <w:rPr>
          <w:rFonts w:ascii="Arial" w:hAnsi="Arial" w:cs="Arial"/>
          <w:b/>
          <w:bCs/>
          <w:sz w:val="20"/>
        </w:rPr>
        <w:t>ara</w:t>
      </w:r>
      <w:r w:rsidR="00C762DC">
        <w:rPr>
          <w:rFonts w:ascii="Arial" w:hAnsi="Arial" w:cs="Arial"/>
          <w:b/>
          <w:bCs/>
          <w:sz w:val="20"/>
        </w:rPr>
        <w:t xml:space="preserve"> los </w:t>
      </w:r>
      <w:r w:rsidR="00C762DC" w:rsidRPr="008F5143">
        <w:rPr>
          <w:rFonts w:ascii="Arial" w:hAnsi="Arial" w:cs="Arial"/>
          <w:b/>
          <w:bCs/>
          <w:sz w:val="20"/>
          <w:u w:val="single"/>
        </w:rPr>
        <w:t>créditos de vivienda</w:t>
      </w:r>
      <w:r w:rsidR="00C762DC">
        <w:rPr>
          <w:rFonts w:ascii="Arial" w:hAnsi="Arial" w:cs="Arial"/>
          <w:b/>
          <w:bCs/>
          <w:sz w:val="20"/>
        </w:rPr>
        <w:t xml:space="preserve"> </w:t>
      </w:r>
      <w:r w:rsidR="00AE4D22">
        <w:rPr>
          <w:rFonts w:ascii="Arial" w:hAnsi="Arial" w:cs="Arial"/>
          <w:b/>
          <w:bCs/>
          <w:sz w:val="20"/>
        </w:rPr>
        <w:t>diligencie el código del municipio</w:t>
      </w:r>
      <w:r w:rsidR="00C762DC" w:rsidRPr="005F3E9B">
        <w:rPr>
          <w:rFonts w:ascii="Arial" w:hAnsi="Arial" w:cs="Arial"/>
          <w:b/>
          <w:bCs/>
          <w:sz w:val="20"/>
        </w:rPr>
        <w:t xml:space="preserve"> </w:t>
      </w:r>
      <w:r w:rsidR="00C762DC">
        <w:rPr>
          <w:rFonts w:ascii="Arial" w:hAnsi="Arial" w:cs="Arial"/>
          <w:b/>
          <w:bCs/>
          <w:sz w:val="20"/>
        </w:rPr>
        <w:t>donde se encuentra ubicada la vivienda.</w:t>
      </w:r>
    </w:p>
    <w:p w14:paraId="0B7E1D52" w14:textId="77777777" w:rsidR="00AA0CF4" w:rsidRDefault="00AA0CF4" w:rsidP="008F5143">
      <w:pPr>
        <w:jc w:val="both"/>
        <w:rPr>
          <w:rFonts w:ascii="Arial" w:hAnsi="Arial" w:cs="Arial"/>
          <w:b/>
          <w:bCs/>
          <w:sz w:val="20"/>
        </w:rPr>
      </w:pPr>
    </w:p>
    <w:p w14:paraId="19079A3A" w14:textId="5A94AB96" w:rsidR="00A53CBB" w:rsidRPr="00457D22" w:rsidRDefault="7AC768F7" w:rsidP="008F5143">
      <w:pPr>
        <w:pBdr>
          <w:left w:val="single" w:sz="4" w:space="4" w:color="auto"/>
        </w:pBdr>
        <w:jc w:val="both"/>
        <w:rPr>
          <w:rFonts w:ascii="Arial" w:hAnsi="Arial" w:cs="Arial"/>
          <w:b/>
          <w:bCs/>
          <w:color w:val="FF0000"/>
          <w:sz w:val="20"/>
        </w:rPr>
      </w:pPr>
      <w:r w:rsidRPr="7268B502">
        <w:rPr>
          <w:rFonts w:ascii="Arial" w:hAnsi="Arial" w:cs="Arial"/>
          <w:b/>
          <w:bCs/>
          <w:sz w:val="20"/>
        </w:rPr>
        <w:t xml:space="preserve">Para los </w:t>
      </w:r>
      <w:r w:rsidRPr="008F5143">
        <w:rPr>
          <w:rFonts w:ascii="Arial" w:hAnsi="Arial" w:cs="Arial"/>
          <w:b/>
          <w:bCs/>
          <w:sz w:val="20"/>
          <w:u w:val="single"/>
        </w:rPr>
        <w:t>créditos</w:t>
      </w:r>
      <w:r w:rsidR="006C1C3E">
        <w:rPr>
          <w:rFonts w:ascii="Arial" w:hAnsi="Arial" w:cs="Arial"/>
          <w:b/>
          <w:bCs/>
          <w:sz w:val="20"/>
          <w:u w:val="single"/>
        </w:rPr>
        <w:t xml:space="preserve"> </w:t>
      </w:r>
      <w:r w:rsidRPr="008F5143">
        <w:rPr>
          <w:rFonts w:ascii="Arial" w:hAnsi="Arial" w:cs="Arial"/>
          <w:b/>
          <w:bCs/>
          <w:sz w:val="20"/>
          <w:u w:val="single"/>
        </w:rPr>
        <w:t>de consumo</w:t>
      </w:r>
      <w:r w:rsidRPr="7268B502">
        <w:rPr>
          <w:rFonts w:ascii="Arial" w:hAnsi="Arial" w:cs="Arial"/>
          <w:b/>
          <w:bCs/>
          <w:sz w:val="20"/>
        </w:rPr>
        <w:t xml:space="preserve"> diligencie el código donde se realizó el desembolso</w:t>
      </w:r>
      <w:r w:rsidR="7281DE6C" w:rsidRPr="7268B502">
        <w:rPr>
          <w:rFonts w:ascii="Arial" w:hAnsi="Arial" w:cs="Arial"/>
          <w:b/>
          <w:bCs/>
          <w:sz w:val="20"/>
        </w:rPr>
        <w:t>.</w:t>
      </w:r>
      <w:r w:rsidR="6BD8B67F" w:rsidRPr="7268B502">
        <w:rPr>
          <w:rFonts w:ascii="Arial" w:hAnsi="Arial" w:cs="Arial"/>
          <w:b/>
          <w:bCs/>
          <w:sz w:val="20"/>
        </w:rPr>
        <w:t xml:space="preserve"> </w:t>
      </w:r>
      <w:r w:rsidR="7281DE6C" w:rsidRPr="7268B502">
        <w:rPr>
          <w:rFonts w:ascii="Arial" w:hAnsi="Arial" w:cs="Arial"/>
          <w:b/>
          <w:bCs/>
          <w:sz w:val="20"/>
        </w:rPr>
        <w:t>P</w:t>
      </w:r>
      <w:r w:rsidR="6BD8B67F" w:rsidRPr="7268B502">
        <w:rPr>
          <w:rFonts w:ascii="Arial" w:hAnsi="Arial" w:cs="Arial"/>
          <w:b/>
          <w:bCs/>
          <w:sz w:val="20"/>
        </w:rPr>
        <w:t xml:space="preserve">ara las operaciones </w:t>
      </w:r>
      <w:r w:rsidR="5554E502" w:rsidRPr="7268B502">
        <w:rPr>
          <w:rFonts w:ascii="Arial" w:hAnsi="Arial" w:cs="Arial"/>
          <w:b/>
          <w:bCs/>
          <w:sz w:val="20"/>
        </w:rPr>
        <w:t>de c</w:t>
      </w:r>
      <w:r w:rsidR="330B0172" w:rsidRPr="7268B502">
        <w:rPr>
          <w:rFonts w:ascii="Arial" w:hAnsi="Arial" w:cs="Arial"/>
          <w:b/>
          <w:bCs/>
          <w:sz w:val="20"/>
        </w:rPr>
        <w:t xml:space="preserve">rédito de consumo </w:t>
      </w:r>
      <w:r w:rsidR="6BD8B67F" w:rsidRPr="7268B502">
        <w:rPr>
          <w:rFonts w:ascii="Arial" w:hAnsi="Arial" w:cs="Arial"/>
          <w:b/>
          <w:bCs/>
          <w:sz w:val="20"/>
        </w:rPr>
        <w:t>mediante canales no presenciales</w:t>
      </w:r>
      <w:r w:rsidR="00667889">
        <w:rPr>
          <w:rFonts w:ascii="Arial" w:hAnsi="Arial" w:cs="Arial"/>
          <w:b/>
          <w:bCs/>
          <w:sz w:val="20"/>
        </w:rPr>
        <w:t>, se</w:t>
      </w:r>
      <w:r w:rsidR="6BD8B67F" w:rsidRPr="7268B502">
        <w:rPr>
          <w:rFonts w:ascii="Arial" w:hAnsi="Arial" w:cs="Arial"/>
          <w:b/>
          <w:bCs/>
          <w:sz w:val="20"/>
        </w:rPr>
        <w:t xml:space="preserve"> debe reportar la información a nivel municipal donde se originó la operación</w:t>
      </w:r>
      <w:r w:rsidR="00667889">
        <w:rPr>
          <w:rFonts w:ascii="Arial" w:hAnsi="Arial" w:cs="Arial"/>
          <w:b/>
          <w:bCs/>
          <w:sz w:val="20"/>
        </w:rPr>
        <w:t>.</w:t>
      </w:r>
      <w:r w:rsidR="6BD8B67F" w:rsidRPr="7268B502">
        <w:rPr>
          <w:rFonts w:ascii="Arial" w:hAnsi="Arial" w:cs="Arial"/>
          <w:b/>
          <w:bCs/>
          <w:sz w:val="20"/>
        </w:rPr>
        <w:t xml:space="preserve"> </w:t>
      </w:r>
      <w:r w:rsidR="00667889">
        <w:rPr>
          <w:rFonts w:ascii="Arial" w:hAnsi="Arial" w:cs="Arial"/>
          <w:b/>
          <w:bCs/>
          <w:sz w:val="20"/>
        </w:rPr>
        <w:t>S</w:t>
      </w:r>
      <w:r w:rsidR="6BD8B67F" w:rsidRPr="7268B502">
        <w:rPr>
          <w:rFonts w:ascii="Arial" w:hAnsi="Arial" w:cs="Arial"/>
          <w:b/>
          <w:bCs/>
          <w:sz w:val="20"/>
        </w:rPr>
        <w:t xml:space="preserve">i no es posible obtenerla, </w:t>
      </w:r>
      <w:r w:rsidR="00667889">
        <w:rPr>
          <w:rFonts w:ascii="Arial" w:hAnsi="Arial" w:cs="Arial"/>
          <w:b/>
          <w:bCs/>
          <w:sz w:val="20"/>
        </w:rPr>
        <w:t xml:space="preserve">se debe </w:t>
      </w:r>
      <w:r w:rsidR="6BD8B67F" w:rsidRPr="7268B502">
        <w:rPr>
          <w:rFonts w:ascii="Arial" w:hAnsi="Arial" w:cs="Arial"/>
          <w:b/>
          <w:bCs/>
          <w:sz w:val="20"/>
        </w:rPr>
        <w:t>report</w:t>
      </w:r>
      <w:r w:rsidR="00667889">
        <w:rPr>
          <w:rFonts w:ascii="Arial" w:hAnsi="Arial" w:cs="Arial"/>
          <w:b/>
          <w:bCs/>
          <w:sz w:val="20"/>
        </w:rPr>
        <w:t>ar</w:t>
      </w:r>
      <w:r w:rsidR="6BD8B67F" w:rsidRPr="7268B502">
        <w:rPr>
          <w:rFonts w:ascii="Arial" w:hAnsi="Arial" w:cs="Arial"/>
          <w:b/>
          <w:bCs/>
          <w:sz w:val="20"/>
        </w:rPr>
        <w:t xml:space="preserve"> el municipio de domicilio registrad</w:t>
      </w:r>
      <w:r w:rsidR="00667889">
        <w:rPr>
          <w:rFonts w:ascii="Arial" w:hAnsi="Arial" w:cs="Arial"/>
          <w:b/>
          <w:bCs/>
          <w:sz w:val="20"/>
        </w:rPr>
        <w:t>o</w:t>
      </w:r>
      <w:r w:rsidR="6BD8B67F" w:rsidRPr="7268B502">
        <w:rPr>
          <w:rFonts w:ascii="Arial" w:hAnsi="Arial" w:cs="Arial"/>
          <w:b/>
          <w:bCs/>
          <w:sz w:val="20"/>
        </w:rPr>
        <w:t xml:space="preserve"> por el cliente</w:t>
      </w:r>
      <w:r w:rsidR="00667889">
        <w:rPr>
          <w:rFonts w:ascii="Arial" w:hAnsi="Arial" w:cs="Arial"/>
          <w:b/>
          <w:bCs/>
          <w:sz w:val="20"/>
        </w:rPr>
        <w:t>,</w:t>
      </w:r>
      <w:r w:rsidR="6BD8B67F" w:rsidRPr="7268B502">
        <w:rPr>
          <w:rFonts w:ascii="Arial" w:hAnsi="Arial" w:cs="Arial"/>
          <w:b/>
          <w:bCs/>
          <w:sz w:val="20"/>
        </w:rPr>
        <w:t xml:space="preserve"> y si no</w:t>
      </w:r>
      <w:r w:rsidR="00667889">
        <w:rPr>
          <w:rFonts w:ascii="Arial" w:hAnsi="Arial" w:cs="Arial"/>
          <w:b/>
          <w:bCs/>
          <w:sz w:val="20"/>
        </w:rPr>
        <w:t xml:space="preserve"> se</w:t>
      </w:r>
      <w:r w:rsidR="6BD8B67F" w:rsidRPr="7268B502">
        <w:rPr>
          <w:rFonts w:ascii="Arial" w:hAnsi="Arial" w:cs="Arial"/>
          <w:b/>
          <w:bCs/>
          <w:sz w:val="20"/>
        </w:rPr>
        <w:t xml:space="preserve"> cuenta con la ubicación geográfica del municipio de domicilio del cliente, se deberá reportar la oficina principal de la entidad</w:t>
      </w:r>
      <w:r w:rsidRPr="7268B502">
        <w:rPr>
          <w:rFonts w:ascii="Arial" w:hAnsi="Arial" w:cs="Arial"/>
          <w:b/>
          <w:bCs/>
          <w:sz w:val="20"/>
        </w:rPr>
        <w:t xml:space="preserve">. </w:t>
      </w:r>
    </w:p>
    <w:p w14:paraId="5FAB6942" w14:textId="77777777" w:rsidR="00752656" w:rsidRDefault="00752656" w:rsidP="00752656">
      <w:pPr>
        <w:jc w:val="both"/>
        <w:rPr>
          <w:rFonts w:ascii="Arial" w:hAnsi="Arial" w:cs="Arial"/>
          <w:b/>
          <w:bCs/>
          <w:sz w:val="20"/>
        </w:rPr>
      </w:pPr>
    </w:p>
    <w:p w14:paraId="539A1D78" w14:textId="77777777" w:rsidR="00752656" w:rsidRDefault="00752656" w:rsidP="00752656">
      <w:pPr>
        <w:jc w:val="both"/>
        <w:rPr>
          <w:rFonts w:ascii="Arial" w:hAnsi="Arial" w:cs="Arial"/>
          <w:b/>
          <w:bCs/>
          <w:sz w:val="20"/>
        </w:rPr>
      </w:pPr>
    </w:p>
    <w:p w14:paraId="16A941E3" w14:textId="77777777" w:rsidR="00752656" w:rsidRPr="004F5A0D" w:rsidRDefault="00752656" w:rsidP="00752656">
      <w:pPr>
        <w:jc w:val="both"/>
        <w:rPr>
          <w:rFonts w:ascii="Arial" w:hAnsi="Arial" w:cs="Arial"/>
          <w:b/>
          <w:bCs/>
          <w:sz w:val="20"/>
        </w:rPr>
      </w:pPr>
    </w:p>
    <w:p w14:paraId="40B7F63D" w14:textId="3095D4DB" w:rsidR="00E64A5D" w:rsidRDefault="00E64A5D" w:rsidP="00E64A5D">
      <w:pPr>
        <w:jc w:val="both"/>
        <w:rPr>
          <w:rFonts w:ascii="Arial" w:hAnsi="Arial" w:cs="Arial"/>
          <w:sz w:val="20"/>
        </w:rPr>
      </w:pPr>
    </w:p>
    <w:sectPr w:rsidR="00E64A5D" w:rsidSect="006C1C3E">
      <w:headerReference w:type="default" r:id="rId13"/>
      <w:footerReference w:type="default" r:id="rId14"/>
      <w:pgSz w:w="12242" w:h="18722" w:code="14"/>
      <w:pgMar w:top="1134" w:right="1134" w:bottom="1701" w:left="1701" w:header="680" w:footer="1134" w:gutter="0"/>
      <w:paperSrc w:first="15" w:other="15"/>
      <w:pgNumType w:start="4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4C2C1" w14:textId="77777777" w:rsidR="006314B1" w:rsidRDefault="006314B1">
      <w:r>
        <w:separator/>
      </w:r>
    </w:p>
  </w:endnote>
  <w:endnote w:type="continuationSeparator" w:id="0">
    <w:p w14:paraId="0500D02E" w14:textId="77777777" w:rsidR="006314B1" w:rsidRDefault="006314B1">
      <w:r>
        <w:continuationSeparator/>
      </w:r>
    </w:p>
  </w:endnote>
  <w:endnote w:type="continuationNotice" w:id="1">
    <w:p w14:paraId="1106CA56" w14:textId="77777777" w:rsidR="006314B1" w:rsidRDefault="006314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Cd (W1)">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6C377" w14:textId="35EBDA5D" w:rsidR="003E1ACB" w:rsidRPr="00B2483C" w:rsidRDefault="003E1ACB" w:rsidP="00C4500E">
    <w:pPr>
      <w:pStyle w:val="Piedepgina"/>
      <w:tabs>
        <w:tab w:val="clear" w:pos="8504"/>
      </w:tabs>
      <w:ind w:right="51"/>
      <w:rPr>
        <w:rFonts w:ascii="Arial" w:hAnsi="Arial"/>
        <w:b/>
        <w:sz w:val="20"/>
      </w:rPr>
    </w:pPr>
    <w:r w:rsidRPr="00B2483C">
      <w:rPr>
        <w:rFonts w:ascii="Arial" w:hAnsi="Arial"/>
        <w:b/>
        <w:sz w:val="20"/>
      </w:rPr>
      <w:t xml:space="preserve">Circular Externa </w:t>
    </w:r>
    <w:r w:rsidR="00E336E8">
      <w:rPr>
        <w:rFonts w:ascii="Arial" w:hAnsi="Arial"/>
        <w:b/>
        <w:sz w:val="20"/>
      </w:rPr>
      <w:t>010</w:t>
    </w:r>
    <w:r w:rsidR="00E64A5D">
      <w:rPr>
        <w:rFonts w:ascii="Arial" w:hAnsi="Arial"/>
        <w:b/>
        <w:sz w:val="20"/>
      </w:rPr>
      <w:t xml:space="preserve"> </w:t>
    </w:r>
    <w:r w:rsidRPr="00B2483C">
      <w:rPr>
        <w:rFonts w:ascii="Arial" w:hAnsi="Arial"/>
        <w:b/>
        <w:sz w:val="20"/>
      </w:rPr>
      <w:t>de 20</w:t>
    </w:r>
    <w:r>
      <w:rPr>
        <w:rFonts w:ascii="Arial" w:hAnsi="Arial"/>
        <w:b/>
        <w:sz w:val="20"/>
      </w:rPr>
      <w:t>2</w:t>
    </w:r>
    <w:r w:rsidR="00E64A5D">
      <w:rPr>
        <w:rFonts w:ascii="Arial" w:hAnsi="Arial"/>
        <w:b/>
        <w:sz w:val="20"/>
      </w:rPr>
      <w:t>3</w:t>
    </w:r>
    <w:r w:rsidRPr="00B2483C">
      <w:rPr>
        <w:rFonts w:ascii="Arial" w:hAnsi="Arial"/>
        <w:b/>
        <w:sz w:val="20"/>
      </w:rPr>
      <w:t xml:space="preserve"> </w:t>
    </w:r>
    <w:r w:rsidRPr="00B2483C">
      <w:rPr>
        <w:rFonts w:ascii="Arial" w:hAnsi="Arial"/>
        <w:b/>
        <w:sz w:val="20"/>
      </w:rPr>
      <w:tab/>
    </w:r>
    <w:r w:rsidRPr="00B2483C">
      <w:rPr>
        <w:rFonts w:ascii="Arial" w:hAnsi="Arial"/>
        <w:b/>
        <w:sz w:val="20"/>
      </w:rPr>
      <w:tab/>
    </w:r>
    <w:r w:rsidR="007B7946">
      <w:rPr>
        <w:rFonts w:ascii="Arial" w:hAnsi="Arial"/>
        <w:b/>
        <w:sz w:val="20"/>
      </w:rPr>
      <w:t xml:space="preserve">   </w:t>
    </w:r>
    <w:r w:rsidR="00C4500E">
      <w:rPr>
        <w:rFonts w:ascii="Arial" w:hAnsi="Arial"/>
        <w:b/>
        <w:sz w:val="20"/>
      </w:rPr>
      <w:t xml:space="preserve">                                                        </w:t>
    </w:r>
    <w:proofErr w:type="gramStart"/>
    <w:r w:rsidR="00E739AE">
      <w:rPr>
        <w:rFonts w:ascii="Arial" w:hAnsi="Arial"/>
        <w:b/>
        <w:sz w:val="20"/>
      </w:rPr>
      <w:t>Mayo</w:t>
    </w:r>
    <w:proofErr w:type="gramEnd"/>
    <w:r>
      <w:rPr>
        <w:rFonts w:ascii="Arial" w:hAnsi="Arial"/>
        <w:b/>
        <w:sz w:val="20"/>
      </w:rPr>
      <w:t xml:space="preserve"> de 202</w:t>
    </w:r>
    <w:r w:rsidR="00E64A5D">
      <w:rPr>
        <w:rFonts w:ascii="Arial" w:hAnsi="Arial"/>
        <w:b/>
        <w:sz w:val="20"/>
      </w:rPr>
      <w:t>3</w:t>
    </w:r>
  </w:p>
  <w:p w14:paraId="02156EB2" w14:textId="3DE752F8" w:rsidR="003E1ACB" w:rsidRPr="00B2483C" w:rsidRDefault="003E1ACB" w:rsidP="003E1ACB">
    <w:pPr>
      <w:pStyle w:val="Piedepgina"/>
      <w:ind w:right="360"/>
      <w:rPr>
        <w:rFonts w:ascii="Arial" w:hAnsi="Arial"/>
        <w:b/>
        <w:sz w:val="20"/>
      </w:rPr>
    </w:pPr>
    <w:r w:rsidRPr="00B2483C">
      <w:rPr>
        <w:rFonts w:ascii="Arial" w:hAnsi="Arial"/>
        <w:b/>
        <w:sz w:val="20"/>
      </w:rPr>
      <w:t>Proforma F.</w:t>
    </w:r>
    <w:r w:rsidR="00C46756">
      <w:rPr>
        <w:rFonts w:ascii="Arial" w:hAnsi="Arial"/>
        <w:b/>
        <w:sz w:val="20"/>
      </w:rPr>
      <w:t>1</w:t>
    </w:r>
    <w:r w:rsidRPr="00B2483C">
      <w:rPr>
        <w:rFonts w:ascii="Arial" w:hAnsi="Arial"/>
        <w:b/>
        <w:sz w:val="20"/>
      </w:rPr>
      <w:t>000-</w:t>
    </w:r>
    <w:r w:rsidR="00C46756">
      <w:rPr>
        <w:rFonts w:ascii="Arial" w:hAnsi="Arial"/>
        <w:b/>
        <w:sz w:val="20"/>
      </w:rPr>
      <w:t>144</w:t>
    </w:r>
    <w:r w:rsidRPr="00B2483C">
      <w:rPr>
        <w:rFonts w:ascii="Arial" w:hAnsi="Arial"/>
        <w:b/>
        <w:sz w:val="20"/>
      </w:rPr>
      <w:t xml:space="preserve"> (Formato </w:t>
    </w:r>
    <w:r>
      <w:rPr>
        <w:rFonts w:ascii="Arial" w:hAnsi="Arial"/>
        <w:b/>
        <w:sz w:val="20"/>
      </w:rPr>
      <w:t>414</w:t>
    </w:r>
    <w:r w:rsidRPr="00B2483C">
      <w:rPr>
        <w:rFonts w:ascii="Arial" w:hAnsi="Arial"/>
        <w:b/>
        <w:sz w:val="20"/>
      </w:rPr>
      <w:t>)</w:t>
    </w:r>
  </w:p>
  <w:p w14:paraId="5AC8E141" w14:textId="129551A2" w:rsidR="00536951" w:rsidRPr="00072E6A" w:rsidRDefault="00536951" w:rsidP="008C6208">
    <w:pPr>
      <w:pStyle w:val="Piedepgina"/>
      <w:tabs>
        <w:tab w:val="clear" w:pos="8504"/>
        <w:tab w:val="right" w:pos="88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46ADD" w14:textId="77777777" w:rsidR="006314B1" w:rsidRDefault="006314B1">
      <w:r>
        <w:separator/>
      </w:r>
    </w:p>
  </w:footnote>
  <w:footnote w:type="continuationSeparator" w:id="0">
    <w:p w14:paraId="21BBCC33" w14:textId="77777777" w:rsidR="006314B1" w:rsidRDefault="006314B1">
      <w:r>
        <w:continuationSeparator/>
      </w:r>
    </w:p>
  </w:footnote>
  <w:footnote w:type="continuationNotice" w:id="1">
    <w:p w14:paraId="4C4B1F23" w14:textId="77777777" w:rsidR="006314B1" w:rsidRDefault="006314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174D1" w14:textId="77777777" w:rsidR="00536951" w:rsidRPr="00DA58D3" w:rsidRDefault="00536951" w:rsidP="008C6208">
    <w:pPr>
      <w:jc w:val="center"/>
      <w:rPr>
        <w:rFonts w:ascii="Arial" w:hAnsi="Arial" w:cs="Arial"/>
        <w:b/>
        <w:sz w:val="24"/>
        <w:lang w:val="es-MX"/>
      </w:rPr>
    </w:pPr>
    <w:r w:rsidRPr="00DA58D3">
      <w:rPr>
        <w:rFonts w:ascii="Arial" w:hAnsi="Arial" w:cs="Arial"/>
        <w:b/>
        <w:lang w:val="es-MX"/>
      </w:rPr>
      <w:t>SUPERINTENDENCIA</w:t>
    </w:r>
    <w:r>
      <w:rPr>
        <w:rFonts w:ascii="Arial" w:hAnsi="Arial" w:cs="Arial"/>
        <w:b/>
        <w:lang w:val="es-MX"/>
      </w:rPr>
      <w:t xml:space="preserve"> </w:t>
    </w:r>
    <w:r w:rsidRPr="00DA58D3">
      <w:rPr>
        <w:rFonts w:ascii="Arial" w:hAnsi="Arial" w:cs="Arial"/>
        <w:b/>
        <w:lang w:val="es-MX"/>
      </w:rPr>
      <w:t>FINANCIERA</w:t>
    </w:r>
    <w:r>
      <w:rPr>
        <w:rFonts w:ascii="Arial" w:hAnsi="Arial" w:cs="Arial"/>
        <w:b/>
        <w:lang w:val="es-MX"/>
      </w:rPr>
      <w:t xml:space="preserve"> </w:t>
    </w:r>
    <w:r w:rsidRPr="00DA58D3">
      <w:rPr>
        <w:rFonts w:ascii="Arial" w:hAnsi="Arial" w:cs="Arial"/>
        <w:b/>
        <w:lang w:val="es-MX"/>
      </w:rPr>
      <w:t>DE</w:t>
    </w:r>
    <w:r>
      <w:rPr>
        <w:rFonts w:ascii="Arial" w:hAnsi="Arial" w:cs="Arial"/>
        <w:b/>
        <w:lang w:val="es-MX"/>
      </w:rPr>
      <w:t xml:space="preserve"> </w:t>
    </w:r>
    <w:r w:rsidRPr="00DA58D3">
      <w:rPr>
        <w:rFonts w:ascii="Arial" w:hAnsi="Arial" w:cs="Arial"/>
        <w:b/>
        <w:lang w:val="es-MX"/>
      </w:rPr>
      <w:t>COLOMBIA</w:t>
    </w:r>
  </w:p>
  <w:p w14:paraId="440B669E" w14:textId="77777777" w:rsidR="00536951" w:rsidRDefault="00536951" w:rsidP="008C6208">
    <w:pPr>
      <w:pStyle w:val="Encabezado"/>
      <w:rPr>
        <w:sz w:val="20"/>
      </w:rPr>
    </w:pPr>
  </w:p>
  <w:p w14:paraId="046C9C6F" w14:textId="77777777" w:rsidR="00536951" w:rsidRDefault="00536951" w:rsidP="008C6208">
    <w:pPr>
      <w:pStyle w:val="Encabezado"/>
      <w:rPr>
        <w:rFonts w:ascii="Arial" w:hAnsi="Arial"/>
        <w:b/>
        <w:sz w:val="20"/>
      </w:rPr>
    </w:pPr>
    <w:r>
      <w:rPr>
        <w:rFonts w:ascii="Arial" w:hAnsi="Arial"/>
        <w:b/>
        <w:sz w:val="20"/>
      </w:rPr>
      <w:t xml:space="preserve">ANEXO I - REMISIÓN DE INFORMACIÓN </w:t>
    </w:r>
  </w:p>
  <w:p w14:paraId="55BA0A6A" w14:textId="77777777" w:rsidR="00536951" w:rsidRPr="00B60CA2" w:rsidRDefault="00536951" w:rsidP="008C6208">
    <w:pPr>
      <w:pStyle w:val="Encabezado"/>
      <w:rPr>
        <w:rFonts w:ascii="Arial" w:hAnsi="Arial"/>
        <w:b/>
        <w:sz w:val="20"/>
      </w:rPr>
    </w:pPr>
    <w:r>
      <w:rPr>
        <w:rFonts w:ascii="Arial" w:hAnsi="Arial"/>
        <w:b/>
        <w:sz w:val="20"/>
      </w:rPr>
      <w:t>PARTE II - PROFORMAS F.1000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E7433"/>
    <w:multiLevelType w:val="hybridMultilevel"/>
    <w:tmpl w:val="270A2F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73D152B"/>
    <w:multiLevelType w:val="hybridMultilevel"/>
    <w:tmpl w:val="8494A55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16cid:durableId="216938524">
    <w:abstractNumId w:val="1"/>
  </w:num>
  <w:num w:numId="2" w16cid:durableId="712731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A33"/>
    <w:rsid w:val="00005159"/>
    <w:rsid w:val="00005E83"/>
    <w:rsid w:val="0001087D"/>
    <w:rsid w:val="000113E0"/>
    <w:rsid w:val="00016086"/>
    <w:rsid w:val="0001696F"/>
    <w:rsid w:val="00020B27"/>
    <w:rsid w:val="00021229"/>
    <w:rsid w:val="000220EE"/>
    <w:rsid w:val="0002260A"/>
    <w:rsid w:val="00022A20"/>
    <w:rsid w:val="00035C09"/>
    <w:rsid w:val="00041FA2"/>
    <w:rsid w:val="00055916"/>
    <w:rsid w:val="00057121"/>
    <w:rsid w:val="00057581"/>
    <w:rsid w:val="000705AE"/>
    <w:rsid w:val="000752C8"/>
    <w:rsid w:val="00077D8B"/>
    <w:rsid w:val="000818EF"/>
    <w:rsid w:val="000845B3"/>
    <w:rsid w:val="00087AA5"/>
    <w:rsid w:val="000925CD"/>
    <w:rsid w:val="00092F78"/>
    <w:rsid w:val="0009389E"/>
    <w:rsid w:val="00097E6B"/>
    <w:rsid w:val="000A17B5"/>
    <w:rsid w:val="000B6459"/>
    <w:rsid w:val="000C3680"/>
    <w:rsid w:val="000D02F4"/>
    <w:rsid w:val="000D10E0"/>
    <w:rsid w:val="000F674D"/>
    <w:rsid w:val="0012190E"/>
    <w:rsid w:val="00121C0B"/>
    <w:rsid w:val="001250D9"/>
    <w:rsid w:val="0013485B"/>
    <w:rsid w:val="001352D5"/>
    <w:rsid w:val="00150E45"/>
    <w:rsid w:val="001549C0"/>
    <w:rsid w:val="0017204F"/>
    <w:rsid w:val="001961A4"/>
    <w:rsid w:val="001968A0"/>
    <w:rsid w:val="001A0F1C"/>
    <w:rsid w:val="001A3A53"/>
    <w:rsid w:val="001C0086"/>
    <w:rsid w:val="001C1AD9"/>
    <w:rsid w:val="001C4A62"/>
    <w:rsid w:val="001D3547"/>
    <w:rsid w:val="001F7276"/>
    <w:rsid w:val="002070E4"/>
    <w:rsid w:val="00210561"/>
    <w:rsid w:val="00211168"/>
    <w:rsid w:val="00212876"/>
    <w:rsid w:val="00231021"/>
    <w:rsid w:val="00242113"/>
    <w:rsid w:val="00245BFD"/>
    <w:rsid w:val="00251C2E"/>
    <w:rsid w:val="00262DCE"/>
    <w:rsid w:val="002661E0"/>
    <w:rsid w:val="00267231"/>
    <w:rsid w:val="00271193"/>
    <w:rsid w:val="00280153"/>
    <w:rsid w:val="00281226"/>
    <w:rsid w:val="00283878"/>
    <w:rsid w:val="00286488"/>
    <w:rsid w:val="00287A58"/>
    <w:rsid w:val="00296462"/>
    <w:rsid w:val="002A2E30"/>
    <w:rsid w:val="002A3659"/>
    <w:rsid w:val="002A3E1E"/>
    <w:rsid w:val="002A40FF"/>
    <w:rsid w:val="002A4C69"/>
    <w:rsid w:val="002B1D69"/>
    <w:rsid w:val="002B63AE"/>
    <w:rsid w:val="002B7CBA"/>
    <w:rsid w:val="002C01D6"/>
    <w:rsid w:val="002C167C"/>
    <w:rsid w:val="002C34CC"/>
    <w:rsid w:val="002C74D6"/>
    <w:rsid w:val="002D4FCA"/>
    <w:rsid w:val="002F647A"/>
    <w:rsid w:val="003039CF"/>
    <w:rsid w:val="00304046"/>
    <w:rsid w:val="0030680D"/>
    <w:rsid w:val="003124D5"/>
    <w:rsid w:val="00316B90"/>
    <w:rsid w:val="00317484"/>
    <w:rsid w:val="0032104A"/>
    <w:rsid w:val="00342266"/>
    <w:rsid w:val="00343F22"/>
    <w:rsid w:val="0035702E"/>
    <w:rsid w:val="00363ADC"/>
    <w:rsid w:val="0037026E"/>
    <w:rsid w:val="0037419F"/>
    <w:rsid w:val="00374662"/>
    <w:rsid w:val="0038352E"/>
    <w:rsid w:val="00384475"/>
    <w:rsid w:val="003850BA"/>
    <w:rsid w:val="00385267"/>
    <w:rsid w:val="00393F2C"/>
    <w:rsid w:val="00394211"/>
    <w:rsid w:val="003A0027"/>
    <w:rsid w:val="003A3111"/>
    <w:rsid w:val="003B5F7B"/>
    <w:rsid w:val="003C0C2F"/>
    <w:rsid w:val="003E1ACB"/>
    <w:rsid w:val="003F77A0"/>
    <w:rsid w:val="0040053D"/>
    <w:rsid w:val="004102CF"/>
    <w:rsid w:val="0041304A"/>
    <w:rsid w:val="004147A6"/>
    <w:rsid w:val="00415021"/>
    <w:rsid w:val="00415523"/>
    <w:rsid w:val="0041790E"/>
    <w:rsid w:val="00421779"/>
    <w:rsid w:val="004326CD"/>
    <w:rsid w:val="00433296"/>
    <w:rsid w:val="004514E6"/>
    <w:rsid w:val="00457D22"/>
    <w:rsid w:val="004734FA"/>
    <w:rsid w:val="004821EF"/>
    <w:rsid w:val="0048617C"/>
    <w:rsid w:val="00494642"/>
    <w:rsid w:val="00495158"/>
    <w:rsid w:val="00496E15"/>
    <w:rsid w:val="004A0FD3"/>
    <w:rsid w:val="004B1B22"/>
    <w:rsid w:val="004B6E0D"/>
    <w:rsid w:val="004C399C"/>
    <w:rsid w:val="004C6BBA"/>
    <w:rsid w:val="004E7412"/>
    <w:rsid w:val="004F5A0D"/>
    <w:rsid w:val="004F6074"/>
    <w:rsid w:val="00503066"/>
    <w:rsid w:val="00516F1B"/>
    <w:rsid w:val="005316BE"/>
    <w:rsid w:val="00536951"/>
    <w:rsid w:val="005401F7"/>
    <w:rsid w:val="00540925"/>
    <w:rsid w:val="00543E1C"/>
    <w:rsid w:val="00543E83"/>
    <w:rsid w:val="00555B27"/>
    <w:rsid w:val="00555D0A"/>
    <w:rsid w:val="00557F7C"/>
    <w:rsid w:val="00561A06"/>
    <w:rsid w:val="0056460D"/>
    <w:rsid w:val="0057072A"/>
    <w:rsid w:val="00582102"/>
    <w:rsid w:val="00590F76"/>
    <w:rsid w:val="0059776F"/>
    <w:rsid w:val="005A6549"/>
    <w:rsid w:val="005A6B8A"/>
    <w:rsid w:val="005B2460"/>
    <w:rsid w:val="005B5839"/>
    <w:rsid w:val="005B614C"/>
    <w:rsid w:val="005C5057"/>
    <w:rsid w:val="005D4E05"/>
    <w:rsid w:val="005D693A"/>
    <w:rsid w:val="005D7944"/>
    <w:rsid w:val="005F164F"/>
    <w:rsid w:val="005F3E9B"/>
    <w:rsid w:val="006015A6"/>
    <w:rsid w:val="00603A22"/>
    <w:rsid w:val="00624324"/>
    <w:rsid w:val="006245D5"/>
    <w:rsid w:val="006314B1"/>
    <w:rsid w:val="00631FE9"/>
    <w:rsid w:val="00632BE2"/>
    <w:rsid w:val="00651303"/>
    <w:rsid w:val="006676C3"/>
    <w:rsid w:val="00667889"/>
    <w:rsid w:val="00672E1C"/>
    <w:rsid w:val="00673A9E"/>
    <w:rsid w:val="00683F0E"/>
    <w:rsid w:val="006940E2"/>
    <w:rsid w:val="00694F08"/>
    <w:rsid w:val="00697E42"/>
    <w:rsid w:val="006A5BAC"/>
    <w:rsid w:val="006A5F11"/>
    <w:rsid w:val="006B175E"/>
    <w:rsid w:val="006B75E2"/>
    <w:rsid w:val="006C1C3E"/>
    <w:rsid w:val="006C2C78"/>
    <w:rsid w:val="006D0BDF"/>
    <w:rsid w:val="006D6503"/>
    <w:rsid w:val="006E2D5E"/>
    <w:rsid w:val="006F5BDE"/>
    <w:rsid w:val="006F7653"/>
    <w:rsid w:val="00701466"/>
    <w:rsid w:val="007079A4"/>
    <w:rsid w:val="00712DC9"/>
    <w:rsid w:val="00720083"/>
    <w:rsid w:val="007248F8"/>
    <w:rsid w:val="00745A48"/>
    <w:rsid w:val="007477A6"/>
    <w:rsid w:val="00752656"/>
    <w:rsid w:val="007532D1"/>
    <w:rsid w:val="00761876"/>
    <w:rsid w:val="007630C1"/>
    <w:rsid w:val="007639BA"/>
    <w:rsid w:val="00766CC3"/>
    <w:rsid w:val="00773DEB"/>
    <w:rsid w:val="00774F54"/>
    <w:rsid w:val="0078682E"/>
    <w:rsid w:val="007A2162"/>
    <w:rsid w:val="007A4127"/>
    <w:rsid w:val="007A4ADF"/>
    <w:rsid w:val="007B7946"/>
    <w:rsid w:val="007C786D"/>
    <w:rsid w:val="007E734F"/>
    <w:rsid w:val="007F1502"/>
    <w:rsid w:val="007F7354"/>
    <w:rsid w:val="007F7B82"/>
    <w:rsid w:val="008017C8"/>
    <w:rsid w:val="00803E44"/>
    <w:rsid w:val="0081150F"/>
    <w:rsid w:val="00814B3A"/>
    <w:rsid w:val="0082135C"/>
    <w:rsid w:val="00821939"/>
    <w:rsid w:val="00822725"/>
    <w:rsid w:val="0083031E"/>
    <w:rsid w:val="00846589"/>
    <w:rsid w:val="00853C7B"/>
    <w:rsid w:val="00853E9C"/>
    <w:rsid w:val="0085401E"/>
    <w:rsid w:val="008A0911"/>
    <w:rsid w:val="008A4A90"/>
    <w:rsid w:val="008B20A2"/>
    <w:rsid w:val="008C603E"/>
    <w:rsid w:val="008C6208"/>
    <w:rsid w:val="008D172B"/>
    <w:rsid w:val="008D6C56"/>
    <w:rsid w:val="008E4105"/>
    <w:rsid w:val="008F4412"/>
    <w:rsid w:val="008F5143"/>
    <w:rsid w:val="008F64D0"/>
    <w:rsid w:val="00904F8E"/>
    <w:rsid w:val="00907950"/>
    <w:rsid w:val="00910077"/>
    <w:rsid w:val="00933F4B"/>
    <w:rsid w:val="00935D2A"/>
    <w:rsid w:val="0094587E"/>
    <w:rsid w:val="00947F55"/>
    <w:rsid w:val="00951033"/>
    <w:rsid w:val="009738F9"/>
    <w:rsid w:val="00977BCE"/>
    <w:rsid w:val="0098333B"/>
    <w:rsid w:val="00986AE5"/>
    <w:rsid w:val="00990666"/>
    <w:rsid w:val="00993765"/>
    <w:rsid w:val="009972AB"/>
    <w:rsid w:val="00997E0D"/>
    <w:rsid w:val="009B6A09"/>
    <w:rsid w:val="009D06B8"/>
    <w:rsid w:val="009D0EFD"/>
    <w:rsid w:val="009D1194"/>
    <w:rsid w:val="009E0828"/>
    <w:rsid w:val="009E3D2C"/>
    <w:rsid w:val="009E5B83"/>
    <w:rsid w:val="00A0257B"/>
    <w:rsid w:val="00A02727"/>
    <w:rsid w:val="00A05208"/>
    <w:rsid w:val="00A0684C"/>
    <w:rsid w:val="00A07F83"/>
    <w:rsid w:val="00A16B76"/>
    <w:rsid w:val="00A203A6"/>
    <w:rsid w:val="00A26215"/>
    <w:rsid w:val="00A2655F"/>
    <w:rsid w:val="00A37469"/>
    <w:rsid w:val="00A456F0"/>
    <w:rsid w:val="00A46B33"/>
    <w:rsid w:val="00A53CBB"/>
    <w:rsid w:val="00A5688F"/>
    <w:rsid w:val="00A57240"/>
    <w:rsid w:val="00A6062B"/>
    <w:rsid w:val="00A730E9"/>
    <w:rsid w:val="00A778A3"/>
    <w:rsid w:val="00A84E11"/>
    <w:rsid w:val="00A8603D"/>
    <w:rsid w:val="00A91B2E"/>
    <w:rsid w:val="00A9411A"/>
    <w:rsid w:val="00A97C0D"/>
    <w:rsid w:val="00AA0CF4"/>
    <w:rsid w:val="00AC1DD6"/>
    <w:rsid w:val="00AC5BAE"/>
    <w:rsid w:val="00AD00C2"/>
    <w:rsid w:val="00AD7EEE"/>
    <w:rsid w:val="00AE4D22"/>
    <w:rsid w:val="00AE5053"/>
    <w:rsid w:val="00AE61DB"/>
    <w:rsid w:val="00AE6B0F"/>
    <w:rsid w:val="00AF2F56"/>
    <w:rsid w:val="00B00507"/>
    <w:rsid w:val="00B02094"/>
    <w:rsid w:val="00B16576"/>
    <w:rsid w:val="00B16780"/>
    <w:rsid w:val="00B22908"/>
    <w:rsid w:val="00B301AF"/>
    <w:rsid w:val="00B30904"/>
    <w:rsid w:val="00B5060B"/>
    <w:rsid w:val="00B647F0"/>
    <w:rsid w:val="00B7001C"/>
    <w:rsid w:val="00B715FE"/>
    <w:rsid w:val="00B76B20"/>
    <w:rsid w:val="00B87E88"/>
    <w:rsid w:val="00B90EE8"/>
    <w:rsid w:val="00B92CF3"/>
    <w:rsid w:val="00B97264"/>
    <w:rsid w:val="00BA2834"/>
    <w:rsid w:val="00BB290D"/>
    <w:rsid w:val="00BB7552"/>
    <w:rsid w:val="00BC1CCE"/>
    <w:rsid w:val="00BC7C6B"/>
    <w:rsid w:val="00BD007F"/>
    <w:rsid w:val="00BD1E97"/>
    <w:rsid w:val="00BD5D07"/>
    <w:rsid w:val="00BD608B"/>
    <w:rsid w:val="00BD7C71"/>
    <w:rsid w:val="00BF457A"/>
    <w:rsid w:val="00BF7D1B"/>
    <w:rsid w:val="00C0241A"/>
    <w:rsid w:val="00C06353"/>
    <w:rsid w:val="00C13669"/>
    <w:rsid w:val="00C267E7"/>
    <w:rsid w:val="00C27735"/>
    <w:rsid w:val="00C321E3"/>
    <w:rsid w:val="00C36813"/>
    <w:rsid w:val="00C42468"/>
    <w:rsid w:val="00C432AB"/>
    <w:rsid w:val="00C4500E"/>
    <w:rsid w:val="00C46756"/>
    <w:rsid w:val="00C501F7"/>
    <w:rsid w:val="00C51619"/>
    <w:rsid w:val="00C733A5"/>
    <w:rsid w:val="00C762DC"/>
    <w:rsid w:val="00C82FDF"/>
    <w:rsid w:val="00C83037"/>
    <w:rsid w:val="00C84B98"/>
    <w:rsid w:val="00CA3DDA"/>
    <w:rsid w:val="00CB4DFE"/>
    <w:rsid w:val="00CD4265"/>
    <w:rsid w:val="00CD4BC4"/>
    <w:rsid w:val="00CD6990"/>
    <w:rsid w:val="00CE253C"/>
    <w:rsid w:val="00CF1D76"/>
    <w:rsid w:val="00D20A33"/>
    <w:rsid w:val="00D36644"/>
    <w:rsid w:val="00D37C15"/>
    <w:rsid w:val="00D42B92"/>
    <w:rsid w:val="00D51C08"/>
    <w:rsid w:val="00D71BD0"/>
    <w:rsid w:val="00D85675"/>
    <w:rsid w:val="00D8631F"/>
    <w:rsid w:val="00DA35DF"/>
    <w:rsid w:val="00DB08BE"/>
    <w:rsid w:val="00DB0B72"/>
    <w:rsid w:val="00DB64AF"/>
    <w:rsid w:val="00DC1F5E"/>
    <w:rsid w:val="00DC7C37"/>
    <w:rsid w:val="00DD0265"/>
    <w:rsid w:val="00DD08D1"/>
    <w:rsid w:val="00DD1B45"/>
    <w:rsid w:val="00DD3665"/>
    <w:rsid w:val="00DD7406"/>
    <w:rsid w:val="00DD7971"/>
    <w:rsid w:val="00DF7390"/>
    <w:rsid w:val="00E0366A"/>
    <w:rsid w:val="00E05BCF"/>
    <w:rsid w:val="00E10445"/>
    <w:rsid w:val="00E20881"/>
    <w:rsid w:val="00E21077"/>
    <w:rsid w:val="00E210A0"/>
    <w:rsid w:val="00E22854"/>
    <w:rsid w:val="00E23A16"/>
    <w:rsid w:val="00E23F3C"/>
    <w:rsid w:val="00E336E8"/>
    <w:rsid w:val="00E54A4F"/>
    <w:rsid w:val="00E5632C"/>
    <w:rsid w:val="00E56754"/>
    <w:rsid w:val="00E56B04"/>
    <w:rsid w:val="00E574F6"/>
    <w:rsid w:val="00E618B7"/>
    <w:rsid w:val="00E63CE6"/>
    <w:rsid w:val="00E64A5D"/>
    <w:rsid w:val="00E739AE"/>
    <w:rsid w:val="00E73E21"/>
    <w:rsid w:val="00E75F21"/>
    <w:rsid w:val="00E96CED"/>
    <w:rsid w:val="00E977A8"/>
    <w:rsid w:val="00E97D6A"/>
    <w:rsid w:val="00EA5F1F"/>
    <w:rsid w:val="00EA7AF0"/>
    <w:rsid w:val="00EB26E2"/>
    <w:rsid w:val="00EB62A9"/>
    <w:rsid w:val="00ED4C23"/>
    <w:rsid w:val="00EE4167"/>
    <w:rsid w:val="00EE421B"/>
    <w:rsid w:val="00F11D0F"/>
    <w:rsid w:val="00F20173"/>
    <w:rsid w:val="00F21875"/>
    <w:rsid w:val="00F25557"/>
    <w:rsid w:val="00F3262D"/>
    <w:rsid w:val="00F349B5"/>
    <w:rsid w:val="00F42418"/>
    <w:rsid w:val="00F55BB0"/>
    <w:rsid w:val="00F62A13"/>
    <w:rsid w:val="00F6791E"/>
    <w:rsid w:val="00F72420"/>
    <w:rsid w:val="00F865E7"/>
    <w:rsid w:val="00F90B22"/>
    <w:rsid w:val="00FB563F"/>
    <w:rsid w:val="00FB6DFC"/>
    <w:rsid w:val="00FE2249"/>
    <w:rsid w:val="00FE482B"/>
    <w:rsid w:val="00FF5593"/>
    <w:rsid w:val="0B84D0E2"/>
    <w:rsid w:val="2E37D90F"/>
    <w:rsid w:val="330B0172"/>
    <w:rsid w:val="3837E048"/>
    <w:rsid w:val="458165AB"/>
    <w:rsid w:val="45D6B814"/>
    <w:rsid w:val="509C74B2"/>
    <w:rsid w:val="50D4A01E"/>
    <w:rsid w:val="5554E502"/>
    <w:rsid w:val="6BD8B67F"/>
    <w:rsid w:val="7268B502"/>
    <w:rsid w:val="7281DE6C"/>
    <w:rsid w:val="7AC768F7"/>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42471707"/>
  <w15:chartTrackingRefBased/>
  <w15:docId w15:val="{E9FBA15F-7105-40BF-A619-6F4544357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Univers Cd (W1)" w:hAnsi="Univers Cd (W1)"/>
      <w:spacing w:val="-3"/>
      <w:sz w:val="28"/>
      <w:lang w:val="es-ES_tradnl"/>
    </w:rPr>
  </w:style>
  <w:style w:type="paragraph" w:styleId="Ttulo1">
    <w:name w:val="heading 1"/>
    <w:basedOn w:val="Normal"/>
    <w:next w:val="Normal"/>
    <w:qFormat/>
    <w:pPr>
      <w:keepNext/>
      <w:pBdr>
        <w:left w:val="single" w:sz="6" w:space="4" w:color="auto"/>
      </w:pBdr>
      <w:jc w:val="both"/>
      <w:outlineLvl w:val="0"/>
    </w:pPr>
    <w:rPr>
      <w:rFonts w:ascii="Arial" w:hAnsi="Arial"/>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independiente">
    <w:name w:val="Body Text"/>
    <w:basedOn w:val="Normal"/>
    <w:pPr>
      <w:pBdr>
        <w:left w:val="single" w:sz="6" w:space="4" w:color="auto"/>
      </w:pBdr>
      <w:jc w:val="both"/>
    </w:pPr>
    <w:rPr>
      <w:rFonts w:ascii="Arial" w:hAnsi="Arial"/>
      <w:b/>
      <w:sz w:val="18"/>
    </w:rPr>
  </w:style>
  <w:style w:type="paragraph" w:customStyle="1" w:styleId="Sangra3detindependiente1">
    <w:name w:val="Sangría 3 de t. independiente1"/>
    <w:basedOn w:val="Normal"/>
    <w:pPr>
      <w:ind w:left="1134" w:hanging="1134"/>
    </w:pPr>
    <w:rPr>
      <w:rFonts w:ascii="Arial" w:hAnsi="Arial"/>
      <w:spacing w:val="0"/>
      <w:sz w:val="24"/>
      <w:lang w:val="es-CO"/>
    </w:rPr>
  </w:style>
  <w:style w:type="paragraph" w:customStyle="1" w:styleId="Textoindependiente21">
    <w:name w:val="Texto independiente 21"/>
    <w:basedOn w:val="Normal"/>
    <w:pPr>
      <w:jc w:val="both"/>
    </w:pPr>
    <w:rPr>
      <w:rFonts w:ascii="Arial" w:hAnsi="Arial"/>
      <w:sz w:val="18"/>
    </w:rPr>
  </w:style>
  <w:style w:type="paragraph" w:customStyle="1" w:styleId="Textoindependiente31">
    <w:name w:val="Texto independiente 31"/>
    <w:basedOn w:val="Normal"/>
    <w:pPr>
      <w:pBdr>
        <w:left w:val="single" w:sz="6" w:space="4" w:color="auto"/>
      </w:pBdr>
      <w:jc w:val="both"/>
    </w:pPr>
    <w:rPr>
      <w:rFonts w:ascii="Arial" w:hAnsi="Arial"/>
      <w:sz w:val="18"/>
    </w:rPr>
  </w:style>
  <w:style w:type="paragraph" w:styleId="Textodeglobo">
    <w:name w:val="Balloon Text"/>
    <w:basedOn w:val="Normal"/>
    <w:link w:val="TextodegloboCar"/>
    <w:uiPriority w:val="99"/>
    <w:semiHidden/>
    <w:unhideWhenUsed/>
    <w:rsid w:val="00766CC3"/>
    <w:rPr>
      <w:rFonts w:ascii="Tahoma" w:hAnsi="Tahoma"/>
      <w:sz w:val="16"/>
      <w:szCs w:val="16"/>
      <w:lang w:eastAsia="x-none"/>
    </w:rPr>
  </w:style>
  <w:style w:type="character" w:customStyle="1" w:styleId="TextodegloboCar">
    <w:name w:val="Texto de globo Car"/>
    <w:link w:val="Textodeglobo"/>
    <w:uiPriority w:val="99"/>
    <w:semiHidden/>
    <w:rsid w:val="00766CC3"/>
    <w:rPr>
      <w:rFonts w:ascii="Tahoma" w:hAnsi="Tahoma"/>
      <w:spacing w:val="-3"/>
      <w:sz w:val="16"/>
      <w:szCs w:val="16"/>
      <w:lang w:val="es-ES_tradnl" w:eastAsia="x-none"/>
    </w:rPr>
  </w:style>
  <w:style w:type="character" w:styleId="Refdecomentario">
    <w:name w:val="annotation reference"/>
    <w:uiPriority w:val="99"/>
    <w:semiHidden/>
    <w:unhideWhenUsed/>
    <w:rsid w:val="00766CC3"/>
    <w:rPr>
      <w:sz w:val="16"/>
      <w:szCs w:val="16"/>
    </w:rPr>
  </w:style>
  <w:style w:type="paragraph" w:styleId="Textocomentario">
    <w:name w:val="annotation text"/>
    <w:basedOn w:val="Normal"/>
    <w:link w:val="TextocomentarioCar"/>
    <w:uiPriority w:val="99"/>
    <w:unhideWhenUsed/>
    <w:rsid w:val="00766CC3"/>
    <w:rPr>
      <w:sz w:val="20"/>
    </w:rPr>
  </w:style>
  <w:style w:type="character" w:customStyle="1" w:styleId="TextocomentarioCar">
    <w:name w:val="Texto comentario Car"/>
    <w:link w:val="Textocomentario"/>
    <w:uiPriority w:val="99"/>
    <w:rsid w:val="00766CC3"/>
    <w:rPr>
      <w:rFonts w:ascii="Univers Cd (W1)" w:hAnsi="Univers Cd (W1)"/>
      <w:spacing w:val="-3"/>
      <w:lang w:val="es-ES_tradnl"/>
    </w:rPr>
  </w:style>
  <w:style w:type="paragraph" w:styleId="Asuntodelcomentario">
    <w:name w:val="annotation subject"/>
    <w:basedOn w:val="Textocomentario"/>
    <w:next w:val="Textocomentario"/>
    <w:link w:val="AsuntodelcomentarioCar"/>
    <w:uiPriority w:val="99"/>
    <w:semiHidden/>
    <w:unhideWhenUsed/>
    <w:rsid w:val="00766CC3"/>
    <w:rPr>
      <w:b/>
      <w:bCs/>
    </w:rPr>
  </w:style>
  <w:style w:type="character" w:customStyle="1" w:styleId="AsuntodelcomentarioCar">
    <w:name w:val="Asunto del comentario Car"/>
    <w:link w:val="Asuntodelcomentario"/>
    <w:uiPriority w:val="99"/>
    <w:semiHidden/>
    <w:rsid w:val="00766CC3"/>
    <w:rPr>
      <w:rFonts w:ascii="Univers Cd (W1)" w:hAnsi="Univers Cd (W1)"/>
      <w:b/>
      <w:bCs/>
      <w:spacing w:val="-3"/>
      <w:lang w:val="es-ES_tradnl"/>
    </w:rPr>
  </w:style>
  <w:style w:type="character" w:styleId="Hipervnculo">
    <w:name w:val="Hyperlink"/>
    <w:rsid w:val="00304046"/>
    <w:rPr>
      <w:color w:val="0563C1"/>
      <w:u w:val="single"/>
    </w:rPr>
  </w:style>
  <w:style w:type="character" w:customStyle="1" w:styleId="Mencinsinresolver1">
    <w:name w:val="Mención sin resolver1"/>
    <w:basedOn w:val="Fuentedeprrafopredeter"/>
    <w:uiPriority w:val="99"/>
    <w:semiHidden/>
    <w:unhideWhenUsed/>
    <w:rsid w:val="00B76B20"/>
    <w:rPr>
      <w:color w:val="605E5C"/>
      <w:shd w:val="clear" w:color="auto" w:fill="E1DFDD"/>
    </w:rPr>
  </w:style>
  <w:style w:type="paragraph" w:styleId="Revisin">
    <w:name w:val="Revision"/>
    <w:hidden/>
    <w:uiPriority w:val="99"/>
    <w:semiHidden/>
    <w:rsid w:val="00BC7C6B"/>
    <w:rPr>
      <w:rFonts w:ascii="Univers Cd (W1)" w:hAnsi="Univers Cd (W1)"/>
      <w:spacing w:val="-3"/>
      <w:sz w:val="28"/>
      <w:lang w:val="es-ES_tradnl"/>
    </w:rPr>
  </w:style>
  <w:style w:type="character" w:styleId="Mencinsinresolver">
    <w:name w:val="Unresolved Mention"/>
    <w:basedOn w:val="Fuentedeprrafopredeter"/>
    <w:uiPriority w:val="99"/>
    <w:semiHidden/>
    <w:unhideWhenUsed/>
    <w:rsid w:val="009E3D2C"/>
    <w:rPr>
      <w:color w:val="605E5C"/>
      <w:shd w:val="clear" w:color="auto" w:fill="E1DFDD"/>
    </w:rPr>
  </w:style>
  <w:style w:type="character" w:customStyle="1" w:styleId="ui-provider">
    <w:name w:val="ui-provider"/>
    <w:basedOn w:val="Fuentedeprrafopredeter"/>
    <w:rsid w:val="00E64A5D"/>
  </w:style>
  <w:style w:type="paragraph" w:styleId="Prrafodelista">
    <w:name w:val="List Paragraph"/>
    <w:basedOn w:val="Normal"/>
    <w:uiPriority w:val="34"/>
    <w:qFormat/>
    <w:rsid w:val="007079A4"/>
    <w:pPr>
      <w:ind w:left="720"/>
      <w:contextualSpacing/>
    </w:pPr>
  </w:style>
  <w:style w:type="character" w:styleId="Hipervnculovisitado">
    <w:name w:val="FollowedHyperlink"/>
    <w:basedOn w:val="Fuentedeprrafopredeter"/>
    <w:uiPriority w:val="99"/>
    <w:semiHidden/>
    <w:unhideWhenUsed/>
    <w:rsid w:val="00977BCE"/>
    <w:rPr>
      <w:color w:val="954F72" w:themeColor="followedHyperlink"/>
      <w:u w:val="single"/>
    </w:rPr>
  </w:style>
  <w:style w:type="character" w:customStyle="1" w:styleId="cf01">
    <w:name w:val="cf01"/>
    <w:basedOn w:val="Fuentedeprrafopredeter"/>
    <w:rsid w:val="0054092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48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asasinteresactivas@superfinanciera.gov.c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perfinanciera.gov.c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F7CAE24D0B0F48AE2783FD35615112" ma:contentTypeVersion="2" ma:contentTypeDescription="Create a new document." ma:contentTypeScope="" ma:versionID="14a5cae5ba3e994a47d8570e9878d4b8">
  <xsd:schema xmlns:xsd="http://www.w3.org/2001/XMLSchema" xmlns:xs="http://www.w3.org/2001/XMLSchema" xmlns:p="http://schemas.microsoft.com/office/2006/metadata/properties" xmlns:ns2="f0f9829d-fbdc-4943-9ca6-64f083c6ba4d" targetNamespace="http://schemas.microsoft.com/office/2006/metadata/properties" ma:root="true" ma:fieldsID="0ec21c63abb593e61c448b29c5328c43" ns2:_="">
    <xsd:import namespace="f0f9829d-fbdc-4943-9ca6-64f083c6ba4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f9829d-fbdc-4943-9ca6-64f083c6ba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CE52B6-6E20-49E9-A61C-6B686BCE9F99}">
  <ds:schemaRefs>
    <ds:schemaRef ds:uri="http://schemas.openxmlformats.org/officeDocument/2006/bibliography"/>
  </ds:schemaRefs>
</ds:datastoreItem>
</file>

<file path=customXml/itemProps2.xml><?xml version="1.0" encoding="utf-8"?>
<ds:datastoreItem xmlns:ds="http://schemas.openxmlformats.org/officeDocument/2006/customXml" ds:itemID="{C9729663-4474-4895-8431-EFD22362FCD6}">
  <ds:schemaRefs>
    <ds:schemaRef ds:uri="http://schemas.microsoft.com/sharepoint/v3/contenttype/forms"/>
  </ds:schemaRefs>
</ds:datastoreItem>
</file>

<file path=customXml/itemProps3.xml><?xml version="1.0" encoding="utf-8"?>
<ds:datastoreItem xmlns:ds="http://schemas.openxmlformats.org/officeDocument/2006/customXml" ds:itemID="{A9AB386C-7E78-4ECE-8E9E-C4D8D0A14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f9829d-fbdc-4943-9ca6-64f083c6b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2D34AE-281D-41D5-815F-25B0CAC800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2369</Words>
  <Characters>12950</Characters>
  <Application>Microsoft Office Word</Application>
  <DocSecurity>0</DocSecurity>
  <Lines>107</Lines>
  <Paragraphs>30</Paragraphs>
  <ScaleCrop>false</ScaleCrop>
  <Company>Superintendencia Bancaria</Company>
  <LinksUpToDate>false</LinksUpToDate>
  <CharactersWithSpaces>15289</CharactersWithSpaces>
  <SharedDoc>false</SharedDoc>
  <HLinks>
    <vt:vector size="12" baseType="variant">
      <vt:variant>
        <vt:i4>262271</vt:i4>
      </vt:variant>
      <vt:variant>
        <vt:i4>3</vt:i4>
      </vt:variant>
      <vt:variant>
        <vt:i4>0</vt:i4>
      </vt:variant>
      <vt:variant>
        <vt:i4>5</vt:i4>
      </vt:variant>
      <vt:variant>
        <vt:lpwstr>mailto:tasasinteresactivas@superfinanciera.gov.co</vt:lpwstr>
      </vt:variant>
      <vt:variant>
        <vt:lpwstr/>
      </vt:variant>
      <vt:variant>
        <vt:i4>2424876</vt:i4>
      </vt:variant>
      <vt:variant>
        <vt:i4>0</vt:i4>
      </vt:variant>
      <vt:variant>
        <vt:i4>0</vt:i4>
      </vt:variant>
      <vt:variant>
        <vt:i4>5</vt:i4>
      </vt:variant>
      <vt:variant>
        <vt:lpwstr>https://www.superfinanciera.gov.co/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«tema»_</dc:title>
  <dc:subject/>
  <dc:creator>SUPERINTENDENCIA BANCARIA</dc:creator>
  <cp:keywords/>
  <dc:description/>
  <cp:lastModifiedBy>Gabriel Armando Ospina Garcia</cp:lastModifiedBy>
  <cp:revision>8</cp:revision>
  <cp:lastPrinted>2023-05-18T20:42:00Z</cp:lastPrinted>
  <dcterms:created xsi:type="dcterms:W3CDTF">2023-05-17T19:57:00Z</dcterms:created>
  <dcterms:modified xsi:type="dcterms:W3CDTF">2023-05-18T21:29:00Z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0x01010021F7CAE24D0B0F48AE2783FD35615112</vt:lpwstr>
  </property>
</Properties>
</file>