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2DF569" w14:textId="77777777" w:rsidR="0021550D" w:rsidRPr="00DA4083" w:rsidRDefault="00A8613C" w:rsidP="0021550D">
      <w:pPr>
        <w:tabs>
          <w:tab w:val="left" w:pos="720"/>
        </w:tabs>
        <w:jc w:val="both"/>
        <w:rPr>
          <w:rFonts w:cs="Arial"/>
          <w:color w:val="000000" w:themeColor="text1"/>
          <w:sz w:val="16"/>
          <w:szCs w:val="16"/>
        </w:rPr>
      </w:pPr>
      <w:r w:rsidRPr="00DA4083">
        <w:rPr>
          <w:rFonts w:cs="Arial"/>
          <w:color w:val="000000" w:themeColor="text1"/>
          <w:sz w:val="16"/>
          <w:szCs w:val="16"/>
        </w:rPr>
        <w:t>1</w:t>
      </w:r>
      <w:r w:rsidR="0021550D" w:rsidRPr="00DA4083">
        <w:rPr>
          <w:rFonts w:cs="Arial"/>
          <w:color w:val="000000" w:themeColor="text1"/>
          <w:sz w:val="16"/>
          <w:szCs w:val="16"/>
        </w:rPr>
        <w:t>.6.4. Condiciones de los contratos</w:t>
      </w:r>
    </w:p>
    <w:p w14:paraId="1B2C8F91" w14:textId="77777777" w:rsidR="0021550D" w:rsidRPr="00DA4083" w:rsidRDefault="0021550D" w:rsidP="0021550D">
      <w:pPr>
        <w:tabs>
          <w:tab w:val="left" w:pos="720"/>
        </w:tabs>
        <w:jc w:val="both"/>
        <w:rPr>
          <w:rFonts w:cs="Arial"/>
          <w:b/>
          <w:color w:val="000000" w:themeColor="text1"/>
          <w:sz w:val="16"/>
          <w:szCs w:val="16"/>
        </w:rPr>
      </w:pPr>
    </w:p>
    <w:p w14:paraId="178C8006" w14:textId="77777777" w:rsidR="0021550D" w:rsidRPr="00DA4083" w:rsidRDefault="0021550D" w:rsidP="0023656B">
      <w:pPr>
        <w:pBdr>
          <w:left w:val="single" w:sz="4" w:space="4" w:color="auto"/>
        </w:pBdr>
        <w:tabs>
          <w:tab w:val="left" w:pos="720"/>
        </w:tabs>
        <w:jc w:val="both"/>
        <w:rPr>
          <w:rFonts w:cs="Arial"/>
          <w:b/>
          <w:color w:val="000000" w:themeColor="text1"/>
          <w:sz w:val="16"/>
          <w:szCs w:val="16"/>
        </w:rPr>
      </w:pPr>
      <w:r w:rsidRPr="00DA4083">
        <w:rPr>
          <w:rFonts w:cs="Arial"/>
          <w:b/>
          <w:color w:val="000000" w:themeColor="text1"/>
          <w:sz w:val="16"/>
          <w:szCs w:val="16"/>
        </w:rPr>
        <w:t xml:space="preserve">1.6.4.1. Reglas </w:t>
      </w:r>
      <w:r w:rsidR="00AB610F" w:rsidRPr="00DA4083">
        <w:rPr>
          <w:rFonts w:cs="Arial"/>
          <w:b/>
          <w:color w:val="000000" w:themeColor="text1"/>
          <w:sz w:val="16"/>
          <w:szCs w:val="16"/>
        </w:rPr>
        <w:t xml:space="preserve">generales </w:t>
      </w:r>
    </w:p>
    <w:p w14:paraId="04183190" w14:textId="77777777" w:rsidR="0021550D" w:rsidRPr="00DA4083" w:rsidRDefault="0021550D" w:rsidP="0021550D">
      <w:pPr>
        <w:tabs>
          <w:tab w:val="left" w:pos="720"/>
        </w:tabs>
        <w:jc w:val="both"/>
        <w:rPr>
          <w:rFonts w:cs="Arial"/>
          <w:b/>
          <w:color w:val="000000" w:themeColor="text1"/>
          <w:sz w:val="16"/>
          <w:szCs w:val="16"/>
        </w:rPr>
      </w:pPr>
    </w:p>
    <w:p w14:paraId="2F320A73" w14:textId="77777777" w:rsidR="0021550D" w:rsidRPr="00DA4083" w:rsidRDefault="0021550D" w:rsidP="0021550D">
      <w:pPr>
        <w:tabs>
          <w:tab w:val="left" w:pos="720"/>
        </w:tabs>
        <w:jc w:val="both"/>
        <w:rPr>
          <w:rFonts w:cs="Arial"/>
          <w:color w:val="000000" w:themeColor="text1"/>
          <w:sz w:val="16"/>
          <w:szCs w:val="16"/>
        </w:rPr>
      </w:pPr>
      <w:r w:rsidRPr="00DA4083">
        <w:rPr>
          <w:rFonts w:cs="Arial"/>
          <w:color w:val="000000" w:themeColor="text1"/>
          <w:sz w:val="16"/>
          <w:szCs w:val="16"/>
        </w:rPr>
        <w:t>Los contratos de reaseguro y las notas de cobertura suscritos por los representantes legales de las entidades aseguradoras cedentes y los apoderados de los reaseguradores, se mantendrán a disposición de la SFC, en las propias entidades aseguradoras y reaseguradoras.</w:t>
      </w:r>
    </w:p>
    <w:p w14:paraId="2DC7ACE7" w14:textId="77777777" w:rsidR="0021550D" w:rsidRPr="00DA4083" w:rsidRDefault="0021550D" w:rsidP="0021550D">
      <w:pPr>
        <w:tabs>
          <w:tab w:val="left" w:pos="720"/>
        </w:tabs>
        <w:jc w:val="both"/>
        <w:rPr>
          <w:rFonts w:cs="Arial"/>
          <w:color w:val="000000" w:themeColor="text1"/>
          <w:sz w:val="16"/>
          <w:szCs w:val="16"/>
        </w:rPr>
      </w:pPr>
    </w:p>
    <w:p w14:paraId="6040EC90" w14:textId="77777777" w:rsidR="0021550D" w:rsidRPr="00DA4083" w:rsidRDefault="0021550D" w:rsidP="0021550D">
      <w:pPr>
        <w:tabs>
          <w:tab w:val="left" w:pos="720"/>
        </w:tabs>
        <w:jc w:val="both"/>
        <w:rPr>
          <w:rFonts w:cs="Arial"/>
          <w:color w:val="000000" w:themeColor="text1"/>
          <w:sz w:val="16"/>
          <w:szCs w:val="16"/>
        </w:rPr>
      </w:pPr>
      <w:r w:rsidRPr="00DA4083">
        <w:rPr>
          <w:rFonts w:cs="Arial"/>
          <w:color w:val="000000" w:themeColor="text1"/>
          <w:sz w:val="16"/>
          <w:szCs w:val="16"/>
        </w:rPr>
        <w:t>Cuando las entidades aseguradoras y reaseguradoras registren las operaciones de reaseguro que realizan, deben especificar con precisión las condiciones de cada uno de los riesgos cedidos y aceptados y, la fecha de formalización de cada operación.</w:t>
      </w:r>
    </w:p>
    <w:p w14:paraId="35C03791" w14:textId="77777777" w:rsidR="0021550D" w:rsidRPr="00DA4083" w:rsidRDefault="0021550D" w:rsidP="0021550D">
      <w:pPr>
        <w:tabs>
          <w:tab w:val="left" w:pos="720"/>
        </w:tabs>
        <w:jc w:val="both"/>
        <w:rPr>
          <w:rFonts w:cs="Arial"/>
          <w:color w:val="000000" w:themeColor="text1"/>
          <w:sz w:val="16"/>
          <w:szCs w:val="16"/>
        </w:rPr>
      </w:pPr>
      <w:r w:rsidRPr="00DA4083">
        <w:rPr>
          <w:rFonts w:cs="Arial"/>
          <w:color w:val="000000" w:themeColor="text1"/>
          <w:sz w:val="16"/>
          <w:szCs w:val="16"/>
        </w:rPr>
        <w:t xml:space="preserve">Salvo pacto en contrario, el pago de las obligaciones derivadas de los contratos de reaseguro automático proporcional debe efectuarse dentro de los 90 días corrientes a la fecha de cierre trimestral. </w:t>
      </w:r>
    </w:p>
    <w:p w14:paraId="2A2074B1" w14:textId="77777777" w:rsidR="0021550D" w:rsidRPr="00DA4083" w:rsidRDefault="0021550D" w:rsidP="0021550D">
      <w:pPr>
        <w:tabs>
          <w:tab w:val="left" w:pos="720"/>
          <w:tab w:val="left" w:pos="1064"/>
          <w:tab w:val="left" w:pos="2057"/>
        </w:tabs>
        <w:ind w:right="356"/>
        <w:jc w:val="both"/>
        <w:rPr>
          <w:rFonts w:cs="Arial"/>
          <w:color w:val="000000" w:themeColor="text1"/>
          <w:sz w:val="16"/>
          <w:szCs w:val="16"/>
        </w:rPr>
      </w:pPr>
    </w:p>
    <w:p w14:paraId="3A297AED" w14:textId="77777777" w:rsidR="0021550D" w:rsidRPr="00DA4083" w:rsidRDefault="0021550D" w:rsidP="0021550D">
      <w:pPr>
        <w:tabs>
          <w:tab w:val="left" w:pos="720"/>
          <w:tab w:val="left" w:pos="1064"/>
          <w:tab w:val="left" w:pos="2057"/>
        </w:tabs>
        <w:ind w:right="51"/>
        <w:jc w:val="both"/>
        <w:rPr>
          <w:rFonts w:cs="Arial"/>
          <w:color w:val="000000" w:themeColor="text1"/>
          <w:sz w:val="16"/>
          <w:szCs w:val="16"/>
        </w:rPr>
      </w:pPr>
      <w:r w:rsidRPr="00DA4083">
        <w:rPr>
          <w:rFonts w:cs="Arial"/>
          <w:color w:val="000000" w:themeColor="text1"/>
          <w:sz w:val="16"/>
          <w:szCs w:val="16"/>
        </w:rPr>
        <w:t>Las entidades aseguradoras al aceptar notas de cobertura suscritas por corredoras de reaseguros deben verificar que las mismas cuenten con autorización expresa para ello por parte del reasegurador.</w:t>
      </w:r>
    </w:p>
    <w:p w14:paraId="645D9AA8" w14:textId="77777777" w:rsidR="00833E90" w:rsidRPr="00DA4083" w:rsidRDefault="00833E90" w:rsidP="0021550D">
      <w:pPr>
        <w:tabs>
          <w:tab w:val="left" w:pos="720"/>
          <w:tab w:val="left" w:pos="1064"/>
          <w:tab w:val="left" w:pos="2057"/>
        </w:tabs>
        <w:ind w:right="51"/>
        <w:jc w:val="both"/>
        <w:rPr>
          <w:rFonts w:cs="Arial"/>
          <w:color w:val="000000" w:themeColor="text1"/>
          <w:sz w:val="16"/>
          <w:szCs w:val="16"/>
        </w:rPr>
      </w:pPr>
    </w:p>
    <w:p w14:paraId="76030096" w14:textId="77777777" w:rsidR="0021550D" w:rsidRPr="00DA4083" w:rsidRDefault="0021550D" w:rsidP="0021550D">
      <w:pPr>
        <w:tabs>
          <w:tab w:val="left" w:pos="720"/>
          <w:tab w:val="left" w:pos="1064"/>
          <w:tab w:val="left" w:pos="2057"/>
        </w:tabs>
        <w:ind w:right="51"/>
        <w:jc w:val="both"/>
        <w:rPr>
          <w:rFonts w:cs="Arial"/>
          <w:color w:val="000000" w:themeColor="text1"/>
          <w:sz w:val="16"/>
          <w:szCs w:val="16"/>
        </w:rPr>
      </w:pPr>
      <w:r w:rsidRPr="00DA4083">
        <w:rPr>
          <w:rFonts w:cs="Arial"/>
          <w:color w:val="000000" w:themeColor="text1"/>
          <w:sz w:val="16"/>
          <w:szCs w:val="16"/>
        </w:rPr>
        <w:t xml:space="preserve">No obstante, previo al inicio de la vigencia del contrato de reaseguro, la entidad aseguradora debe contar cuando menos con la confirmación por cualquier medio de la cobertura por parte del reasegurador. La formalización de este respaldo se debe realizar dentro del mes siguiente a la iniciación de la vigencia del respectivo acuerdo.   </w:t>
      </w:r>
    </w:p>
    <w:p w14:paraId="6C3A675C" w14:textId="77777777" w:rsidR="0021550D" w:rsidRPr="00DA4083" w:rsidRDefault="0021550D" w:rsidP="0021550D">
      <w:pPr>
        <w:tabs>
          <w:tab w:val="left" w:pos="720"/>
          <w:tab w:val="left" w:pos="1064"/>
          <w:tab w:val="left" w:pos="2057"/>
        </w:tabs>
        <w:ind w:right="51"/>
        <w:jc w:val="both"/>
        <w:rPr>
          <w:rFonts w:cs="Arial"/>
          <w:color w:val="000000" w:themeColor="text1"/>
          <w:sz w:val="16"/>
          <w:szCs w:val="16"/>
        </w:rPr>
      </w:pPr>
    </w:p>
    <w:p w14:paraId="179C31C8" w14:textId="77777777" w:rsidR="0021550D" w:rsidRPr="00DA4083" w:rsidRDefault="0021550D" w:rsidP="0021550D">
      <w:pPr>
        <w:pBdr>
          <w:left w:val="single" w:sz="4" w:space="4" w:color="auto"/>
        </w:pBdr>
        <w:tabs>
          <w:tab w:val="left" w:pos="720"/>
        </w:tabs>
        <w:jc w:val="both"/>
        <w:rPr>
          <w:rFonts w:cs="Arial"/>
          <w:b/>
          <w:color w:val="000000" w:themeColor="text1"/>
          <w:sz w:val="16"/>
          <w:szCs w:val="16"/>
        </w:rPr>
      </w:pPr>
      <w:r w:rsidRPr="00DA4083">
        <w:rPr>
          <w:rFonts w:cs="Arial"/>
          <w:b/>
          <w:color w:val="000000" w:themeColor="text1"/>
          <w:sz w:val="16"/>
          <w:szCs w:val="16"/>
        </w:rPr>
        <w:t xml:space="preserve">1.6.4.2. Reglas </w:t>
      </w:r>
      <w:r w:rsidR="00AB610F" w:rsidRPr="00DA4083">
        <w:rPr>
          <w:rFonts w:cs="Arial"/>
          <w:b/>
          <w:color w:val="000000" w:themeColor="text1"/>
          <w:sz w:val="16"/>
          <w:szCs w:val="16"/>
        </w:rPr>
        <w:t xml:space="preserve">particulares </w:t>
      </w:r>
      <w:r w:rsidR="00197230" w:rsidRPr="00DA4083">
        <w:rPr>
          <w:rFonts w:cs="Arial"/>
          <w:b/>
          <w:color w:val="000000" w:themeColor="text1"/>
          <w:sz w:val="16"/>
          <w:szCs w:val="16"/>
        </w:rPr>
        <w:t xml:space="preserve">aplicables al </w:t>
      </w:r>
      <w:r w:rsidR="004F7B3F" w:rsidRPr="00DA4083">
        <w:rPr>
          <w:rFonts w:cs="Arial"/>
          <w:b/>
          <w:color w:val="000000" w:themeColor="text1"/>
          <w:sz w:val="16"/>
          <w:szCs w:val="16"/>
        </w:rPr>
        <w:t>r</w:t>
      </w:r>
      <w:r w:rsidRPr="00DA4083">
        <w:rPr>
          <w:rFonts w:cs="Arial"/>
          <w:b/>
          <w:color w:val="000000" w:themeColor="text1"/>
          <w:sz w:val="16"/>
          <w:szCs w:val="16"/>
        </w:rPr>
        <w:t>amo de riesgos laborales</w:t>
      </w:r>
    </w:p>
    <w:p w14:paraId="5E2E74C9" w14:textId="77777777" w:rsidR="00EC088F" w:rsidRPr="00DA4083" w:rsidRDefault="00EC088F" w:rsidP="0021550D">
      <w:pPr>
        <w:pBdr>
          <w:left w:val="single" w:sz="4" w:space="4" w:color="auto"/>
        </w:pBdr>
        <w:tabs>
          <w:tab w:val="left" w:pos="720"/>
        </w:tabs>
        <w:jc w:val="both"/>
        <w:rPr>
          <w:rFonts w:cs="Arial"/>
          <w:b/>
          <w:color w:val="000000" w:themeColor="text1"/>
          <w:sz w:val="16"/>
          <w:szCs w:val="16"/>
        </w:rPr>
      </w:pPr>
    </w:p>
    <w:p w14:paraId="37432686" w14:textId="28CA8BF1" w:rsidR="00F3609E" w:rsidRPr="00DA4083" w:rsidRDefault="00F3609E" w:rsidP="00F3609E">
      <w:pPr>
        <w:pBdr>
          <w:left w:val="single" w:sz="4" w:space="4" w:color="auto"/>
        </w:pBdr>
        <w:tabs>
          <w:tab w:val="left" w:pos="720"/>
        </w:tabs>
        <w:jc w:val="both"/>
        <w:rPr>
          <w:rFonts w:cs="Arial"/>
          <w:b/>
          <w:sz w:val="16"/>
          <w:szCs w:val="16"/>
        </w:rPr>
      </w:pPr>
      <w:r w:rsidRPr="00DA4083">
        <w:rPr>
          <w:rFonts w:cs="Arial"/>
          <w:b/>
          <w:sz w:val="16"/>
          <w:szCs w:val="16"/>
        </w:rPr>
        <w:t>1.6.4.2.1. En la contratación de las coberturas de reaseguro de que trata el art</w:t>
      </w:r>
      <w:r w:rsidR="000519B0">
        <w:rPr>
          <w:rFonts w:cs="Arial"/>
          <w:b/>
          <w:sz w:val="16"/>
          <w:szCs w:val="16"/>
        </w:rPr>
        <w:t>ículo</w:t>
      </w:r>
      <w:r w:rsidRPr="00DA4083">
        <w:rPr>
          <w:rFonts w:cs="Arial"/>
          <w:b/>
          <w:sz w:val="16"/>
          <w:szCs w:val="16"/>
        </w:rPr>
        <w:t xml:space="preserve"> 2.31.4.6.1 del Decreto 2555 de 2010, las entidades aseguradoras que explotan el ramo de riesgos laborales deben aplicar los siguientes parámetros:</w:t>
      </w:r>
    </w:p>
    <w:p w14:paraId="2629C4EA" w14:textId="77777777" w:rsidR="00F3609E" w:rsidRPr="00DA4083" w:rsidRDefault="00F3609E" w:rsidP="00F3609E">
      <w:pPr>
        <w:pBdr>
          <w:left w:val="single" w:sz="4" w:space="4" w:color="auto"/>
        </w:pBdr>
        <w:tabs>
          <w:tab w:val="left" w:pos="720"/>
        </w:tabs>
        <w:jc w:val="both"/>
        <w:rPr>
          <w:rFonts w:cs="Arial"/>
          <w:b/>
          <w:sz w:val="16"/>
          <w:szCs w:val="16"/>
        </w:rPr>
      </w:pPr>
    </w:p>
    <w:p w14:paraId="2B73FD81" w14:textId="7D677603" w:rsidR="00F3609E" w:rsidRPr="00DA4083" w:rsidRDefault="00F3609E" w:rsidP="00F3609E">
      <w:pPr>
        <w:pBdr>
          <w:left w:val="single" w:sz="4" w:space="4" w:color="auto"/>
        </w:pBdr>
        <w:tabs>
          <w:tab w:val="left" w:pos="720"/>
        </w:tabs>
        <w:jc w:val="both"/>
        <w:rPr>
          <w:rFonts w:cs="Arial"/>
          <w:b/>
          <w:sz w:val="16"/>
          <w:szCs w:val="16"/>
        </w:rPr>
      </w:pPr>
      <w:r w:rsidRPr="00DA4083">
        <w:rPr>
          <w:rFonts w:cs="Arial"/>
          <w:b/>
          <w:sz w:val="16"/>
          <w:szCs w:val="16"/>
        </w:rPr>
        <w:t>Las entidades aseguradoras deben determinar aquellos eventos de baja frecuencia y alta severidad que pueden dar lugar a siniestros catastróficos y atípicos, según corresponda a las coberturas del seguro. Las entidades aseguradoras deben contemplar</w:t>
      </w:r>
      <w:r w:rsidR="00383E0E" w:rsidRPr="00DA4083">
        <w:rPr>
          <w:rFonts w:cs="Arial"/>
          <w:b/>
          <w:sz w:val="16"/>
          <w:szCs w:val="16"/>
        </w:rPr>
        <w:t xml:space="preserve"> </w:t>
      </w:r>
      <w:r w:rsidR="001E15EB" w:rsidRPr="00DA4083">
        <w:rPr>
          <w:rFonts w:cs="Arial"/>
          <w:b/>
          <w:sz w:val="16"/>
          <w:szCs w:val="16"/>
        </w:rPr>
        <w:t>como mínimo</w:t>
      </w:r>
      <w:r w:rsidR="00383E0E" w:rsidRPr="00DA4083">
        <w:rPr>
          <w:rFonts w:cs="Arial"/>
          <w:b/>
          <w:sz w:val="16"/>
          <w:szCs w:val="16"/>
        </w:rPr>
        <w:t xml:space="preserve"> los</w:t>
      </w:r>
      <w:r w:rsidRPr="00DA4083">
        <w:rPr>
          <w:rFonts w:cs="Arial"/>
          <w:b/>
          <w:sz w:val="16"/>
          <w:szCs w:val="16"/>
        </w:rPr>
        <w:t xml:space="preserve"> eventos de terrorismo, incendio, pandemias, explosiones por accidentes industriales, terremoto</w:t>
      </w:r>
      <w:r w:rsidR="001E15EB" w:rsidRPr="00DA4083">
        <w:rPr>
          <w:rFonts w:cs="Arial"/>
          <w:b/>
          <w:sz w:val="16"/>
          <w:szCs w:val="16"/>
        </w:rPr>
        <w:t>, así como aquellos</w:t>
      </w:r>
      <w:r w:rsidR="00383E0E" w:rsidRPr="00DA4083">
        <w:rPr>
          <w:rFonts w:cs="Arial"/>
          <w:b/>
          <w:sz w:val="16"/>
          <w:szCs w:val="16"/>
        </w:rPr>
        <w:t xml:space="preserve"> eventos a los cuales se encuentre expuesta</w:t>
      </w:r>
      <w:r w:rsidR="00CD098A" w:rsidRPr="00DA4083">
        <w:rPr>
          <w:rFonts w:cs="Arial"/>
          <w:b/>
          <w:sz w:val="16"/>
          <w:szCs w:val="16"/>
        </w:rPr>
        <w:t>,</w:t>
      </w:r>
      <w:r w:rsidR="007A3F3B" w:rsidRPr="00DA4083">
        <w:rPr>
          <w:rFonts w:cs="Arial"/>
          <w:b/>
          <w:sz w:val="16"/>
          <w:szCs w:val="16"/>
        </w:rPr>
        <w:t xml:space="preserve"> </w:t>
      </w:r>
      <w:r w:rsidR="00383E0E" w:rsidRPr="00DA4083">
        <w:rPr>
          <w:rFonts w:cs="Arial"/>
          <w:b/>
          <w:sz w:val="16"/>
          <w:szCs w:val="16"/>
        </w:rPr>
        <w:t>según</w:t>
      </w:r>
      <w:r w:rsidR="005940EC" w:rsidRPr="00DA4083">
        <w:rPr>
          <w:rFonts w:cs="Arial"/>
          <w:b/>
          <w:sz w:val="16"/>
          <w:szCs w:val="16"/>
        </w:rPr>
        <w:t xml:space="preserve"> la </w:t>
      </w:r>
      <w:r w:rsidR="00383E0E" w:rsidRPr="00DA4083">
        <w:rPr>
          <w:rFonts w:cs="Arial"/>
          <w:b/>
          <w:sz w:val="16"/>
          <w:szCs w:val="16"/>
        </w:rPr>
        <w:t>composición</w:t>
      </w:r>
      <w:r w:rsidR="005940EC" w:rsidRPr="00DA4083">
        <w:rPr>
          <w:rFonts w:cs="Arial"/>
          <w:b/>
          <w:sz w:val="16"/>
          <w:szCs w:val="16"/>
        </w:rPr>
        <w:t xml:space="preserve"> de su cartera</w:t>
      </w:r>
      <w:r w:rsidRPr="00DA4083">
        <w:rPr>
          <w:rFonts w:cs="Arial"/>
          <w:b/>
          <w:sz w:val="16"/>
          <w:szCs w:val="16"/>
        </w:rPr>
        <w:t xml:space="preserve">. Las entidades aseguradoras deben considerar como mínimo los siguientes criterios para la </w:t>
      </w:r>
      <w:r w:rsidR="00383E0E" w:rsidRPr="00DA4083">
        <w:rPr>
          <w:rFonts w:cs="Arial"/>
          <w:b/>
          <w:sz w:val="16"/>
          <w:szCs w:val="16"/>
        </w:rPr>
        <w:t xml:space="preserve">selección </w:t>
      </w:r>
      <w:r w:rsidRPr="00DA4083">
        <w:rPr>
          <w:rFonts w:cs="Arial"/>
          <w:b/>
          <w:sz w:val="16"/>
          <w:szCs w:val="16"/>
        </w:rPr>
        <w:t xml:space="preserve">de los </w:t>
      </w:r>
      <w:r w:rsidR="00383E0E" w:rsidRPr="00DA4083">
        <w:rPr>
          <w:rFonts w:cs="Arial"/>
          <w:b/>
          <w:sz w:val="16"/>
          <w:szCs w:val="16"/>
        </w:rPr>
        <w:t xml:space="preserve">demás </w:t>
      </w:r>
      <w:r w:rsidRPr="00DA4083">
        <w:rPr>
          <w:rFonts w:cs="Arial"/>
          <w:b/>
          <w:sz w:val="16"/>
          <w:szCs w:val="16"/>
        </w:rPr>
        <w:t xml:space="preserve">eventos: i) ubicación geográfica de los afiliados; </w:t>
      </w:r>
      <w:proofErr w:type="spellStart"/>
      <w:r w:rsidRPr="00DA4083">
        <w:rPr>
          <w:rFonts w:cs="Arial"/>
          <w:b/>
          <w:sz w:val="16"/>
          <w:szCs w:val="16"/>
        </w:rPr>
        <w:t>ii</w:t>
      </w:r>
      <w:proofErr w:type="spellEnd"/>
      <w:r w:rsidRPr="00DA4083">
        <w:rPr>
          <w:rFonts w:cs="Arial"/>
          <w:b/>
          <w:sz w:val="16"/>
          <w:szCs w:val="16"/>
        </w:rPr>
        <w:t xml:space="preserve">) las características de distribución de los afiliados entre las diferentes clases de riesgo y actividades económicas, </w:t>
      </w:r>
      <w:proofErr w:type="spellStart"/>
      <w:r w:rsidRPr="00DA4083">
        <w:rPr>
          <w:rFonts w:cs="Arial"/>
          <w:b/>
          <w:sz w:val="16"/>
          <w:szCs w:val="16"/>
        </w:rPr>
        <w:t>iii</w:t>
      </w:r>
      <w:proofErr w:type="spellEnd"/>
      <w:r w:rsidRPr="00DA4083">
        <w:rPr>
          <w:rFonts w:cs="Arial"/>
          <w:b/>
          <w:sz w:val="16"/>
          <w:szCs w:val="16"/>
        </w:rPr>
        <w:t xml:space="preserve">) ingreso base de cotización de los afiliados y </w:t>
      </w:r>
      <w:proofErr w:type="spellStart"/>
      <w:r w:rsidRPr="00DA4083">
        <w:rPr>
          <w:rFonts w:cs="Arial"/>
          <w:b/>
          <w:sz w:val="16"/>
          <w:szCs w:val="16"/>
        </w:rPr>
        <w:t>iv</w:t>
      </w:r>
      <w:proofErr w:type="spellEnd"/>
      <w:r w:rsidRPr="00DA4083">
        <w:rPr>
          <w:rFonts w:cs="Arial"/>
          <w:b/>
          <w:sz w:val="16"/>
          <w:szCs w:val="16"/>
        </w:rPr>
        <w:t>) hora de ocurrencia del siniestro.</w:t>
      </w:r>
    </w:p>
    <w:p w14:paraId="1BD1160E" w14:textId="77777777" w:rsidR="00BA03A8" w:rsidRPr="00DA4083" w:rsidRDefault="00BA03A8" w:rsidP="00F3609E">
      <w:pPr>
        <w:pBdr>
          <w:left w:val="single" w:sz="4" w:space="4" w:color="auto"/>
        </w:pBdr>
        <w:tabs>
          <w:tab w:val="left" w:pos="720"/>
        </w:tabs>
        <w:jc w:val="both"/>
        <w:rPr>
          <w:rFonts w:cs="Arial"/>
          <w:b/>
          <w:sz w:val="16"/>
          <w:szCs w:val="16"/>
        </w:rPr>
      </w:pPr>
    </w:p>
    <w:p w14:paraId="3F47E8E8" w14:textId="7A669176" w:rsidR="008F3029" w:rsidRDefault="008F3029" w:rsidP="0023656B">
      <w:pPr>
        <w:pBdr>
          <w:left w:val="single" w:sz="4" w:space="4" w:color="auto"/>
        </w:pBdr>
        <w:tabs>
          <w:tab w:val="left" w:pos="720"/>
        </w:tabs>
        <w:jc w:val="both"/>
        <w:rPr>
          <w:rFonts w:cs="Arial"/>
          <w:b/>
          <w:color w:val="000000" w:themeColor="text1"/>
          <w:sz w:val="16"/>
          <w:szCs w:val="16"/>
          <w:lang w:val="es-CO"/>
        </w:rPr>
      </w:pPr>
      <w:r w:rsidRPr="00DA4083">
        <w:rPr>
          <w:rFonts w:cs="Arial"/>
          <w:b/>
          <w:sz w:val="16"/>
          <w:szCs w:val="16"/>
        </w:rPr>
        <w:t>Las entidades aseguradoras deben modelar los diferentes eventos identificados para la determinación de las condiciones de los contratos de reaseguro tales como</w:t>
      </w:r>
      <w:r w:rsidR="00D95311" w:rsidRPr="00DA4083">
        <w:rPr>
          <w:rFonts w:cs="Arial"/>
          <w:b/>
          <w:sz w:val="16"/>
          <w:szCs w:val="16"/>
        </w:rPr>
        <w:t>:</w:t>
      </w:r>
      <w:r w:rsidRPr="00DA4083">
        <w:rPr>
          <w:rFonts w:cs="Arial"/>
          <w:b/>
          <w:sz w:val="16"/>
          <w:szCs w:val="16"/>
        </w:rPr>
        <w:t xml:space="preserve"> </w:t>
      </w:r>
      <w:r w:rsidR="001E1627" w:rsidRPr="00DA4083">
        <w:rPr>
          <w:rFonts w:cs="Arial"/>
          <w:b/>
          <w:sz w:val="16"/>
          <w:szCs w:val="16"/>
        </w:rPr>
        <w:t xml:space="preserve">i) </w:t>
      </w:r>
      <w:r w:rsidRPr="00DA4083">
        <w:rPr>
          <w:rFonts w:cs="Arial"/>
          <w:b/>
          <w:sz w:val="16"/>
          <w:szCs w:val="16"/>
        </w:rPr>
        <w:t xml:space="preserve">la definición de evento catastrófico y atípico, </w:t>
      </w:r>
      <w:proofErr w:type="spellStart"/>
      <w:r w:rsidR="001E1627" w:rsidRPr="00DA4083">
        <w:rPr>
          <w:rFonts w:cs="Arial"/>
          <w:b/>
          <w:sz w:val="16"/>
          <w:szCs w:val="16"/>
        </w:rPr>
        <w:t>ii</w:t>
      </w:r>
      <w:proofErr w:type="spellEnd"/>
      <w:r w:rsidR="001E1627" w:rsidRPr="00DA4083">
        <w:rPr>
          <w:rFonts w:cs="Arial"/>
          <w:b/>
          <w:sz w:val="16"/>
          <w:szCs w:val="16"/>
        </w:rPr>
        <w:t xml:space="preserve">) </w:t>
      </w:r>
      <w:r w:rsidR="004E3BF8" w:rsidRPr="00DA4083">
        <w:rPr>
          <w:rFonts w:cs="Arial"/>
          <w:b/>
          <w:sz w:val="16"/>
          <w:szCs w:val="16"/>
        </w:rPr>
        <w:t xml:space="preserve">los elementos mínimos de contratación </w:t>
      </w:r>
      <w:r w:rsidR="0058379E" w:rsidRPr="00DA4083">
        <w:rPr>
          <w:rFonts w:cs="Arial"/>
          <w:b/>
          <w:sz w:val="16"/>
          <w:szCs w:val="16"/>
        </w:rPr>
        <w:t>incluyendo</w:t>
      </w:r>
      <w:r w:rsidR="004E3BF8" w:rsidRPr="00DA4083">
        <w:rPr>
          <w:rFonts w:cs="Arial"/>
          <w:b/>
          <w:sz w:val="16"/>
          <w:szCs w:val="16"/>
        </w:rPr>
        <w:t xml:space="preserve"> </w:t>
      </w:r>
      <w:r w:rsidRPr="00DA4083">
        <w:rPr>
          <w:rFonts w:cs="Arial"/>
          <w:b/>
          <w:sz w:val="16"/>
          <w:szCs w:val="16"/>
        </w:rPr>
        <w:t xml:space="preserve">la capacidad, prioridad, reinstalamentos, capas, límites por evento y </w:t>
      </w:r>
      <w:proofErr w:type="spellStart"/>
      <w:r w:rsidR="001E1627" w:rsidRPr="00DA4083">
        <w:rPr>
          <w:rFonts w:cs="Arial"/>
          <w:b/>
          <w:sz w:val="16"/>
          <w:szCs w:val="16"/>
        </w:rPr>
        <w:t>iii</w:t>
      </w:r>
      <w:proofErr w:type="spellEnd"/>
      <w:r w:rsidR="001E1627" w:rsidRPr="00DA4083">
        <w:rPr>
          <w:rFonts w:cs="Arial"/>
          <w:b/>
          <w:sz w:val="16"/>
          <w:szCs w:val="16"/>
        </w:rPr>
        <w:t xml:space="preserve">) </w:t>
      </w:r>
      <w:r w:rsidRPr="00DA4083">
        <w:rPr>
          <w:rFonts w:cs="Arial"/>
          <w:b/>
          <w:sz w:val="16"/>
          <w:szCs w:val="16"/>
        </w:rPr>
        <w:t>límites por afiliado en un evento.</w:t>
      </w:r>
      <w:r w:rsidRPr="00DA4083">
        <w:rPr>
          <w:rFonts w:cs="Arial"/>
          <w:b/>
          <w:sz w:val="16"/>
          <w:szCs w:val="16"/>
          <w:lang w:val="es-CO"/>
        </w:rPr>
        <w:t xml:space="preserve"> En caso que en los contratos de reaseguro se pacten exclusiones frente a prestaciones o eventos que están amparados bajo el contrato de seguro, la entidad aseguradora debe modelar y cuantificar la pérdida esperada por esas prestaciones o eventos excluidos.</w:t>
      </w:r>
      <w:r w:rsidR="007A479A" w:rsidRPr="00DA4083">
        <w:rPr>
          <w:rFonts w:cs="Arial"/>
          <w:b/>
          <w:sz w:val="16"/>
          <w:szCs w:val="16"/>
          <w:lang w:val="es-CO"/>
        </w:rPr>
        <w:t xml:space="preserve"> </w:t>
      </w:r>
      <w:r w:rsidR="007A479A" w:rsidRPr="00DA4083">
        <w:rPr>
          <w:rFonts w:cs="Arial"/>
          <w:b/>
          <w:color w:val="000000" w:themeColor="text1"/>
          <w:sz w:val="16"/>
          <w:szCs w:val="16"/>
          <w:lang w:val="es-CO"/>
        </w:rPr>
        <w:t>La entidad aseguradora debe documentar el sustento técnico empleado para establecer las definiciones de evento catastrófico y siniestro atípico.</w:t>
      </w:r>
    </w:p>
    <w:p w14:paraId="4BE74DFC" w14:textId="03A7889A" w:rsidR="00913403" w:rsidRDefault="00913403" w:rsidP="0023656B">
      <w:pPr>
        <w:pBdr>
          <w:left w:val="single" w:sz="4" w:space="4" w:color="auto"/>
        </w:pBdr>
        <w:tabs>
          <w:tab w:val="left" w:pos="720"/>
        </w:tabs>
        <w:jc w:val="both"/>
        <w:rPr>
          <w:rFonts w:cs="Arial"/>
          <w:b/>
          <w:sz w:val="16"/>
          <w:szCs w:val="16"/>
          <w:lang w:val="es-CO"/>
        </w:rPr>
      </w:pPr>
    </w:p>
    <w:p w14:paraId="4D303D6F" w14:textId="7391F41C" w:rsidR="00913403" w:rsidRPr="00DA4083" w:rsidRDefault="00913403" w:rsidP="0023656B">
      <w:pPr>
        <w:pBdr>
          <w:left w:val="single" w:sz="4" w:space="4" w:color="auto"/>
        </w:pBdr>
        <w:tabs>
          <w:tab w:val="left" w:pos="720"/>
        </w:tabs>
        <w:jc w:val="both"/>
        <w:rPr>
          <w:rFonts w:cs="Arial"/>
          <w:b/>
          <w:sz w:val="16"/>
          <w:szCs w:val="16"/>
          <w:lang w:val="es-CO"/>
        </w:rPr>
      </w:pPr>
      <w:r w:rsidRPr="002D4816">
        <w:rPr>
          <w:rFonts w:cs="Arial"/>
          <w:b/>
          <w:sz w:val="16"/>
          <w:szCs w:val="16"/>
          <w:lang w:val="es-CO"/>
        </w:rPr>
        <w:t>Las entidades aseguradoras deben hacer seguimiento a la capacidad de los contratos de reaseguro y contar con recursos disponibles para reinstalar su capacidad, según su apetito de riesgo y políticas de reaseguro adoptadas.</w:t>
      </w:r>
    </w:p>
    <w:p w14:paraId="44BEF39B" w14:textId="77777777" w:rsidR="0080497F" w:rsidRPr="00DA4083" w:rsidRDefault="0080497F" w:rsidP="0021550D">
      <w:pPr>
        <w:pBdr>
          <w:left w:val="single" w:sz="4" w:space="4" w:color="auto"/>
        </w:pBdr>
        <w:tabs>
          <w:tab w:val="left" w:pos="720"/>
        </w:tabs>
        <w:jc w:val="both"/>
        <w:rPr>
          <w:rFonts w:cs="Arial"/>
          <w:b/>
          <w:color w:val="000000" w:themeColor="text1"/>
          <w:sz w:val="16"/>
          <w:szCs w:val="16"/>
        </w:rPr>
      </w:pPr>
    </w:p>
    <w:p w14:paraId="6C946DA7" w14:textId="0FE22489" w:rsidR="004B6A1E" w:rsidRPr="00DA4083" w:rsidRDefault="000A65E1" w:rsidP="004B6A1E">
      <w:pPr>
        <w:pBdr>
          <w:left w:val="single" w:sz="4" w:space="4" w:color="auto"/>
        </w:pBdr>
        <w:tabs>
          <w:tab w:val="left" w:pos="720"/>
        </w:tabs>
        <w:jc w:val="both"/>
        <w:rPr>
          <w:rFonts w:cs="Arial"/>
          <w:b/>
          <w:bCs/>
          <w:color w:val="000000" w:themeColor="text1"/>
          <w:sz w:val="16"/>
          <w:szCs w:val="16"/>
        </w:rPr>
      </w:pPr>
      <w:r w:rsidRPr="00DA4083">
        <w:rPr>
          <w:rFonts w:cs="Arial"/>
          <w:b/>
          <w:sz w:val="16"/>
          <w:szCs w:val="16"/>
        </w:rPr>
        <w:t>1.6.4.2.</w:t>
      </w:r>
      <w:r w:rsidR="00FF4806" w:rsidRPr="00DA4083">
        <w:rPr>
          <w:rFonts w:cs="Arial"/>
          <w:b/>
          <w:sz w:val="16"/>
          <w:szCs w:val="16"/>
        </w:rPr>
        <w:t>1.1</w:t>
      </w:r>
      <w:r w:rsidRPr="00DA4083">
        <w:rPr>
          <w:rFonts w:cs="Arial"/>
          <w:b/>
          <w:sz w:val="16"/>
          <w:szCs w:val="16"/>
        </w:rPr>
        <w:t xml:space="preserve">. </w:t>
      </w:r>
      <w:r w:rsidR="004B6A1E" w:rsidRPr="00DA4083">
        <w:rPr>
          <w:rFonts w:cs="Arial"/>
          <w:b/>
          <w:bCs/>
          <w:color w:val="000000" w:themeColor="text1"/>
          <w:sz w:val="16"/>
          <w:szCs w:val="16"/>
        </w:rPr>
        <w:t xml:space="preserve">En la modelación de </w:t>
      </w:r>
      <w:r w:rsidR="00386B3E" w:rsidRPr="00DA4083">
        <w:rPr>
          <w:rFonts w:cs="Arial"/>
          <w:b/>
          <w:bCs/>
          <w:color w:val="000000" w:themeColor="text1"/>
          <w:sz w:val="16"/>
          <w:szCs w:val="16"/>
        </w:rPr>
        <w:t>los diferentes</w:t>
      </w:r>
      <w:r w:rsidR="004B6A1E" w:rsidRPr="00DA4083">
        <w:rPr>
          <w:rFonts w:cs="Arial"/>
          <w:b/>
          <w:bCs/>
          <w:color w:val="000000" w:themeColor="text1"/>
          <w:sz w:val="16"/>
          <w:szCs w:val="16"/>
        </w:rPr>
        <w:t xml:space="preserve"> </w:t>
      </w:r>
      <w:r w:rsidR="00386B3E" w:rsidRPr="00DA4083">
        <w:rPr>
          <w:rFonts w:cs="Arial"/>
          <w:b/>
          <w:bCs/>
          <w:color w:val="000000" w:themeColor="text1"/>
          <w:sz w:val="16"/>
          <w:szCs w:val="16"/>
        </w:rPr>
        <w:t xml:space="preserve">eventos </w:t>
      </w:r>
      <w:r w:rsidR="004B6A1E" w:rsidRPr="00DA4083">
        <w:rPr>
          <w:rFonts w:cs="Arial"/>
          <w:b/>
          <w:bCs/>
          <w:color w:val="000000" w:themeColor="text1"/>
          <w:sz w:val="16"/>
          <w:szCs w:val="16"/>
        </w:rPr>
        <w:t>se deben emplear</w:t>
      </w:r>
      <w:r w:rsidR="00812DB5" w:rsidRPr="00DA4083">
        <w:rPr>
          <w:rFonts w:cs="Arial"/>
          <w:b/>
          <w:bCs/>
          <w:color w:val="000000" w:themeColor="text1"/>
          <w:sz w:val="16"/>
          <w:szCs w:val="16"/>
        </w:rPr>
        <w:t xml:space="preserve"> como mínimo</w:t>
      </w:r>
      <w:r w:rsidR="004B6A1E" w:rsidRPr="00DA4083">
        <w:rPr>
          <w:rFonts w:cs="Arial"/>
          <w:b/>
          <w:bCs/>
          <w:color w:val="000000" w:themeColor="text1"/>
          <w:sz w:val="16"/>
          <w:szCs w:val="16"/>
        </w:rPr>
        <w:t xml:space="preserve"> las siguientes variables, siempre que resulten aplicables y la entidad aseguradora disponga de información sobre las mismas:</w:t>
      </w:r>
    </w:p>
    <w:p w14:paraId="153F9289" w14:textId="77777777" w:rsidR="004B6A1E" w:rsidRPr="00DA4083" w:rsidRDefault="004B6A1E" w:rsidP="004B6A1E">
      <w:pPr>
        <w:pBdr>
          <w:left w:val="single" w:sz="4" w:space="4" w:color="auto"/>
        </w:pBdr>
        <w:tabs>
          <w:tab w:val="left" w:pos="720"/>
        </w:tabs>
        <w:jc w:val="both"/>
        <w:rPr>
          <w:rFonts w:cs="Arial"/>
          <w:b/>
          <w:bCs/>
          <w:color w:val="000000" w:themeColor="text1"/>
          <w:sz w:val="16"/>
          <w:szCs w:val="16"/>
        </w:rPr>
      </w:pPr>
    </w:p>
    <w:p w14:paraId="42E556C7" w14:textId="77777777" w:rsidR="00C360B5" w:rsidRPr="00DA4083" w:rsidRDefault="00FC04AC" w:rsidP="00C360B5">
      <w:pPr>
        <w:pBdr>
          <w:left w:val="single" w:sz="4" w:space="4" w:color="auto"/>
        </w:pBdr>
        <w:tabs>
          <w:tab w:val="left" w:pos="720"/>
        </w:tabs>
        <w:jc w:val="both"/>
        <w:rPr>
          <w:rFonts w:cs="Arial"/>
          <w:b/>
          <w:sz w:val="16"/>
          <w:szCs w:val="16"/>
        </w:rPr>
      </w:pPr>
      <w:r w:rsidRPr="00DA4083">
        <w:rPr>
          <w:rFonts w:cs="Arial"/>
          <w:b/>
          <w:sz w:val="16"/>
          <w:szCs w:val="16"/>
        </w:rPr>
        <w:t>a.</w:t>
      </w:r>
      <w:r w:rsidR="00C360B5" w:rsidRPr="00DA4083">
        <w:rPr>
          <w:rFonts w:cs="Arial"/>
          <w:b/>
          <w:sz w:val="16"/>
          <w:szCs w:val="16"/>
        </w:rPr>
        <w:t xml:space="preserve"> Actividad económica de los afiliados</w:t>
      </w:r>
      <w:r w:rsidR="007A3F3B" w:rsidRPr="00DA4083">
        <w:rPr>
          <w:rFonts w:cs="Arial"/>
          <w:b/>
          <w:sz w:val="16"/>
          <w:szCs w:val="16"/>
        </w:rPr>
        <w:t>.</w:t>
      </w:r>
    </w:p>
    <w:p w14:paraId="733EF54B" w14:textId="77777777" w:rsidR="00C360B5" w:rsidRPr="00DA4083" w:rsidRDefault="00FC04AC" w:rsidP="00C360B5">
      <w:pPr>
        <w:pBdr>
          <w:left w:val="single" w:sz="4" w:space="4" w:color="auto"/>
        </w:pBdr>
        <w:tabs>
          <w:tab w:val="left" w:pos="720"/>
        </w:tabs>
        <w:jc w:val="both"/>
        <w:rPr>
          <w:rFonts w:cs="Arial"/>
          <w:b/>
          <w:sz w:val="16"/>
          <w:szCs w:val="16"/>
        </w:rPr>
      </w:pPr>
      <w:r w:rsidRPr="00DA4083">
        <w:rPr>
          <w:rFonts w:cs="Arial"/>
          <w:b/>
          <w:sz w:val="16"/>
          <w:szCs w:val="16"/>
        </w:rPr>
        <w:t>b.</w:t>
      </w:r>
      <w:r w:rsidR="00C360B5" w:rsidRPr="00DA4083">
        <w:rPr>
          <w:rFonts w:cs="Arial"/>
          <w:b/>
          <w:sz w:val="16"/>
          <w:szCs w:val="16"/>
        </w:rPr>
        <w:t xml:space="preserve"> Ingreso base de cotización de los afiliados</w:t>
      </w:r>
      <w:r w:rsidR="007A3F3B" w:rsidRPr="00DA4083">
        <w:rPr>
          <w:rFonts w:cs="Arial"/>
          <w:b/>
          <w:sz w:val="16"/>
          <w:szCs w:val="16"/>
        </w:rPr>
        <w:t>.</w:t>
      </w:r>
    </w:p>
    <w:p w14:paraId="515538C1" w14:textId="77777777" w:rsidR="00C360B5" w:rsidRPr="00DA4083" w:rsidRDefault="00FC04AC" w:rsidP="00C360B5">
      <w:pPr>
        <w:pBdr>
          <w:left w:val="single" w:sz="4" w:space="4" w:color="auto"/>
        </w:pBdr>
        <w:tabs>
          <w:tab w:val="left" w:pos="720"/>
        </w:tabs>
        <w:jc w:val="both"/>
        <w:rPr>
          <w:rFonts w:cs="Arial"/>
          <w:b/>
          <w:sz w:val="16"/>
          <w:szCs w:val="16"/>
        </w:rPr>
      </w:pPr>
      <w:r w:rsidRPr="00DA4083">
        <w:rPr>
          <w:rFonts w:cs="Arial"/>
          <w:b/>
          <w:sz w:val="16"/>
          <w:szCs w:val="16"/>
        </w:rPr>
        <w:t>c.</w:t>
      </w:r>
      <w:r w:rsidR="00C360B5" w:rsidRPr="00DA4083">
        <w:rPr>
          <w:rFonts w:cs="Arial"/>
          <w:b/>
          <w:sz w:val="16"/>
          <w:szCs w:val="16"/>
        </w:rPr>
        <w:t xml:space="preserve"> Edad de los afiliados</w:t>
      </w:r>
      <w:r w:rsidR="007A3F3B" w:rsidRPr="00DA4083">
        <w:rPr>
          <w:rFonts w:cs="Arial"/>
          <w:b/>
          <w:sz w:val="16"/>
          <w:szCs w:val="16"/>
        </w:rPr>
        <w:t>.</w:t>
      </w:r>
    </w:p>
    <w:p w14:paraId="5113126F" w14:textId="51D33B60" w:rsidR="00884D49" w:rsidRPr="00DA4083" w:rsidRDefault="00FC04AC" w:rsidP="00C360B5">
      <w:pPr>
        <w:pBdr>
          <w:left w:val="single" w:sz="4" w:space="4" w:color="auto"/>
        </w:pBdr>
        <w:tabs>
          <w:tab w:val="left" w:pos="720"/>
        </w:tabs>
        <w:jc w:val="both"/>
        <w:rPr>
          <w:rFonts w:cs="Arial"/>
          <w:b/>
          <w:sz w:val="16"/>
          <w:szCs w:val="16"/>
        </w:rPr>
      </w:pPr>
      <w:r w:rsidRPr="00DA4083">
        <w:rPr>
          <w:rFonts w:cs="Arial"/>
          <w:b/>
          <w:sz w:val="16"/>
          <w:szCs w:val="16"/>
        </w:rPr>
        <w:t xml:space="preserve">d. </w:t>
      </w:r>
      <w:r w:rsidR="00C360B5" w:rsidRPr="00DA4083">
        <w:rPr>
          <w:rFonts w:cs="Arial"/>
          <w:b/>
          <w:sz w:val="16"/>
          <w:szCs w:val="16"/>
        </w:rPr>
        <w:t>Ubicación geográfica de los centros de trabajo</w:t>
      </w:r>
      <w:r w:rsidR="007A3F3B" w:rsidRPr="00DA4083">
        <w:rPr>
          <w:rFonts w:cs="Arial"/>
          <w:b/>
          <w:sz w:val="16"/>
          <w:szCs w:val="16"/>
        </w:rPr>
        <w:t>.</w:t>
      </w:r>
    </w:p>
    <w:p w14:paraId="3AC5EC59" w14:textId="52E211B1" w:rsidR="00C360B5" w:rsidRPr="00DA4083" w:rsidRDefault="00FC04AC" w:rsidP="00C360B5">
      <w:pPr>
        <w:pBdr>
          <w:left w:val="single" w:sz="4" w:space="4" w:color="auto"/>
        </w:pBdr>
        <w:tabs>
          <w:tab w:val="left" w:pos="720"/>
        </w:tabs>
        <w:jc w:val="both"/>
        <w:rPr>
          <w:rFonts w:cs="Arial"/>
          <w:b/>
          <w:sz w:val="16"/>
          <w:szCs w:val="16"/>
        </w:rPr>
      </w:pPr>
      <w:r w:rsidRPr="00DA4083">
        <w:rPr>
          <w:rFonts w:cs="Arial"/>
          <w:b/>
          <w:sz w:val="16"/>
          <w:szCs w:val="16"/>
        </w:rPr>
        <w:t>e.</w:t>
      </w:r>
      <w:r w:rsidR="00C360B5" w:rsidRPr="00DA4083">
        <w:rPr>
          <w:rFonts w:cs="Arial"/>
          <w:b/>
          <w:sz w:val="16"/>
          <w:szCs w:val="16"/>
        </w:rPr>
        <w:t xml:space="preserve"> Número </w:t>
      </w:r>
      <w:r w:rsidR="00884D49">
        <w:rPr>
          <w:rFonts w:cs="Arial"/>
          <w:b/>
          <w:sz w:val="16"/>
          <w:szCs w:val="16"/>
        </w:rPr>
        <w:t xml:space="preserve">promedio </w:t>
      </w:r>
      <w:r w:rsidR="00C360B5" w:rsidRPr="00DA4083">
        <w:rPr>
          <w:rFonts w:cs="Arial"/>
          <w:b/>
          <w:sz w:val="16"/>
          <w:szCs w:val="16"/>
        </w:rPr>
        <w:t>de empleados</w:t>
      </w:r>
      <w:r w:rsidR="00884D49">
        <w:rPr>
          <w:rFonts w:cs="Arial"/>
          <w:b/>
          <w:sz w:val="16"/>
          <w:szCs w:val="16"/>
        </w:rPr>
        <w:t xml:space="preserve"> que permanezcan en el</w:t>
      </w:r>
      <w:r w:rsidR="00C360B5" w:rsidRPr="00DA4083">
        <w:rPr>
          <w:rFonts w:cs="Arial"/>
          <w:b/>
          <w:sz w:val="16"/>
          <w:szCs w:val="16"/>
        </w:rPr>
        <w:t xml:space="preserve"> centro de trabajo</w:t>
      </w:r>
      <w:r w:rsidR="00884D49">
        <w:rPr>
          <w:rFonts w:cs="Arial"/>
          <w:b/>
          <w:sz w:val="16"/>
          <w:szCs w:val="16"/>
        </w:rPr>
        <w:t xml:space="preserve"> </w:t>
      </w:r>
      <w:r w:rsidR="00C360B5" w:rsidRPr="00DA4083">
        <w:rPr>
          <w:rFonts w:cs="Arial"/>
          <w:b/>
          <w:sz w:val="16"/>
          <w:szCs w:val="16"/>
        </w:rPr>
        <w:t>durante la</w:t>
      </w:r>
      <w:r w:rsidR="00884D49">
        <w:rPr>
          <w:rFonts w:cs="Arial"/>
          <w:b/>
          <w:sz w:val="16"/>
          <w:szCs w:val="16"/>
        </w:rPr>
        <w:t xml:space="preserve"> mayor parte de su</w:t>
      </w:r>
      <w:r w:rsidR="00C360B5" w:rsidRPr="00DA4083">
        <w:rPr>
          <w:rFonts w:cs="Arial"/>
          <w:b/>
          <w:sz w:val="16"/>
          <w:szCs w:val="16"/>
        </w:rPr>
        <w:t xml:space="preserve"> jornada laboral</w:t>
      </w:r>
      <w:r w:rsidR="00884D49">
        <w:rPr>
          <w:rFonts w:cs="Arial"/>
          <w:b/>
          <w:sz w:val="16"/>
          <w:szCs w:val="16"/>
        </w:rPr>
        <w:t>.</w:t>
      </w:r>
    </w:p>
    <w:p w14:paraId="5608E653" w14:textId="77777777" w:rsidR="00C360B5" w:rsidRPr="00DA4083" w:rsidRDefault="00FC04AC" w:rsidP="00C360B5">
      <w:pPr>
        <w:pBdr>
          <w:left w:val="single" w:sz="4" w:space="4" w:color="auto"/>
        </w:pBdr>
        <w:tabs>
          <w:tab w:val="left" w:pos="720"/>
        </w:tabs>
        <w:jc w:val="both"/>
        <w:rPr>
          <w:rFonts w:cs="Arial"/>
          <w:b/>
          <w:bCs/>
          <w:color w:val="000000" w:themeColor="text1"/>
          <w:sz w:val="16"/>
          <w:szCs w:val="16"/>
        </w:rPr>
      </w:pPr>
      <w:r w:rsidRPr="00DA4083">
        <w:rPr>
          <w:rFonts w:cs="Arial"/>
          <w:b/>
          <w:sz w:val="16"/>
          <w:szCs w:val="16"/>
        </w:rPr>
        <w:t>f.</w:t>
      </w:r>
      <w:r w:rsidR="00C360B5" w:rsidRPr="00DA4083">
        <w:rPr>
          <w:rFonts w:cs="Arial"/>
          <w:b/>
          <w:sz w:val="16"/>
          <w:szCs w:val="16"/>
        </w:rPr>
        <w:t xml:space="preserve"> </w:t>
      </w:r>
      <w:r w:rsidR="00FA6CDF" w:rsidRPr="00DA4083">
        <w:rPr>
          <w:rFonts w:cs="Arial"/>
          <w:b/>
          <w:bCs/>
          <w:color w:val="000000" w:themeColor="text1"/>
          <w:sz w:val="16"/>
          <w:szCs w:val="16"/>
        </w:rPr>
        <w:t>En la modelación de</w:t>
      </w:r>
      <w:r w:rsidR="00FB14C1" w:rsidRPr="00DA4083">
        <w:rPr>
          <w:rFonts w:cs="Arial"/>
          <w:b/>
          <w:bCs/>
          <w:color w:val="000000" w:themeColor="text1"/>
          <w:sz w:val="16"/>
          <w:szCs w:val="16"/>
        </w:rPr>
        <w:t xml:space="preserve"> </w:t>
      </w:r>
      <w:r w:rsidR="00FA6CDF" w:rsidRPr="00DA4083">
        <w:rPr>
          <w:rFonts w:cs="Arial"/>
          <w:b/>
          <w:bCs/>
          <w:color w:val="000000" w:themeColor="text1"/>
          <w:sz w:val="16"/>
          <w:szCs w:val="16"/>
        </w:rPr>
        <w:t>l</w:t>
      </w:r>
      <w:r w:rsidR="00FB14C1" w:rsidRPr="00DA4083">
        <w:rPr>
          <w:rFonts w:cs="Arial"/>
          <w:b/>
          <w:bCs/>
          <w:color w:val="000000" w:themeColor="text1"/>
          <w:sz w:val="16"/>
          <w:szCs w:val="16"/>
        </w:rPr>
        <w:t>os</w:t>
      </w:r>
      <w:r w:rsidR="00FA6CDF" w:rsidRPr="00DA4083">
        <w:rPr>
          <w:rFonts w:cs="Arial"/>
          <w:b/>
          <w:bCs/>
          <w:color w:val="000000" w:themeColor="text1"/>
          <w:sz w:val="16"/>
          <w:szCs w:val="16"/>
        </w:rPr>
        <w:t xml:space="preserve"> evento</w:t>
      </w:r>
      <w:r w:rsidR="00FB14C1" w:rsidRPr="00DA4083">
        <w:rPr>
          <w:rFonts w:cs="Arial"/>
          <w:b/>
          <w:bCs/>
          <w:color w:val="000000" w:themeColor="text1"/>
          <w:sz w:val="16"/>
          <w:szCs w:val="16"/>
        </w:rPr>
        <w:t>s</w:t>
      </w:r>
      <w:r w:rsidR="00FA6CDF" w:rsidRPr="00DA4083">
        <w:rPr>
          <w:rFonts w:cs="Arial"/>
          <w:b/>
          <w:bCs/>
          <w:color w:val="000000" w:themeColor="text1"/>
          <w:sz w:val="16"/>
          <w:szCs w:val="16"/>
        </w:rPr>
        <w:t xml:space="preserve"> de </w:t>
      </w:r>
      <w:r w:rsidR="00FB14C1" w:rsidRPr="00DA4083">
        <w:rPr>
          <w:rFonts w:cs="Arial"/>
          <w:b/>
          <w:bCs/>
          <w:color w:val="000000" w:themeColor="text1"/>
          <w:sz w:val="16"/>
          <w:szCs w:val="16"/>
        </w:rPr>
        <w:t xml:space="preserve">terrorismo y </w:t>
      </w:r>
      <w:r w:rsidR="00FA6CDF" w:rsidRPr="00DA4083">
        <w:rPr>
          <w:rFonts w:cs="Arial"/>
          <w:b/>
          <w:bCs/>
          <w:color w:val="000000" w:themeColor="text1"/>
          <w:sz w:val="16"/>
          <w:szCs w:val="16"/>
        </w:rPr>
        <w:t>terremoto debe</w:t>
      </w:r>
      <w:r w:rsidR="00FB14C1" w:rsidRPr="00DA4083">
        <w:rPr>
          <w:rFonts w:cs="Arial"/>
          <w:b/>
          <w:bCs/>
          <w:color w:val="000000" w:themeColor="text1"/>
          <w:sz w:val="16"/>
          <w:szCs w:val="16"/>
        </w:rPr>
        <w:t>n</w:t>
      </w:r>
      <w:r w:rsidR="00FA6CDF" w:rsidRPr="00DA4083">
        <w:rPr>
          <w:rFonts w:cs="Arial"/>
          <w:b/>
          <w:bCs/>
          <w:color w:val="000000" w:themeColor="text1"/>
          <w:sz w:val="16"/>
          <w:szCs w:val="16"/>
        </w:rPr>
        <w:t xml:space="preserve"> incluirse las variables relevantes contenidas en el Formato 506 (Proforma F.3000-87), o el que resulte aplicable</w:t>
      </w:r>
      <w:r w:rsidR="007A3F3B" w:rsidRPr="00DA4083">
        <w:rPr>
          <w:rFonts w:cs="Arial"/>
          <w:b/>
          <w:bCs/>
          <w:color w:val="000000" w:themeColor="text1"/>
          <w:sz w:val="16"/>
          <w:szCs w:val="16"/>
        </w:rPr>
        <w:t>.</w:t>
      </w:r>
    </w:p>
    <w:p w14:paraId="2E78EFBF" w14:textId="77777777" w:rsidR="00C360B5" w:rsidRPr="00DA4083" w:rsidRDefault="00FC04AC" w:rsidP="00C360B5">
      <w:pPr>
        <w:pBdr>
          <w:left w:val="single" w:sz="4" w:space="4" w:color="auto"/>
        </w:pBdr>
        <w:tabs>
          <w:tab w:val="left" w:pos="720"/>
        </w:tabs>
        <w:jc w:val="both"/>
        <w:rPr>
          <w:rFonts w:cs="Arial"/>
          <w:b/>
          <w:sz w:val="16"/>
          <w:szCs w:val="16"/>
        </w:rPr>
      </w:pPr>
      <w:r w:rsidRPr="00DA4083">
        <w:rPr>
          <w:rFonts w:cs="Arial"/>
          <w:b/>
          <w:sz w:val="16"/>
          <w:szCs w:val="16"/>
        </w:rPr>
        <w:t xml:space="preserve">g. </w:t>
      </w:r>
      <w:r w:rsidR="00C360B5" w:rsidRPr="00DA4083">
        <w:rPr>
          <w:rFonts w:cs="Arial"/>
          <w:b/>
          <w:sz w:val="16"/>
          <w:szCs w:val="16"/>
        </w:rPr>
        <w:t>Velocidad de propagación de la enfermedad</w:t>
      </w:r>
      <w:r w:rsidR="007A3F3B" w:rsidRPr="00DA4083">
        <w:rPr>
          <w:rFonts w:cs="Arial"/>
          <w:b/>
          <w:sz w:val="16"/>
          <w:szCs w:val="16"/>
        </w:rPr>
        <w:t>.</w:t>
      </w:r>
    </w:p>
    <w:p w14:paraId="709233F2" w14:textId="77777777" w:rsidR="00C360B5" w:rsidRPr="00DA4083" w:rsidRDefault="00FC04AC" w:rsidP="00C360B5">
      <w:pPr>
        <w:pBdr>
          <w:left w:val="single" w:sz="4" w:space="4" w:color="auto"/>
        </w:pBdr>
        <w:tabs>
          <w:tab w:val="left" w:pos="720"/>
        </w:tabs>
        <w:jc w:val="both"/>
        <w:rPr>
          <w:rFonts w:cs="Arial"/>
          <w:b/>
          <w:sz w:val="16"/>
          <w:szCs w:val="16"/>
        </w:rPr>
      </w:pPr>
      <w:r w:rsidRPr="00DA4083">
        <w:rPr>
          <w:rFonts w:cs="Arial"/>
          <w:b/>
          <w:sz w:val="16"/>
          <w:szCs w:val="16"/>
        </w:rPr>
        <w:t xml:space="preserve">h. </w:t>
      </w:r>
      <w:r w:rsidR="00C360B5" w:rsidRPr="00DA4083">
        <w:rPr>
          <w:rFonts w:cs="Arial"/>
          <w:b/>
          <w:sz w:val="16"/>
          <w:szCs w:val="16"/>
        </w:rPr>
        <w:t xml:space="preserve">Tasa contagio de la enfermedad. </w:t>
      </w:r>
    </w:p>
    <w:p w14:paraId="33DFC8A5" w14:textId="77777777" w:rsidR="00C360B5" w:rsidRPr="00DA4083" w:rsidRDefault="00FC04AC" w:rsidP="00C360B5">
      <w:pPr>
        <w:pBdr>
          <w:left w:val="single" w:sz="4" w:space="4" w:color="auto"/>
        </w:pBdr>
        <w:tabs>
          <w:tab w:val="left" w:pos="720"/>
        </w:tabs>
        <w:jc w:val="both"/>
        <w:rPr>
          <w:rFonts w:cs="Arial"/>
          <w:b/>
          <w:sz w:val="16"/>
          <w:szCs w:val="16"/>
        </w:rPr>
      </w:pPr>
      <w:r w:rsidRPr="00DA4083">
        <w:rPr>
          <w:rFonts w:cs="Arial"/>
          <w:b/>
          <w:sz w:val="16"/>
          <w:szCs w:val="16"/>
        </w:rPr>
        <w:t>i.</w:t>
      </w:r>
      <w:r w:rsidR="00C360B5" w:rsidRPr="00DA4083">
        <w:rPr>
          <w:rFonts w:cs="Arial"/>
          <w:b/>
          <w:sz w:val="16"/>
          <w:szCs w:val="16"/>
        </w:rPr>
        <w:t xml:space="preserve"> Tasa de recuperación de los enfermos.</w:t>
      </w:r>
    </w:p>
    <w:p w14:paraId="2B2133FD" w14:textId="77777777" w:rsidR="00C360B5" w:rsidRPr="00DA4083" w:rsidRDefault="00FC04AC" w:rsidP="00C360B5">
      <w:pPr>
        <w:pBdr>
          <w:left w:val="single" w:sz="4" w:space="4" w:color="auto"/>
        </w:pBdr>
        <w:tabs>
          <w:tab w:val="left" w:pos="720"/>
        </w:tabs>
        <w:jc w:val="both"/>
        <w:rPr>
          <w:rFonts w:cs="Arial"/>
          <w:b/>
          <w:sz w:val="16"/>
          <w:szCs w:val="16"/>
        </w:rPr>
      </w:pPr>
      <w:r w:rsidRPr="00DA4083">
        <w:rPr>
          <w:rFonts w:cs="Arial"/>
          <w:b/>
          <w:sz w:val="16"/>
          <w:szCs w:val="16"/>
        </w:rPr>
        <w:t>j.</w:t>
      </w:r>
      <w:r w:rsidR="00C360B5" w:rsidRPr="00DA4083">
        <w:rPr>
          <w:rFonts w:cs="Arial"/>
          <w:b/>
          <w:sz w:val="16"/>
          <w:szCs w:val="16"/>
        </w:rPr>
        <w:t xml:space="preserve"> Velocidad de recuperación de los enfermos.</w:t>
      </w:r>
    </w:p>
    <w:p w14:paraId="33D446C7" w14:textId="77777777" w:rsidR="00C360B5" w:rsidRPr="00DA4083" w:rsidRDefault="00FC04AC" w:rsidP="00C360B5">
      <w:pPr>
        <w:pBdr>
          <w:left w:val="single" w:sz="4" w:space="4" w:color="auto"/>
        </w:pBdr>
        <w:tabs>
          <w:tab w:val="left" w:pos="720"/>
        </w:tabs>
        <w:jc w:val="both"/>
        <w:rPr>
          <w:rFonts w:cs="Arial"/>
          <w:b/>
          <w:sz w:val="16"/>
          <w:szCs w:val="16"/>
        </w:rPr>
      </w:pPr>
      <w:r w:rsidRPr="00DA4083">
        <w:rPr>
          <w:rFonts w:cs="Arial"/>
          <w:b/>
          <w:sz w:val="16"/>
          <w:szCs w:val="16"/>
        </w:rPr>
        <w:t>k.</w:t>
      </w:r>
      <w:r w:rsidR="00C360B5" w:rsidRPr="00DA4083">
        <w:rPr>
          <w:rFonts w:cs="Arial"/>
          <w:b/>
          <w:sz w:val="16"/>
          <w:szCs w:val="16"/>
        </w:rPr>
        <w:t xml:space="preserve"> Periodo de incubación de los virus. </w:t>
      </w:r>
    </w:p>
    <w:p w14:paraId="71AC2046" w14:textId="77777777" w:rsidR="00C360B5" w:rsidRPr="00DA4083" w:rsidRDefault="00FC04AC" w:rsidP="00C360B5">
      <w:pPr>
        <w:pBdr>
          <w:left w:val="single" w:sz="4" w:space="4" w:color="auto"/>
        </w:pBdr>
        <w:tabs>
          <w:tab w:val="left" w:pos="720"/>
        </w:tabs>
        <w:jc w:val="both"/>
        <w:rPr>
          <w:rFonts w:cs="Arial"/>
          <w:b/>
          <w:sz w:val="16"/>
          <w:szCs w:val="16"/>
        </w:rPr>
      </w:pPr>
      <w:r w:rsidRPr="00DA4083">
        <w:rPr>
          <w:rFonts w:cs="Arial"/>
          <w:b/>
          <w:sz w:val="16"/>
          <w:szCs w:val="16"/>
        </w:rPr>
        <w:t>l.</w:t>
      </w:r>
      <w:r w:rsidR="00C360B5" w:rsidRPr="00DA4083">
        <w:rPr>
          <w:rFonts w:cs="Arial"/>
          <w:b/>
          <w:sz w:val="16"/>
          <w:szCs w:val="16"/>
        </w:rPr>
        <w:t xml:space="preserve"> Tasa de mortalidad y de invalidez, por enfermedad.</w:t>
      </w:r>
    </w:p>
    <w:p w14:paraId="735F116A" w14:textId="77777777" w:rsidR="0080497F" w:rsidRPr="00DA4083" w:rsidRDefault="0080497F" w:rsidP="001624A0">
      <w:pPr>
        <w:pBdr>
          <w:left w:val="single" w:sz="4" w:space="4" w:color="auto"/>
        </w:pBdr>
        <w:tabs>
          <w:tab w:val="left" w:pos="720"/>
        </w:tabs>
        <w:jc w:val="both"/>
        <w:rPr>
          <w:rFonts w:cs="Arial"/>
          <w:b/>
          <w:color w:val="000000" w:themeColor="text1"/>
          <w:sz w:val="16"/>
          <w:szCs w:val="16"/>
        </w:rPr>
      </w:pPr>
    </w:p>
    <w:p w14:paraId="212C169B" w14:textId="77777777" w:rsidR="001A066E" w:rsidRPr="00DA4083" w:rsidRDefault="00101BF9" w:rsidP="001A066E">
      <w:pPr>
        <w:pBdr>
          <w:left w:val="single" w:sz="4" w:space="4" w:color="auto"/>
        </w:pBdr>
        <w:tabs>
          <w:tab w:val="left" w:pos="720"/>
        </w:tabs>
        <w:jc w:val="both"/>
        <w:rPr>
          <w:rFonts w:cs="Arial"/>
          <w:b/>
          <w:color w:val="000000" w:themeColor="text1"/>
          <w:sz w:val="16"/>
          <w:szCs w:val="16"/>
          <w:lang w:val="es-CO"/>
        </w:rPr>
      </w:pPr>
      <w:r w:rsidRPr="00DA4083">
        <w:rPr>
          <w:rFonts w:cs="Arial"/>
          <w:b/>
          <w:color w:val="000000" w:themeColor="text1"/>
          <w:sz w:val="16"/>
          <w:szCs w:val="16"/>
        </w:rPr>
        <w:t>L</w:t>
      </w:r>
      <w:r w:rsidR="001A066E" w:rsidRPr="00DA4083">
        <w:rPr>
          <w:rFonts w:cs="Arial"/>
          <w:b/>
          <w:color w:val="000000" w:themeColor="text1"/>
          <w:sz w:val="16"/>
          <w:szCs w:val="16"/>
        </w:rPr>
        <w:t>as entidades aseguradoras</w:t>
      </w:r>
      <w:r w:rsidRPr="00DA4083">
        <w:rPr>
          <w:rFonts w:cs="Arial"/>
          <w:b/>
          <w:color w:val="000000" w:themeColor="text1"/>
          <w:sz w:val="16"/>
          <w:szCs w:val="16"/>
        </w:rPr>
        <w:t xml:space="preserve"> que</w:t>
      </w:r>
      <w:r w:rsidR="001A066E" w:rsidRPr="00DA4083">
        <w:rPr>
          <w:rFonts w:cs="Arial"/>
          <w:b/>
          <w:color w:val="000000" w:themeColor="text1"/>
          <w:sz w:val="16"/>
          <w:szCs w:val="16"/>
        </w:rPr>
        <w:t xml:space="preserve"> no cuenten con la información anteriormente descrita</w:t>
      </w:r>
      <w:r w:rsidR="00F3595C" w:rsidRPr="00DA4083">
        <w:rPr>
          <w:rFonts w:cs="Arial"/>
          <w:b/>
          <w:color w:val="000000" w:themeColor="text1"/>
          <w:sz w:val="16"/>
          <w:szCs w:val="16"/>
        </w:rPr>
        <w:t xml:space="preserve">, </w:t>
      </w:r>
      <w:r w:rsidR="001A066E" w:rsidRPr="00DA4083">
        <w:rPr>
          <w:rFonts w:cs="Arial"/>
          <w:b/>
          <w:color w:val="000000" w:themeColor="text1"/>
          <w:sz w:val="16"/>
          <w:szCs w:val="16"/>
        </w:rPr>
        <w:t xml:space="preserve">deben realizar supuestos razonables con el objetivo de aproximarse a la realidad de la cartera. </w:t>
      </w:r>
      <w:r w:rsidR="00E70F91" w:rsidRPr="00DA4083">
        <w:rPr>
          <w:rFonts w:cs="Arial"/>
          <w:b/>
          <w:sz w:val="16"/>
          <w:szCs w:val="16"/>
        </w:rPr>
        <w:t xml:space="preserve">En el caso particular de las variables relevantes para el evento de pandemia, los supuestos deben estar basados en evidencia científica y ser validados por profesionales idóneos. </w:t>
      </w:r>
      <w:r w:rsidR="001A066E" w:rsidRPr="00DA4083">
        <w:rPr>
          <w:rFonts w:cs="Arial"/>
          <w:b/>
          <w:color w:val="000000" w:themeColor="text1"/>
          <w:sz w:val="16"/>
          <w:szCs w:val="16"/>
        </w:rPr>
        <w:t>Adicionalmente,</w:t>
      </w:r>
      <w:r w:rsidR="0023656B" w:rsidRPr="00DA4083">
        <w:rPr>
          <w:rFonts w:cs="Arial"/>
          <w:b/>
          <w:color w:val="000000" w:themeColor="text1"/>
          <w:sz w:val="16"/>
          <w:szCs w:val="16"/>
        </w:rPr>
        <w:t xml:space="preserve"> estas </w:t>
      </w:r>
      <w:r w:rsidR="001A066E" w:rsidRPr="00DA4083">
        <w:rPr>
          <w:rFonts w:cs="Arial"/>
          <w:b/>
          <w:color w:val="000000" w:themeColor="text1"/>
          <w:sz w:val="16"/>
          <w:szCs w:val="16"/>
        </w:rPr>
        <w:t>entidades deben desarrollar planes para la recopilación de la información</w:t>
      </w:r>
      <w:r w:rsidR="00F3595C" w:rsidRPr="00DA4083">
        <w:rPr>
          <w:rFonts w:cs="Arial"/>
          <w:b/>
          <w:color w:val="000000" w:themeColor="text1"/>
          <w:sz w:val="16"/>
          <w:szCs w:val="16"/>
        </w:rPr>
        <w:t xml:space="preserve"> </w:t>
      </w:r>
      <w:r w:rsidR="001A066E" w:rsidRPr="00DA4083">
        <w:rPr>
          <w:rFonts w:cs="Arial"/>
          <w:b/>
          <w:color w:val="000000" w:themeColor="text1"/>
          <w:sz w:val="16"/>
          <w:szCs w:val="16"/>
        </w:rPr>
        <w:t>necesaria para efectuar la adecuada modelación.</w:t>
      </w:r>
    </w:p>
    <w:p w14:paraId="336BFEF8" w14:textId="77777777" w:rsidR="001624A0" w:rsidRPr="00DA4083" w:rsidRDefault="001624A0" w:rsidP="001624A0">
      <w:pPr>
        <w:pBdr>
          <w:left w:val="single" w:sz="4" w:space="4" w:color="auto"/>
        </w:pBdr>
        <w:tabs>
          <w:tab w:val="left" w:pos="720"/>
        </w:tabs>
        <w:jc w:val="both"/>
        <w:rPr>
          <w:rFonts w:cs="Arial"/>
          <w:b/>
          <w:color w:val="000000" w:themeColor="text1"/>
          <w:sz w:val="16"/>
          <w:szCs w:val="16"/>
        </w:rPr>
      </w:pPr>
    </w:p>
    <w:p w14:paraId="51212E95" w14:textId="77777777" w:rsidR="00CB6333" w:rsidRPr="00DA4083" w:rsidRDefault="00F3595C" w:rsidP="001624A0">
      <w:pPr>
        <w:pBdr>
          <w:left w:val="single" w:sz="4" w:space="4" w:color="auto"/>
        </w:pBdr>
        <w:tabs>
          <w:tab w:val="left" w:pos="720"/>
        </w:tabs>
        <w:jc w:val="both"/>
        <w:rPr>
          <w:rFonts w:cs="Arial"/>
          <w:b/>
          <w:color w:val="000000" w:themeColor="text1"/>
          <w:sz w:val="16"/>
          <w:szCs w:val="16"/>
        </w:rPr>
      </w:pPr>
      <w:r w:rsidRPr="00DA4083">
        <w:rPr>
          <w:rFonts w:cs="Arial"/>
          <w:b/>
          <w:bCs/>
          <w:color w:val="000000" w:themeColor="text1"/>
          <w:sz w:val="16"/>
          <w:szCs w:val="16"/>
        </w:rPr>
        <w:t xml:space="preserve">1.6.4.2.1.2 </w:t>
      </w:r>
      <w:r w:rsidR="00CB6333" w:rsidRPr="00DA4083">
        <w:rPr>
          <w:rFonts w:cs="Arial"/>
          <w:b/>
          <w:color w:val="000000" w:themeColor="text1"/>
          <w:sz w:val="16"/>
          <w:szCs w:val="16"/>
        </w:rPr>
        <w:t>Características de los modelos empleados</w:t>
      </w:r>
    </w:p>
    <w:p w14:paraId="0104F6B4" w14:textId="77777777" w:rsidR="00CB6333" w:rsidRPr="00DA4083" w:rsidRDefault="00CB6333" w:rsidP="001624A0">
      <w:pPr>
        <w:pBdr>
          <w:left w:val="single" w:sz="4" w:space="4" w:color="auto"/>
        </w:pBdr>
        <w:tabs>
          <w:tab w:val="left" w:pos="720"/>
        </w:tabs>
        <w:jc w:val="both"/>
        <w:rPr>
          <w:rFonts w:cs="Arial"/>
          <w:b/>
          <w:color w:val="000000" w:themeColor="text1"/>
          <w:sz w:val="16"/>
          <w:szCs w:val="16"/>
        </w:rPr>
      </w:pPr>
    </w:p>
    <w:p w14:paraId="6AE41DF0" w14:textId="56237E9E" w:rsidR="0027647C" w:rsidRDefault="001624A0" w:rsidP="001624A0">
      <w:pPr>
        <w:pBdr>
          <w:left w:val="single" w:sz="4" w:space="4" w:color="auto"/>
        </w:pBdr>
        <w:tabs>
          <w:tab w:val="left" w:pos="720"/>
        </w:tabs>
        <w:jc w:val="both"/>
        <w:rPr>
          <w:rFonts w:cs="Arial"/>
          <w:b/>
          <w:color w:val="000000" w:themeColor="text1"/>
          <w:sz w:val="16"/>
          <w:szCs w:val="16"/>
        </w:rPr>
      </w:pPr>
      <w:r w:rsidRPr="00DA4083">
        <w:rPr>
          <w:rFonts w:cs="Arial"/>
          <w:b/>
          <w:color w:val="000000" w:themeColor="text1"/>
          <w:sz w:val="16"/>
          <w:szCs w:val="16"/>
        </w:rPr>
        <w:t>Los modelos y/o metodologías empleados por las entidades aseguradoras deben cumplir con las características</w:t>
      </w:r>
      <w:r w:rsidR="00354743" w:rsidRPr="00DA4083">
        <w:rPr>
          <w:rFonts w:cs="Arial"/>
          <w:b/>
          <w:color w:val="000000" w:themeColor="text1"/>
          <w:sz w:val="16"/>
          <w:szCs w:val="16"/>
        </w:rPr>
        <w:t xml:space="preserve"> de los </w:t>
      </w:r>
      <w:r w:rsidR="00F3595C" w:rsidRPr="00DA4083">
        <w:rPr>
          <w:rFonts w:cs="Arial"/>
          <w:b/>
          <w:color w:val="000000" w:themeColor="text1"/>
          <w:sz w:val="16"/>
          <w:szCs w:val="16"/>
        </w:rPr>
        <w:t>literales del presente subnumeral</w:t>
      </w:r>
      <w:r w:rsidR="000A3743" w:rsidRPr="00DA4083">
        <w:rPr>
          <w:rFonts w:cs="Arial"/>
          <w:b/>
          <w:color w:val="000000" w:themeColor="text1"/>
          <w:sz w:val="16"/>
          <w:szCs w:val="16"/>
        </w:rPr>
        <w:t>.</w:t>
      </w:r>
      <w:r w:rsidR="0017701E" w:rsidRPr="00DA4083">
        <w:rPr>
          <w:rFonts w:cs="Arial"/>
          <w:b/>
          <w:color w:val="000000" w:themeColor="text1"/>
          <w:sz w:val="16"/>
          <w:szCs w:val="16"/>
        </w:rPr>
        <w:t xml:space="preserve"> El Actuario Responsable debe verificar la consistencia de los datos, supuestos y modelos empleados en la contratación de reaseguro.</w:t>
      </w:r>
      <w:r w:rsidR="000A3743" w:rsidRPr="00DA4083">
        <w:rPr>
          <w:rFonts w:cs="Arial"/>
          <w:b/>
          <w:color w:val="000000" w:themeColor="text1"/>
          <w:sz w:val="16"/>
          <w:szCs w:val="16"/>
        </w:rPr>
        <w:t xml:space="preserve"> </w:t>
      </w:r>
      <w:r w:rsidR="00354743" w:rsidRPr="00DA4083">
        <w:rPr>
          <w:rFonts w:cs="Arial"/>
          <w:b/>
          <w:color w:val="000000" w:themeColor="text1"/>
          <w:sz w:val="16"/>
          <w:szCs w:val="16"/>
        </w:rPr>
        <w:t>Las entidades aseguradoras deben comunicar a la SFC los cambios en sus modelos dentro de los 10 días hábiles siguientes a la modificación. La comunicación explicar</w:t>
      </w:r>
      <w:r w:rsidR="00A62D5C">
        <w:rPr>
          <w:rFonts w:cs="Arial"/>
          <w:b/>
          <w:color w:val="000000" w:themeColor="text1"/>
          <w:sz w:val="16"/>
          <w:szCs w:val="16"/>
        </w:rPr>
        <w:t>á</w:t>
      </w:r>
      <w:r w:rsidR="00354743" w:rsidRPr="00DA4083">
        <w:rPr>
          <w:rFonts w:cs="Arial"/>
          <w:b/>
          <w:color w:val="000000" w:themeColor="text1"/>
          <w:sz w:val="16"/>
          <w:szCs w:val="16"/>
        </w:rPr>
        <w:t xml:space="preserve"> el alcance de la modificación en el modelo, sus implicaciones e impactos. En todo caso, los cambios en los modelos únicamente serán aplicables a partir del</w:t>
      </w:r>
      <w:r w:rsidR="003220B1" w:rsidRPr="00DA4083">
        <w:rPr>
          <w:rFonts w:cs="Arial"/>
          <w:b/>
          <w:color w:val="000000" w:themeColor="text1"/>
          <w:sz w:val="16"/>
          <w:szCs w:val="16"/>
        </w:rPr>
        <w:t xml:space="preserve"> 1 de enero del</w:t>
      </w:r>
      <w:r w:rsidR="00354743" w:rsidRPr="00DA4083">
        <w:rPr>
          <w:rFonts w:cs="Arial"/>
          <w:b/>
          <w:color w:val="000000" w:themeColor="text1"/>
          <w:sz w:val="16"/>
          <w:szCs w:val="16"/>
        </w:rPr>
        <w:t xml:space="preserve"> año siguiente a la adopción de la modificación, salvo instrucción particular de la SFC.</w:t>
      </w:r>
      <w:r w:rsidR="00D97F74" w:rsidRPr="00DA4083">
        <w:rPr>
          <w:rFonts w:cs="Arial"/>
          <w:b/>
          <w:color w:val="000000" w:themeColor="text1"/>
          <w:sz w:val="16"/>
          <w:szCs w:val="16"/>
        </w:rPr>
        <w:t xml:space="preserve"> </w:t>
      </w:r>
    </w:p>
    <w:p w14:paraId="3616DBE9" w14:textId="77777777" w:rsidR="0027647C" w:rsidRDefault="0027647C" w:rsidP="001624A0">
      <w:pPr>
        <w:pBdr>
          <w:left w:val="single" w:sz="4" w:space="4" w:color="auto"/>
        </w:pBdr>
        <w:tabs>
          <w:tab w:val="left" w:pos="720"/>
        </w:tabs>
        <w:jc w:val="both"/>
        <w:rPr>
          <w:rFonts w:cs="Arial"/>
          <w:b/>
          <w:color w:val="000000" w:themeColor="text1"/>
          <w:sz w:val="16"/>
          <w:szCs w:val="16"/>
        </w:rPr>
      </w:pPr>
    </w:p>
    <w:p w14:paraId="4FE7A592" w14:textId="1E108261" w:rsidR="0027647C" w:rsidRDefault="0027647C" w:rsidP="001624A0">
      <w:pPr>
        <w:pBdr>
          <w:left w:val="single" w:sz="4" w:space="4" w:color="auto"/>
        </w:pBdr>
        <w:tabs>
          <w:tab w:val="left" w:pos="720"/>
        </w:tabs>
        <w:jc w:val="both"/>
        <w:rPr>
          <w:rFonts w:cs="Arial"/>
          <w:b/>
          <w:color w:val="000000" w:themeColor="text1"/>
          <w:sz w:val="16"/>
          <w:szCs w:val="16"/>
        </w:rPr>
      </w:pPr>
      <w:r w:rsidRPr="0027647C">
        <w:rPr>
          <w:rFonts w:cs="Arial"/>
          <w:b/>
          <w:color w:val="000000" w:themeColor="text1"/>
          <w:sz w:val="16"/>
          <w:szCs w:val="16"/>
        </w:rPr>
        <w:t>La entidad aseguradora puede contar con la asesoría de terceros expertos para la modelación de los eventos</w:t>
      </w:r>
      <w:r w:rsidR="00913403">
        <w:rPr>
          <w:rFonts w:cs="Arial"/>
          <w:b/>
          <w:color w:val="000000" w:themeColor="text1"/>
          <w:sz w:val="16"/>
          <w:szCs w:val="16"/>
        </w:rPr>
        <w:t>, lo cual</w:t>
      </w:r>
      <w:r w:rsidRPr="0027647C">
        <w:rPr>
          <w:rFonts w:cs="Arial"/>
          <w:b/>
          <w:color w:val="000000" w:themeColor="text1"/>
          <w:sz w:val="16"/>
          <w:szCs w:val="16"/>
        </w:rPr>
        <w:t xml:space="preserve"> no </w:t>
      </w:r>
      <w:r w:rsidR="00913403">
        <w:rPr>
          <w:rFonts w:cs="Arial"/>
          <w:b/>
          <w:color w:val="000000" w:themeColor="text1"/>
          <w:sz w:val="16"/>
          <w:szCs w:val="16"/>
        </w:rPr>
        <w:t>supone una delegación de su responsabilidad</w:t>
      </w:r>
      <w:r w:rsidRPr="0027647C">
        <w:rPr>
          <w:rFonts w:cs="Arial"/>
          <w:b/>
          <w:color w:val="000000" w:themeColor="text1"/>
          <w:sz w:val="16"/>
          <w:szCs w:val="16"/>
        </w:rPr>
        <w:t>.</w:t>
      </w:r>
    </w:p>
    <w:p w14:paraId="7C5E79CB" w14:textId="77777777" w:rsidR="0027647C" w:rsidRDefault="0027647C" w:rsidP="001624A0">
      <w:pPr>
        <w:pBdr>
          <w:left w:val="single" w:sz="4" w:space="4" w:color="auto"/>
        </w:pBdr>
        <w:tabs>
          <w:tab w:val="left" w:pos="720"/>
        </w:tabs>
        <w:jc w:val="both"/>
        <w:rPr>
          <w:rFonts w:cs="Arial"/>
          <w:b/>
          <w:color w:val="000000" w:themeColor="text1"/>
          <w:sz w:val="16"/>
          <w:szCs w:val="16"/>
        </w:rPr>
      </w:pPr>
    </w:p>
    <w:p w14:paraId="389B5DEC" w14:textId="77777777" w:rsidR="00A62D5C" w:rsidRDefault="00D97F74" w:rsidP="001624A0">
      <w:pPr>
        <w:pBdr>
          <w:left w:val="single" w:sz="4" w:space="4" w:color="auto"/>
        </w:pBdr>
        <w:tabs>
          <w:tab w:val="left" w:pos="720"/>
        </w:tabs>
        <w:jc w:val="both"/>
        <w:rPr>
          <w:rFonts w:cs="Arial"/>
          <w:b/>
          <w:color w:val="000000" w:themeColor="text1"/>
          <w:sz w:val="16"/>
          <w:szCs w:val="16"/>
        </w:rPr>
        <w:sectPr w:rsidR="00A62D5C" w:rsidSect="00761771">
          <w:headerReference w:type="default" r:id="rId11"/>
          <w:footerReference w:type="default" r:id="rId12"/>
          <w:headerReference w:type="first" r:id="rId13"/>
          <w:footerReference w:type="first" r:id="rId14"/>
          <w:pgSz w:w="12240" w:h="18720" w:code="257"/>
          <w:pgMar w:top="1417" w:right="1701" w:bottom="1417" w:left="1701" w:header="709" w:footer="865" w:gutter="0"/>
          <w:cols w:space="708"/>
          <w:titlePg/>
          <w:docGrid w:linePitch="360"/>
        </w:sectPr>
      </w:pPr>
      <w:r w:rsidRPr="00DA4083">
        <w:rPr>
          <w:rFonts w:cs="Arial"/>
          <w:b/>
          <w:color w:val="000000" w:themeColor="text1"/>
          <w:sz w:val="16"/>
          <w:szCs w:val="16"/>
        </w:rPr>
        <w:t>Adicionalmente, los modelos y/o metodologías empleados deben:</w:t>
      </w:r>
    </w:p>
    <w:p w14:paraId="6B4DCD99" w14:textId="77777777" w:rsidR="00F662B4" w:rsidRPr="00DA4083" w:rsidRDefault="00BD2080" w:rsidP="00F3595C">
      <w:pPr>
        <w:pStyle w:val="Prrafodelista"/>
        <w:numPr>
          <w:ilvl w:val="0"/>
          <w:numId w:val="4"/>
        </w:numPr>
        <w:pBdr>
          <w:left w:val="single" w:sz="4" w:space="4" w:color="auto"/>
        </w:pBdr>
        <w:tabs>
          <w:tab w:val="left" w:pos="720"/>
        </w:tabs>
        <w:jc w:val="both"/>
        <w:rPr>
          <w:rFonts w:cs="Arial"/>
          <w:b/>
          <w:color w:val="000000" w:themeColor="text1"/>
          <w:sz w:val="16"/>
          <w:szCs w:val="16"/>
        </w:rPr>
      </w:pPr>
      <w:r w:rsidRPr="00DA4083">
        <w:rPr>
          <w:rFonts w:cs="Arial"/>
          <w:b/>
          <w:color w:val="000000" w:themeColor="text1"/>
          <w:sz w:val="16"/>
          <w:szCs w:val="16"/>
        </w:rPr>
        <w:lastRenderedPageBreak/>
        <w:t>P</w:t>
      </w:r>
      <w:r w:rsidR="00F662B4" w:rsidRPr="00DA4083">
        <w:rPr>
          <w:rFonts w:cs="Arial"/>
          <w:b/>
          <w:color w:val="000000" w:themeColor="text1"/>
          <w:sz w:val="16"/>
          <w:szCs w:val="16"/>
        </w:rPr>
        <w:t>ermitir a la entidad aseguradora conocer la pérdida máxima probable de la cartera total para cada uno de los eventos.</w:t>
      </w:r>
      <w:r w:rsidR="00D01DCB" w:rsidRPr="00DA4083">
        <w:rPr>
          <w:rFonts w:cs="Arial"/>
          <w:b/>
          <w:color w:val="000000" w:themeColor="text1"/>
          <w:sz w:val="16"/>
          <w:szCs w:val="16"/>
        </w:rPr>
        <w:t xml:space="preserve"> </w:t>
      </w:r>
      <w:r w:rsidR="000A3743" w:rsidRPr="00DA4083">
        <w:rPr>
          <w:rFonts w:cs="Arial"/>
          <w:b/>
          <w:color w:val="000000" w:themeColor="text1"/>
          <w:sz w:val="16"/>
          <w:szCs w:val="16"/>
        </w:rPr>
        <w:t>La pérdida máxim</w:t>
      </w:r>
      <w:r w:rsidR="009C0082" w:rsidRPr="00DA4083">
        <w:rPr>
          <w:rFonts w:cs="Arial"/>
          <w:b/>
          <w:color w:val="000000" w:themeColor="text1"/>
          <w:sz w:val="16"/>
          <w:szCs w:val="16"/>
        </w:rPr>
        <w:t>a</w:t>
      </w:r>
      <w:r w:rsidR="00E13F52" w:rsidRPr="00DA4083">
        <w:rPr>
          <w:rFonts w:cs="Arial"/>
          <w:b/>
          <w:color w:val="000000" w:themeColor="text1"/>
          <w:sz w:val="16"/>
          <w:szCs w:val="16"/>
        </w:rPr>
        <w:t xml:space="preserve"> p</w:t>
      </w:r>
      <w:r w:rsidR="000A3743" w:rsidRPr="00DA4083">
        <w:rPr>
          <w:rFonts w:cs="Arial"/>
          <w:b/>
          <w:color w:val="000000" w:themeColor="text1"/>
          <w:sz w:val="16"/>
          <w:szCs w:val="16"/>
        </w:rPr>
        <w:t>robable por evento y/o por riesgo, dependiendo del tipo de contrato de reaseguro, debe corresponder con un periodo de retorno de 200 años.</w:t>
      </w:r>
    </w:p>
    <w:p w14:paraId="22D552A1" w14:textId="77777777" w:rsidR="00F662B4" w:rsidRPr="00DA4083" w:rsidRDefault="00F662B4" w:rsidP="0021550D">
      <w:pPr>
        <w:pBdr>
          <w:left w:val="single" w:sz="4" w:space="4" w:color="auto"/>
        </w:pBdr>
        <w:tabs>
          <w:tab w:val="left" w:pos="720"/>
        </w:tabs>
        <w:jc w:val="both"/>
        <w:rPr>
          <w:rFonts w:cs="Arial"/>
          <w:b/>
          <w:color w:val="000000" w:themeColor="text1"/>
          <w:sz w:val="16"/>
          <w:szCs w:val="16"/>
        </w:rPr>
      </w:pPr>
    </w:p>
    <w:p w14:paraId="6CAD0A4B" w14:textId="4CEA3FEA" w:rsidR="00BD2080" w:rsidRPr="00A62D5C" w:rsidRDefault="00BD2080" w:rsidP="002D4816">
      <w:pPr>
        <w:pStyle w:val="Prrafodelista"/>
        <w:numPr>
          <w:ilvl w:val="0"/>
          <w:numId w:val="4"/>
        </w:numPr>
        <w:pBdr>
          <w:left w:val="single" w:sz="4" w:space="4" w:color="auto"/>
        </w:pBdr>
        <w:tabs>
          <w:tab w:val="left" w:pos="720"/>
        </w:tabs>
        <w:jc w:val="both"/>
        <w:rPr>
          <w:rFonts w:cs="Arial"/>
          <w:b/>
          <w:color w:val="000000" w:themeColor="text1"/>
          <w:sz w:val="16"/>
          <w:szCs w:val="16"/>
        </w:rPr>
      </w:pPr>
      <w:r w:rsidRPr="00DA4083">
        <w:rPr>
          <w:rFonts w:cs="Arial"/>
          <w:b/>
          <w:color w:val="000000" w:themeColor="text1"/>
          <w:sz w:val="16"/>
          <w:szCs w:val="16"/>
        </w:rPr>
        <w:t>E</w:t>
      </w:r>
      <w:r w:rsidR="00F662B4" w:rsidRPr="00DA4083">
        <w:rPr>
          <w:rFonts w:cs="Arial"/>
          <w:b/>
          <w:color w:val="000000" w:themeColor="text1"/>
          <w:sz w:val="16"/>
          <w:szCs w:val="16"/>
        </w:rPr>
        <w:t>star basados en métodos validados técnicamente con desarrollo tanto teórico como práctico y contemplar escenarios que reconozcan el riesgo asociado a las acumulaciones conocidas y las acumulaciones probables de la cartera de la entidad.</w:t>
      </w:r>
      <w:r w:rsidR="00A62D5C">
        <w:rPr>
          <w:rFonts w:cs="Arial"/>
          <w:b/>
          <w:color w:val="000000" w:themeColor="text1"/>
          <w:sz w:val="16"/>
          <w:szCs w:val="16"/>
        </w:rPr>
        <w:t xml:space="preserve"> </w:t>
      </w:r>
      <w:r w:rsidRPr="00DA4083">
        <w:rPr>
          <w:rFonts w:cs="Arial"/>
          <w:b/>
          <w:color w:val="000000" w:themeColor="text1"/>
          <w:sz w:val="16"/>
          <w:szCs w:val="16"/>
        </w:rPr>
        <w:t>Se entiende por acumulaciones conocidas, aquellas identificad</w:t>
      </w:r>
      <w:r w:rsidR="005379CC" w:rsidRPr="00DA4083">
        <w:rPr>
          <w:rFonts w:cs="Arial"/>
          <w:b/>
          <w:color w:val="000000" w:themeColor="text1"/>
          <w:sz w:val="16"/>
          <w:szCs w:val="16"/>
        </w:rPr>
        <w:t>as</w:t>
      </w:r>
      <w:r w:rsidRPr="00DA4083">
        <w:rPr>
          <w:rFonts w:cs="Arial"/>
          <w:b/>
          <w:color w:val="000000" w:themeColor="text1"/>
          <w:sz w:val="16"/>
          <w:szCs w:val="16"/>
        </w:rPr>
        <w:t xml:space="preserve"> a partir de criterios tales como</w:t>
      </w:r>
      <w:r w:rsidR="005379CC" w:rsidRPr="00DA4083">
        <w:rPr>
          <w:rFonts w:cs="Arial"/>
          <w:b/>
          <w:color w:val="000000" w:themeColor="text1"/>
          <w:sz w:val="16"/>
          <w:szCs w:val="16"/>
        </w:rPr>
        <w:t>:</w:t>
      </w:r>
      <w:r w:rsidRPr="00DA4083">
        <w:rPr>
          <w:rFonts w:cs="Arial"/>
          <w:b/>
          <w:color w:val="000000" w:themeColor="text1"/>
          <w:sz w:val="16"/>
          <w:szCs w:val="16"/>
        </w:rPr>
        <w:t xml:space="preserve"> concentración de los centros de trabajo de diferentes empresas afiliadas </w:t>
      </w:r>
      <w:r w:rsidR="00CB6333" w:rsidRPr="00DA4083">
        <w:rPr>
          <w:rFonts w:cs="Arial"/>
          <w:b/>
          <w:color w:val="000000" w:themeColor="text1"/>
          <w:sz w:val="16"/>
          <w:szCs w:val="16"/>
        </w:rPr>
        <w:t xml:space="preserve">a una misma </w:t>
      </w:r>
      <w:r w:rsidR="005379CC" w:rsidRPr="00DA4083">
        <w:rPr>
          <w:rFonts w:cs="Arial"/>
          <w:b/>
          <w:color w:val="000000" w:themeColor="text1"/>
          <w:sz w:val="16"/>
          <w:szCs w:val="16"/>
        </w:rPr>
        <w:t xml:space="preserve">entidad </w:t>
      </w:r>
      <w:r w:rsidR="00CB6333" w:rsidRPr="00DA4083">
        <w:rPr>
          <w:rFonts w:cs="Arial"/>
          <w:b/>
          <w:color w:val="000000" w:themeColor="text1"/>
          <w:sz w:val="16"/>
          <w:szCs w:val="16"/>
        </w:rPr>
        <w:t xml:space="preserve">aseguradora </w:t>
      </w:r>
      <w:r w:rsidRPr="00DA4083">
        <w:rPr>
          <w:rFonts w:cs="Arial"/>
          <w:b/>
          <w:color w:val="000000" w:themeColor="text1"/>
          <w:sz w:val="16"/>
          <w:szCs w:val="16"/>
        </w:rPr>
        <w:t>en una misma área geográfica y/o concentración de un volumen de asegurados de una misma empresa afiliada en una determinada ubicación geográfica de manera permanente.</w:t>
      </w:r>
      <w:r w:rsidR="00A62D5C">
        <w:rPr>
          <w:rFonts w:cs="Arial"/>
          <w:b/>
          <w:color w:val="000000" w:themeColor="text1"/>
          <w:sz w:val="16"/>
          <w:szCs w:val="16"/>
        </w:rPr>
        <w:t xml:space="preserve"> </w:t>
      </w:r>
      <w:r w:rsidRPr="00A62D5C">
        <w:rPr>
          <w:rFonts w:cs="Arial"/>
          <w:b/>
          <w:color w:val="000000" w:themeColor="text1"/>
          <w:sz w:val="16"/>
          <w:szCs w:val="16"/>
        </w:rPr>
        <w:t xml:space="preserve">Se entiende por acumulaciones probables, aquellas acumulaciones de riesgos a las que puede enfrentarse la entidad aseguradora por una situación extraordinaria pero probable, </w:t>
      </w:r>
      <w:r w:rsidR="00B01623" w:rsidRPr="00A62D5C">
        <w:rPr>
          <w:rFonts w:cs="Arial"/>
          <w:b/>
          <w:color w:val="000000" w:themeColor="text1"/>
          <w:sz w:val="16"/>
          <w:szCs w:val="16"/>
        </w:rPr>
        <w:t>tales</w:t>
      </w:r>
      <w:r w:rsidRPr="00A62D5C">
        <w:rPr>
          <w:rFonts w:cs="Arial"/>
          <w:b/>
          <w:color w:val="000000" w:themeColor="text1"/>
          <w:sz w:val="16"/>
          <w:szCs w:val="16"/>
        </w:rPr>
        <w:t xml:space="preserve"> como</w:t>
      </w:r>
      <w:r w:rsidRPr="000519B0">
        <w:rPr>
          <w:rFonts w:cs="Arial"/>
          <w:b/>
          <w:color w:val="000000" w:themeColor="text1"/>
          <w:sz w:val="16"/>
          <w:szCs w:val="16"/>
        </w:rPr>
        <w:t xml:space="preserve"> acumulaciones de afiliados de una misma empresa por eventos esporádicos que sean objeto de cobertura.</w:t>
      </w:r>
    </w:p>
    <w:p w14:paraId="4570CF44" w14:textId="77777777" w:rsidR="003A710A" w:rsidRPr="00DA4083" w:rsidRDefault="003A710A" w:rsidP="008F27F9">
      <w:pPr>
        <w:pBdr>
          <w:left w:val="single" w:sz="4" w:space="4" w:color="auto"/>
        </w:pBdr>
        <w:tabs>
          <w:tab w:val="left" w:pos="720"/>
        </w:tabs>
        <w:jc w:val="both"/>
        <w:rPr>
          <w:rFonts w:cs="Arial"/>
          <w:b/>
          <w:color w:val="000000" w:themeColor="text1"/>
          <w:sz w:val="16"/>
          <w:szCs w:val="16"/>
        </w:rPr>
      </w:pPr>
    </w:p>
    <w:p w14:paraId="0E75AA0D" w14:textId="651EB7D7" w:rsidR="000024E9" w:rsidRPr="0020389F" w:rsidRDefault="008F27F9" w:rsidP="002D4816">
      <w:pPr>
        <w:pStyle w:val="Prrafodelista"/>
        <w:numPr>
          <w:ilvl w:val="0"/>
          <w:numId w:val="4"/>
        </w:numPr>
        <w:pBdr>
          <w:left w:val="single" w:sz="4" w:space="4" w:color="auto"/>
        </w:pBdr>
        <w:tabs>
          <w:tab w:val="left" w:pos="720"/>
        </w:tabs>
        <w:jc w:val="both"/>
        <w:rPr>
          <w:rFonts w:cs="Arial"/>
          <w:b/>
          <w:color w:val="000000" w:themeColor="text1"/>
          <w:sz w:val="16"/>
          <w:szCs w:val="16"/>
          <w:lang w:val="es-ES_tradnl"/>
        </w:rPr>
      </w:pPr>
      <w:r w:rsidRPr="00DA4083">
        <w:rPr>
          <w:rFonts w:cs="Arial"/>
          <w:b/>
          <w:color w:val="000000" w:themeColor="text1"/>
          <w:sz w:val="16"/>
          <w:szCs w:val="16"/>
          <w:lang w:val="es-ES_tradnl"/>
        </w:rPr>
        <w:t>Debe basarse en la experiencia de siniestros propia de la entidad aseguradora. La entidad debe emplear una base de datos con un historial de siniestros de al menos</w:t>
      </w:r>
      <w:r w:rsidR="000024E9" w:rsidRPr="00DA4083">
        <w:rPr>
          <w:rFonts w:cs="Arial"/>
          <w:b/>
          <w:color w:val="000000" w:themeColor="text1"/>
          <w:sz w:val="16"/>
          <w:szCs w:val="16"/>
          <w:lang w:val="es-ES_tradnl"/>
        </w:rPr>
        <w:t xml:space="preserve"> los últimos</w:t>
      </w:r>
      <w:r w:rsidRPr="00DA4083">
        <w:rPr>
          <w:rFonts w:cs="Arial"/>
          <w:b/>
          <w:color w:val="000000" w:themeColor="text1"/>
          <w:sz w:val="16"/>
          <w:szCs w:val="16"/>
          <w:lang w:val="es-ES_tradnl"/>
        </w:rPr>
        <w:t xml:space="preserve"> 10 años. Cuando la entidad disponga de más información debe emplearla.</w:t>
      </w:r>
      <w:r w:rsidR="0017701E" w:rsidRPr="00DA4083">
        <w:rPr>
          <w:rFonts w:cs="Arial"/>
          <w:b/>
          <w:color w:val="000000" w:themeColor="text1"/>
          <w:sz w:val="16"/>
          <w:szCs w:val="16"/>
          <w:lang w:val="es-ES_tradnl"/>
        </w:rPr>
        <w:t xml:space="preserve"> </w:t>
      </w:r>
      <w:r w:rsidR="00445F8D" w:rsidRPr="00DA4083">
        <w:rPr>
          <w:rFonts w:cs="Arial"/>
          <w:b/>
          <w:color w:val="000000" w:themeColor="text1"/>
          <w:sz w:val="16"/>
          <w:szCs w:val="16"/>
          <w:lang w:val="es-ES_tradnl"/>
        </w:rPr>
        <w:t>L</w:t>
      </w:r>
      <w:r w:rsidRPr="00DA4083">
        <w:rPr>
          <w:rFonts w:cs="Arial"/>
          <w:b/>
          <w:color w:val="000000" w:themeColor="text1"/>
          <w:sz w:val="16"/>
          <w:szCs w:val="16"/>
          <w:lang w:val="es-ES_tradnl"/>
        </w:rPr>
        <w:t>a</w:t>
      </w:r>
      <w:r w:rsidR="00445F8D" w:rsidRPr="00DA4083">
        <w:rPr>
          <w:rFonts w:cs="Arial"/>
          <w:b/>
          <w:color w:val="000000" w:themeColor="text1"/>
          <w:sz w:val="16"/>
          <w:szCs w:val="16"/>
          <w:lang w:val="es-ES_tradnl"/>
        </w:rPr>
        <w:t>s</w:t>
      </w:r>
      <w:r w:rsidRPr="00DA4083">
        <w:rPr>
          <w:rFonts w:cs="Arial"/>
          <w:b/>
          <w:color w:val="000000" w:themeColor="text1"/>
          <w:sz w:val="16"/>
          <w:szCs w:val="16"/>
          <w:lang w:val="es-ES_tradnl"/>
        </w:rPr>
        <w:t xml:space="preserve"> entidad</w:t>
      </w:r>
      <w:r w:rsidR="00445F8D" w:rsidRPr="00DA4083">
        <w:rPr>
          <w:rFonts w:cs="Arial"/>
          <w:b/>
          <w:color w:val="000000" w:themeColor="text1"/>
          <w:sz w:val="16"/>
          <w:szCs w:val="16"/>
          <w:lang w:val="es-ES_tradnl"/>
        </w:rPr>
        <w:t>es</w:t>
      </w:r>
      <w:r w:rsidRPr="00DA4083">
        <w:rPr>
          <w:rFonts w:cs="Arial"/>
          <w:b/>
          <w:color w:val="000000" w:themeColor="text1"/>
          <w:sz w:val="16"/>
          <w:szCs w:val="16"/>
          <w:lang w:val="es-ES_tradnl"/>
        </w:rPr>
        <w:t xml:space="preserve"> aseguradora</w:t>
      </w:r>
      <w:r w:rsidR="00445F8D" w:rsidRPr="00DA4083">
        <w:rPr>
          <w:rFonts w:cs="Arial"/>
          <w:b/>
          <w:color w:val="000000" w:themeColor="text1"/>
          <w:sz w:val="16"/>
          <w:szCs w:val="16"/>
          <w:lang w:val="es-ES_tradnl"/>
        </w:rPr>
        <w:t>s que</w:t>
      </w:r>
      <w:r w:rsidRPr="00DA4083">
        <w:rPr>
          <w:rFonts w:cs="Arial"/>
          <w:b/>
          <w:color w:val="000000" w:themeColor="text1"/>
          <w:sz w:val="16"/>
          <w:szCs w:val="16"/>
          <w:lang w:val="es-ES_tradnl"/>
        </w:rPr>
        <w:t xml:space="preserve"> inicie</w:t>
      </w:r>
      <w:r w:rsidR="00445F8D" w:rsidRPr="00DA4083">
        <w:rPr>
          <w:rFonts w:cs="Arial"/>
          <w:b/>
          <w:color w:val="000000" w:themeColor="text1"/>
          <w:sz w:val="16"/>
          <w:szCs w:val="16"/>
          <w:lang w:val="es-ES_tradnl"/>
        </w:rPr>
        <w:t>n</w:t>
      </w:r>
      <w:r w:rsidRPr="00DA4083">
        <w:rPr>
          <w:rFonts w:cs="Arial"/>
          <w:b/>
          <w:color w:val="000000" w:themeColor="text1"/>
          <w:sz w:val="16"/>
          <w:szCs w:val="16"/>
          <w:lang w:val="es-ES_tradnl"/>
        </w:rPr>
        <w:t xml:space="preserve"> la operación del ramo </w:t>
      </w:r>
      <w:r w:rsidR="008D47D7" w:rsidRPr="00DA4083">
        <w:rPr>
          <w:rFonts w:cs="Arial"/>
          <w:b/>
          <w:color w:val="000000" w:themeColor="text1"/>
          <w:sz w:val="16"/>
          <w:szCs w:val="16"/>
          <w:lang w:val="es-ES_tradnl"/>
        </w:rPr>
        <w:t xml:space="preserve">o que estén en </w:t>
      </w:r>
      <w:r w:rsidRPr="00DA4083">
        <w:rPr>
          <w:rFonts w:cs="Arial"/>
          <w:b/>
          <w:color w:val="000000" w:themeColor="text1"/>
          <w:sz w:val="16"/>
          <w:szCs w:val="16"/>
          <w:lang w:val="es-ES_tradnl"/>
        </w:rPr>
        <w:t>el periodo requerido para acumular la experiencia de siniestros solicitada, debe</w:t>
      </w:r>
      <w:r w:rsidR="008D47D7" w:rsidRPr="00DA4083">
        <w:rPr>
          <w:rFonts w:cs="Arial"/>
          <w:b/>
          <w:color w:val="000000" w:themeColor="text1"/>
          <w:sz w:val="16"/>
          <w:szCs w:val="16"/>
          <w:lang w:val="es-ES_tradnl"/>
        </w:rPr>
        <w:t>n</w:t>
      </w:r>
      <w:r w:rsidRPr="00DA4083">
        <w:rPr>
          <w:rFonts w:cs="Arial"/>
          <w:b/>
          <w:color w:val="000000" w:themeColor="text1"/>
          <w:sz w:val="16"/>
          <w:szCs w:val="16"/>
          <w:lang w:val="es-ES_tradnl"/>
        </w:rPr>
        <w:t xml:space="preserve"> basarse en la información histórica que ha</w:t>
      </w:r>
      <w:r w:rsidR="008D47D7" w:rsidRPr="00DA4083">
        <w:rPr>
          <w:rFonts w:cs="Arial"/>
          <w:b/>
          <w:color w:val="000000" w:themeColor="text1"/>
          <w:sz w:val="16"/>
          <w:szCs w:val="16"/>
          <w:lang w:val="es-ES_tradnl"/>
        </w:rPr>
        <w:t>n</w:t>
      </w:r>
      <w:r w:rsidRPr="00DA4083">
        <w:rPr>
          <w:rFonts w:cs="Arial"/>
          <w:b/>
          <w:color w:val="000000" w:themeColor="text1"/>
          <w:sz w:val="16"/>
          <w:szCs w:val="16"/>
          <w:lang w:val="es-ES_tradnl"/>
        </w:rPr>
        <w:t xml:space="preserve"> acumulado a la fecha de cálculo y </w:t>
      </w:r>
      <w:r w:rsidR="00AB5A2D" w:rsidRPr="00DA4083">
        <w:rPr>
          <w:rFonts w:cs="Arial"/>
          <w:b/>
          <w:color w:val="000000" w:themeColor="text1"/>
          <w:sz w:val="16"/>
          <w:szCs w:val="16"/>
          <w:lang w:val="es-ES_tradnl"/>
        </w:rPr>
        <w:t xml:space="preserve">los </w:t>
      </w:r>
      <w:r w:rsidRPr="00DA4083">
        <w:rPr>
          <w:rFonts w:cs="Arial"/>
          <w:b/>
          <w:color w:val="000000" w:themeColor="text1"/>
          <w:sz w:val="16"/>
          <w:szCs w:val="16"/>
          <w:lang w:val="es-ES_tradnl"/>
        </w:rPr>
        <w:t>supuestos propios razonables.</w:t>
      </w:r>
      <w:r w:rsidR="0020389F">
        <w:rPr>
          <w:rFonts w:cs="Arial"/>
          <w:b/>
          <w:color w:val="000000" w:themeColor="text1"/>
          <w:sz w:val="16"/>
          <w:szCs w:val="16"/>
          <w:lang w:val="es-ES_tradnl"/>
        </w:rPr>
        <w:t xml:space="preserve"> </w:t>
      </w:r>
      <w:r w:rsidR="00DD2955" w:rsidRPr="0020389F">
        <w:rPr>
          <w:rFonts w:cs="Arial"/>
          <w:b/>
          <w:color w:val="000000" w:themeColor="text1"/>
          <w:sz w:val="16"/>
          <w:szCs w:val="16"/>
          <w:lang w:val="es-ES_tradnl"/>
        </w:rPr>
        <w:t>En todo caso, l</w:t>
      </w:r>
      <w:r w:rsidR="00340FD9" w:rsidRPr="0020389F">
        <w:rPr>
          <w:rFonts w:cs="Arial"/>
          <w:b/>
          <w:color w:val="000000" w:themeColor="text1"/>
          <w:sz w:val="16"/>
          <w:szCs w:val="16"/>
          <w:lang w:val="es-ES_tradnl"/>
        </w:rPr>
        <w:t xml:space="preserve">as entidades podrán incorporar supuestos propios razonables los cuales deben ser construidos a partir de información del mercado colombiano, de otros mercados con características comparables, evidencia científica o el criterio médico experto, según corresponda. </w:t>
      </w:r>
      <w:r w:rsidR="006576EE" w:rsidRPr="0020389F">
        <w:rPr>
          <w:rFonts w:cs="Arial"/>
          <w:b/>
          <w:color w:val="000000" w:themeColor="text1"/>
          <w:sz w:val="16"/>
          <w:szCs w:val="16"/>
          <w:lang w:val="es-ES_tradnl"/>
        </w:rPr>
        <w:t>E</w:t>
      </w:r>
      <w:r w:rsidR="00340FD9" w:rsidRPr="0020389F">
        <w:rPr>
          <w:rFonts w:cs="Arial"/>
          <w:b/>
          <w:color w:val="000000" w:themeColor="text1"/>
          <w:sz w:val="16"/>
          <w:szCs w:val="16"/>
          <w:lang w:val="es-ES_tradnl"/>
        </w:rPr>
        <w:t>n estos supuestos deben asumirse cargos adicionales por incertidumbre.</w:t>
      </w:r>
      <w:r w:rsidR="0020389F" w:rsidRPr="002D4816">
        <w:rPr>
          <w:rFonts w:cs="Arial"/>
          <w:b/>
          <w:color w:val="000000" w:themeColor="text1"/>
          <w:sz w:val="16"/>
          <w:szCs w:val="16"/>
          <w:lang w:val="es-ES_tradnl"/>
        </w:rPr>
        <w:t xml:space="preserve"> </w:t>
      </w:r>
      <w:r w:rsidR="000024E9" w:rsidRPr="0020389F">
        <w:rPr>
          <w:rFonts w:cs="Arial"/>
          <w:b/>
          <w:color w:val="000000" w:themeColor="text1"/>
          <w:sz w:val="16"/>
          <w:szCs w:val="16"/>
          <w:lang w:val="es-ES_tradnl"/>
        </w:rPr>
        <w:t>El modelo debe incorporar un parámetro o variable que reconozca los cambios en la composición de la cartera a la fecha de cálculo.</w:t>
      </w:r>
    </w:p>
    <w:p w14:paraId="53096C05" w14:textId="77777777" w:rsidR="008F27F9" w:rsidRPr="00DA4083" w:rsidRDefault="008F27F9" w:rsidP="001624A0">
      <w:pPr>
        <w:pBdr>
          <w:left w:val="single" w:sz="4" w:space="4" w:color="auto"/>
        </w:pBdr>
        <w:tabs>
          <w:tab w:val="left" w:pos="720"/>
        </w:tabs>
        <w:jc w:val="both"/>
        <w:rPr>
          <w:rFonts w:cs="Arial"/>
          <w:b/>
          <w:color w:val="000000" w:themeColor="text1"/>
          <w:sz w:val="16"/>
          <w:szCs w:val="16"/>
        </w:rPr>
      </w:pPr>
    </w:p>
    <w:p w14:paraId="2B81D79B" w14:textId="77777777" w:rsidR="0080497F" w:rsidRPr="00DA4083" w:rsidRDefault="0080497F" w:rsidP="00F3595C">
      <w:pPr>
        <w:pStyle w:val="Prrafodelista"/>
        <w:numPr>
          <w:ilvl w:val="0"/>
          <w:numId w:val="4"/>
        </w:numPr>
        <w:pBdr>
          <w:left w:val="single" w:sz="4" w:space="4" w:color="auto"/>
        </w:pBdr>
        <w:tabs>
          <w:tab w:val="left" w:pos="720"/>
        </w:tabs>
        <w:jc w:val="both"/>
        <w:rPr>
          <w:rFonts w:cs="Arial"/>
          <w:b/>
          <w:bCs/>
          <w:color w:val="000000" w:themeColor="text1"/>
          <w:sz w:val="16"/>
          <w:szCs w:val="16"/>
        </w:rPr>
      </w:pPr>
      <w:r w:rsidRPr="00DA4083">
        <w:rPr>
          <w:rFonts w:cs="Arial"/>
          <w:b/>
          <w:bCs/>
          <w:color w:val="000000" w:themeColor="text1"/>
          <w:sz w:val="16"/>
          <w:szCs w:val="16"/>
        </w:rPr>
        <w:t>Contemplar escenarios de estrés en los cuales se exacerben las indemnizaciones de cada una de las prestaciones económicas y/o asistenciales</w:t>
      </w:r>
      <w:r w:rsidR="00B24B65" w:rsidRPr="00DA4083">
        <w:rPr>
          <w:rFonts w:cs="Arial"/>
          <w:b/>
          <w:bCs/>
          <w:color w:val="000000" w:themeColor="text1"/>
          <w:sz w:val="16"/>
          <w:szCs w:val="16"/>
        </w:rPr>
        <w:t>, así como un incremento generalizado en los costos de los insumos médicos y similares</w:t>
      </w:r>
      <w:r w:rsidRPr="00DA4083">
        <w:rPr>
          <w:rFonts w:cs="Arial"/>
          <w:b/>
          <w:bCs/>
          <w:color w:val="000000" w:themeColor="text1"/>
          <w:sz w:val="16"/>
          <w:szCs w:val="16"/>
        </w:rPr>
        <w:t xml:space="preserve">. Entre otros, deben contemplarse escenarios en los cuales la materialización del riesgo llevaría a la entidad a asumir un </w:t>
      </w:r>
      <w:r w:rsidR="00457F78" w:rsidRPr="00DA4083">
        <w:rPr>
          <w:rFonts w:cs="Arial"/>
          <w:b/>
          <w:bCs/>
          <w:color w:val="000000" w:themeColor="text1"/>
          <w:sz w:val="16"/>
          <w:szCs w:val="16"/>
        </w:rPr>
        <w:t>número</w:t>
      </w:r>
      <w:r w:rsidRPr="00DA4083">
        <w:rPr>
          <w:rFonts w:cs="Arial"/>
          <w:b/>
          <w:bCs/>
          <w:color w:val="000000" w:themeColor="text1"/>
          <w:sz w:val="16"/>
          <w:szCs w:val="16"/>
        </w:rPr>
        <w:t xml:space="preserve"> </w:t>
      </w:r>
      <w:r w:rsidR="007B15BA" w:rsidRPr="00DA4083">
        <w:rPr>
          <w:rFonts w:cs="Arial"/>
          <w:b/>
          <w:bCs/>
          <w:color w:val="000000" w:themeColor="text1"/>
          <w:sz w:val="16"/>
          <w:szCs w:val="16"/>
        </w:rPr>
        <w:t>y</w:t>
      </w:r>
      <w:r w:rsidR="00412926" w:rsidRPr="00DA4083">
        <w:rPr>
          <w:rFonts w:cs="Arial"/>
          <w:b/>
          <w:bCs/>
          <w:color w:val="000000" w:themeColor="text1"/>
          <w:sz w:val="16"/>
          <w:szCs w:val="16"/>
        </w:rPr>
        <w:t>/o</w:t>
      </w:r>
      <w:r w:rsidR="007B15BA" w:rsidRPr="00DA4083">
        <w:rPr>
          <w:rFonts w:cs="Arial"/>
          <w:b/>
          <w:bCs/>
          <w:color w:val="000000" w:themeColor="text1"/>
          <w:sz w:val="16"/>
          <w:szCs w:val="16"/>
        </w:rPr>
        <w:t xml:space="preserve"> monto</w:t>
      </w:r>
      <w:r w:rsidR="003A46AD" w:rsidRPr="00DA4083">
        <w:rPr>
          <w:rFonts w:cs="Arial"/>
          <w:b/>
          <w:bCs/>
          <w:color w:val="000000" w:themeColor="text1"/>
          <w:sz w:val="16"/>
          <w:szCs w:val="16"/>
        </w:rPr>
        <w:t xml:space="preserve"> atípico </w:t>
      </w:r>
      <w:r w:rsidRPr="00DA4083">
        <w:rPr>
          <w:rFonts w:cs="Arial"/>
          <w:b/>
          <w:bCs/>
          <w:color w:val="000000" w:themeColor="text1"/>
          <w:sz w:val="16"/>
          <w:szCs w:val="16"/>
        </w:rPr>
        <w:t>de indemnizaciones por prestaciones asistenciales que culminen en pensiones de invalidez,</w:t>
      </w:r>
      <w:r w:rsidR="00311910" w:rsidRPr="00DA4083">
        <w:rPr>
          <w:rFonts w:cs="Arial"/>
          <w:b/>
          <w:bCs/>
          <w:color w:val="000000" w:themeColor="text1"/>
          <w:sz w:val="16"/>
          <w:szCs w:val="16"/>
        </w:rPr>
        <w:t xml:space="preserve"> así como</w:t>
      </w:r>
      <w:r w:rsidRPr="00DA4083">
        <w:rPr>
          <w:rFonts w:cs="Arial"/>
          <w:b/>
          <w:bCs/>
          <w:color w:val="000000" w:themeColor="text1"/>
          <w:sz w:val="16"/>
          <w:szCs w:val="16"/>
        </w:rPr>
        <w:t xml:space="preserve"> escenarios en los cuales la entidad asume un alto volumen de indemnizaciones por prestaciones asistenciales pero que culminan en pensiones de sobrevivencia o prestaciones asistenciales para siniestros crónicos y</w:t>
      </w:r>
      <w:r w:rsidR="3A43BD14" w:rsidRPr="00DA4083">
        <w:rPr>
          <w:rFonts w:cs="Arial"/>
          <w:b/>
          <w:bCs/>
          <w:color w:val="000000" w:themeColor="text1"/>
          <w:sz w:val="16"/>
          <w:szCs w:val="16"/>
        </w:rPr>
        <w:t>/o</w:t>
      </w:r>
      <w:r w:rsidRPr="00DA4083">
        <w:rPr>
          <w:rFonts w:cs="Arial"/>
          <w:b/>
          <w:bCs/>
          <w:color w:val="000000" w:themeColor="text1"/>
          <w:sz w:val="16"/>
          <w:szCs w:val="16"/>
        </w:rPr>
        <w:t xml:space="preserve"> vitalicios.</w:t>
      </w:r>
    </w:p>
    <w:p w14:paraId="2F391C58" w14:textId="77777777" w:rsidR="001624A0" w:rsidRPr="00DA4083" w:rsidRDefault="001624A0" w:rsidP="0021550D">
      <w:pPr>
        <w:pBdr>
          <w:left w:val="single" w:sz="4" w:space="4" w:color="auto"/>
        </w:pBdr>
        <w:tabs>
          <w:tab w:val="left" w:pos="720"/>
        </w:tabs>
        <w:jc w:val="both"/>
        <w:rPr>
          <w:rFonts w:cs="Arial"/>
          <w:b/>
          <w:color w:val="000000" w:themeColor="text1"/>
          <w:sz w:val="16"/>
          <w:szCs w:val="16"/>
        </w:rPr>
      </w:pPr>
    </w:p>
    <w:p w14:paraId="3D0116F0" w14:textId="77777777" w:rsidR="00F662B4" w:rsidRPr="00DA4083" w:rsidRDefault="00793E85" w:rsidP="0021550D">
      <w:pPr>
        <w:pBdr>
          <w:left w:val="single" w:sz="4" w:space="4" w:color="auto"/>
        </w:pBdr>
        <w:tabs>
          <w:tab w:val="left" w:pos="720"/>
        </w:tabs>
        <w:jc w:val="both"/>
        <w:rPr>
          <w:rFonts w:cs="Arial"/>
          <w:b/>
          <w:color w:val="000000" w:themeColor="text1"/>
          <w:sz w:val="16"/>
          <w:szCs w:val="16"/>
        </w:rPr>
      </w:pPr>
      <w:r w:rsidRPr="00DA4083">
        <w:rPr>
          <w:rFonts w:cs="Arial"/>
          <w:b/>
          <w:sz w:val="16"/>
          <w:szCs w:val="16"/>
        </w:rPr>
        <w:t>1.6.4.2.1.</w:t>
      </w:r>
      <w:r w:rsidR="00AB5A2D" w:rsidRPr="00DA4083">
        <w:rPr>
          <w:rFonts w:cs="Arial"/>
          <w:b/>
          <w:sz w:val="16"/>
          <w:szCs w:val="16"/>
        </w:rPr>
        <w:t>3</w:t>
      </w:r>
      <w:r w:rsidRPr="00DA4083">
        <w:rPr>
          <w:rFonts w:cs="Arial"/>
          <w:b/>
          <w:color w:val="000000" w:themeColor="text1"/>
          <w:sz w:val="16"/>
          <w:szCs w:val="16"/>
        </w:rPr>
        <w:t>. Las condiciones de los contratos de reaseguro deben tener correspondencia con el apetito de riesgo establecido por la junta directiva</w:t>
      </w:r>
      <w:r w:rsidR="00CB6333" w:rsidRPr="00DA4083">
        <w:rPr>
          <w:rFonts w:cs="Arial"/>
          <w:b/>
          <w:color w:val="000000" w:themeColor="text1"/>
          <w:sz w:val="16"/>
          <w:szCs w:val="16"/>
        </w:rPr>
        <w:t xml:space="preserve"> </w:t>
      </w:r>
      <w:r w:rsidR="00355BDC" w:rsidRPr="00DA4083">
        <w:rPr>
          <w:rFonts w:cs="Arial"/>
          <w:b/>
          <w:color w:val="000000" w:themeColor="text1"/>
          <w:sz w:val="16"/>
          <w:szCs w:val="16"/>
        </w:rPr>
        <w:t>contenido</w:t>
      </w:r>
      <w:r w:rsidR="009C5DD7" w:rsidRPr="00DA4083">
        <w:rPr>
          <w:rFonts w:cs="Arial"/>
          <w:b/>
          <w:color w:val="000000" w:themeColor="text1"/>
          <w:sz w:val="16"/>
          <w:szCs w:val="16"/>
        </w:rPr>
        <w:t xml:space="preserve"> en la </w:t>
      </w:r>
      <w:r w:rsidR="000D6EC3" w:rsidRPr="00DA4083">
        <w:rPr>
          <w:rFonts w:cs="Arial"/>
          <w:b/>
          <w:color w:val="000000" w:themeColor="text1"/>
          <w:sz w:val="16"/>
          <w:szCs w:val="16"/>
        </w:rPr>
        <w:t>política de retención de riesgo</w:t>
      </w:r>
      <w:r w:rsidR="00E91FA4" w:rsidRPr="00DA4083">
        <w:rPr>
          <w:rFonts w:cs="Arial"/>
          <w:b/>
          <w:color w:val="000000" w:themeColor="text1"/>
          <w:sz w:val="16"/>
          <w:szCs w:val="16"/>
        </w:rPr>
        <w:t>s</w:t>
      </w:r>
      <w:r w:rsidRPr="00DA4083">
        <w:rPr>
          <w:rFonts w:cs="Arial"/>
          <w:b/>
          <w:color w:val="000000" w:themeColor="text1"/>
          <w:sz w:val="16"/>
          <w:szCs w:val="16"/>
        </w:rPr>
        <w:t xml:space="preserve"> de la entidad aseguradora</w:t>
      </w:r>
      <w:r w:rsidR="000D6EC3" w:rsidRPr="00DA4083">
        <w:rPr>
          <w:rFonts w:cs="Arial"/>
          <w:b/>
          <w:color w:val="000000" w:themeColor="text1"/>
          <w:sz w:val="16"/>
          <w:szCs w:val="16"/>
        </w:rPr>
        <w:t xml:space="preserve"> de que trata el subnumeral 1.6.</w:t>
      </w:r>
      <w:r w:rsidR="00FA4563" w:rsidRPr="00DA4083">
        <w:rPr>
          <w:rFonts w:cs="Arial"/>
          <w:b/>
          <w:color w:val="000000" w:themeColor="text1"/>
          <w:sz w:val="16"/>
          <w:szCs w:val="16"/>
        </w:rPr>
        <w:t>2</w:t>
      </w:r>
      <w:r w:rsidR="000D6EC3" w:rsidRPr="00DA4083">
        <w:rPr>
          <w:rFonts w:cs="Arial"/>
          <w:b/>
          <w:color w:val="000000" w:themeColor="text1"/>
          <w:sz w:val="16"/>
          <w:szCs w:val="16"/>
        </w:rPr>
        <w:t>.1</w:t>
      </w:r>
      <w:r w:rsidR="00FA4563" w:rsidRPr="00DA4083">
        <w:rPr>
          <w:rFonts w:cs="Arial"/>
          <w:b/>
          <w:color w:val="000000" w:themeColor="text1"/>
          <w:sz w:val="16"/>
          <w:szCs w:val="16"/>
        </w:rPr>
        <w:t xml:space="preserve"> del presente Capítulo</w:t>
      </w:r>
      <w:r w:rsidRPr="00DA4083">
        <w:rPr>
          <w:rFonts w:cs="Arial"/>
          <w:b/>
          <w:color w:val="000000" w:themeColor="text1"/>
          <w:sz w:val="16"/>
          <w:szCs w:val="16"/>
        </w:rPr>
        <w:t>, garantizando que se cumpla en todo momento con la normatividad vigente.</w:t>
      </w:r>
    </w:p>
    <w:p w14:paraId="6DD9CD27" w14:textId="77777777" w:rsidR="00F662B4" w:rsidRPr="00DA4083" w:rsidRDefault="00F662B4" w:rsidP="0021550D">
      <w:pPr>
        <w:pBdr>
          <w:left w:val="single" w:sz="4" w:space="4" w:color="auto"/>
        </w:pBdr>
        <w:tabs>
          <w:tab w:val="left" w:pos="720"/>
        </w:tabs>
        <w:jc w:val="both"/>
        <w:rPr>
          <w:rFonts w:cs="Arial"/>
          <w:b/>
          <w:color w:val="000000" w:themeColor="text1"/>
          <w:sz w:val="16"/>
          <w:szCs w:val="16"/>
        </w:rPr>
      </w:pPr>
    </w:p>
    <w:p w14:paraId="57A03472" w14:textId="77777777" w:rsidR="008C594C" w:rsidRPr="00DA4083" w:rsidRDefault="00A40E27" w:rsidP="008C594C">
      <w:pPr>
        <w:pBdr>
          <w:left w:val="single" w:sz="4" w:space="4" w:color="auto"/>
        </w:pBdr>
        <w:tabs>
          <w:tab w:val="left" w:pos="720"/>
        </w:tabs>
        <w:jc w:val="both"/>
        <w:rPr>
          <w:rFonts w:cs="Arial"/>
          <w:b/>
          <w:color w:val="000000" w:themeColor="text1"/>
          <w:sz w:val="16"/>
          <w:szCs w:val="16"/>
        </w:rPr>
      </w:pPr>
      <w:r w:rsidRPr="00DA4083">
        <w:rPr>
          <w:rFonts w:cs="Arial"/>
          <w:b/>
          <w:color w:val="000000" w:themeColor="text1"/>
          <w:sz w:val="16"/>
          <w:szCs w:val="16"/>
        </w:rPr>
        <w:t>1.6.4.2.1.</w:t>
      </w:r>
      <w:r w:rsidR="00AB5A2D" w:rsidRPr="00DA4083">
        <w:rPr>
          <w:rFonts w:cs="Arial"/>
          <w:b/>
          <w:bCs/>
          <w:color w:val="000000" w:themeColor="text1"/>
          <w:sz w:val="16"/>
          <w:szCs w:val="16"/>
        </w:rPr>
        <w:t>4</w:t>
      </w:r>
      <w:r w:rsidRPr="00DA4083">
        <w:rPr>
          <w:rFonts w:cs="Arial"/>
          <w:b/>
          <w:color w:val="000000" w:themeColor="text1"/>
          <w:sz w:val="16"/>
          <w:szCs w:val="16"/>
        </w:rPr>
        <w:t xml:space="preserve">. </w:t>
      </w:r>
      <w:r w:rsidR="008C594C" w:rsidRPr="00DA4083">
        <w:rPr>
          <w:rFonts w:cs="Arial"/>
          <w:b/>
          <w:color w:val="000000" w:themeColor="text1"/>
          <w:sz w:val="16"/>
          <w:szCs w:val="16"/>
        </w:rPr>
        <w:t>Dentro de las condiciones</w:t>
      </w:r>
      <w:r w:rsidR="00CB6333" w:rsidRPr="00DA4083">
        <w:rPr>
          <w:rFonts w:cs="Arial"/>
          <w:b/>
          <w:color w:val="000000" w:themeColor="text1"/>
          <w:sz w:val="16"/>
          <w:szCs w:val="16"/>
        </w:rPr>
        <w:t xml:space="preserve"> particulares</w:t>
      </w:r>
      <w:r w:rsidR="008C594C" w:rsidRPr="00DA4083">
        <w:rPr>
          <w:rFonts w:cs="Arial"/>
          <w:b/>
          <w:color w:val="000000" w:themeColor="text1"/>
          <w:sz w:val="16"/>
          <w:szCs w:val="16"/>
        </w:rPr>
        <w:t xml:space="preserve"> de los contratos de reaseguro deben incorporarse</w:t>
      </w:r>
      <w:r w:rsidR="0010303C" w:rsidRPr="00DA4083">
        <w:rPr>
          <w:rFonts w:cs="Arial"/>
          <w:b/>
          <w:color w:val="000000" w:themeColor="text1"/>
          <w:sz w:val="16"/>
          <w:szCs w:val="16"/>
        </w:rPr>
        <w:t>, entre otros</w:t>
      </w:r>
      <w:r w:rsidR="008C594C" w:rsidRPr="00DA4083">
        <w:rPr>
          <w:rFonts w:cs="Arial"/>
          <w:b/>
          <w:color w:val="000000" w:themeColor="text1"/>
          <w:sz w:val="16"/>
          <w:szCs w:val="16"/>
        </w:rPr>
        <w:t>:</w:t>
      </w:r>
    </w:p>
    <w:p w14:paraId="3808ED2E" w14:textId="77777777" w:rsidR="008C594C" w:rsidRPr="00DA4083" w:rsidRDefault="008C594C" w:rsidP="008C594C">
      <w:pPr>
        <w:pBdr>
          <w:left w:val="single" w:sz="4" w:space="4" w:color="auto"/>
        </w:pBdr>
        <w:tabs>
          <w:tab w:val="left" w:pos="720"/>
        </w:tabs>
        <w:jc w:val="both"/>
        <w:rPr>
          <w:rFonts w:cs="Arial"/>
          <w:b/>
          <w:color w:val="000000" w:themeColor="text1"/>
          <w:sz w:val="16"/>
          <w:szCs w:val="16"/>
        </w:rPr>
      </w:pPr>
    </w:p>
    <w:p w14:paraId="497FC98A" w14:textId="77777777" w:rsidR="008C594C" w:rsidRPr="00DA4083" w:rsidRDefault="008C594C" w:rsidP="00B559E1">
      <w:pPr>
        <w:pStyle w:val="Prrafodelista"/>
        <w:numPr>
          <w:ilvl w:val="0"/>
          <w:numId w:val="5"/>
        </w:numPr>
        <w:pBdr>
          <w:left w:val="single" w:sz="4" w:space="4" w:color="auto"/>
        </w:pBdr>
        <w:tabs>
          <w:tab w:val="left" w:pos="720"/>
        </w:tabs>
        <w:jc w:val="both"/>
        <w:rPr>
          <w:rFonts w:cs="Arial"/>
          <w:b/>
          <w:color w:val="000000" w:themeColor="text1"/>
          <w:sz w:val="16"/>
          <w:szCs w:val="16"/>
        </w:rPr>
      </w:pPr>
      <w:r w:rsidRPr="00DA4083">
        <w:rPr>
          <w:rFonts w:cs="Arial"/>
          <w:b/>
          <w:color w:val="000000" w:themeColor="text1"/>
          <w:sz w:val="16"/>
          <w:szCs w:val="16"/>
          <w:lang w:val="es-CO"/>
        </w:rPr>
        <w:t xml:space="preserve">La definición de evento y el periodo de tiempo </w:t>
      </w:r>
      <w:r w:rsidRPr="00DA4083">
        <w:rPr>
          <w:rFonts w:cs="Arial"/>
          <w:b/>
          <w:color w:val="000000" w:themeColor="text1"/>
          <w:sz w:val="16"/>
          <w:szCs w:val="16"/>
        </w:rPr>
        <w:t>para determinar si los hechos ocurridos corresponden a un mismo evento</w:t>
      </w:r>
      <w:r w:rsidRPr="00DA4083">
        <w:rPr>
          <w:rFonts w:cs="Arial"/>
          <w:b/>
          <w:color w:val="000000" w:themeColor="text1"/>
          <w:sz w:val="16"/>
          <w:szCs w:val="16"/>
          <w:lang w:val="es-CO"/>
        </w:rPr>
        <w:t>.</w:t>
      </w:r>
    </w:p>
    <w:p w14:paraId="46638614" w14:textId="77777777" w:rsidR="000C4A6E" w:rsidRPr="00DA4083" w:rsidRDefault="000C4A6E" w:rsidP="008C594C">
      <w:pPr>
        <w:pBdr>
          <w:left w:val="single" w:sz="4" w:space="4" w:color="auto"/>
        </w:pBdr>
        <w:tabs>
          <w:tab w:val="left" w:pos="720"/>
        </w:tabs>
        <w:jc w:val="both"/>
        <w:rPr>
          <w:rFonts w:cs="Arial"/>
          <w:b/>
          <w:color w:val="000000" w:themeColor="text1"/>
          <w:sz w:val="16"/>
          <w:szCs w:val="16"/>
        </w:rPr>
      </w:pPr>
    </w:p>
    <w:p w14:paraId="731B8A06" w14:textId="77777777" w:rsidR="008C594C" w:rsidRPr="00DA4083" w:rsidRDefault="008C594C" w:rsidP="00B559E1">
      <w:pPr>
        <w:pStyle w:val="Prrafodelista"/>
        <w:numPr>
          <w:ilvl w:val="0"/>
          <w:numId w:val="5"/>
        </w:numPr>
        <w:pBdr>
          <w:left w:val="single" w:sz="4" w:space="4" w:color="auto"/>
        </w:pBdr>
        <w:tabs>
          <w:tab w:val="left" w:pos="720"/>
        </w:tabs>
        <w:jc w:val="both"/>
        <w:rPr>
          <w:rFonts w:cs="Arial"/>
          <w:b/>
          <w:color w:val="000000" w:themeColor="text1"/>
          <w:sz w:val="16"/>
          <w:szCs w:val="16"/>
        </w:rPr>
      </w:pPr>
      <w:r w:rsidRPr="00DA4083">
        <w:rPr>
          <w:rFonts w:cs="Arial"/>
          <w:b/>
          <w:color w:val="000000" w:themeColor="text1"/>
          <w:sz w:val="16"/>
          <w:szCs w:val="16"/>
        </w:rPr>
        <w:t>Las medidas que tomarán las partes del contrato de reaseguro por cambios en el perfil de la cartera durante la vigencia del contrato. Dentro de las posibles causales de cambios en la cartera, debe contemplarse la obligación de afiliación que tiene la entidad aseguradora, según corresponde a las disposiciones legales vigentes.</w:t>
      </w:r>
    </w:p>
    <w:p w14:paraId="028B0371" w14:textId="77777777" w:rsidR="008C594C" w:rsidRPr="00DA4083" w:rsidRDefault="008C594C" w:rsidP="008C594C">
      <w:pPr>
        <w:pBdr>
          <w:left w:val="single" w:sz="4" w:space="4" w:color="auto"/>
        </w:pBdr>
        <w:tabs>
          <w:tab w:val="left" w:pos="720"/>
        </w:tabs>
        <w:jc w:val="both"/>
        <w:rPr>
          <w:rFonts w:cs="Arial"/>
          <w:b/>
          <w:color w:val="000000" w:themeColor="text1"/>
          <w:sz w:val="16"/>
          <w:szCs w:val="16"/>
        </w:rPr>
      </w:pPr>
    </w:p>
    <w:p w14:paraId="2A0FB1E3" w14:textId="6A70B98C" w:rsidR="008C594C" w:rsidRPr="00DA4083" w:rsidRDefault="008C594C" w:rsidP="00271EC1">
      <w:pPr>
        <w:pStyle w:val="Prrafodelista"/>
        <w:numPr>
          <w:ilvl w:val="0"/>
          <w:numId w:val="5"/>
        </w:numPr>
        <w:pBdr>
          <w:left w:val="single" w:sz="4" w:space="4" w:color="auto"/>
        </w:pBdr>
        <w:tabs>
          <w:tab w:val="left" w:pos="720"/>
        </w:tabs>
        <w:jc w:val="both"/>
        <w:rPr>
          <w:rFonts w:cs="Arial"/>
          <w:b/>
          <w:color w:val="000000" w:themeColor="text1"/>
          <w:sz w:val="16"/>
          <w:szCs w:val="16"/>
        </w:rPr>
      </w:pPr>
      <w:r w:rsidRPr="00DA4083">
        <w:rPr>
          <w:rFonts w:cs="Arial"/>
          <w:b/>
          <w:color w:val="000000" w:themeColor="text1"/>
          <w:sz w:val="16"/>
          <w:szCs w:val="16"/>
        </w:rPr>
        <w:t xml:space="preserve">Los tiempos máximos de reclamación o solicitud de reembolso a los reaseguradores participantes en el contrato de reaseguro. Los tiempos máximos deben </w:t>
      </w:r>
      <w:r w:rsidR="0026759D" w:rsidRPr="00DA4083">
        <w:rPr>
          <w:rFonts w:cs="Arial"/>
          <w:b/>
          <w:color w:val="000000" w:themeColor="text1"/>
          <w:sz w:val="16"/>
          <w:szCs w:val="16"/>
        </w:rPr>
        <w:t xml:space="preserve">basarse en </w:t>
      </w:r>
      <w:r w:rsidRPr="00DA4083">
        <w:rPr>
          <w:rFonts w:cs="Arial"/>
          <w:b/>
          <w:color w:val="000000" w:themeColor="text1"/>
          <w:sz w:val="16"/>
          <w:szCs w:val="16"/>
        </w:rPr>
        <w:t>el comportamiento histórico observado del aviso de reclamaciones de la entidad aseguradora</w:t>
      </w:r>
      <w:r w:rsidR="0026759D" w:rsidRPr="00DA4083">
        <w:rPr>
          <w:rFonts w:cs="Arial"/>
          <w:b/>
          <w:color w:val="000000" w:themeColor="text1"/>
          <w:sz w:val="16"/>
          <w:szCs w:val="16"/>
        </w:rPr>
        <w:t>, para lo cual</w:t>
      </w:r>
      <w:r w:rsidRPr="00DA4083">
        <w:rPr>
          <w:rFonts w:cs="Arial"/>
          <w:b/>
          <w:color w:val="000000" w:themeColor="text1"/>
          <w:sz w:val="16"/>
          <w:szCs w:val="16"/>
        </w:rPr>
        <w:t xml:space="preserve"> </w:t>
      </w:r>
      <w:r w:rsidR="000519B0">
        <w:rPr>
          <w:rFonts w:cs="Arial"/>
          <w:b/>
          <w:color w:val="000000" w:themeColor="text1"/>
          <w:sz w:val="16"/>
          <w:szCs w:val="16"/>
        </w:rPr>
        <w:t>se</w:t>
      </w:r>
      <w:r w:rsidRPr="00DA4083">
        <w:rPr>
          <w:rFonts w:cs="Arial"/>
          <w:b/>
          <w:color w:val="000000" w:themeColor="text1"/>
          <w:sz w:val="16"/>
          <w:szCs w:val="16"/>
        </w:rPr>
        <w:t xml:space="preserve"> debe tomar como mínimo el tiempo promedio de aviso observado más una desviación estándar.</w:t>
      </w:r>
      <w:r w:rsidR="0026759D" w:rsidRPr="00DA4083">
        <w:rPr>
          <w:rFonts w:cs="Arial"/>
          <w:b/>
          <w:color w:val="000000" w:themeColor="text1"/>
          <w:sz w:val="16"/>
          <w:szCs w:val="16"/>
        </w:rPr>
        <w:t xml:space="preserve"> </w:t>
      </w:r>
      <w:r w:rsidR="00D97F74" w:rsidRPr="00DA4083">
        <w:rPr>
          <w:rFonts w:cs="Arial"/>
          <w:b/>
          <w:color w:val="000000" w:themeColor="text1"/>
          <w:sz w:val="16"/>
          <w:szCs w:val="16"/>
          <w:lang w:val="es-ES_tradnl"/>
        </w:rPr>
        <w:t xml:space="preserve">Las entidades aseguradoras que inicien la operación del ramo </w:t>
      </w:r>
      <w:r w:rsidR="0026759D" w:rsidRPr="00DA4083">
        <w:rPr>
          <w:rFonts w:cs="Arial"/>
          <w:b/>
          <w:color w:val="000000" w:themeColor="text1"/>
          <w:sz w:val="16"/>
          <w:szCs w:val="16"/>
          <w:lang w:val="es-ES_tradnl"/>
        </w:rPr>
        <w:t>podrán incorporar supuestos propios razonables los cuales deben ser construidos a partir de información del mercado colombiano y de otros mercados con características comparables.</w:t>
      </w:r>
      <w:r w:rsidRPr="00DA4083">
        <w:rPr>
          <w:rFonts w:cs="Arial"/>
          <w:b/>
          <w:color w:val="000000" w:themeColor="text1"/>
          <w:sz w:val="16"/>
          <w:szCs w:val="16"/>
        </w:rPr>
        <w:t xml:space="preserve"> En todo caso, las partes deben definir las medidas que tomarán al vencimiento del tiempo máximo de reclamación frente a los siniestros ocurridos no avisados y los siniestros en desarrollo.</w:t>
      </w:r>
    </w:p>
    <w:p w14:paraId="37280EE9" w14:textId="77777777" w:rsidR="008C594C" w:rsidRPr="00271EC1" w:rsidRDefault="008C594C" w:rsidP="00271EC1">
      <w:pPr>
        <w:pBdr>
          <w:left w:val="single" w:sz="4" w:space="4" w:color="auto"/>
        </w:pBdr>
        <w:tabs>
          <w:tab w:val="left" w:pos="720"/>
        </w:tabs>
        <w:jc w:val="both"/>
        <w:rPr>
          <w:rFonts w:cs="Arial"/>
          <w:b/>
          <w:color w:val="000000" w:themeColor="text1"/>
          <w:sz w:val="16"/>
          <w:szCs w:val="16"/>
        </w:rPr>
      </w:pPr>
    </w:p>
    <w:p w14:paraId="415BD480" w14:textId="7DE4D026" w:rsidR="000E1CF5" w:rsidRDefault="00C42797" w:rsidP="00271EC1">
      <w:pPr>
        <w:pStyle w:val="Prrafodelista"/>
        <w:numPr>
          <w:ilvl w:val="0"/>
          <w:numId w:val="5"/>
        </w:numPr>
        <w:pBdr>
          <w:left w:val="single" w:sz="4" w:space="4" w:color="auto"/>
        </w:pBdr>
        <w:tabs>
          <w:tab w:val="left" w:pos="720"/>
        </w:tabs>
        <w:jc w:val="both"/>
        <w:rPr>
          <w:rFonts w:cs="Arial"/>
          <w:b/>
          <w:color w:val="000000" w:themeColor="text1"/>
          <w:sz w:val="16"/>
          <w:szCs w:val="16"/>
        </w:rPr>
      </w:pPr>
      <w:r w:rsidRPr="00DA4083">
        <w:rPr>
          <w:rFonts w:cs="Arial"/>
          <w:b/>
          <w:color w:val="000000" w:themeColor="text1"/>
          <w:sz w:val="16"/>
          <w:szCs w:val="16"/>
        </w:rPr>
        <w:t>R</w:t>
      </w:r>
      <w:r w:rsidR="00DF0BA6" w:rsidRPr="00DA4083">
        <w:rPr>
          <w:rFonts w:cs="Arial"/>
          <w:b/>
          <w:color w:val="000000" w:themeColor="text1"/>
          <w:sz w:val="16"/>
          <w:szCs w:val="16"/>
        </w:rPr>
        <w:t>einst</w:t>
      </w:r>
      <w:r w:rsidR="00F83FEE" w:rsidRPr="00DA4083">
        <w:rPr>
          <w:rFonts w:cs="Arial"/>
          <w:b/>
          <w:color w:val="000000" w:themeColor="text1"/>
          <w:sz w:val="16"/>
          <w:szCs w:val="16"/>
        </w:rPr>
        <w:t xml:space="preserve">alamentos </w:t>
      </w:r>
      <w:r w:rsidR="008C594C" w:rsidRPr="00DA4083">
        <w:rPr>
          <w:rFonts w:cs="Arial"/>
          <w:b/>
          <w:color w:val="000000" w:themeColor="text1"/>
          <w:sz w:val="16"/>
          <w:szCs w:val="16"/>
        </w:rPr>
        <w:t>que correspondan con la probabilidad de afectación de las capas contratadas</w:t>
      </w:r>
      <w:r w:rsidR="002F0574" w:rsidRPr="00DA4083">
        <w:rPr>
          <w:rFonts w:cs="Arial"/>
          <w:b/>
          <w:color w:val="000000" w:themeColor="text1"/>
          <w:sz w:val="16"/>
          <w:szCs w:val="16"/>
        </w:rPr>
        <w:t>.</w:t>
      </w:r>
    </w:p>
    <w:p w14:paraId="4E1241DB" w14:textId="77777777" w:rsidR="00271EC1" w:rsidRPr="00271EC1" w:rsidRDefault="00271EC1" w:rsidP="00271EC1">
      <w:pPr>
        <w:pBdr>
          <w:left w:val="single" w:sz="4" w:space="4" w:color="auto"/>
        </w:pBdr>
        <w:tabs>
          <w:tab w:val="left" w:pos="720"/>
        </w:tabs>
        <w:jc w:val="both"/>
        <w:rPr>
          <w:rFonts w:cs="Arial"/>
          <w:b/>
          <w:color w:val="000000" w:themeColor="text1"/>
          <w:sz w:val="16"/>
          <w:szCs w:val="16"/>
        </w:rPr>
      </w:pPr>
    </w:p>
    <w:p w14:paraId="65FE06BA" w14:textId="50F03C41" w:rsidR="008C594C" w:rsidRPr="00271EC1" w:rsidRDefault="000E1CF5" w:rsidP="00271EC1">
      <w:pPr>
        <w:pStyle w:val="Prrafodelista"/>
        <w:numPr>
          <w:ilvl w:val="0"/>
          <w:numId w:val="5"/>
        </w:numPr>
        <w:pBdr>
          <w:left w:val="single" w:sz="4" w:space="4" w:color="auto"/>
        </w:pBdr>
        <w:tabs>
          <w:tab w:val="left" w:pos="720"/>
        </w:tabs>
        <w:jc w:val="both"/>
        <w:rPr>
          <w:rFonts w:cs="Arial"/>
          <w:b/>
          <w:color w:val="000000" w:themeColor="text1"/>
          <w:sz w:val="16"/>
          <w:szCs w:val="16"/>
        </w:rPr>
      </w:pPr>
      <w:r w:rsidRPr="000E1CF5">
        <w:rPr>
          <w:rFonts w:cs="Arial"/>
          <w:b/>
          <w:color w:val="000000" w:themeColor="text1"/>
          <w:sz w:val="16"/>
          <w:szCs w:val="16"/>
        </w:rPr>
        <w:t>Los demás ramos cubiertos por el mismo contrato de reaseguro.</w:t>
      </w:r>
      <w:r>
        <w:rPr>
          <w:rFonts w:cs="Arial"/>
          <w:b/>
          <w:color w:val="000000" w:themeColor="text1"/>
          <w:sz w:val="16"/>
          <w:szCs w:val="16"/>
        </w:rPr>
        <w:t xml:space="preserve"> </w:t>
      </w:r>
      <w:r w:rsidR="008C594C" w:rsidRPr="00DA4083">
        <w:rPr>
          <w:rFonts w:cs="Arial"/>
          <w:b/>
          <w:color w:val="000000" w:themeColor="text1"/>
          <w:sz w:val="16"/>
          <w:szCs w:val="16"/>
        </w:rPr>
        <w:t>Cuando se suscriban contratos de reaseguro que amparen más de un ramo</w:t>
      </w:r>
      <w:r w:rsidR="0080497F" w:rsidRPr="00DA4083">
        <w:rPr>
          <w:rFonts w:cs="Arial"/>
          <w:b/>
          <w:color w:val="000000" w:themeColor="text1"/>
          <w:sz w:val="16"/>
          <w:szCs w:val="16"/>
        </w:rPr>
        <w:t xml:space="preserve">, </w:t>
      </w:r>
      <w:r w:rsidR="008C594C" w:rsidRPr="00DA4083">
        <w:rPr>
          <w:rFonts w:cs="Arial"/>
          <w:b/>
          <w:color w:val="000000" w:themeColor="text1"/>
          <w:sz w:val="16"/>
          <w:szCs w:val="16"/>
        </w:rPr>
        <w:t>la</w:t>
      </w:r>
      <w:r w:rsidR="009F139E" w:rsidRPr="00DA4083">
        <w:rPr>
          <w:rFonts w:cs="Arial"/>
          <w:b/>
          <w:color w:val="000000" w:themeColor="text1"/>
          <w:sz w:val="16"/>
          <w:szCs w:val="16"/>
        </w:rPr>
        <w:t xml:space="preserve"> entidad aseguradora debe </w:t>
      </w:r>
      <w:r w:rsidR="008C594C" w:rsidRPr="00DA4083">
        <w:rPr>
          <w:rFonts w:cs="Arial"/>
          <w:b/>
          <w:color w:val="000000" w:themeColor="text1"/>
          <w:sz w:val="16"/>
          <w:szCs w:val="16"/>
        </w:rPr>
        <w:t xml:space="preserve">determinar la capacidad máxima del contrato que puede comprometer los siniestros de los ramos amparados distintos de riesgos laborales. </w:t>
      </w:r>
      <w:r w:rsidR="0026759D" w:rsidRPr="00DA4083">
        <w:rPr>
          <w:rFonts w:cs="Arial"/>
          <w:b/>
          <w:color w:val="000000" w:themeColor="text1"/>
          <w:sz w:val="16"/>
          <w:szCs w:val="16"/>
        </w:rPr>
        <w:t xml:space="preserve">En estos casos, las entidades aseguradoras deben modelar los eventos de los demás ramos cubiertos por el contrato de reaseguro. Los modelos empleados deben atender a lo dispuesto en el subnumeral </w:t>
      </w:r>
      <w:r w:rsidR="004E385F" w:rsidRPr="00DA4083">
        <w:rPr>
          <w:rFonts w:cs="Arial"/>
          <w:b/>
          <w:color w:val="000000" w:themeColor="text1"/>
          <w:sz w:val="16"/>
          <w:szCs w:val="16"/>
        </w:rPr>
        <w:t xml:space="preserve">1.6.4.2.1.2 </w:t>
      </w:r>
      <w:r w:rsidR="0026759D" w:rsidRPr="00DA4083">
        <w:rPr>
          <w:rFonts w:cs="Arial"/>
          <w:b/>
          <w:color w:val="000000" w:themeColor="text1"/>
          <w:sz w:val="16"/>
          <w:szCs w:val="16"/>
        </w:rPr>
        <w:t xml:space="preserve">del presente </w:t>
      </w:r>
      <w:r w:rsidR="0026759D" w:rsidRPr="00271EC1">
        <w:rPr>
          <w:rFonts w:cs="Arial"/>
          <w:b/>
          <w:color w:val="000000" w:themeColor="text1"/>
          <w:sz w:val="16"/>
          <w:szCs w:val="16"/>
        </w:rPr>
        <w:t>capítulo.</w:t>
      </w:r>
      <w:r w:rsidRPr="00271EC1">
        <w:rPr>
          <w:rFonts w:cs="Arial"/>
          <w:b/>
          <w:color w:val="000000" w:themeColor="text1"/>
          <w:sz w:val="16"/>
          <w:szCs w:val="16"/>
        </w:rPr>
        <w:t xml:space="preserve"> </w:t>
      </w:r>
      <w:r w:rsidR="008C594C" w:rsidRPr="00271EC1">
        <w:rPr>
          <w:rFonts w:cs="Arial"/>
          <w:b/>
          <w:bCs/>
          <w:color w:val="000000" w:themeColor="text1"/>
          <w:sz w:val="16"/>
          <w:szCs w:val="16"/>
        </w:rPr>
        <w:t>La</w:t>
      </w:r>
      <w:r w:rsidR="008C594C" w:rsidRPr="000E1CF5">
        <w:rPr>
          <w:rFonts w:cs="Arial"/>
          <w:b/>
          <w:bCs/>
          <w:color w:val="000000" w:themeColor="text1"/>
          <w:sz w:val="16"/>
          <w:szCs w:val="16"/>
        </w:rPr>
        <w:t xml:space="preserve"> entidad aseguradora debe evalua</w:t>
      </w:r>
      <w:r w:rsidR="009F139E" w:rsidRPr="000E1CF5">
        <w:rPr>
          <w:rFonts w:cs="Arial"/>
          <w:b/>
          <w:bCs/>
          <w:color w:val="000000" w:themeColor="text1"/>
          <w:sz w:val="16"/>
          <w:szCs w:val="16"/>
        </w:rPr>
        <w:t xml:space="preserve">r la </w:t>
      </w:r>
      <w:r w:rsidR="008C594C" w:rsidRPr="000E1CF5">
        <w:rPr>
          <w:rFonts w:cs="Arial"/>
          <w:b/>
          <w:bCs/>
          <w:color w:val="000000" w:themeColor="text1"/>
          <w:sz w:val="16"/>
          <w:szCs w:val="16"/>
        </w:rPr>
        <w:t>suficiencia del contrato de reaseguro</w:t>
      </w:r>
      <w:r w:rsidR="009F139E" w:rsidRPr="000E1CF5">
        <w:rPr>
          <w:rFonts w:cs="Arial"/>
          <w:b/>
          <w:bCs/>
          <w:color w:val="000000" w:themeColor="text1"/>
          <w:sz w:val="16"/>
          <w:szCs w:val="16"/>
        </w:rPr>
        <w:t xml:space="preserve"> y documentarla.</w:t>
      </w:r>
      <w:r w:rsidR="008C594C" w:rsidRPr="000E1CF5">
        <w:rPr>
          <w:rFonts w:cs="Arial"/>
          <w:b/>
          <w:bCs/>
          <w:color w:val="000000" w:themeColor="text1"/>
          <w:sz w:val="16"/>
          <w:szCs w:val="16"/>
        </w:rPr>
        <w:t xml:space="preserve"> </w:t>
      </w:r>
      <w:r w:rsidR="009F139E" w:rsidRPr="000E1CF5">
        <w:rPr>
          <w:rFonts w:cs="Arial"/>
          <w:b/>
          <w:bCs/>
          <w:color w:val="000000" w:themeColor="text1"/>
          <w:sz w:val="16"/>
          <w:szCs w:val="16"/>
        </w:rPr>
        <w:t>En la evaluación de la suficiencia del contrato de reaseguro debe constar la metodología actuarial empleada</w:t>
      </w:r>
      <w:r w:rsidR="007D5C7E" w:rsidRPr="000E1CF5">
        <w:rPr>
          <w:rFonts w:cs="Arial"/>
          <w:b/>
          <w:bCs/>
          <w:color w:val="000000" w:themeColor="text1"/>
          <w:sz w:val="16"/>
          <w:szCs w:val="16"/>
        </w:rPr>
        <w:t>. D</w:t>
      </w:r>
      <w:r w:rsidR="009F139E" w:rsidRPr="000E1CF5">
        <w:rPr>
          <w:rFonts w:cs="Arial"/>
          <w:b/>
          <w:bCs/>
          <w:color w:val="000000" w:themeColor="text1"/>
          <w:sz w:val="16"/>
          <w:szCs w:val="16"/>
        </w:rPr>
        <w:t>icha metodología debe estar basada en métodos validados técnicamente</w:t>
      </w:r>
      <w:r w:rsidR="00032492" w:rsidRPr="000E1CF5">
        <w:rPr>
          <w:rFonts w:cs="Arial"/>
          <w:b/>
          <w:bCs/>
          <w:color w:val="000000" w:themeColor="text1"/>
          <w:sz w:val="16"/>
          <w:szCs w:val="16"/>
        </w:rPr>
        <w:t>,</w:t>
      </w:r>
      <w:r w:rsidR="009F139E" w:rsidRPr="000E1CF5">
        <w:rPr>
          <w:rFonts w:cs="Arial"/>
          <w:b/>
          <w:bCs/>
          <w:color w:val="000000" w:themeColor="text1"/>
          <w:sz w:val="16"/>
          <w:szCs w:val="16"/>
        </w:rPr>
        <w:t xml:space="preserve"> con desarrollo tanto teórico como práctico y </w:t>
      </w:r>
      <w:r w:rsidR="00E2673E" w:rsidRPr="000E1CF5">
        <w:rPr>
          <w:rFonts w:cs="Arial"/>
          <w:b/>
          <w:bCs/>
          <w:color w:val="000000" w:themeColor="text1"/>
          <w:sz w:val="16"/>
          <w:szCs w:val="16"/>
        </w:rPr>
        <w:t>deberá</w:t>
      </w:r>
      <w:r w:rsidR="009F139E" w:rsidRPr="000E1CF5">
        <w:rPr>
          <w:rFonts w:cs="Arial"/>
          <w:b/>
          <w:bCs/>
          <w:color w:val="000000" w:themeColor="text1"/>
          <w:sz w:val="16"/>
          <w:szCs w:val="16"/>
        </w:rPr>
        <w:t xml:space="preserve"> atender a los criterios señalados en </w:t>
      </w:r>
      <w:r w:rsidR="002D7A95" w:rsidRPr="000E1CF5">
        <w:rPr>
          <w:rFonts w:cs="Arial"/>
          <w:b/>
          <w:bCs/>
          <w:color w:val="000000" w:themeColor="text1"/>
          <w:sz w:val="16"/>
          <w:szCs w:val="16"/>
        </w:rPr>
        <w:t>e</w:t>
      </w:r>
      <w:r w:rsidR="009F139E" w:rsidRPr="000E1CF5">
        <w:rPr>
          <w:rFonts w:cs="Arial"/>
          <w:b/>
          <w:bCs/>
          <w:color w:val="000000" w:themeColor="text1"/>
          <w:sz w:val="16"/>
          <w:szCs w:val="16"/>
        </w:rPr>
        <w:t xml:space="preserve">l subnumeral </w:t>
      </w:r>
      <w:r w:rsidR="00201FD6" w:rsidRPr="000E1CF5">
        <w:rPr>
          <w:rFonts w:cs="Arial"/>
          <w:b/>
          <w:bCs/>
          <w:color w:val="000000" w:themeColor="text1"/>
          <w:sz w:val="16"/>
          <w:szCs w:val="16"/>
        </w:rPr>
        <w:t>1.6.4.2.1.2</w:t>
      </w:r>
      <w:r w:rsidR="002D7A95" w:rsidRPr="000E1CF5">
        <w:rPr>
          <w:rFonts w:cs="Arial"/>
          <w:b/>
          <w:bCs/>
          <w:color w:val="000000" w:themeColor="text1"/>
          <w:sz w:val="16"/>
          <w:szCs w:val="16"/>
        </w:rPr>
        <w:t xml:space="preserve"> d</w:t>
      </w:r>
      <w:r w:rsidR="009F139E" w:rsidRPr="000E1CF5">
        <w:rPr>
          <w:rFonts w:cs="Arial"/>
          <w:b/>
          <w:bCs/>
          <w:color w:val="000000" w:themeColor="text1"/>
          <w:sz w:val="16"/>
          <w:szCs w:val="16"/>
        </w:rPr>
        <w:t xml:space="preserve">el presente </w:t>
      </w:r>
      <w:r w:rsidR="000519B0" w:rsidRPr="000E1CF5">
        <w:rPr>
          <w:rFonts w:cs="Arial"/>
          <w:b/>
          <w:bCs/>
          <w:color w:val="000000" w:themeColor="text1"/>
          <w:sz w:val="16"/>
          <w:szCs w:val="16"/>
        </w:rPr>
        <w:t>c</w:t>
      </w:r>
      <w:r w:rsidR="009F139E" w:rsidRPr="000E1CF5">
        <w:rPr>
          <w:rFonts w:cs="Arial"/>
          <w:b/>
          <w:bCs/>
          <w:color w:val="000000" w:themeColor="text1"/>
          <w:sz w:val="16"/>
          <w:szCs w:val="16"/>
        </w:rPr>
        <w:t>apítulo, siempre que dichos criterios permitan realizar estimaciones actuarial</w:t>
      </w:r>
      <w:r w:rsidR="540681F5" w:rsidRPr="000E1CF5">
        <w:rPr>
          <w:rFonts w:cs="Arial"/>
          <w:b/>
          <w:bCs/>
          <w:color w:val="000000" w:themeColor="text1"/>
          <w:sz w:val="16"/>
          <w:szCs w:val="16"/>
        </w:rPr>
        <w:t>es</w:t>
      </w:r>
      <w:r w:rsidR="009F139E" w:rsidRPr="000E1CF5">
        <w:rPr>
          <w:rFonts w:cs="Arial"/>
          <w:b/>
          <w:bCs/>
          <w:color w:val="000000" w:themeColor="text1"/>
          <w:sz w:val="16"/>
          <w:szCs w:val="16"/>
        </w:rPr>
        <w:t xml:space="preserve"> y estadísticamente razonables.</w:t>
      </w:r>
      <w:r w:rsidR="00271EC1">
        <w:rPr>
          <w:rFonts w:cs="Arial"/>
          <w:b/>
          <w:bCs/>
          <w:color w:val="000000" w:themeColor="text1"/>
          <w:sz w:val="16"/>
          <w:szCs w:val="16"/>
        </w:rPr>
        <w:t xml:space="preserve"> </w:t>
      </w:r>
      <w:r w:rsidR="009F139E" w:rsidRPr="00271EC1">
        <w:rPr>
          <w:rFonts w:cs="Arial"/>
          <w:b/>
          <w:color w:val="000000" w:themeColor="text1"/>
          <w:sz w:val="16"/>
          <w:szCs w:val="16"/>
        </w:rPr>
        <w:t>En la documentación</w:t>
      </w:r>
      <w:r w:rsidR="005B6282" w:rsidRPr="00271EC1">
        <w:rPr>
          <w:rFonts w:cs="Arial"/>
          <w:b/>
          <w:color w:val="000000" w:themeColor="text1"/>
          <w:sz w:val="16"/>
          <w:szCs w:val="16"/>
        </w:rPr>
        <w:t xml:space="preserve"> que tengan las entidades aseguradoras a disposición de la SFC</w:t>
      </w:r>
      <w:r w:rsidR="009F139E" w:rsidRPr="00271EC1">
        <w:rPr>
          <w:rFonts w:cs="Arial"/>
          <w:b/>
          <w:color w:val="000000" w:themeColor="text1"/>
          <w:sz w:val="16"/>
          <w:szCs w:val="16"/>
        </w:rPr>
        <w:t xml:space="preserve"> </w:t>
      </w:r>
      <w:r w:rsidR="008C594C" w:rsidRPr="00271EC1">
        <w:rPr>
          <w:rFonts w:cs="Arial"/>
          <w:b/>
          <w:color w:val="000000" w:themeColor="text1"/>
          <w:sz w:val="16"/>
          <w:szCs w:val="16"/>
        </w:rPr>
        <w:t>debe evidenciarse una valoración de escenarios</w:t>
      </w:r>
      <w:r w:rsidR="005B6282" w:rsidRPr="00271EC1">
        <w:rPr>
          <w:rFonts w:cs="Arial"/>
          <w:b/>
          <w:color w:val="000000" w:themeColor="text1"/>
          <w:sz w:val="16"/>
          <w:szCs w:val="16"/>
        </w:rPr>
        <w:t xml:space="preserve"> que permita acreditar la suficiencia del contrato de reaseguro en los siguientes casos: </w:t>
      </w:r>
      <w:r w:rsidR="008C594C" w:rsidRPr="00271EC1">
        <w:rPr>
          <w:rFonts w:cs="Arial"/>
          <w:b/>
          <w:color w:val="000000" w:themeColor="text1"/>
          <w:sz w:val="16"/>
          <w:szCs w:val="16"/>
        </w:rPr>
        <w:t xml:space="preserve">i) </w:t>
      </w:r>
      <w:r w:rsidR="005B6282" w:rsidRPr="00271EC1">
        <w:rPr>
          <w:rFonts w:cs="Arial"/>
          <w:b/>
          <w:color w:val="000000" w:themeColor="text1"/>
          <w:sz w:val="16"/>
          <w:szCs w:val="16"/>
        </w:rPr>
        <w:t xml:space="preserve">si ocurren múltiples eventos </w:t>
      </w:r>
      <w:r w:rsidR="008631A9" w:rsidRPr="00271EC1">
        <w:rPr>
          <w:rFonts w:cs="Arial"/>
          <w:b/>
          <w:color w:val="000000" w:themeColor="text1"/>
          <w:sz w:val="16"/>
          <w:szCs w:val="16"/>
        </w:rPr>
        <w:t xml:space="preserve">y consumen parte de la capacidad </w:t>
      </w:r>
      <w:r w:rsidR="005B6282" w:rsidRPr="00271EC1">
        <w:rPr>
          <w:rFonts w:cs="Arial"/>
          <w:b/>
          <w:color w:val="000000" w:themeColor="text1"/>
          <w:sz w:val="16"/>
          <w:szCs w:val="16"/>
        </w:rPr>
        <w:t>o</w:t>
      </w:r>
      <w:r w:rsidR="008C594C" w:rsidRPr="00271EC1">
        <w:rPr>
          <w:rFonts w:cs="Arial"/>
          <w:b/>
          <w:color w:val="000000" w:themeColor="text1"/>
          <w:sz w:val="16"/>
          <w:szCs w:val="16"/>
        </w:rPr>
        <w:t xml:space="preserve"> </w:t>
      </w:r>
      <w:proofErr w:type="spellStart"/>
      <w:r w:rsidR="008C594C" w:rsidRPr="00271EC1">
        <w:rPr>
          <w:rFonts w:cs="Arial"/>
          <w:b/>
          <w:color w:val="000000" w:themeColor="text1"/>
          <w:sz w:val="16"/>
          <w:szCs w:val="16"/>
        </w:rPr>
        <w:t>ii</w:t>
      </w:r>
      <w:proofErr w:type="spellEnd"/>
      <w:r w:rsidR="008C594C" w:rsidRPr="00271EC1">
        <w:rPr>
          <w:rFonts w:cs="Arial"/>
          <w:b/>
          <w:color w:val="000000" w:themeColor="text1"/>
          <w:sz w:val="16"/>
          <w:szCs w:val="16"/>
        </w:rPr>
        <w:t xml:space="preserve">) </w:t>
      </w:r>
      <w:r w:rsidR="005B6282" w:rsidRPr="00271EC1">
        <w:rPr>
          <w:rFonts w:cs="Arial"/>
          <w:b/>
          <w:color w:val="000000" w:themeColor="text1"/>
          <w:sz w:val="16"/>
          <w:szCs w:val="16"/>
        </w:rPr>
        <w:t xml:space="preserve">si un </w:t>
      </w:r>
      <w:r w:rsidR="008C594C" w:rsidRPr="00271EC1">
        <w:rPr>
          <w:rFonts w:cs="Arial"/>
          <w:b/>
          <w:color w:val="000000" w:themeColor="text1"/>
          <w:sz w:val="16"/>
          <w:szCs w:val="16"/>
        </w:rPr>
        <w:t>mismo evento afect</w:t>
      </w:r>
      <w:r w:rsidR="00551644" w:rsidRPr="00271EC1">
        <w:rPr>
          <w:rFonts w:cs="Arial"/>
          <w:b/>
          <w:color w:val="000000" w:themeColor="text1"/>
          <w:sz w:val="16"/>
          <w:szCs w:val="16"/>
        </w:rPr>
        <w:t>a</w:t>
      </w:r>
      <w:r w:rsidR="008C594C" w:rsidRPr="00271EC1">
        <w:rPr>
          <w:rFonts w:cs="Arial"/>
          <w:b/>
          <w:color w:val="000000" w:themeColor="text1"/>
          <w:sz w:val="16"/>
          <w:szCs w:val="16"/>
        </w:rPr>
        <w:t xml:space="preserve"> a los diferentes ramos objeto de cobertura del contrato de reaseguro.</w:t>
      </w:r>
    </w:p>
    <w:p w14:paraId="5D550395" w14:textId="77777777" w:rsidR="003F7A64" w:rsidRPr="00DA4083" w:rsidRDefault="003F7A64" w:rsidP="00887249">
      <w:pPr>
        <w:pBdr>
          <w:left w:val="single" w:sz="4" w:space="4" w:color="auto"/>
        </w:pBdr>
        <w:tabs>
          <w:tab w:val="left" w:pos="720"/>
        </w:tabs>
        <w:jc w:val="both"/>
        <w:rPr>
          <w:rFonts w:cs="Arial"/>
          <w:b/>
          <w:color w:val="000000" w:themeColor="text1"/>
          <w:sz w:val="16"/>
          <w:szCs w:val="16"/>
        </w:rPr>
      </w:pPr>
    </w:p>
    <w:p w14:paraId="21774831" w14:textId="77777777" w:rsidR="0021550D" w:rsidRPr="00DA4083" w:rsidRDefault="007D5C7E" w:rsidP="0021550D">
      <w:pPr>
        <w:pBdr>
          <w:left w:val="single" w:sz="4" w:space="4" w:color="auto"/>
        </w:pBdr>
        <w:tabs>
          <w:tab w:val="left" w:pos="720"/>
        </w:tabs>
        <w:jc w:val="both"/>
        <w:rPr>
          <w:rFonts w:cs="Arial"/>
          <w:b/>
          <w:color w:val="000000" w:themeColor="text1"/>
          <w:sz w:val="16"/>
          <w:szCs w:val="16"/>
          <w:lang w:val="es-CO"/>
        </w:rPr>
      </w:pPr>
      <w:r w:rsidRPr="00DA4083">
        <w:rPr>
          <w:rFonts w:cs="Arial"/>
          <w:b/>
          <w:color w:val="000000" w:themeColor="text1"/>
          <w:sz w:val="16"/>
          <w:szCs w:val="16"/>
          <w:lang w:val="es-CO"/>
        </w:rPr>
        <w:t>1</w:t>
      </w:r>
      <w:r w:rsidR="0021550D" w:rsidRPr="00DA4083">
        <w:rPr>
          <w:rFonts w:cs="Arial"/>
          <w:b/>
          <w:color w:val="000000" w:themeColor="text1"/>
          <w:sz w:val="16"/>
          <w:szCs w:val="16"/>
          <w:lang w:val="es-CO"/>
        </w:rPr>
        <w:t>.6.4.2.2 Obligación de documentación y conservación de información por parte de las entidades aseguradoras</w:t>
      </w:r>
    </w:p>
    <w:p w14:paraId="78194A34" w14:textId="77777777" w:rsidR="0021550D" w:rsidRPr="00DA4083" w:rsidRDefault="0021550D" w:rsidP="0021550D">
      <w:pPr>
        <w:pBdr>
          <w:left w:val="single" w:sz="4" w:space="4" w:color="auto"/>
        </w:pBdr>
        <w:tabs>
          <w:tab w:val="left" w:pos="720"/>
        </w:tabs>
        <w:jc w:val="both"/>
        <w:rPr>
          <w:rFonts w:cs="Arial"/>
          <w:b/>
          <w:color w:val="000000" w:themeColor="text1"/>
          <w:sz w:val="16"/>
          <w:szCs w:val="16"/>
          <w:lang w:val="es-CO"/>
        </w:rPr>
      </w:pPr>
    </w:p>
    <w:p w14:paraId="7D4094E3" w14:textId="49CB8CBB" w:rsidR="003F7A64" w:rsidRPr="00DA4083" w:rsidRDefault="0021550D">
      <w:pPr>
        <w:pBdr>
          <w:left w:val="single" w:sz="4" w:space="4" w:color="auto"/>
        </w:pBdr>
        <w:tabs>
          <w:tab w:val="left" w:pos="720"/>
          <w:tab w:val="left" w:pos="1064"/>
          <w:tab w:val="left" w:pos="2057"/>
          <w:tab w:val="left" w:pos="8789"/>
        </w:tabs>
        <w:ind w:right="51"/>
        <w:jc w:val="both"/>
        <w:rPr>
          <w:rFonts w:cs="Arial"/>
          <w:b/>
          <w:color w:val="000000" w:themeColor="text1"/>
          <w:sz w:val="16"/>
          <w:szCs w:val="16"/>
        </w:rPr>
      </w:pPr>
      <w:r w:rsidRPr="00DA4083">
        <w:rPr>
          <w:rFonts w:cs="Arial"/>
          <w:b/>
          <w:color w:val="000000" w:themeColor="text1"/>
          <w:sz w:val="16"/>
          <w:szCs w:val="16"/>
        </w:rPr>
        <w:t xml:space="preserve">La </w:t>
      </w:r>
      <w:r w:rsidR="007A479A" w:rsidRPr="00DA4083">
        <w:rPr>
          <w:rFonts w:cs="Arial"/>
          <w:b/>
          <w:color w:val="000000" w:themeColor="text1"/>
          <w:sz w:val="16"/>
          <w:szCs w:val="16"/>
        </w:rPr>
        <w:t>documentación e información que conozcan, recopilen, utilicen</w:t>
      </w:r>
      <w:r w:rsidRPr="00DA4083">
        <w:rPr>
          <w:rFonts w:cs="Arial"/>
          <w:b/>
          <w:color w:val="000000" w:themeColor="text1"/>
          <w:sz w:val="16"/>
          <w:szCs w:val="16"/>
        </w:rPr>
        <w:t xml:space="preserve"> y </w:t>
      </w:r>
      <w:r w:rsidR="007A479A" w:rsidRPr="00DA4083">
        <w:rPr>
          <w:rFonts w:cs="Arial"/>
          <w:b/>
          <w:color w:val="000000" w:themeColor="text1"/>
          <w:sz w:val="16"/>
          <w:szCs w:val="16"/>
        </w:rPr>
        <w:t>generen</w:t>
      </w:r>
      <w:r w:rsidRPr="00DA4083">
        <w:rPr>
          <w:rFonts w:cs="Arial"/>
          <w:b/>
          <w:color w:val="000000" w:themeColor="text1"/>
          <w:sz w:val="16"/>
          <w:szCs w:val="16"/>
        </w:rPr>
        <w:t xml:space="preserve"> las</w:t>
      </w:r>
      <w:r w:rsidR="00092588" w:rsidRPr="00DA4083">
        <w:rPr>
          <w:rFonts w:cs="Arial"/>
          <w:b/>
          <w:color w:val="000000" w:themeColor="text1"/>
          <w:sz w:val="16"/>
          <w:szCs w:val="16"/>
        </w:rPr>
        <w:t xml:space="preserve"> </w:t>
      </w:r>
      <w:r w:rsidR="007A479A" w:rsidRPr="00DA4083">
        <w:rPr>
          <w:rFonts w:cs="Arial"/>
          <w:b/>
          <w:color w:val="000000" w:themeColor="text1"/>
          <w:sz w:val="16"/>
          <w:szCs w:val="16"/>
        </w:rPr>
        <w:t xml:space="preserve">entidades aseguradoras en el proceso de </w:t>
      </w:r>
      <w:r w:rsidRPr="00DA4083">
        <w:rPr>
          <w:rFonts w:cs="Arial"/>
          <w:b/>
          <w:color w:val="000000" w:themeColor="text1"/>
          <w:sz w:val="16"/>
          <w:szCs w:val="16"/>
        </w:rPr>
        <w:t xml:space="preserve">contratación de las </w:t>
      </w:r>
      <w:r w:rsidR="007A479A" w:rsidRPr="00DA4083">
        <w:rPr>
          <w:rFonts w:cs="Arial"/>
          <w:b/>
          <w:color w:val="000000" w:themeColor="text1"/>
          <w:sz w:val="16"/>
          <w:szCs w:val="16"/>
        </w:rPr>
        <w:t xml:space="preserve">coberturas de reaseguro, junto con sus </w:t>
      </w:r>
      <w:r w:rsidRPr="00DA4083">
        <w:rPr>
          <w:rFonts w:cs="Arial"/>
          <w:b/>
          <w:color w:val="000000" w:themeColor="text1"/>
          <w:sz w:val="16"/>
          <w:szCs w:val="16"/>
        </w:rPr>
        <w:t xml:space="preserve">modificaciones, </w:t>
      </w:r>
      <w:r w:rsidR="00827A59" w:rsidRPr="007E1035">
        <w:rPr>
          <w:rFonts w:cs="Arial"/>
          <w:b/>
          <w:color w:val="000000" w:themeColor="text1"/>
          <w:sz w:val="16"/>
          <w:szCs w:val="16"/>
        </w:rPr>
        <w:t xml:space="preserve">debe ser conservada </w:t>
      </w:r>
      <w:r w:rsidR="00D57625" w:rsidRPr="007E1035">
        <w:rPr>
          <w:rFonts w:cs="Arial"/>
          <w:b/>
          <w:color w:val="000000" w:themeColor="text1"/>
          <w:sz w:val="16"/>
          <w:szCs w:val="16"/>
        </w:rPr>
        <w:t>durante el plazo dispuesto en el</w:t>
      </w:r>
      <w:r w:rsidR="007E1035" w:rsidRPr="007E1035">
        <w:rPr>
          <w:rFonts w:cs="Arial"/>
          <w:b/>
          <w:color w:val="000000" w:themeColor="text1"/>
          <w:sz w:val="16"/>
          <w:szCs w:val="16"/>
        </w:rPr>
        <w:t xml:space="preserve"> artículo 96 del</w:t>
      </w:r>
      <w:r w:rsidR="00D57625" w:rsidRPr="007E1035">
        <w:rPr>
          <w:rFonts w:cs="Arial"/>
          <w:b/>
          <w:color w:val="000000" w:themeColor="text1"/>
          <w:sz w:val="16"/>
          <w:szCs w:val="16"/>
        </w:rPr>
        <w:t xml:space="preserve"> EOSF</w:t>
      </w:r>
      <w:r w:rsidR="00D57625">
        <w:rPr>
          <w:rFonts w:cs="Arial"/>
          <w:b/>
          <w:color w:val="000000" w:themeColor="text1"/>
          <w:sz w:val="16"/>
          <w:szCs w:val="16"/>
        </w:rPr>
        <w:t>,</w:t>
      </w:r>
      <w:r w:rsidR="00827A59" w:rsidRPr="00DA4083">
        <w:rPr>
          <w:rFonts w:cs="Arial"/>
          <w:b/>
          <w:color w:val="000000" w:themeColor="text1"/>
          <w:sz w:val="16"/>
          <w:szCs w:val="16"/>
        </w:rPr>
        <w:t xml:space="preserve"> mediante cualquier medio que asegure su integridad</w:t>
      </w:r>
      <w:r w:rsidR="007A479A" w:rsidRPr="00DA4083">
        <w:rPr>
          <w:rFonts w:cs="Arial"/>
          <w:b/>
          <w:color w:val="000000" w:themeColor="text1"/>
          <w:sz w:val="16"/>
          <w:szCs w:val="16"/>
        </w:rPr>
        <w:t xml:space="preserve"> y mantenerse a disposición de la SFC.</w:t>
      </w:r>
      <w:r w:rsidR="003F7A64" w:rsidRPr="00DA4083">
        <w:rPr>
          <w:rFonts w:cs="Arial"/>
          <w:b/>
          <w:color w:val="000000" w:themeColor="text1"/>
          <w:sz w:val="16"/>
          <w:szCs w:val="16"/>
        </w:rPr>
        <w:t xml:space="preserve"> Este deber aplica sin perjuicio de las demás disposiciones relacionadas con la documentación y conservación de la información.</w:t>
      </w:r>
    </w:p>
    <w:p w14:paraId="681CF4FF" w14:textId="77777777" w:rsidR="003F7A64" w:rsidRPr="00DA4083" w:rsidRDefault="003F7A64">
      <w:pPr>
        <w:pBdr>
          <w:left w:val="single" w:sz="4" w:space="4" w:color="auto"/>
        </w:pBdr>
        <w:tabs>
          <w:tab w:val="left" w:pos="720"/>
          <w:tab w:val="left" w:pos="1064"/>
          <w:tab w:val="left" w:pos="2057"/>
          <w:tab w:val="left" w:pos="8789"/>
        </w:tabs>
        <w:ind w:right="51"/>
        <w:jc w:val="both"/>
        <w:rPr>
          <w:rFonts w:cs="Arial"/>
          <w:b/>
          <w:color w:val="000000" w:themeColor="text1"/>
          <w:sz w:val="16"/>
          <w:szCs w:val="16"/>
        </w:rPr>
        <w:sectPr w:rsidR="003F7A64" w:rsidRPr="00DA4083" w:rsidSect="00761771">
          <w:footerReference w:type="first" r:id="rId15"/>
          <w:pgSz w:w="12240" w:h="18720" w:code="257"/>
          <w:pgMar w:top="1417" w:right="1701" w:bottom="1417" w:left="1701" w:header="709" w:footer="865" w:gutter="0"/>
          <w:cols w:space="708"/>
          <w:titlePg/>
          <w:docGrid w:linePitch="360"/>
        </w:sectPr>
      </w:pPr>
    </w:p>
    <w:p w14:paraId="39EFB9B9" w14:textId="77777777" w:rsidR="0021550D" w:rsidRPr="00DA4083" w:rsidRDefault="0021550D" w:rsidP="0021550D">
      <w:pPr>
        <w:tabs>
          <w:tab w:val="left" w:pos="720"/>
          <w:tab w:val="left" w:pos="1064"/>
          <w:tab w:val="left" w:pos="2057"/>
        </w:tabs>
        <w:ind w:right="356"/>
        <w:jc w:val="both"/>
        <w:rPr>
          <w:rFonts w:cs="Arial"/>
          <w:color w:val="000000" w:themeColor="text1"/>
          <w:sz w:val="16"/>
          <w:szCs w:val="16"/>
        </w:rPr>
      </w:pPr>
      <w:r w:rsidRPr="00DA4083">
        <w:rPr>
          <w:rFonts w:cs="Arial"/>
          <w:color w:val="000000" w:themeColor="text1"/>
          <w:sz w:val="16"/>
          <w:szCs w:val="16"/>
        </w:rPr>
        <w:lastRenderedPageBreak/>
        <w:t xml:space="preserve">1.6.5. Control de cesiones y aceptaciones de reaseguros facultativos </w:t>
      </w:r>
    </w:p>
    <w:p w14:paraId="3CB4B4F1" w14:textId="77777777" w:rsidR="0021550D" w:rsidRPr="00DA4083" w:rsidRDefault="0021550D" w:rsidP="0021550D">
      <w:pPr>
        <w:tabs>
          <w:tab w:val="left" w:pos="720"/>
          <w:tab w:val="left" w:pos="1064"/>
          <w:tab w:val="left" w:pos="2057"/>
        </w:tabs>
        <w:ind w:right="356"/>
        <w:jc w:val="both"/>
        <w:rPr>
          <w:rFonts w:cs="Arial"/>
          <w:color w:val="000000" w:themeColor="text1"/>
          <w:sz w:val="16"/>
          <w:szCs w:val="16"/>
        </w:rPr>
      </w:pPr>
    </w:p>
    <w:p w14:paraId="7B8E4702" w14:textId="77777777" w:rsidR="0021550D" w:rsidRPr="00DA4083" w:rsidRDefault="0021550D" w:rsidP="0021550D">
      <w:pPr>
        <w:tabs>
          <w:tab w:val="left" w:pos="720"/>
          <w:tab w:val="left" w:pos="1064"/>
          <w:tab w:val="left" w:pos="2057"/>
        </w:tabs>
        <w:ind w:right="51"/>
        <w:jc w:val="both"/>
        <w:rPr>
          <w:rFonts w:cs="Arial"/>
          <w:color w:val="000000" w:themeColor="text1"/>
          <w:sz w:val="16"/>
          <w:szCs w:val="16"/>
        </w:rPr>
      </w:pPr>
      <w:r w:rsidRPr="00DA4083">
        <w:rPr>
          <w:rFonts w:cs="Arial"/>
          <w:color w:val="000000" w:themeColor="text1"/>
          <w:sz w:val="16"/>
          <w:szCs w:val="16"/>
        </w:rPr>
        <w:t xml:space="preserve">Las entidades aseguradoras deben adoptar mecanismos de control secuencial de las cesiones y aceptaciones de reaseguro facultativo que permitan a las partes contar con elementos que brinden certeza sobre los convenios. La SFC debe evaluar el contenido y calidad de tales mecanismos en desarrollo de la supervisión que adelante a las entidades.  </w:t>
      </w:r>
    </w:p>
    <w:p w14:paraId="1C47002E" w14:textId="77777777" w:rsidR="0021550D" w:rsidRPr="00DA4083" w:rsidRDefault="0021550D" w:rsidP="0021550D">
      <w:pPr>
        <w:tabs>
          <w:tab w:val="left" w:pos="720"/>
        </w:tabs>
        <w:jc w:val="both"/>
        <w:rPr>
          <w:rFonts w:cs="Arial"/>
          <w:color w:val="000000" w:themeColor="text1"/>
          <w:sz w:val="16"/>
          <w:szCs w:val="16"/>
        </w:rPr>
      </w:pPr>
    </w:p>
    <w:p w14:paraId="6ADEA047" w14:textId="77777777" w:rsidR="0021550D" w:rsidRPr="00DA4083" w:rsidRDefault="0021550D" w:rsidP="0021550D">
      <w:pPr>
        <w:tabs>
          <w:tab w:val="left" w:pos="720"/>
        </w:tabs>
        <w:jc w:val="both"/>
        <w:rPr>
          <w:rFonts w:cs="Arial"/>
          <w:color w:val="000000" w:themeColor="text1"/>
          <w:sz w:val="16"/>
          <w:szCs w:val="16"/>
        </w:rPr>
      </w:pPr>
      <w:r w:rsidRPr="00DA4083">
        <w:rPr>
          <w:rFonts w:cs="Arial"/>
          <w:color w:val="000000" w:themeColor="text1"/>
          <w:sz w:val="16"/>
          <w:szCs w:val="16"/>
        </w:rPr>
        <w:t>1.6.6. Prácticas inseguras</w:t>
      </w:r>
    </w:p>
    <w:p w14:paraId="79B7AD24" w14:textId="77777777" w:rsidR="0021550D" w:rsidRPr="00DA4083" w:rsidRDefault="0021550D" w:rsidP="0021550D">
      <w:pPr>
        <w:tabs>
          <w:tab w:val="left" w:pos="720"/>
        </w:tabs>
        <w:jc w:val="both"/>
        <w:rPr>
          <w:rFonts w:cs="Arial"/>
          <w:color w:val="000000" w:themeColor="text1"/>
          <w:sz w:val="16"/>
          <w:szCs w:val="16"/>
        </w:rPr>
      </w:pPr>
    </w:p>
    <w:p w14:paraId="167A26E8" w14:textId="77777777" w:rsidR="0021550D" w:rsidRPr="00DA4083" w:rsidRDefault="0021550D" w:rsidP="0021550D">
      <w:pPr>
        <w:tabs>
          <w:tab w:val="left" w:pos="720"/>
        </w:tabs>
        <w:jc w:val="both"/>
        <w:rPr>
          <w:rFonts w:cs="Arial"/>
          <w:color w:val="000000" w:themeColor="text1"/>
          <w:sz w:val="16"/>
          <w:szCs w:val="16"/>
        </w:rPr>
      </w:pPr>
      <w:r w:rsidRPr="00DA4083">
        <w:rPr>
          <w:rFonts w:cs="Arial"/>
          <w:color w:val="000000" w:themeColor="text1"/>
          <w:sz w:val="16"/>
          <w:szCs w:val="16"/>
        </w:rPr>
        <w:t>Se consideran como prácticas inseguras y no autorizadas, las siguientes conductas:</w:t>
      </w:r>
    </w:p>
    <w:p w14:paraId="67334A40" w14:textId="77777777" w:rsidR="003A710A" w:rsidRPr="00DA4083" w:rsidRDefault="003A710A" w:rsidP="0021550D">
      <w:pPr>
        <w:pStyle w:val="Textoindependiente21"/>
        <w:tabs>
          <w:tab w:val="clear" w:pos="851"/>
          <w:tab w:val="left" w:pos="720"/>
        </w:tabs>
        <w:rPr>
          <w:rFonts w:cs="Arial"/>
          <w:color w:val="000000" w:themeColor="text1"/>
          <w:sz w:val="16"/>
          <w:szCs w:val="16"/>
          <w:lang w:val="es-ES"/>
        </w:rPr>
      </w:pPr>
    </w:p>
    <w:p w14:paraId="35B46D64" w14:textId="77777777" w:rsidR="0021550D" w:rsidRPr="00DA4083" w:rsidRDefault="0021550D" w:rsidP="0021550D">
      <w:pPr>
        <w:pStyle w:val="Textoindependiente21"/>
        <w:tabs>
          <w:tab w:val="clear" w:pos="851"/>
          <w:tab w:val="left" w:pos="720"/>
        </w:tabs>
        <w:rPr>
          <w:rFonts w:cs="Arial"/>
          <w:color w:val="000000" w:themeColor="text1"/>
          <w:sz w:val="16"/>
          <w:szCs w:val="16"/>
          <w:lang w:val="es-ES"/>
        </w:rPr>
      </w:pPr>
      <w:r w:rsidRPr="00DA4083">
        <w:rPr>
          <w:rFonts w:cs="Arial"/>
          <w:color w:val="000000" w:themeColor="text1"/>
          <w:sz w:val="16"/>
          <w:szCs w:val="16"/>
          <w:lang w:val="es-ES"/>
        </w:rPr>
        <w:t>1.6.6.1. La expedición de pólizas de seguro respecto de las cuales la sociedad no haya logrado obtener, mediante el empleo de contratos de reaseguro, colocación en firme del respectivo riesgo, en aquellos eventos en los que la entidad requiera del reaseguro.</w:t>
      </w:r>
    </w:p>
    <w:p w14:paraId="65D55DA2" w14:textId="77777777" w:rsidR="0021550D" w:rsidRPr="00DA4083" w:rsidRDefault="0021550D" w:rsidP="0021550D">
      <w:pPr>
        <w:pStyle w:val="Textoindependiente21"/>
        <w:tabs>
          <w:tab w:val="clear" w:pos="851"/>
          <w:tab w:val="left" w:pos="720"/>
        </w:tabs>
        <w:rPr>
          <w:rFonts w:cs="Arial"/>
          <w:color w:val="000000" w:themeColor="text1"/>
          <w:sz w:val="16"/>
          <w:szCs w:val="16"/>
          <w:lang w:val="es-ES"/>
        </w:rPr>
      </w:pPr>
    </w:p>
    <w:p w14:paraId="4575F48E" w14:textId="77777777" w:rsidR="0021550D" w:rsidRPr="00DA4083" w:rsidRDefault="0021550D" w:rsidP="0021550D">
      <w:pPr>
        <w:tabs>
          <w:tab w:val="left" w:pos="720"/>
        </w:tabs>
        <w:jc w:val="both"/>
        <w:rPr>
          <w:rFonts w:cs="Arial"/>
          <w:color w:val="000000" w:themeColor="text1"/>
          <w:sz w:val="16"/>
          <w:szCs w:val="16"/>
        </w:rPr>
      </w:pPr>
      <w:r w:rsidRPr="00DA4083">
        <w:rPr>
          <w:rFonts w:cs="Arial"/>
          <w:color w:val="000000" w:themeColor="text1"/>
          <w:sz w:val="16"/>
          <w:szCs w:val="16"/>
        </w:rPr>
        <w:t>1.6.6.2. La cesión o aceptación de riesgos en reaseguro facultativo, por funcionarios distintos de aquellos autorizados para tal efecto, con prescindencia de los mecanismos de control secuencial a que alude el subnumeral 1.6.5 del presente Capítulo, sin perjuicio de las facultades propias del representante legal o de la delegación expresa que éste haga para un negocio específico.</w:t>
      </w:r>
    </w:p>
    <w:p w14:paraId="5933CA38" w14:textId="77777777" w:rsidR="0021550D" w:rsidRPr="00DA4083" w:rsidRDefault="0021550D" w:rsidP="0021550D">
      <w:pPr>
        <w:tabs>
          <w:tab w:val="left" w:pos="720"/>
        </w:tabs>
        <w:jc w:val="both"/>
        <w:rPr>
          <w:rFonts w:cs="Arial"/>
          <w:color w:val="000000" w:themeColor="text1"/>
          <w:sz w:val="16"/>
          <w:szCs w:val="16"/>
        </w:rPr>
      </w:pPr>
    </w:p>
    <w:p w14:paraId="32E1AFFE" w14:textId="77777777" w:rsidR="0021550D" w:rsidRPr="00DA4083" w:rsidRDefault="0021550D" w:rsidP="0021550D">
      <w:pPr>
        <w:tabs>
          <w:tab w:val="left" w:pos="720"/>
        </w:tabs>
        <w:jc w:val="both"/>
        <w:rPr>
          <w:rFonts w:cs="Arial"/>
          <w:color w:val="000000" w:themeColor="text1"/>
          <w:sz w:val="16"/>
          <w:szCs w:val="16"/>
        </w:rPr>
      </w:pPr>
      <w:r w:rsidRPr="00DA4083">
        <w:rPr>
          <w:rFonts w:cs="Arial"/>
          <w:color w:val="000000" w:themeColor="text1"/>
          <w:sz w:val="16"/>
          <w:szCs w:val="16"/>
        </w:rPr>
        <w:t xml:space="preserve">1.6.6.3. La celebración de contratos de reaseguro en los que no se verifique una transferencia real del riesgo. </w:t>
      </w:r>
    </w:p>
    <w:p w14:paraId="17298176" w14:textId="77777777" w:rsidR="0021550D" w:rsidRPr="00DA4083" w:rsidRDefault="0021550D" w:rsidP="0021550D">
      <w:pPr>
        <w:tabs>
          <w:tab w:val="left" w:pos="720"/>
        </w:tabs>
        <w:jc w:val="both"/>
        <w:rPr>
          <w:rFonts w:cs="Arial"/>
          <w:color w:val="000000" w:themeColor="text1"/>
          <w:sz w:val="16"/>
          <w:szCs w:val="16"/>
        </w:rPr>
      </w:pPr>
    </w:p>
    <w:p w14:paraId="2E584BB5" w14:textId="77777777" w:rsidR="0021550D" w:rsidRPr="00DA4083" w:rsidRDefault="0021550D" w:rsidP="0021550D">
      <w:pPr>
        <w:tabs>
          <w:tab w:val="left" w:pos="720"/>
        </w:tabs>
        <w:jc w:val="both"/>
        <w:rPr>
          <w:rFonts w:cs="Arial"/>
          <w:color w:val="000000" w:themeColor="text1"/>
          <w:sz w:val="16"/>
          <w:szCs w:val="16"/>
        </w:rPr>
      </w:pPr>
      <w:r w:rsidRPr="00DA4083">
        <w:rPr>
          <w:rFonts w:cs="Arial"/>
          <w:color w:val="000000" w:themeColor="text1"/>
          <w:sz w:val="16"/>
          <w:szCs w:val="16"/>
        </w:rPr>
        <w:t>La inobservancia de la presente disposición acarrea la imposición de las sanciones previstas en el EOSF y la suspensión del registro de reaseguradores del exterior REACOEX.</w:t>
      </w:r>
    </w:p>
    <w:p w14:paraId="0C5D2F4E" w14:textId="77777777" w:rsidR="0021550D" w:rsidRPr="00DA4083" w:rsidRDefault="0021550D" w:rsidP="0021550D">
      <w:pPr>
        <w:tabs>
          <w:tab w:val="left" w:pos="720"/>
        </w:tabs>
        <w:jc w:val="both"/>
        <w:rPr>
          <w:rFonts w:cs="Arial"/>
          <w:color w:val="000000" w:themeColor="text1"/>
          <w:sz w:val="16"/>
          <w:szCs w:val="16"/>
        </w:rPr>
      </w:pPr>
    </w:p>
    <w:p w14:paraId="6DEC80ED" w14:textId="77777777" w:rsidR="0021550D" w:rsidRPr="00DA4083" w:rsidRDefault="0021550D" w:rsidP="0021550D">
      <w:pPr>
        <w:tabs>
          <w:tab w:val="left" w:pos="-1134"/>
        </w:tabs>
        <w:ind w:right="356"/>
        <w:jc w:val="both"/>
        <w:rPr>
          <w:rFonts w:cs="Arial"/>
          <w:color w:val="000000" w:themeColor="text1"/>
          <w:sz w:val="16"/>
          <w:szCs w:val="16"/>
        </w:rPr>
      </w:pPr>
      <w:r w:rsidRPr="00DA4083">
        <w:rPr>
          <w:rFonts w:cs="Arial"/>
          <w:color w:val="000000" w:themeColor="text1"/>
          <w:sz w:val="16"/>
          <w:szCs w:val="16"/>
        </w:rPr>
        <w:t>1.6.7. Reporte de Información</w:t>
      </w:r>
    </w:p>
    <w:p w14:paraId="251AE9C7" w14:textId="77777777" w:rsidR="0021550D" w:rsidRPr="00DA4083" w:rsidRDefault="0021550D" w:rsidP="0021550D">
      <w:pPr>
        <w:tabs>
          <w:tab w:val="left" w:pos="-1134"/>
        </w:tabs>
        <w:ind w:right="356"/>
        <w:jc w:val="both"/>
        <w:rPr>
          <w:rFonts w:cs="Arial"/>
          <w:color w:val="000000" w:themeColor="text1"/>
          <w:sz w:val="16"/>
          <w:szCs w:val="16"/>
        </w:rPr>
      </w:pPr>
    </w:p>
    <w:p w14:paraId="14873D81" w14:textId="77777777" w:rsidR="0021550D" w:rsidRPr="00DA4083" w:rsidRDefault="0021550D" w:rsidP="0021550D">
      <w:pPr>
        <w:tabs>
          <w:tab w:val="left" w:pos="-1134"/>
        </w:tabs>
        <w:ind w:right="51"/>
        <w:jc w:val="both"/>
        <w:rPr>
          <w:rFonts w:cs="Arial"/>
          <w:color w:val="000000" w:themeColor="text1"/>
          <w:sz w:val="16"/>
          <w:szCs w:val="16"/>
        </w:rPr>
      </w:pPr>
      <w:r w:rsidRPr="00DA4083">
        <w:rPr>
          <w:rFonts w:cs="Arial"/>
          <w:color w:val="000000" w:themeColor="text1"/>
          <w:sz w:val="16"/>
          <w:szCs w:val="16"/>
        </w:rPr>
        <w:t>Las entidades aseguradoras deben remitir a esta Superintendencia de manera mensual y en la fecha prevista para la transmisión de los estados financieros intermedios y de fin de ejercicio, la información relacionada con las primas cedidas</w:t>
      </w:r>
      <w:r w:rsidR="00370D9F" w:rsidRPr="00DA4083">
        <w:rPr>
          <w:rFonts w:cs="Arial"/>
          <w:color w:val="000000" w:themeColor="text1"/>
          <w:sz w:val="16"/>
          <w:szCs w:val="16"/>
        </w:rPr>
        <w:t xml:space="preserve"> </w:t>
      </w:r>
      <w:r w:rsidRPr="00DA4083">
        <w:rPr>
          <w:rFonts w:cs="Arial"/>
          <w:color w:val="000000" w:themeColor="text1"/>
          <w:sz w:val="16"/>
          <w:szCs w:val="16"/>
        </w:rPr>
        <w:t>por reasegurador y tipo de contrato, así como las primas aceptadas por cedente y tipo de contrato, para lo cual deben diligenciar las siguientes proformas:</w:t>
      </w:r>
    </w:p>
    <w:p w14:paraId="234F38E9" w14:textId="77777777" w:rsidR="0021550D" w:rsidRPr="00DA4083" w:rsidRDefault="0021550D" w:rsidP="0021550D">
      <w:pPr>
        <w:tabs>
          <w:tab w:val="left" w:pos="-1134"/>
        </w:tabs>
        <w:ind w:right="356"/>
        <w:jc w:val="both"/>
        <w:rPr>
          <w:rFonts w:cs="Arial"/>
          <w:color w:val="000000" w:themeColor="text1"/>
          <w:sz w:val="16"/>
          <w:szCs w:val="16"/>
        </w:rPr>
      </w:pPr>
    </w:p>
    <w:p w14:paraId="3146FB37" w14:textId="77777777" w:rsidR="0021550D" w:rsidRPr="00DA4083" w:rsidRDefault="0021550D" w:rsidP="0021550D">
      <w:pPr>
        <w:tabs>
          <w:tab w:val="left" w:pos="-1134"/>
        </w:tabs>
        <w:ind w:right="356"/>
        <w:jc w:val="both"/>
        <w:rPr>
          <w:rFonts w:cs="Arial"/>
          <w:color w:val="000000" w:themeColor="text1"/>
          <w:sz w:val="16"/>
          <w:szCs w:val="16"/>
        </w:rPr>
      </w:pPr>
      <w:r w:rsidRPr="00DA4083">
        <w:rPr>
          <w:rFonts w:cs="Arial"/>
          <w:color w:val="000000" w:themeColor="text1"/>
          <w:sz w:val="16"/>
          <w:szCs w:val="16"/>
        </w:rPr>
        <w:t>F3000-82 Primas aceptadas en reaseguro</w:t>
      </w:r>
    </w:p>
    <w:p w14:paraId="0B204C25" w14:textId="77777777" w:rsidR="0021550D" w:rsidRPr="00DA4083" w:rsidRDefault="0021550D" w:rsidP="0021550D">
      <w:pPr>
        <w:tabs>
          <w:tab w:val="left" w:pos="-1134"/>
        </w:tabs>
        <w:ind w:right="356"/>
        <w:jc w:val="both"/>
        <w:rPr>
          <w:rFonts w:cs="Arial"/>
          <w:color w:val="000000" w:themeColor="text1"/>
          <w:sz w:val="16"/>
          <w:szCs w:val="16"/>
        </w:rPr>
      </w:pPr>
      <w:r w:rsidRPr="00DA4083">
        <w:rPr>
          <w:rFonts w:cs="Arial"/>
          <w:color w:val="000000" w:themeColor="text1"/>
          <w:sz w:val="16"/>
          <w:szCs w:val="16"/>
        </w:rPr>
        <w:t>F3000-83 Primas cedidas en reaseguro</w:t>
      </w:r>
    </w:p>
    <w:p w14:paraId="7115CEC7" w14:textId="77777777" w:rsidR="00D50035" w:rsidRPr="00DA4083" w:rsidRDefault="0021550D" w:rsidP="0021550D">
      <w:pPr>
        <w:tabs>
          <w:tab w:val="left" w:pos="-1134"/>
        </w:tabs>
        <w:ind w:right="51"/>
        <w:jc w:val="both"/>
        <w:rPr>
          <w:rFonts w:cs="Arial"/>
          <w:color w:val="000000" w:themeColor="text1"/>
          <w:sz w:val="16"/>
          <w:szCs w:val="16"/>
        </w:rPr>
      </w:pPr>
      <w:r w:rsidRPr="00DA4083">
        <w:rPr>
          <w:rFonts w:cs="Arial"/>
          <w:color w:val="000000" w:themeColor="text1"/>
          <w:sz w:val="16"/>
          <w:szCs w:val="16"/>
        </w:rPr>
        <w:t>F3000-84 Reaseguradores y aseguradoras cedentes del exterior no listados</w:t>
      </w:r>
    </w:p>
    <w:p w14:paraId="6CAA8FFE" w14:textId="77777777" w:rsidR="00D50035" w:rsidRPr="00DA4083" w:rsidRDefault="00D50035" w:rsidP="0021550D">
      <w:pPr>
        <w:tabs>
          <w:tab w:val="left" w:pos="-1134"/>
        </w:tabs>
        <w:ind w:right="51"/>
        <w:jc w:val="both"/>
        <w:rPr>
          <w:rFonts w:cs="Arial"/>
          <w:color w:val="000000" w:themeColor="text1"/>
          <w:sz w:val="16"/>
          <w:szCs w:val="16"/>
        </w:rPr>
      </w:pPr>
    </w:p>
    <w:p w14:paraId="6662EC19" w14:textId="77777777" w:rsidR="0021550D" w:rsidRPr="00DA4083" w:rsidRDefault="0021550D" w:rsidP="0021550D">
      <w:pPr>
        <w:tabs>
          <w:tab w:val="left" w:pos="-1134"/>
        </w:tabs>
        <w:ind w:right="51"/>
        <w:jc w:val="both"/>
        <w:rPr>
          <w:rFonts w:cs="Arial"/>
          <w:color w:val="000000" w:themeColor="text1"/>
          <w:sz w:val="16"/>
          <w:szCs w:val="16"/>
        </w:rPr>
      </w:pPr>
      <w:r w:rsidRPr="00DA4083">
        <w:rPr>
          <w:rFonts w:cs="Arial"/>
          <w:color w:val="000000" w:themeColor="text1"/>
          <w:sz w:val="16"/>
          <w:szCs w:val="16"/>
        </w:rPr>
        <w:t>Las entidades aseguradoras deben remitir el último día del mes en que se presente la novedad, la estructura de los contratos automáticos proporcionales y no proporcionales y la nómina de reaseguradores, para lo cual deben diligenciar las siguientes proformas:</w:t>
      </w:r>
    </w:p>
    <w:p w14:paraId="7C08596A" w14:textId="77777777" w:rsidR="0021550D" w:rsidRPr="00DA4083" w:rsidRDefault="0021550D" w:rsidP="0021550D">
      <w:pPr>
        <w:tabs>
          <w:tab w:val="left" w:pos="-1134"/>
        </w:tabs>
        <w:ind w:right="356"/>
        <w:jc w:val="both"/>
        <w:rPr>
          <w:rFonts w:cs="Arial"/>
          <w:color w:val="000000" w:themeColor="text1"/>
          <w:sz w:val="16"/>
          <w:szCs w:val="16"/>
        </w:rPr>
      </w:pPr>
    </w:p>
    <w:p w14:paraId="675B2BA5" w14:textId="77777777" w:rsidR="0021550D" w:rsidRPr="00DA4083" w:rsidRDefault="0021550D" w:rsidP="0021550D">
      <w:pPr>
        <w:tabs>
          <w:tab w:val="left" w:pos="-1134"/>
        </w:tabs>
        <w:ind w:right="356"/>
        <w:jc w:val="both"/>
        <w:rPr>
          <w:rFonts w:cs="Arial"/>
          <w:color w:val="000000" w:themeColor="text1"/>
          <w:sz w:val="16"/>
          <w:szCs w:val="16"/>
        </w:rPr>
      </w:pPr>
      <w:r w:rsidRPr="00DA4083">
        <w:rPr>
          <w:rFonts w:cs="Arial"/>
          <w:color w:val="000000" w:themeColor="text1"/>
          <w:sz w:val="16"/>
          <w:szCs w:val="16"/>
        </w:rPr>
        <w:t>F3000-79 Estructura de contratos de reaseguros automáticos proporcionales</w:t>
      </w:r>
    </w:p>
    <w:p w14:paraId="2FA647C3" w14:textId="77777777" w:rsidR="009C53D2" w:rsidRPr="00DA4083" w:rsidRDefault="0021550D" w:rsidP="0021550D">
      <w:pPr>
        <w:tabs>
          <w:tab w:val="left" w:pos="-1134"/>
        </w:tabs>
        <w:ind w:right="356"/>
        <w:jc w:val="both"/>
        <w:rPr>
          <w:rFonts w:cs="Arial"/>
          <w:color w:val="000000" w:themeColor="text1"/>
          <w:sz w:val="16"/>
          <w:szCs w:val="16"/>
        </w:rPr>
      </w:pPr>
      <w:r w:rsidRPr="00DA4083">
        <w:rPr>
          <w:rFonts w:cs="Arial"/>
          <w:color w:val="000000" w:themeColor="text1"/>
          <w:sz w:val="16"/>
          <w:szCs w:val="16"/>
        </w:rPr>
        <w:t>F3000-80 Estructura de contratos de reaseguros automáticos no proporcionales</w:t>
      </w:r>
    </w:p>
    <w:p w14:paraId="191BD01F" w14:textId="77777777" w:rsidR="0021550D" w:rsidRPr="00DA4083" w:rsidRDefault="0021550D" w:rsidP="0021550D">
      <w:pPr>
        <w:tabs>
          <w:tab w:val="left" w:pos="-1134"/>
        </w:tabs>
        <w:ind w:right="356"/>
        <w:jc w:val="both"/>
        <w:rPr>
          <w:rFonts w:cs="Arial"/>
          <w:color w:val="000000" w:themeColor="text1"/>
          <w:sz w:val="16"/>
          <w:szCs w:val="16"/>
        </w:rPr>
      </w:pPr>
      <w:r w:rsidRPr="00DA4083">
        <w:rPr>
          <w:rFonts w:cs="Arial"/>
          <w:color w:val="000000" w:themeColor="text1"/>
          <w:sz w:val="16"/>
          <w:szCs w:val="16"/>
        </w:rPr>
        <w:t>F3000-81 Nómina de reaseguros -contratos de reaseguros proporcionales y no proporcionales-</w:t>
      </w:r>
    </w:p>
    <w:p w14:paraId="5B0BE54A" w14:textId="77777777" w:rsidR="0021550D" w:rsidRPr="00DA4083" w:rsidRDefault="0021550D" w:rsidP="0021550D">
      <w:pPr>
        <w:tabs>
          <w:tab w:val="left" w:pos="-1134"/>
        </w:tabs>
        <w:ind w:right="356"/>
        <w:jc w:val="both"/>
        <w:rPr>
          <w:rFonts w:cs="Arial"/>
          <w:color w:val="000000" w:themeColor="text1"/>
          <w:sz w:val="16"/>
          <w:szCs w:val="16"/>
        </w:rPr>
      </w:pPr>
    </w:p>
    <w:p w14:paraId="72683247" w14:textId="77777777" w:rsidR="00CB30ED" w:rsidRPr="00DA4083" w:rsidRDefault="0021550D" w:rsidP="00CB30ED">
      <w:pPr>
        <w:tabs>
          <w:tab w:val="left" w:pos="-1134"/>
          <w:tab w:val="left" w:pos="8789"/>
        </w:tabs>
        <w:ind w:right="51"/>
        <w:jc w:val="both"/>
        <w:rPr>
          <w:rFonts w:cs="Arial"/>
          <w:color w:val="000000" w:themeColor="text1"/>
          <w:sz w:val="16"/>
          <w:szCs w:val="16"/>
        </w:rPr>
      </w:pPr>
      <w:r w:rsidRPr="00DA4083">
        <w:rPr>
          <w:rFonts w:cs="Arial"/>
          <w:color w:val="000000" w:themeColor="text1"/>
          <w:sz w:val="16"/>
          <w:szCs w:val="16"/>
        </w:rPr>
        <w:t>Las entidades aseguradoras deben remitir a esta Superintendencia de manera trimestral y en la fecha prevista para la transmisión de los estados financieros intermedios y de fin de ejercicio, la información relacionada con los saldos de reaseguro en la proforma F3000-86 saldos cuenta corriente y reserva para siniestros parte reaseguradores.</w:t>
      </w:r>
      <w:r w:rsidR="00CB30ED" w:rsidRPr="00DA4083">
        <w:rPr>
          <w:rFonts w:cs="Arial"/>
          <w:color w:val="000000" w:themeColor="text1"/>
          <w:sz w:val="16"/>
          <w:szCs w:val="16"/>
        </w:rPr>
        <w:t xml:space="preserve">  </w:t>
      </w:r>
      <w:bookmarkStart w:id="0" w:name="_Toc269950160"/>
    </w:p>
    <w:p w14:paraId="225DCB4D" w14:textId="77777777" w:rsidR="00CB30ED" w:rsidRPr="00DA4083" w:rsidRDefault="00CB30ED" w:rsidP="00CB30ED">
      <w:pPr>
        <w:tabs>
          <w:tab w:val="left" w:pos="-1134"/>
          <w:tab w:val="left" w:pos="8789"/>
        </w:tabs>
        <w:ind w:right="51"/>
        <w:jc w:val="both"/>
        <w:rPr>
          <w:rFonts w:cs="Arial"/>
          <w:b/>
          <w:bCs/>
          <w:iCs/>
          <w:color w:val="000000" w:themeColor="text1"/>
          <w:sz w:val="16"/>
          <w:szCs w:val="16"/>
        </w:rPr>
      </w:pPr>
    </w:p>
    <w:p w14:paraId="034D060B" w14:textId="77777777" w:rsidR="0021550D" w:rsidRPr="00DA4083" w:rsidRDefault="0021550D" w:rsidP="00CB30ED">
      <w:pPr>
        <w:tabs>
          <w:tab w:val="left" w:pos="-1134"/>
          <w:tab w:val="left" w:pos="8789"/>
        </w:tabs>
        <w:ind w:right="51"/>
        <w:jc w:val="both"/>
        <w:rPr>
          <w:rFonts w:cs="Arial"/>
          <w:b/>
          <w:bCs/>
          <w:iCs/>
          <w:color w:val="000000" w:themeColor="text1"/>
          <w:sz w:val="16"/>
          <w:szCs w:val="16"/>
        </w:rPr>
      </w:pPr>
      <w:r w:rsidRPr="00DA4083">
        <w:rPr>
          <w:rFonts w:cs="Arial"/>
          <w:b/>
          <w:bCs/>
          <w:iCs/>
          <w:color w:val="000000" w:themeColor="text1"/>
          <w:sz w:val="16"/>
          <w:szCs w:val="16"/>
        </w:rPr>
        <w:t>1.7. Prácticas inseguras en la contratación de seguros</w:t>
      </w:r>
      <w:bookmarkEnd w:id="0"/>
      <w:r w:rsidRPr="00DA4083">
        <w:rPr>
          <w:rFonts w:cs="Arial"/>
          <w:b/>
          <w:bCs/>
          <w:iCs/>
          <w:color w:val="000000" w:themeColor="text1"/>
          <w:sz w:val="16"/>
          <w:szCs w:val="16"/>
        </w:rPr>
        <w:t xml:space="preserve"> </w:t>
      </w:r>
    </w:p>
    <w:p w14:paraId="3CED88E5" w14:textId="77777777" w:rsidR="0021550D" w:rsidRPr="00DA4083" w:rsidRDefault="0021550D" w:rsidP="0021550D">
      <w:pPr>
        <w:tabs>
          <w:tab w:val="left" w:pos="720"/>
        </w:tabs>
        <w:jc w:val="both"/>
        <w:rPr>
          <w:rFonts w:cs="Arial"/>
          <w:color w:val="000000" w:themeColor="text1"/>
          <w:sz w:val="16"/>
          <w:szCs w:val="16"/>
        </w:rPr>
      </w:pPr>
    </w:p>
    <w:p w14:paraId="7FA99C2C" w14:textId="77777777" w:rsidR="0021550D" w:rsidRPr="00DA4083" w:rsidRDefault="0021550D" w:rsidP="0021550D">
      <w:pPr>
        <w:tabs>
          <w:tab w:val="left" w:pos="720"/>
        </w:tabs>
        <w:jc w:val="both"/>
        <w:rPr>
          <w:rFonts w:cs="Arial"/>
          <w:color w:val="000000" w:themeColor="text1"/>
          <w:sz w:val="16"/>
          <w:szCs w:val="16"/>
        </w:rPr>
      </w:pPr>
      <w:r w:rsidRPr="00DA4083">
        <w:rPr>
          <w:rFonts w:cs="Arial"/>
          <w:color w:val="000000" w:themeColor="text1"/>
          <w:sz w:val="16"/>
          <w:szCs w:val="16"/>
        </w:rPr>
        <w:t>Se consideran como prácticas inseguras y no autorizadas, las siguientes conductas:</w:t>
      </w:r>
    </w:p>
    <w:p w14:paraId="28D932CE" w14:textId="77777777" w:rsidR="0021550D" w:rsidRPr="00DA4083" w:rsidRDefault="0021550D" w:rsidP="0021550D">
      <w:pPr>
        <w:tabs>
          <w:tab w:val="left" w:pos="720"/>
        </w:tabs>
        <w:jc w:val="both"/>
        <w:rPr>
          <w:rFonts w:cs="Arial"/>
          <w:color w:val="000000" w:themeColor="text1"/>
          <w:sz w:val="16"/>
          <w:szCs w:val="16"/>
        </w:rPr>
      </w:pPr>
    </w:p>
    <w:p w14:paraId="2F7ED530" w14:textId="77777777" w:rsidR="0021550D" w:rsidRPr="00DA4083" w:rsidRDefault="0021550D" w:rsidP="0021550D">
      <w:pPr>
        <w:tabs>
          <w:tab w:val="left" w:pos="284"/>
          <w:tab w:val="left" w:pos="720"/>
        </w:tabs>
        <w:jc w:val="both"/>
        <w:rPr>
          <w:rFonts w:cs="Arial"/>
          <w:color w:val="000000" w:themeColor="text1"/>
          <w:sz w:val="16"/>
          <w:szCs w:val="16"/>
        </w:rPr>
      </w:pPr>
      <w:r w:rsidRPr="00DA4083">
        <w:rPr>
          <w:rFonts w:cs="Arial"/>
          <w:color w:val="000000" w:themeColor="text1"/>
          <w:sz w:val="16"/>
          <w:szCs w:val="16"/>
        </w:rPr>
        <w:t xml:space="preserve">1.7.1. Expedir notas de cobertura que no identifiquen los textos de los amparos con los códigos dispuestos en este Capítulo. </w:t>
      </w:r>
    </w:p>
    <w:p w14:paraId="2FC56FCD" w14:textId="77777777" w:rsidR="0021550D" w:rsidRPr="00DA4083" w:rsidRDefault="0021550D" w:rsidP="0021550D">
      <w:pPr>
        <w:tabs>
          <w:tab w:val="left" w:pos="284"/>
          <w:tab w:val="left" w:pos="720"/>
        </w:tabs>
        <w:jc w:val="both"/>
        <w:rPr>
          <w:rFonts w:cs="Arial"/>
          <w:color w:val="000000" w:themeColor="text1"/>
          <w:sz w:val="16"/>
          <w:szCs w:val="16"/>
        </w:rPr>
      </w:pPr>
    </w:p>
    <w:p w14:paraId="445ECB63" w14:textId="77777777" w:rsidR="0021550D" w:rsidRPr="00DA4083" w:rsidRDefault="0021550D" w:rsidP="0021550D">
      <w:pPr>
        <w:tabs>
          <w:tab w:val="left" w:pos="284"/>
          <w:tab w:val="left" w:pos="720"/>
        </w:tabs>
        <w:jc w:val="both"/>
        <w:rPr>
          <w:rFonts w:cs="Arial"/>
          <w:color w:val="000000" w:themeColor="text1"/>
          <w:sz w:val="16"/>
          <w:szCs w:val="16"/>
        </w:rPr>
      </w:pPr>
      <w:r w:rsidRPr="00DA4083">
        <w:rPr>
          <w:rFonts w:cs="Arial"/>
          <w:color w:val="000000" w:themeColor="text1"/>
          <w:sz w:val="16"/>
          <w:szCs w:val="16"/>
        </w:rPr>
        <w:t xml:space="preserve">1.7.2. Utilizar códigos de formas que no hayan sido enviadas previamente a la SFC. </w:t>
      </w:r>
    </w:p>
    <w:p w14:paraId="03AD6C7C" w14:textId="77777777" w:rsidR="0021550D" w:rsidRPr="00DA4083" w:rsidRDefault="0021550D" w:rsidP="0021550D">
      <w:pPr>
        <w:tabs>
          <w:tab w:val="left" w:pos="720"/>
        </w:tabs>
        <w:jc w:val="both"/>
        <w:rPr>
          <w:rFonts w:cs="Arial"/>
          <w:color w:val="000000" w:themeColor="text1"/>
          <w:sz w:val="16"/>
          <w:szCs w:val="16"/>
        </w:rPr>
      </w:pPr>
    </w:p>
    <w:p w14:paraId="2F278A85" w14:textId="77777777" w:rsidR="0021550D" w:rsidRPr="00DA4083" w:rsidRDefault="0021550D" w:rsidP="0021550D">
      <w:pPr>
        <w:tabs>
          <w:tab w:val="left" w:pos="720"/>
          <w:tab w:val="left" w:pos="1064"/>
          <w:tab w:val="left" w:pos="2057"/>
        </w:tabs>
        <w:ind w:right="356"/>
        <w:jc w:val="both"/>
        <w:rPr>
          <w:rFonts w:cs="Arial"/>
          <w:color w:val="000000" w:themeColor="text1"/>
          <w:sz w:val="16"/>
          <w:szCs w:val="16"/>
        </w:rPr>
      </w:pPr>
      <w:r w:rsidRPr="00DA4083">
        <w:rPr>
          <w:rFonts w:cs="Arial"/>
          <w:color w:val="000000" w:themeColor="text1"/>
          <w:sz w:val="16"/>
          <w:szCs w:val="16"/>
        </w:rPr>
        <w:t xml:space="preserve">1.7.3. Proveer al asegurado de información inexacta respecto del contenido del texto referenciado y enviado a la SFC. </w:t>
      </w:r>
    </w:p>
    <w:p w14:paraId="1AF9D002" w14:textId="77777777" w:rsidR="0021550D" w:rsidRPr="00DA4083" w:rsidRDefault="0021550D" w:rsidP="0021550D">
      <w:pPr>
        <w:tabs>
          <w:tab w:val="left" w:pos="720"/>
          <w:tab w:val="left" w:pos="1064"/>
          <w:tab w:val="left" w:pos="2057"/>
        </w:tabs>
        <w:ind w:right="356"/>
        <w:jc w:val="both"/>
        <w:rPr>
          <w:rFonts w:cs="Arial"/>
          <w:color w:val="000000" w:themeColor="text1"/>
          <w:sz w:val="16"/>
          <w:szCs w:val="16"/>
        </w:rPr>
      </w:pPr>
    </w:p>
    <w:p w14:paraId="7CAD9F56" w14:textId="77777777" w:rsidR="0021550D" w:rsidRPr="00DA4083" w:rsidRDefault="0021550D" w:rsidP="0021550D">
      <w:pPr>
        <w:tabs>
          <w:tab w:val="left" w:pos="720"/>
          <w:tab w:val="left" w:pos="1064"/>
          <w:tab w:val="left" w:pos="2057"/>
        </w:tabs>
        <w:ind w:right="356"/>
        <w:jc w:val="both"/>
        <w:rPr>
          <w:rFonts w:cs="Arial"/>
          <w:color w:val="000000" w:themeColor="text1"/>
          <w:sz w:val="16"/>
          <w:szCs w:val="16"/>
        </w:rPr>
      </w:pPr>
      <w:r w:rsidRPr="00DA4083">
        <w:rPr>
          <w:rFonts w:cs="Arial"/>
          <w:color w:val="000000" w:themeColor="text1"/>
          <w:sz w:val="16"/>
          <w:szCs w:val="16"/>
        </w:rPr>
        <w:t>1.7.4. Utilizar en las notas de cobertura proformas de entidades diferentes a las que expiden el documento.</w:t>
      </w:r>
    </w:p>
    <w:p w14:paraId="2BC69271" w14:textId="77777777" w:rsidR="0021550D" w:rsidRPr="00DA4083" w:rsidRDefault="0021550D" w:rsidP="0021550D">
      <w:pPr>
        <w:tabs>
          <w:tab w:val="left" w:pos="720"/>
        </w:tabs>
        <w:jc w:val="both"/>
        <w:rPr>
          <w:rFonts w:cs="Arial"/>
          <w:color w:val="000000" w:themeColor="text1"/>
          <w:sz w:val="16"/>
          <w:szCs w:val="16"/>
        </w:rPr>
      </w:pPr>
    </w:p>
    <w:p w14:paraId="7BECB79D" w14:textId="77777777" w:rsidR="0021550D" w:rsidRPr="00DA4083" w:rsidRDefault="0021550D" w:rsidP="0021550D">
      <w:pPr>
        <w:tabs>
          <w:tab w:val="left" w:pos="284"/>
          <w:tab w:val="left" w:pos="720"/>
        </w:tabs>
        <w:jc w:val="both"/>
        <w:rPr>
          <w:rFonts w:cs="Arial"/>
          <w:color w:val="000000" w:themeColor="text1"/>
          <w:sz w:val="16"/>
          <w:szCs w:val="16"/>
        </w:rPr>
      </w:pPr>
      <w:r w:rsidRPr="00DA4083">
        <w:rPr>
          <w:rFonts w:cs="Arial"/>
          <w:color w:val="000000" w:themeColor="text1"/>
          <w:sz w:val="16"/>
          <w:szCs w:val="16"/>
        </w:rPr>
        <w:t xml:space="preserve">1.7.5. Usar notas de cobertura para pólizas no depositadas o cuyo texto no se incorpore en la misma nota de cobertura o en sus anexos.  </w:t>
      </w:r>
    </w:p>
    <w:p w14:paraId="434CF593" w14:textId="77777777" w:rsidR="0021550D" w:rsidRPr="00DA4083" w:rsidRDefault="0021550D" w:rsidP="0021550D">
      <w:pPr>
        <w:tabs>
          <w:tab w:val="left" w:pos="720"/>
        </w:tabs>
        <w:jc w:val="both"/>
        <w:rPr>
          <w:rFonts w:cs="Arial"/>
          <w:color w:val="000000" w:themeColor="text1"/>
          <w:sz w:val="16"/>
          <w:szCs w:val="16"/>
        </w:rPr>
      </w:pPr>
    </w:p>
    <w:p w14:paraId="52A9E049" w14:textId="77777777" w:rsidR="0021550D" w:rsidRPr="00DA4083" w:rsidRDefault="0021550D" w:rsidP="0021550D">
      <w:pPr>
        <w:tabs>
          <w:tab w:val="left" w:pos="720"/>
        </w:tabs>
        <w:jc w:val="both"/>
        <w:rPr>
          <w:rFonts w:cs="Arial"/>
          <w:color w:val="000000" w:themeColor="text1"/>
          <w:sz w:val="16"/>
          <w:szCs w:val="16"/>
        </w:rPr>
        <w:sectPr w:rsidR="0021550D" w:rsidRPr="00DA4083" w:rsidSect="00761771">
          <w:footerReference w:type="first" r:id="rId16"/>
          <w:pgSz w:w="12240" w:h="18720" w:code="257"/>
          <w:pgMar w:top="1417" w:right="1701" w:bottom="1417" w:left="1701" w:header="709" w:footer="865" w:gutter="0"/>
          <w:cols w:space="708"/>
          <w:titlePg/>
          <w:docGrid w:linePitch="360"/>
        </w:sectPr>
      </w:pPr>
      <w:r w:rsidRPr="00DA4083">
        <w:rPr>
          <w:rFonts w:cs="Arial"/>
          <w:color w:val="000000" w:themeColor="text1"/>
          <w:sz w:val="16"/>
          <w:szCs w:val="16"/>
        </w:rPr>
        <w:t>1.7.6. La participación en consorcios o uniones temporales cuando quiera que la entidad no cuenta con autorización para la operación de alguno de los ramos involucrados.</w:t>
      </w:r>
    </w:p>
    <w:p w14:paraId="5A0E2ACF" w14:textId="77777777" w:rsidR="0021550D" w:rsidRPr="00DA4083" w:rsidRDefault="0021550D" w:rsidP="0021550D">
      <w:pPr>
        <w:keepLines/>
        <w:tabs>
          <w:tab w:val="left" w:pos="284"/>
          <w:tab w:val="left" w:pos="720"/>
        </w:tabs>
        <w:ind w:right="51"/>
        <w:jc w:val="both"/>
        <w:rPr>
          <w:rFonts w:cs="Arial"/>
          <w:color w:val="000000" w:themeColor="text1"/>
          <w:sz w:val="16"/>
          <w:szCs w:val="16"/>
        </w:rPr>
      </w:pPr>
      <w:r w:rsidRPr="00DA4083">
        <w:rPr>
          <w:rFonts w:cs="Arial"/>
          <w:color w:val="000000" w:themeColor="text1"/>
          <w:sz w:val="16"/>
          <w:szCs w:val="16"/>
        </w:rPr>
        <w:lastRenderedPageBreak/>
        <w:t>3.4.2.4.6. Estado de cuenta del empleador, que corresponde al informe sobre si se encuentra al día en el pago de las cotizaciones en la fecha de expedición de la constancia. En caso contrario, sobre los períodos por los que se encuentre en mora.</w:t>
      </w:r>
    </w:p>
    <w:p w14:paraId="6C8D1C51" w14:textId="77777777" w:rsidR="0021550D" w:rsidRPr="00DA4083" w:rsidRDefault="0021550D" w:rsidP="0021550D">
      <w:pPr>
        <w:keepLines/>
        <w:tabs>
          <w:tab w:val="left" w:pos="284"/>
          <w:tab w:val="left" w:pos="720"/>
        </w:tabs>
        <w:ind w:right="51"/>
        <w:jc w:val="both"/>
        <w:rPr>
          <w:rFonts w:cs="Arial"/>
          <w:color w:val="000000" w:themeColor="text1"/>
          <w:sz w:val="16"/>
          <w:szCs w:val="16"/>
        </w:rPr>
      </w:pPr>
    </w:p>
    <w:p w14:paraId="7C843673" w14:textId="77777777" w:rsidR="0021550D" w:rsidRPr="00DA4083" w:rsidRDefault="0021550D" w:rsidP="0021550D">
      <w:pPr>
        <w:keepLines/>
        <w:tabs>
          <w:tab w:val="left" w:pos="284"/>
          <w:tab w:val="left" w:pos="720"/>
        </w:tabs>
        <w:ind w:right="51"/>
        <w:jc w:val="both"/>
        <w:rPr>
          <w:rFonts w:cs="Arial"/>
          <w:color w:val="000000" w:themeColor="text1"/>
          <w:sz w:val="16"/>
          <w:szCs w:val="16"/>
        </w:rPr>
      </w:pPr>
      <w:r w:rsidRPr="00DA4083">
        <w:rPr>
          <w:rFonts w:cs="Arial"/>
          <w:color w:val="000000" w:themeColor="text1"/>
          <w:sz w:val="16"/>
          <w:szCs w:val="16"/>
        </w:rPr>
        <w:t>La no expedición oportuna de la constancia de afiliación a la que se refiere el presente numeral, da lugar a las responsabilidades del caso por impedimento o dilación a la libertad de escoger la entidad administradora de riesgos laborales.</w:t>
      </w:r>
    </w:p>
    <w:p w14:paraId="7729D0AF" w14:textId="77777777" w:rsidR="0021550D" w:rsidRPr="00DA4083" w:rsidRDefault="0021550D" w:rsidP="0021550D">
      <w:pPr>
        <w:tabs>
          <w:tab w:val="left" w:pos="720"/>
        </w:tabs>
        <w:ind w:right="51"/>
        <w:jc w:val="both"/>
        <w:rPr>
          <w:rFonts w:cs="Arial"/>
          <w:color w:val="000000" w:themeColor="text1"/>
          <w:sz w:val="16"/>
          <w:szCs w:val="16"/>
        </w:rPr>
      </w:pPr>
    </w:p>
    <w:p w14:paraId="1A37D3F8" w14:textId="77777777" w:rsidR="0021550D" w:rsidRPr="00DA4083" w:rsidRDefault="0021550D" w:rsidP="0021550D">
      <w:pPr>
        <w:tabs>
          <w:tab w:val="left" w:pos="720"/>
        </w:tabs>
        <w:ind w:right="51"/>
        <w:jc w:val="both"/>
        <w:rPr>
          <w:rFonts w:cs="Arial"/>
          <w:color w:val="000000" w:themeColor="text1"/>
          <w:sz w:val="16"/>
          <w:szCs w:val="16"/>
        </w:rPr>
      </w:pPr>
      <w:r w:rsidRPr="00DA4083">
        <w:rPr>
          <w:rFonts w:cs="Arial"/>
          <w:color w:val="000000" w:themeColor="text1"/>
          <w:sz w:val="16"/>
          <w:szCs w:val="16"/>
        </w:rPr>
        <w:t>3.4.2.4.7. Información a los trabajadores afiliados.</w:t>
      </w:r>
      <w:r w:rsidRPr="00DA4083">
        <w:rPr>
          <w:rFonts w:cs="Arial"/>
          <w:b/>
          <w:color w:val="000000" w:themeColor="text1"/>
          <w:sz w:val="16"/>
          <w:szCs w:val="16"/>
        </w:rPr>
        <w:t xml:space="preserve"> </w:t>
      </w:r>
      <w:r w:rsidRPr="00DA4083">
        <w:rPr>
          <w:rFonts w:cs="Arial"/>
          <w:color w:val="000000" w:themeColor="text1"/>
          <w:sz w:val="16"/>
          <w:szCs w:val="16"/>
        </w:rPr>
        <w:t>Las entidades administradoras de riesgos laborales deben promover el conocimiento por parte de los trabajadores afiliados de las características y operación del SGRL, mediante cartillas, que deben ponerse a disposición de los trabajadores sin costo alguno.</w:t>
      </w:r>
    </w:p>
    <w:p w14:paraId="6ACB9773" w14:textId="77777777" w:rsidR="0021550D" w:rsidRPr="00DA4083" w:rsidRDefault="0021550D" w:rsidP="0021550D">
      <w:pPr>
        <w:pStyle w:val="Textoindependiente"/>
        <w:tabs>
          <w:tab w:val="left" w:pos="720"/>
        </w:tabs>
        <w:rPr>
          <w:rFonts w:cs="Arial"/>
          <w:color w:val="000000" w:themeColor="text1"/>
          <w:sz w:val="16"/>
          <w:szCs w:val="16"/>
        </w:rPr>
      </w:pPr>
    </w:p>
    <w:p w14:paraId="1F7E0620" w14:textId="77777777" w:rsidR="0021550D" w:rsidRPr="00DA4083" w:rsidRDefault="0021550D" w:rsidP="0021550D">
      <w:pPr>
        <w:pStyle w:val="Textoindependiente"/>
        <w:tabs>
          <w:tab w:val="left" w:pos="720"/>
        </w:tabs>
        <w:rPr>
          <w:rFonts w:cs="Arial"/>
          <w:b w:val="0"/>
          <w:color w:val="000000" w:themeColor="text1"/>
          <w:sz w:val="16"/>
          <w:szCs w:val="16"/>
        </w:rPr>
      </w:pPr>
      <w:r w:rsidRPr="00DA4083">
        <w:rPr>
          <w:rFonts w:cs="Arial"/>
          <w:b w:val="0"/>
          <w:color w:val="000000" w:themeColor="text1"/>
          <w:sz w:val="16"/>
          <w:szCs w:val="16"/>
        </w:rPr>
        <w:t xml:space="preserve">3.4.3. Reserva de enfermedad laboral </w:t>
      </w:r>
    </w:p>
    <w:p w14:paraId="40BDAA1B" w14:textId="77777777" w:rsidR="0021550D" w:rsidRPr="00DA4083" w:rsidRDefault="0021550D" w:rsidP="0021550D">
      <w:pPr>
        <w:pStyle w:val="Textoindependiente21"/>
        <w:tabs>
          <w:tab w:val="clear" w:pos="851"/>
          <w:tab w:val="left" w:pos="720"/>
        </w:tabs>
        <w:rPr>
          <w:rFonts w:cs="Arial"/>
          <w:color w:val="000000" w:themeColor="text1"/>
          <w:sz w:val="16"/>
          <w:szCs w:val="16"/>
          <w:lang w:val="es-ES"/>
        </w:rPr>
      </w:pPr>
    </w:p>
    <w:p w14:paraId="4733954A" w14:textId="77777777" w:rsidR="0021550D" w:rsidRPr="00DA4083" w:rsidRDefault="0021550D" w:rsidP="0021550D">
      <w:pPr>
        <w:pStyle w:val="Textoindependiente21"/>
        <w:tabs>
          <w:tab w:val="clear" w:pos="851"/>
          <w:tab w:val="left" w:pos="720"/>
        </w:tabs>
        <w:rPr>
          <w:rFonts w:cs="Arial"/>
          <w:color w:val="000000" w:themeColor="text1"/>
          <w:sz w:val="16"/>
          <w:szCs w:val="16"/>
        </w:rPr>
      </w:pPr>
      <w:r w:rsidRPr="00DA4083">
        <w:rPr>
          <w:rFonts w:cs="Arial"/>
          <w:color w:val="000000" w:themeColor="text1"/>
          <w:sz w:val="16"/>
          <w:szCs w:val="16"/>
        </w:rPr>
        <w:t xml:space="preserve">Las entidades aseguradoras autorizadas para la operación del ramo de riesgos laborales deben constituir una reserva técnica acorde con el riesgo del ramo, atendiendo para el efecto las disposiciones contenidas en los arts. 2.31.4.4.4, 2.31.4.4.5., 2.31.4.4.7. y 2.31.4.4.8 del Decreto 2555 de 2010. </w:t>
      </w:r>
    </w:p>
    <w:p w14:paraId="20F31CAA" w14:textId="77777777" w:rsidR="0021550D" w:rsidRPr="00DA4083" w:rsidRDefault="0021550D" w:rsidP="0021550D">
      <w:pPr>
        <w:pStyle w:val="Textoindependiente"/>
        <w:tabs>
          <w:tab w:val="left" w:pos="720"/>
        </w:tabs>
        <w:rPr>
          <w:rFonts w:cs="Arial"/>
          <w:b w:val="0"/>
          <w:color w:val="000000" w:themeColor="text1"/>
          <w:sz w:val="16"/>
          <w:szCs w:val="16"/>
        </w:rPr>
      </w:pPr>
      <w:r w:rsidRPr="00DA4083">
        <w:rPr>
          <w:rFonts w:cs="Arial"/>
          <w:b w:val="0"/>
          <w:color w:val="000000" w:themeColor="text1"/>
          <w:sz w:val="16"/>
          <w:szCs w:val="16"/>
        </w:rPr>
        <w:t>3.4.4. Pago de comisiones de intermediación</w:t>
      </w:r>
    </w:p>
    <w:p w14:paraId="299F6500" w14:textId="77777777" w:rsidR="0021550D" w:rsidRPr="00DA4083" w:rsidRDefault="0021550D" w:rsidP="0021550D">
      <w:pPr>
        <w:pStyle w:val="Textoindependiente"/>
        <w:tabs>
          <w:tab w:val="left" w:pos="720"/>
        </w:tabs>
        <w:rPr>
          <w:rFonts w:cs="Arial"/>
          <w:b w:val="0"/>
          <w:color w:val="000000" w:themeColor="text1"/>
          <w:sz w:val="16"/>
          <w:szCs w:val="16"/>
        </w:rPr>
      </w:pPr>
    </w:p>
    <w:p w14:paraId="62F2702A" w14:textId="77777777" w:rsidR="0021550D" w:rsidRPr="00DA4083" w:rsidRDefault="0021550D" w:rsidP="0021550D">
      <w:pPr>
        <w:pStyle w:val="Textoindependiente"/>
        <w:tabs>
          <w:tab w:val="left" w:pos="720"/>
        </w:tabs>
        <w:rPr>
          <w:rFonts w:cs="Arial"/>
          <w:b w:val="0"/>
          <w:color w:val="000000" w:themeColor="text1"/>
          <w:sz w:val="16"/>
          <w:szCs w:val="16"/>
          <w:lang w:val="es-CO"/>
        </w:rPr>
      </w:pPr>
      <w:r w:rsidRPr="00DA4083">
        <w:rPr>
          <w:rFonts w:cs="Arial"/>
          <w:b w:val="0"/>
          <w:color w:val="000000" w:themeColor="text1"/>
          <w:sz w:val="16"/>
          <w:szCs w:val="16"/>
        </w:rPr>
        <w:t>En virtud de lo dispuesto en el inciso 2 del parágrafo 5 del artículo 11 de la Ley 1562 de 2012, la remuneración a favor de los intermediarios de seguros se debe sufragar con cargo a los recursos propios de las ARL, en consecuencia, la junta directiva de estas entidades o el órgano que haga sus veces, debe adoptar políticas y procedimientos que aseguren el cumplimiento de dicha norma y permitan verificar en todo momento la trazabilidad del origen de los recursos con cargo a los cuales se sufraguen las comisiones de intermediación. Las políticas adoptadas deben garantizar el cumplimiento de la destinación específica de los recursos del SGRL prevista en el artículo 31 de la ley 1562 de 2012.</w:t>
      </w:r>
    </w:p>
    <w:p w14:paraId="09C5D9D2" w14:textId="77777777" w:rsidR="0021550D" w:rsidRPr="00DA4083" w:rsidRDefault="0021550D" w:rsidP="0021550D">
      <w:pPr>
        <w:pStyle w:val="Textoindependiente"/>
        <w:tabs>
          <w:tab w:val="left" w:pos="720"/>
        </w:tabs>
        <w:rPr>
          <w:rFonts w:cs="Arial"/>
          <w:color w:val="000000" w:themeColor="text1"/>
          <w:sz w:val="16"/>
          <w:szCs w:val="16"/>
          <w:lang w:val="es-CO"/>
        </w:rPr>
      </w:pPr>
    </w:p>
    <w:p w14:paraId="0642099C" w14:textId="77777777" w:rsidR="0021550D" w:rsidRPr="00DA4083" w:rsidRDefault="0021550D" w:rsidP="0021550D">
      <w:pPr>
        <w:pStyle w:val="Textoindependiente"/>
        <w:tabs>
          <w:tab w:val="left" w:pos="720"/>
        </w:tabs>
        <w:rPr>
          <w:rFonts w:cs="Arial"/>
          <w:b w:val="0"/>
          <w:color w:val="000000" w:themeColor="text1"/>
          <w:sz w:val="16"/>
          <w:szCs w:val="16"/>
          <w:lang w:val="es-CO"/>
        </w:rPr>
      </w:pPr>
      <w:r w:rsidRPr="00DA4083">
        <w:rPr>
          <w:rFonts w:cs="Arial"/>
          <w:b w:val="0"/>
          <w:color w:val="000000" w:themeColor="text1"/>
          <w:sz w:val="16"/>
          <w:szCs w:val="16"/>
          <w:lang w:val="es-CO"/>
        </w:rPr>
        <w:t xml:space="preserve">3.4.5. </w:t>
      </w:r>
      <w:r w:rsidRPr="00DA4083">
        <w:rPr>
          <w:rFonts w:cs="Arial"/>
          <w:b w:val="0"/>
          <w:color w:val="000000" w:themeColor="text1"/>
          <w:sz w:val="16"/>
          <w:szCs w:val="16"/>
        </w:rPr>
        <w:t>Auditoría médica</w:t>
      </w:r>
    </w:p>
    <w:p w14:paraId="2E77619E" w14:textId="77777777" w:rsidR="0021550D" w:rsidRPr="00DA4083" w:rsidRDefault="0021550D" w:rsidP="0021550D">
      <w:pPr>
        <w:pStyle w:val="Textoindependiente"/>
        <w:tabs>
          <w:tab w:val="left" w:pos="720"/>
        </w:tabs>
        <w:rPr>
          <w:rFonts w:cs="Arial"/>
          <w:b w:val="0"/>
          <w:color w:val="000000" w:themeColor="text1"/>
          <w:sz w:val="16"/>
          <w:szCs w:val="16"/>
          <w:lang w:val="es-CO"/>
        </w:rPr>
      </w:pPr>
    </w:p>
    <w:p w14:paraId="34E8A9DD" w14:textId="77777777" w:rsidR="0021550D" w:rsidRPr="00DA4083" w:rsidRDefault="0021550D">
      <w:pPr>
        <w:pStyle w:val="Textoindependiente"/>
        <w:tabs>
          <w:tab w:val="left" w:pos="720"/>
        </w:tabs>
        <w:rPr>
          <w:rFonts w:cs="Arial"/>
          <w:b w:val="0"/>
          <w:color w:val="000000" w:themeColor="text1"/>
          <w:sz w:val="16"/>
          <w:szCs w:val="16"/>
          <w:lang w:val="es-ES_tradnl"/>
        </w:rPr>
      </w:pPr>
      <w:r w:rsidRPr="00DA4083">
        <w:rPr>
          <w:rFonts w:cs="Arial"/>
          <w:b w:val="0"/>
          <w:color w:val="000000" w:themeColor="text1"/>
          <w:sz w:val="16"/>
          <w:szCs w:val="16"/>
          <w:lang w:val="es-ES_tradnl"/>
        </w:rPr>
        <w:t>Para efectos de atender las reclamaciones, la entidad aseguradora debe contar con un sistema de auditoría médica interna o externa, en los mismos términos en que lo dispone el subnumeral 3.5.1 del presente capítulo.</w:t>
      </w:r>
    </w:p>
    <w:p w14:paraId="5CC9575A" w14:textId="77777777" w:rsidR="0021550D" w:rsidRPr="00DA4083" w:rsidRDefault="0021550D" w:rsidP="0009587D">
      <w:pPr>
        <w:pStyle w:val="Textoindependiente"/>
        <w:tabs>
          <w:tab w:val="left" w:pos="720"/>
        </w:tabs>
        <w:rPr>
          <w:rFonts w:cs="Arial"/>
          <w:color w:val="000000" w:themeColor="text1"/>
          <w:sz w:val="16"/>
          <w:szCs w:val="16"/>
          <w:lang w:val="es-ES_tradnl"/>
        </w:rPr>
      </w:pPr>
    </w:p>
    <w:p w14:paraId="33291042" w14:textId="77777777" w:rsidR="0021550D" w:rsidRPr="00DA4083" w:rsidRDefault="0021550D" w:rsidP="0017612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 xml:space="preserve">3.4.6. Reserva de desviación de siniestralidad </w:t>
      </w:r>
    </w:p>
    <w:p w14:paraId="4961716B" w14:textId="77777777" w:rsidR="0021550D" w:rsidRPr="00DA4083" w:rsidRDefault="0021550D" w:rsidP="0017612D">
      <w:pPr>
        <w:pStyle w:val="Textoindependiente"/>
        <w:pBdr>
          <w:left w:val="single" w:sz="4" w:space="1" w:color="auto"/>
        </w:pBdr>
        <w:tabs>
          <w:tab w:val="left" w:pos="720"/>
        </w:tabs>
        <w:rPr>
          <w:rFonts w:cs="Arial"/>
          <w:color w:val="000000" w:themeColor="text1"/>
          <w:sz w:val="16"/>
          <w:szCs w:val="16"/>
          <w:lang w:val="es-ES_tradnl"/>
        </w:rPr>
      </w:pPr>
    </w:p>
    <w:p w14:paraId="3389547A" w14:textId="3C804395" w:rsidR="008426F9" w:rsidRPr="00DA4083" w:rsidRDefault="008426F9" w:rsidP="00DA4083">
      <w:pPr>
        <w:pStyle w:val="Textoindependiente"/>
        <w:pBdr>
          <w:left w:val="single" w:sz="4" w:space="1" w:color="auto"/>
        </w:pBdr>
        <w:tabs>
          <w:tab w:val="left" w:pos="720"/>
        </w:tabs>
        <w:rPr>
          <w:rFonts w:cs="Arial"/>
          <w:color w:val="000000" w:themeColor="text1"/>
          <w:sz w:val="16"/>
          <w:szCs w:val="16"/>
          <w:lang w:val="es-CO"/>
        </w:rPr>
      </w:pPr>
      <w:r w:rsidRPr="00DA4083">
        <w:rPr>
          <w:rFonts w:cs="Arial"/>
          <w:color w:val="000000" w:themeColor="text1"/>
          <w:sz w:val="16"/>
          <w:szCs w:val="16"/>
          <w:lang w:val="es-CO"/>
        </w:rPr>
        <w:t>Para la determinación de la reserva de desviación de siniestralidad de que trata el artículo 2.31.4.5.1 del Decreto 2555 de 2010, las entidades aseguradoras deben</w:t>
      </w:r>
      <w:r w:rsidR="00DA4083" w:rsidRPr="00DA4083">
        <w:rPr>
          <w:rFonts w:cs="Arial"/>
          <w:color w:val="000000" w:themeColor="text1"/>
          <w:sz w:val="16"/>
          <w:szCs w:val="16"/>
          <w:lang w:val="es-CO"/>
        </w:rPr>
        <w:t xml:space="preserve"> adoptar </w:t>
      </w:r>
      <w:r w:rsidRPr="00DA4083">
        <w:rPr>
          <w:rFonts w:cs="Arial"/>
          <w:color w:val="000000" w:themeColor="text1"/>
          <w:sz w:val="16"/>
          <w:szCs w:val="16"/>
          <w:lang w:val="es-CO"/>
        </w:rPr>
        <w:t>metodologías</w:t>
      </w:r>
      <w:r w:rsidR="006400EA">
        <w:rPr>
          <w:rFonts w:cs="Arial"/>
          <w:color w:val="000000" w:themeColor="text1"/>
          <w:sz w:val="16"/>
          <w:szCs w:val="16"/>
          <w:lang w:val="es-CO"/>
        </w:rPr>
        <w:t xml:space="preserve"> y</w:t>
      </w:r>
      <w:r w:rsidRPr="00DA4083">
        <w:rPr>
          <w:rFonts w:cs="Arial"/>
          <w:color w:val="000000" w:themeColor="text1"/>
          <w:sz w:val="16"/>
          <w:szCs w:val="16"/>
          <w:lang w:val="es-CO"/>
        </w:rPr>
        <w:t xml:space="preserve"> modelos y </w:t>
      </w:r>
      <w:r w:rsidR="00D5798A">
        <w:rPr>
          <w:rFonts w:cs="Arial"/>
          <w:color w:val="000000" w:themeColor="text1"/>
          <w:sz w:val="16"/>
          <w:szCs w:val="16"/>
          <w:lang w:val="es-CO"/>
        </w:rPr>
        <w:t xml:space="preserve">hacer </w:t>
      </w:r>
      <w:r w:rsidRPr="00DA4083">
        <w:rPr>
          <w:rFonts w:cs="Arial"/>
          <w:color w:val="000000" w:themeColor="text1"/>
          <w:sz w:val="16"/>
          <w:szCs w:val="16"/>
          <w:lang w:val="es-CO"/>
        </w:rPr>
        <w:t xml:space="preserve">supuestos </w:t>
      </w:r>
      <w:r w:rsidR="00D6658F">
        <w:rPr>
          <w:rFonts w:cs="Arial"/>
          <w:color w:val="000000" w:themeColor="text1"/>
          <w:sz w:val="16"/>
          <w:szCs w:val="16"/>
          <w:lang w:val="es-CO"/>
        </w:rPr>
        <w:t>razonables</w:t>
      </w:r>
      <w:r w:rsidR="00DA4083" w:rsidRPr="00DA4083">
        <w:rPr>
          <w:rFonts w:cs="Arial"/>
          <w:color w:val="000000" w:themeColor="text1"/>
          <w:sz w:val="16"/>
          <w:szCs w:val="16"/>
          <w:lang w:val="es-CO"/>
        </w:rPr>
        <w:t xml:space="preserve">. </w:t>
      </w:r>
    </w:p>
    <w:p w14:paraId="367AADF4" w14:textId="77777777" w:rsidR="008426F9" w:rsidRPr="00DA4083" w:rsidRDefault="008426F9" w:rsidP="008426F9">
      <w:pPr>
        <w:pStyle w:val="Textoindependiente"/>
        <w:pBdr>
          <w:left w:val="single" w:sz="4" w:space="1" w:color="auto"/>
        </w:pBdr>
        <w:tabs>
          <w:tab w:val="left" w:pos="720"/>
        </w:tabs>
        <w:rPr>
          <w:rFonts w:cs="Arial"/>
          <w:color w:val="000000" w:themeColor="text1"/>
          <w:sz w:val="16"/>
          <w:szCs w:val="16"/>
          <w:lang w:val="es-CO"/>
        </w:rPr>
      </w:pPr>
    </w:p>
    <w:p w14:paraId="1EE96036" w14:textId="6D04B1F6" w:rsidR="00DA4083" w:rsidRPr="00DA4083" w:rsidRDefault="00D241A8" w:rsidP="00DA4083">
      <w:pPr>
        <w:pStyle w:val="Textoindependiente"/>
        <w:pBdr>
          <w:left w:val="single" w:sz="4" w:space="1" w:color="auto"/>
        </w:pBdr>
        <w:tabs>
          <w:tab w:val="left" w:pos="720"/>
        </w:tabs>
        <w:rPr>
          <w:rFonts w:cs="Arial"/>
          <w:color w:val="000000" w:themeColor="text1"/>
          <w:sz w:val="16"/>
          <w:szCs w:val="16"/>
          <w:lang w:val="es-ES"/>
        </w:rPr>
      </w:pPr>
      <w:r w:rsidRPr="00DA4083">
        <w:rPr>
          <w:rFonts w:cs="Arial"/>
          <w:color w:val="000000" w:themeColor="text1"/>
          <w:sz w:val="16"/>
          <w:szCs w:val="16"/>
          <w:lang w:val="es-CO"/>
        </w:rPr>
        <w:t xml:space="preserve">La información descrita </w:t>
      </w:r>
      <w:r w:rsidR="007415CB">
        <w:rPr>
          <w:rFonts w:cs="Arial"/>
          <w:color w:val="000000" w:themeColor="text1"/>
          <w:sz w:val="16"/>
          <w:szCs w:val="16"/>
          <w:lang w:val="es-CO"/>
        </w:rPr>
        <w:t>a continuación</w:t>
      </w:r>
      <w:r w:rsidRPr="00DA4083">
        <w:rPr>
          <w:rFonts w:cs="Arial"/>
          <w:color w:val="000000" w:themeColor="text1"/>
          <w:sz w:val="16"/>
          <w:szCs w:val="16"/>
          <w:lang w:val="es-CO"/>
        </w:rPr>
        <w:t xml:space="preserve"> hace parte del procedimiento de cálculo de la reserva de desviación de siniestralidad, debe constar en la nota técnica y ser analizad</w:t>
      </w:r>
      <w:r w:rsidR="00E53C0D" w:rsidRPr="00DA4083">
        <w:rPr>
          <w:rFonts w:cs="Arial"/>
          <w:color w:val="000000" w:themeColor="text1"/>
          <w:sz w:val="16"/>
          <w:szCs w:val="16"/>
          <w:lang w:val="es-CO"/>
        </w:rPr>
        <w:t>a</w:t>
      </w:r>
      <w:r w:rsidRPr="00DA4083">
        <w:rPr>
          <w:rFonts w:cs="Arial"/>
          <w:color w:val="000000" w:themeColor="text1"/>
          <w:sz w:val="16"/>
          <w:szCs w:val="16"/>
          <w:lang w:val="es-CO"/>
        </w:rPr>
        <w:t xml:space="preserve"> por el Actuario Responsable conforme a lo establecido en el subnumeral 6.3.2.1 del presente Capítulo.</w:t>
      </w:r>
      <w:r w:rsidR="00DA4083" w:rsidRPr="00DA4083">
        <w:rPr>
          <w:rFonts w:cs="Arial"/>
          <w:color w:val="000000" w:themeColor="text1"/>
          <w:sz w:val="16"/>
          <w:szCs w:val="16"/>
          <w:lang w:val="es-ES"/>
        </w:rPr>
        <w:t xml:space="preserve"> En cumplimiento de los dispuesto en el presente subnumeral, las entidades deben </w:t>
      </w:r>
      <w:r w:rsidR="00DA4083" w:rsidRPr="00DA4083">
        <w:rPr>
          <w:rFonts w:cs="Arial"/>
          <w:color w:val="000000" w:themeColor="text1"/>
          <w:sz w:val="16"/>
          <w:szCs w:val="16"/>
          <w:lang w:val="es-CO"/>
        </w:rPr>
        <w:t>documentar y mantener a disposición la información empleada, incluyendo las modificaciones a las metodologías, junto con su sustento técnico e impactos.</w:t>
      </w:r>
    </w:p>
    <w:p w14:paraId="3CD33BBD" w14:textId="77777777" w:rsidR="00DA4083" w:rsidRPr="00DA4083" w:rsidRDefault="00DA4083" w:rsidP="008426F9">
      <w:pPr>
        <w:pStyle w:val="Textoindependiente"/>
        <w:pBdr>
          <w:left w:val="single" w:sz="4" w:space="1" w:color="auto"/>
        </w:pBdr>
        <w:tabs>
          <w:tab w:val="left" w:pos="720"/>
        </w:tabs>
        <w:rPr>
          <w:rFonts w:cs="Arial"/>
          <w:color w:val="000000" w:themeColor="text1"/>
          <w:sz w:val="16"/>
          <w:szCs w:val="16"/>
          <w:lang w:val="es-CO"/>
        </w:rPr>
      </w:pPr>
    </w:p>
    <w:p w14:paraId="6F2E177C" w14:textId="77777777" w:rsidR="0021550D" w:rsidRPr="00DA4083" w:rsidRDefault="0021550D" w:rsidP="0017612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3.4.6.1. Metodología de cálculo</w:t>
      </w:r>
    </w:p>
    <w:p w14:paraId="5647F38C" w14:textId="77777777" w:rsidR="0021550D" w:rsidRPr="00DA4083" w:rsidRDefault="0021550D" w:rsidP="0017612D">
      <w:pPr>
        <w:pStyle w:val="Textoindependiente"/>
        <w:pBdr>
          <w:left w:val="single" w:sz="4" w:space="1" w:color="auto"/>
        </w:pBdr>
        <w:tabs>
          <w:tab w:val="left" w:pos="720"/>
        </w:tabs>
        <w:rPr>
          <w:rFonts w:cs="Arial"/>
          <w:color w:val="000000" w:themeColor="text1"/>
          <w:sz w:val="16"/>
          <w:szCs w:val="16"/>
          <w:lang w:val="es-ES_tradnl"/>
        </w:rPr>
      </w:pPr>
    </w:p>
    <w:p w14:paraId="2157134F" w14:textId="77777777" w:rsidR="009B5311" w:rsidRPr="00DA4083" w:rsidRDefault="009B5311" w:rsidP="0017612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 xml:space="preserve">Las entidades aseguradoras deben calcular la reserva de desviación de siniestralidad dentro del mes siguiente a la </w:t>
      </w:r>
      <w:r w:rsidR="002A550F" w:rsidRPr="00DA4083">
        <w:rPr>
          <w:rFonts w:cs="Arial"/>
          <w:color w:val="000000" w:themeColor="text1"/>
          <w:sz w:val="16"/>
          <w:szCs w:val="16"/>
          <w:lang w:val="es-ES_tradnl"/>
        </w:rPr>
        <w:t xml:space="preserve">suscripción o </w:t>
      </w:r>
      <w:r w:rsidRPr="00DA4083">
        <w:rPr>
          <w:rFonts w:cs="Arial"/>
          <w:color w:val="000000" w:themeColor="text1"/>
          <w:sz w:val="16"/>
          <w:szCs w:val="16"/>
          <w:lang w:val="es-ES_tradnl"/>
        </w:rPr>
        <w:t>renovación del programa de reaseguro</w:t>
      </w:r>
      <w:r w:rsidR="006B21D1" w:rsidRPr="00DA4083">
        <w:rPr>
          <w:rFonts w:cs="Arial"/>
          <w:color w:val="000000" w:themeColor="text1"/>
          <w:sz w:val="16"/>
          <w:szCs w:val="16"/>
          <w:lang w:val="es-ES_tradnl"/>
        </w:rPr>
        <w:t>, a partir de lo cual deben calcularla como mínimo cada 6 meses</w:t>
      </w:r>
      <w:r w:rsidRPr="00DA4083">
        <w:rPr>
          <w:rFonts w:cs="Arial"/>
          <w:color w:val="000000" w:themeColor="text1"/>
          <w:sz w:val="16"/>
          <w:szCs w:val="16"/>
          <w:lang w:val="es-ES_tradnl"/>
        </w:rPr>
        <w:t>.</w:t>
      </w:r>
      <w:r w:rsidR="000024E9" w:rsidRPr="00DA4083">
        <w:rPr>
          <w:rFonts w:cs="Arial"/>
          <w:color w:val="000000" w:themeColor="text1"/>
          <w:sz w:val="16"/>
          <w:szCs w:val="16"/>
          <w:lang w:val="es-ES_tradnl"/>
        </w:rPr>
        <w:t xml:space="preserve"> Cuando se presente un cambio súbito y sustancial en la composición de la cartera y/o su siniestralidad, las entidades aseguradoras deberán calcular nuevamente la reserva en un plazo prudente que no exceda los 15 días siguientes a la fecha en la cual se conoció el cambio.</w:t>
      </w:r>
      <w:r w:rsidR="00661E16" w:rsidRPr="00DA4083">
        <w:rPr>
          <w:rFonts w:cs="Arial"/>
          <w:color w:val="000000" w:themeColor="text1"/>
          <w:sz w:val="16"/>
          <w:szCs w:val="16"/>
          <w:lang w:val="es-ES_tradnl"/>
        </w:rPr>
        <w:t xml:space="preserve"> </w:t>
      </w:r>
      <w:r w:rsidRPr="00DA4083">
        <w:rPr>
          <w:rFonts w:cs="Arial"/>
          <w:color w:val="000000" w:themeColor="text1"/>
          <w:sz w:val="16"/>
          <w:szCs w:val="16"/>
          <w:lang w:val="es-ES_tradnl"/>
        </w:rPr>
        <w:t xml:space="preserve">En caso </w:t>
      </w:r>
      <w:r w:rsidR="000357AF" w:rsidRPr="00DA4083">
        <w:rPr>
          <w:rFonts w:cs="Arial"/>
          <w:color w:val="000000" w:themeColor="text1"/>
          <w:sz w:val="16"/>
          <w:szCs w:val="16"/>
          <w:lang w:val="es-ES_tradnl"/>
        </w:rPr>
        <w:t xml:space="preserve">de </w:t>
      </w:r>
      <w:r w:rsidRPr="00DA4083">
        <w:rPr>
          <w:rFonts w:cs="Arial"/>
          <w:color w:val="000000" w:themeColor="text1"/>
          <w:sz w:val="16"/>
          <w:szCs w:val="16"/>
          <w:lang w:val="es-ES_tradnl"/>
        </w:rPr>
        <w:t>que deban ajustarse las condiciones del programa de reaseguro por cambios en la composición de la cartera durante la vigencia de los contratos</w:t>
      </w:r>
      <w:r w:rsidR="006B21D1" w:rsidRPr="00DA4083">
        <w:rPr>
          <w:rFonts w:cs="Arial"/>
          <w:color w:val="000000" w:themeColor="text1"/>
          <w:sz w:val="16"/>
          <w:szCs w:val="16"/>
          <w:lang w:val="es-ES_tradnl"/>
        </w:rPr>
        <w:t xml:space="preserve"> de reaseguro</w:t>
      </w:r>
      <w:r w:rsidRPr="00DA4083">
        <w:rPr>
          <w:rFonts w:cs="Arial"/>
          <w:color w:val="000000" w:themeColor="text1"/>
          <w:sz w:val="16"/>
          <w:szCs w:val="16"/>
          <w:lang w:val="es-ES_tradnl"/>
        </w:rPr>
        <w:t xml:space="preserve">, la entidad aseguradora debe calcular nuevamente la reserva de desviación de siniestralidad dentro del mes siguiente al ajuste del programa de reaseguro. </w:t>
      </w:r>
    </w:p>
    <w:p w14:paraId="248C8230" w14:textId="77777777" w:rsidR="009B5311" w:rsidRPr="00DA4083" w:rsidRDefault="009B5311" w:rsidP="0017612D">
      <w:pPr>
        <w:pStyle w:val="Textoindependiente"/>
        <w:pBdr>
          <w:left w:val="single" w:sz="4" w:space="1" w:color="auto"/>
        </w:pBdr>
        <w:tabs>
          <w:tab w:val="left" w:pos="720"/>
        </w:tabs>
        <w:rPr>
          <w:rFonts w:cs="Arial"/>
          <w:color w:val="000000" w:themeColor="text1"/>
          <w:sz w:val="16"/>
          <w:szCs w:val="16"/>
          <w:lang w:val="es-ES_tradnl"/>
        </w:rPr>
      </w:pPr>
    </w:p>
    <w:p w14:paraId="3D6B1FAA" w14:textId="77777777" w:rsidR="0021550D" w:rsidRPr="00DA4083" w:rsidRDefault="0021550D" w:rsidP="0017612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La metodología de cálculo de la reserva de desviación de siniestralidad del ramo de riesgos laborales es la siguiente:</w:t>
      </w:r>
    </w:p>
    <w:p w14:paraId="51AA8763" w14:textId="77777777" w:rsidR="0021550D" w:rsidRPr="00DA4083" w:rsidRDefault="0021550D" w:rsidP="0017612D">
      <w:pPr>
        <w:pStyle w:val="Textoindependiente"/>
        <w:pBdr>
          <w:left w:val="single" w:sz="4" w:space="1" w:color="auto"/>
        </w:pBdr>
        <w:tabs>
          <w:tab w:val="left" w:pos="720"/>
        </w:tabs>
        <w:rPr>
          <w:rFonts w:cs="Arial"/>
          <w:color w:val="000000" w:themeColor="text1"/>
          <w:sz w:val="16"/>
          <w:szCs w:val="16"/>
          <w:lang w:val="es-ES_tradnl"/>
        </w:rPr>
      </w:pPr>
    </w:p>
    <w:p w14:paraId="1618B783" w14:textId="77777777" w:rsidR="0021550D" w:rsidRPr="00DA4083" w:rsidRDefault="0021550D" w:rsidP="0017612D">
      <w:pPr>
        <w:pStyle w:val="Textoindependiente"/>
        <w:pBdr>
          <w:left w:val="single" w:sz="4" w:space="1" w:color="auto"/>
        </w:pBdr>
        <w:tabs>
          <w:tab w:val="left" w:pos="720"/>
        </w:tabs>
        <w:rPr>
          <w:rFonts w:cs="Arial"/>
          <w:color w:val="000000" w:themeColor="text1"/>
          <w:sz w:val="16"/>
          <w:szCs w:val="16"/>
          <w:lang w:val="en-US"/>
        </w:rPr>
      </w:pPr>
      <m:oMathPara>
        <m:oMath>
          <m:r>
            <m:rPr>
              <m:sty m:val="bi"/>
            </m:rPr>
            <w:rPr>
              <w:rFonts w:ascii="Cambria Math" w:hAnsi="Cambria Math" w:cs="Arial"/>
              <w:color w:val="000000" w:themeColor="text1"/>
              <w:sz w:val="16"/>
              <w:szCs w:val="16"/>
              <w:lang w:val="es-CO"/>
            </w:rPr>
            <m:t>RDS</m:t>
          </m:r>
          <m:r>
            <m:rPr>
              <m:sty m:val="b"/>
            </m:rPr>
            <w:rPr>
              <w:rFonts w:ascii="Cambria Math" w:hAnsi="Cambria Math" w:cs="Arial"/>
              <w:color w:val="000000" w:themeColor="text1"/>
              <w:sz w:val="16"/>
              <w:szCs w:val="16"/>
              <w:lang w:val="en-US"/>
            </w:rPr>
            <m:t>=</m:t>
          </m:r>
          <m:r>
            <m:rPr>
              <m:sty m:val="bi"/>
            </m:rPr>
            <w:rPr>
              <w:rFonts w:ascii="Cambria Math" w:hAnsi="Cambria Math" w:cs="Arial"/>
              <w:color w:val="000000" w:themeColor="text1"/>
              <w:sz w:val="16"/>
              <w:szCs w:val="16"/>
              <w:lang w:val="es-CO"/>
            </w:rPr>
            <m:t>Max</m:t>
          </m:r>
          <m:d>
            <m:dPr>
              <m:ctrlPr>
                <w:rPr>
                  <w:rFonts w:ascii="Cambria Math" w:hAnsi="Cambria Math" w:cs="Arial"/>
                  <w:color w:val="000000" w:themeColor="text1"/>
                  <w:sz w:val="16"/>
                  <w:szCs w:val="16"/>
                  <w:lang w:val="en-US"/>
                </w:rPr>
              </m:ctrlPr>
            </m:dPr>
            <m:e>
              <m:r>
                <m:rPr>
                  <m:sty m:val="bi"/>
                </m:rPr>
                <w:rPr>
                  <w:rFonts w:ascii="Cambria Math" w:hAnsi="Cambria Math" w:cs="Arial"/>
                  <w:color w:val="000000" w:themeColor="text1"/>
                  <w:sz w:val="16"/>
                  <w:szCs w:val="16"/>
                  <w:lang w:val="es-CO"/>
                </w:rPr>
                <m:t>MRA</m:t>
              </m:r>
              <m:r>
                <m:rPr>
                  <m:sty m:val="bi"/>
                </m:rPr>
                <w:rPr>
                  <w:rFonts w:ascii="Cambria Math" w:hAnsi="Cambria Math" w:cs="Arial"/>
                  <w:color w:val="000000" w:themeColor="text1"/>
                  <w:sz w:val="16"/>
                  <w:szCs w:val="16"/>
                  <w:lang w:val="en-US"/>
                </w:rPr>
                <m:t>;</m:t>
              </m:r>
              <m:r>
                <m:rPr>
                  <m:sty m:val="bi"/>
                </m:rPr>
                <w:rPr>
                  <w:rFonts w:ascii="Cambria Math" w:hAnsi="Cambria Math" w:cs="Arial"/>
                  <w:color w:val="000000" w:themeColor="text1"/>
                  <w:sz w:val="16"/>
                  <w:szCs w:val="16"/>
                  <w:lang w:val="es-CO"/>
                </w:rPr>
                <m:t>MPRI;</m:t>
              </m:r>
              <m:r>
                <m:rPr>
                  <m:sty m:val="bi"/>
                </m:rPr>
                <w:rPr>
                  <w:rFonts w:ascii="Cambria Math" w:hAnsi="Cambria Math" w:cs="Arial"/>
                  <w:sz w:val="16"/>
                  <w:szCs w:val="16"/>
                  <w:lang w:val="es-CO"/>
                </w:rPr>
                <m:t>MPPE</m:t>
              </m:r>
              <m:ctrlPr>
                <w:rPr>
                  <w:rFonts w:ascii="Cambria Math" w:hAnsi="Cambria Math" w:cs="Arial"/>
                  <w:i/>
                  <w:color w:val="000000" w:themeColor="text1"/>
                  <w:sz w:val="16"/>
                  <w:szCs w:val="16"/>
                  <w:lang w:val="en-US"/>
                </w:rPr>
              </m:ctrlPr>
            </m:e>
          </m:d>
          <m:r>
            <m:rPr>
              <m:sty m:val="bi"/>
            </m:rPr>
            <w:rPr>
              <w:rFonts w:ascii="Cambria Math" w:hAnsi="Cambria Math" w:cs="Arial"/>
              <w:color w:val="000000" w:themeColor="text1"/>
              <w:sz w:val="16"/>
              <w:szCs w:val="16"/>
              <w:lang w:val="es-CO"/>
            </w:rPr>
            <m:t>+PEENC</m:t>
          </m:r>
        </m:oMath>
      </m:oMathPara>
    </w:p>
    <w:p w14:paraId="79799F90" w14:textId="77777777" w:rsidR="00E53C0D" w:rsidRPr="00DA4083" w:rsidRDefault="00E53C0D" w:rsidP="0017612D">
      <w:pPr>
        <w:pStyle w:val="Textoindependiente"/>
        <w:pBdr>
          <w:left w:val="single" w:sz="4" w:space="1" w:color="auto"/>
        </w:pBdr>
        <w:tabs>
          <w:tab w:val="left" w:pos="720"/>
        </w:tabs>
        <w:rPr>
          <w:rFonts w:cs="Arial"/>
          <w:color w:val="000000" w:themeColor="text1"/>
          <w:sz w:val="16"/>
          <w:szCs w:val="16"/>
          <w:lang w:val="es-ES_tradnl"/>
        </w:rPr>
      </w:pPr>
    </w:p>
    <w:p w14:paraId="49EB59B0" w14:textId="77777777" w:rsidR="0021550D" w:rsidRPr="00DA4083" w:rsidRDefault="0021550D" w:rsidP="0017612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Donde,</w:t>
      </w:r>
    </w:p>
    <w:p w14:paraId="64DC90DF" w14:textId="77777777" w:rsidR="0021550D" w:rsidRPr="00DA4083" w:rsidRDefault="0021550D" w:rsidP="0017612D">
      <w:pPr>
        <w:pStyle w:val="Textoindependiente"/>
        <w:pBdr>
          <w:left w:val="single" w:sz="4" w:space="1" w:color="auto"/>
        </w:pBdr>
        <w:tabs>
          <w:tab w:val="left" w:pos="720"/>
        </w:tabs>
        <w:rPr>
          <w:rFonts w:cs="Arial"/>
          <w:color w:val="000000" w:themeColor="text1"/>
          <w:sz w:val="16"/>
          <w:szCs w:val="16"/>
          <w:lang w:val="es-ES_tradnl"/>
        </w:rPr>
      </w:pPr>
    </w:p>
    <w:p w14:paraId="7CAEB657" w14:textId="77777777" w:rsidR="0021550D" w:rsidRPr="00DA4083" w:rsidRDefault="0021550D" w:rsidP="0017612D">
      <w:pPr>
        <w:pStyle w:val="Textoindependiente"/>
        <w:pBdr>
          <w:left w:val="single" w:sz="4" w:space="1" w:color="auto"/>
        </w:pBdr>
        <w:tabs>
          <w:tab w:val="left" w:pos="720"/>
        </w:tabs>
        <w:rPr>
          <w:rFonts w:cs="Arial"/>
          <w:color w:val="000000" w:themeColor="text1"/>
          <w:sz w:val="16"/>
          <w:szCs w:val="16"/>
          <w:lang w:val="es-ES_tradnl"/>
        </w:rPr>
      </w:pPr>
      <w:r w:rsidRPr="00271EC1">
        <w:rPr>
          <w:rFonts w:cs="Arial"/>
          <w:i/>
          <w:iCs/>
          <w:color w:val="000000" w:themeColor="text1"/>
          <w:sz w:val="16"/>
          <w:szCs w:val="16"/>
          <w:lang w:val="es-ES_tradnl"/>
        </w:rPr>
        <w:t>RDS</w:t>
      </w:r>
      <w:r w:rsidRPr="00DA4083">
        <w:rPr>
          <w:rFonts w:cs="Arial"/>
          <w:color w:val="000000" w:themeColor="text1"/>
          <w:sz w:val="16"/>
          <w:szCs w:val="16"/>
          <w:lang w:val="es-ES_tradnl"/>
        </w:rPr>
        <w:t>: Corresponde a la Reserva Técnica de Desviación de Siniestralidad</w:t>
      </w:r>
      <w:r w:rsidR="007A72E3" w:rsidRPr="00DA4083">
        <w:rPr>
          <w:rFonts w:cs="Arial"/>
          <w:color w:val="000000" w:themeColor="text1"/>
          <w:sz w:val="16"/>
          <w:szCs w:val="16"/>
          <w:lang w:val="es-ES_tradnl"/>
        </w:rPr>
        <w:t>.</w:t>
      </w:r>
    </w:p>
    <w:p w14:paraId="5596270F" w14:textId="77777777" w:rsidR="0021550D" w:rsidRPr="00DA4083" w:rsidRDefault="0021550D" w:rsidP="0017612D">
      <w:pPr>
        <w:pStyle w:val="Textoindependiente"/>
        <w:pBdr>
          <w:left w:val="single" w:sz="4" w:space="1" w:color="auto"/>
        </w:pBdr>
        <w:tabs>
          <w:tab w:val="left" w:pos="720"/>
        </w:tabs>
        <w:rPr>
          <w:rFonts w:cs="Arial"/>
          <w:color w:val="000000" w:themeColor="text1"/>
          <w:sz w:val="16"/>
          <w:szCs w:val="16"/>
          <w:lang w:val="es-ES_tradnl"/>
        </w:rPr>
      </w:pPr>
      <w:r w:rsidRPr="00271EC1">
        <w:rPr>
          <w:rFonts w:cs="Arial"/>
          <w:i/>
          <w:iCs/>
          <w:color w:val="000000" w:themeColor="text1"/>
          <w:sz w:val="16"/>
          <w:szCs w:val="16"/>
          <w:lang w:val="es-ES_tradnl"/>
        </w:rPr>
        <w:t>MRA</w:t>
      </w:r>
      <w:r w:rsidRPr="00DA4083">
        <w:rPr>
          <w:rFonts w:cs="Arial"/>
          <w:color w:val="000000" w:themeColor="text1"/>
          <w:sz w:val="16"/>
          <w:szCs w:val="16"/>
          <w:lang w:val="es-ES_tradnl"/>
        </w:rPr>
        <w:t>:</w:t>
      </w:r>
      <w:r w:rsidR="005968F6" w:rsidRPr="00DA4083">
        <w:rPr>
          <w:rFonts w:cs="Arial"/>
          <w:color w:val="000000" w:themeColor="text1"/>
          <w:sz w:val="16"/>
          <w:szCs w:val="16"/>
          <w:lang w:val="es-ES_tradnl"/>
        </w:rPr>
        <w:t xml:space="preserve"> Corresponde a la</w:t>
      </w:r>
      <w:r w:rsidRPr="00DA4083">
        <w:rPr>
          <w:rFonts w:cs="Arial"/>
          <w:color w:val="000000" w:themeColor="text1"/>
          <w:sz w:val="16"/>
          <w:szCs w:val="16"/>
          <w:lang w:val="es-ES_tradnl"/>
        </w:rPr>
        <w:t xml:space="preserve"> Máxima responsabilidad</w:t>
      </w:r>
      <w:r w:rsidR="00A53EC6" w:rsidRPr="00DA4083">
        <w:rPr>
          <w:rFonts w:cs="Arial"/>
          <w:color w:val="000000" w:themeColor="text1"/>
          <w:sz w:val="16"/>
          <w:szCs w:val="16"/>
          <w:lang w:val="es-ES_tradnl"/>
        </w:rPr>
        <w:t xml:space="preserve"> probable</w:t>
      </w:r>
      <w:r w:rsidRPr="00DA4083">
        <w:rPr>
          <w:rFonts w:cs="Arial"/>
          <w:color w:val="000000" w:themeColor="text1"/>
          <w:sz w:val="16"/>
          <w:szCs w:val="16"/>
          <w:lang w:val="es-ES_tradnl"/>
        </w:rPr>
        <w:t xml:space="preserve"> a cargo de la entidad aseguradora</w:t>
      </w:r>
      <w:r w:rsidR="007A72E3" w:rsidRPr="00DA4083">
        <w:rPr>
          <w:rFonts w:cs="Arial"/>
          <w:color w:val="000000" w:themeColor="text1"/>
          <w:sz w:val="16"/>
          <w:szCs w:val="16"/>
          <w:lang w:val="es-ES_tradnl"/>
        </w:rPr>
        <w:t>.</w:t>
      </w:r>
    </w:p>
    <w:p w14:paraId="7C65433C" w14:textId="1FAD899C" w:rsidR="0021550D" w:rsidRPr="00DA4083" w:rsidRDefault="007A72E3" w:rsidP="0017612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i/>
          <w:color w:val="000000" w:themeColor="text1"/>
          <w:sz w:val="16"/>
          <w:szCs w:val="16"/>
          <w:lang w:val="es-ES_tradnl"/>
        </w:rPr>
        <w:t>MPRI</w:t>
      </w:r>
      <w:r w:rsidRPr="00DA4083">
        <w:rPr>
          <w:rFonts w:cs="Arial"/>
          <w:color w:val="000000" w:themeColor="text1"/>
          <w:sz w:val="16"/>
          <w:szCs w:val="16"/>
          <w:lang w:val="es-ES_tradnl"/>
        </w:rPr>
        <w:t xml:space="preserve">: Corresponde a la Máxima Prioridad </w:t>
      </w:r>
      <w:r w:rsidR="00626512">
        <w:rPr>
          <w:rFonts w:cs="Arial"/>
          <w:color w:val="000000" w:themeColor="text1"/>
          <w:sz w:val="16"/>
          <w:szCs w:val="16"/>
          <w:lang w:val="es-ES_tradnl"/>
        </w:rPr>
        <w:t>p</w:t>
      </w:r>
      <w:r w:rsidRPr="00DA4083">
        <w:rPr>
          <w:rFonts w:cs="Arial"/>
          <w:color w:val="000000" w:themeColor="text1"/>
          <w:sz w:val="16"/>
          <w:szCs w:val="16"/>
          <w:lang w:val="es-ES_tradnl"/>
        </w:rPr>
        <w:t>actada en el contrato de reaseguro catastrófico.</w:t>
      </w:r>
    </w:p>
    <w:p w14:paraId="53D15E5D" w14:textId="77777777" w:rsidR="00975E26" w:rsidRPr="00DA4083" w:rsidRDefault="00975E26" w:rsidP="0017612D">
      <w:pPr>
        <w:pStyle w:val="Textoindependiente"/>
        <w:pBdr>
          <w:left w:val="single" w:sz="4" w:space="1" w:color="auto"/>
        </w:pBdr>
        <w:tabs>
          <w:tab w:val="left" w:pos="720"/>
        </w:tabs>
        <w:rPr>
          <w:rFonts w:cs="Arial"/>
          <w:sz w:val="16"/>
          <w:szCs w:val="16"/>
          <w:lang w:val="es-ES_tradnl"/>
        </w:rPr>
      </w:pPr>
      <w:r w:rsidRPr="00DA4083">
        <w:rPr>
          <w:rFonts w:cs="Arial"/>
          <w:i/>
          <w:sz w:val="16"/>
          <w:szCs w:val="16"/>
          <w:lang w:val="es-ES_tradnl"/>
        </w:rPr>
        <w:t>MPPE</w:t>
      </w:r>
      <w:r w:rsidRPr="00DA4083">
        <w:rPr>
          <w:rFonts w:cs="Arial"/>
          <w:sz w:val="16"/>
          <w:szCs w:val="16"/>
          <w:lang w:val="es-ES_tradnl"/>
        </w:rPr>
        <w:t>: Corresponde a la Máxima Pérdida Probable por los Eventos Catastróficos Excluidos en el contrato de reaseguro catastrófico.</w:t>
      </w:r>
    </w:p>
    <w:p w14:paraId="221E0282" w14:textId="5F84EE47" w:rsidR="007A72E3" w:rsidRPr="00DA4083" w:rsidRDefault="007A72E3" w:rsidP="0017612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i/>
          <w:color w:val="000000" w:themeColor="text1"/>
          <w:sz w:val="16"/>
          <w:szCs w:val="16"/>
          <w:lang w:val="es-ES_tradnl"/>
        </w:rPr>
        <w:t>PEENC</w:t>
      </w:r>
      <w:r w:rsidRPr="00DA4083">
        <w:rPr>
          <w:rFonts w:cs="Arial"/>
          <w:color w:val="000000" w:themeColor="text1"/>
          <w:sz w:val="16"/>
          <w:szCs w:val="16"/>
          <w:lang w:val="es-ES_tradnl"/>
        </w:rPr>
        <w:t xml:space="preserve">: Corresponde a la Pérdida </w:t>
      </w:r>
      <w:r w:rsidR="00FE33CC" w:rsidRPr="00DA4083">
        <w:rPr>
          <w:rFonts w:cs="Arial"/>
          <w:color w:val="000000" w:themeColor="text1"/>
          <w:sz w:val="16"/>
          <w:szCs w:val="16"/>
          <w:lang w:val="es-ES_tradnl"/>
        </w:rPr>
        <w:t>E</w:t>
      </w:r>
      <w:r w:rsidRPr="00DA4083">
        <w:rPr>
          <w:rFonts w:cs="Arial"/>
          <w:color w:val="000000" w:themeColor="text1"/>
          <w:sz w:val="16"/>
          <w:szCs w:val="16"/>
          <w:lang w:val="es-ES_tradnl"/>
        </w:rPr>
        <w:t xml:space="preserve">sperada durante la vigencia del contrato de reaseguro a cargo de la entidad aseguradora por siniestros </w:t>
      </w:r>
      <w:r w:rsidR="00661E16" w:rsidRPr="00DA4083">
        <w:rPr>
          <w:rFonts w:cs="Arial"/>
          <w:color w:val="000000" w:themeColor="text1"/>
          <w:sz w:val="16"/>
          <w:szCs w:val="16"/>
          <w:lang w:val="es-ES_tradnl"/>
        </w:rPr>
        <w:t>atípicos</w:t>
      </w:r>
      <w:r w:rsidRPr="00DA4083">
        <w:rPr>
          <w:rFonts w:cs="Arial"/>
          <w:color w:val="000000" w:themeColor="text1"/>
          <w:sz w:val="16"/>
          <w:szCs w:val="16"/>
          <w:lang w:val="es-ES_tradnl"/>
        </w:rPr>
        <w:t xml:space="preserve">. </w:t>
      </w:r>
    </w:p>
    <w:p w14:paraId="7452FE34" w14:textId="77777777" w:rsidR="007A72E3" w:rsidRPr="00DA4083" w:rsidRDefault="007A72E3" w:rsidP="0017612D">
      <w:pPr>
        <w:pStyle w:val="Textoindependiente"/>
        <w:pBdr>
          <w:left w:val="single" w:sz="4" w:space="1" w:color="auto"/>
        </w:pBdr>
        <w:tabs>
          <w:tab w:val="left" w:pos="720"/>
        </w:tabs>
        <w:rPr>
          <w:rFonts w:cs="Arial"/>
          <w:color w:val="000000" w:themeColor="text1"/>
          <w:sz w:val="16"/>
          <w:szCs w:val="16"/>
          <w:lang w:val="es-ES_tradnl"/>
        </w:rPr>
      </w:pPr>
    </w:p>
    <w:p w14:paraId="2EEF0DF3" w14:textId="0072ABE9" w:rsidR="007A72E3" w:rsidRPr="00DA4083" w:rsidRDefault="007A72E3" w:rsidP="0017612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3.4.6.1.1. Las anteriores variables se determinan conforme a las siguientes f</w:t>
      </w:r>
      <w:r w:rsidR="0070505A">
        <w:rPr>
          <w:rFonts w:cs="Arial"/>
          <w:color w:val="000000" w:themeColor="text1"/>
          <w:sz w:val="16"/>
          <w:szCs w:val="16"/>
          <w:lang w:val="es-ES_tradnl"/>
        </w:rPr>
        <w:t>ó</w:t>
      </w:r>
      <w:r w:rsidRPr="00DA4083">
        <w:rPr>
          <w:rFonts w:cs="Arial"/>
          <w:color w:val="000000" w:themeColor="text1"/>
          <w:sz w:val="16"/>
          <w:szCs w:val="16"/>
          <w:lang w:val="es-ES_tradnl"/>
        </w:rPr>
        <w:t>rmulas:</w:t>
      </w:r>
    </w:p>
    <w:p w14:paraId="23F6DCE6" w14:textId="77777777" w:rsidR="007A72E3" w:rsidRPr="00DA4083" w:rsidRDefault="007A72E3" w:rsidP="0017612D">
      <w:pPr>
        <w:pStyle w:val="Textoindependiente"/>
        <w:pBdr>
          <w:left w:val="single" w:sz="4" w:space="1" w:color="auto"/>
        </w:pBdr>
        <w:tabs>
          <w:tab w:val="left" w:pos="720"/>
        </w:tabs>
        <w:rPr>
          <w:rFonts w:cs="Arial"/>
          <w:color w:val="000000" w:themeColor="text1"/>
          <w:sz w:val="16"/>
          <w:szCs w:val="16"/>
          <w:lang w:val="es-ES_tradnl"/>
        </w:rPr>
      </w:pPr>
    </w:p>
    <w:p w14:paraId="5085312E" w14:textId="77777777" w:rsidR="007A72E3" w:rsidRPr="00DA4083" w:rsidRDefault="007A72E3" w:rsidP="007A72E3">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3.4.6.1.1.1. La máxima responsabilidad a cargo de la entidad aseguradora (MRA), calculada de acuerdo con la siguiente fórmula:</w:t>
      </w:r>
    </w:p>
    <w:p w14:paraId="20BC9272" w14:textId="77777777" w:rsidR="007A72E3" w:rsidRPr="00DA4083" w:rsidRDefault="007A72E3" w:rsidP="0017612D">
      <w:pPr>
        <w:pStyle w:val="Textoindependiente"/>
        <w:pBdr>
          <w:left w:val="single" w:sz="4" w:space="1" w:color="auto"/>
        </w:pBdr>
        <w:tabs>
          <w:tab w:val="left" w:pos="720"/>
        </w:tabs>
        <w:rPr>
          <w:rFonts w:cs="Arial"/>
          <w:color w:val="000000" w:themeColor="text1"/>
          <w:sz w:val="16"/>
          <w:szCs w:val="16"/>
          <w:lang w:val="es-ES_tradnl"/>
        </w:rPr>
      </w:pPr>
    </w:p>
    <w:p w14:paraId="7D4AE5FE" w14:textId="77777777" w:rsidR="0021550D" w:rsidRPr="00DA4083" w:rsidRDefault="00F22863" w:rsidP="0017612D">
      <w:pPr>
        <w:pStyle w:val="Textoindependiente"/>
        <w:pBdr>
          <w:left w:val="single" w:sz="4" w:space="1" w:color="auto"/>
        </w:pBdr>
        <w:tabs>
          <w:tab w:val="left" w:pos="720"/>
        </w:tabs>
        <w:jc w:val="center"/>
        <w:rPr>
          <w:rFonts w:cs="Arial"/>
          <w:color w:val="000000" w:themeColor="text1"/>
          <w:sz w:val="16"/>
          <w:szCs w:val="16"/>
          <w:lang w:val="en-US"/>
        </w:rPr>
      </w:pPr>
      <m:oMathPara>
        <m:oMath>
          <m:r>
            <m:rPr>
              <m:sty m:val="b"/>
            </m:rPr>
            <w:rPr>
              <w:rFonts w:ascii="Cambria Math" w:hAnsi="Cambria Math" w:cs="Arial"/>
              <w:color w:val="000000" w:themeColor="text1"/>
              <w:sz w:val="16"/>
              <w:szCs w:val="16"/>
              <w:lang w:val="en-US"/>
            </w:rPr>
            <m:t>MRA=</m:t>
          </m:r>
          <m:sSub>
            <m:sSubPr>
              <m:ctrlPr>
                <w:rPr>
                  <w:rFonts w:ascii="Cambria Math" w:hAnsi="Cambria Math" w:cs="Arial"/>
                  <w:i/>
                  <w:color w:val="000000" w:themeColor="text1"/>
                  <w:sz w:val="16"/>
                  <w:szCs w:val="16"/>
                  <w:lang w:val="en-US"/>
                </w:rPr>
              </m:ctrlPr>
            </m:sSubPr>
            <m:e>
              <m:r>
                <m:rPr>
                  <m:sty m:val="bi"/>
                </m:rPr>
                <w:rPr>
                  <w:rFonts w:ascii="Cambria Math" w:hAnsi="Cambria Math" w:cs="Arial"/>
                  <w:color w:val="000000" w:themeColor="text1"/>
                  <w:sz w:val="16"/>
                  <w:szCs w:val="16"/>
                  <w:lang w:val="es-CO"/>
                </w:rPr>
                <m:t>Max</m:t>
              </m:r>
              <m:r>
                <m:rPr>
                  <m:sty m:val="b"/>
                </m:rPr>
                <w:rPr>
                  <w:rFonts w:ascii="Cambria Math" w:hAnsi="Cambria Math" w:cs="Arial"/>
                  <w:color w:val="000000" w:themeColor="text1"/>
                  <w:sz w:val="16"/>
                  <w:szCs w:val="16"/>
                  <w:lang w:val="en-US"/>
                </w:rPr>
                <m:t>(</m:t>
              </m:r>
              <m:sSub>
                <m:sSubPr>
                  <m:ctrlPr>
                    <w:rPr>
                      <w:rFonts w:ascii="Cambria Math" w:hAnsi="Cambria Math" w:cs="Arial"/>
                      <w:i/>
                      <w:color w:val="000000" w:themeColor="text1"/>
                      <w:sz w:val="16"/>
                      <w:szCs w:val="16"/>
                      <w:lang w:val="es-ES_tradnl"/>
                    </w:rPr>
                  </m:ctrlPr>
                </m:sSubPr>
                <m:e>
                  <m:r>
                    <m:rPr>
                      <m:sty m:val="bi"/>
                    </m:rPr>
                    <w:rPr>
                      <w:rFonts w:ascii="Cambria Math" w:hAnsi="Cambria Math" w:cs="Arial"/>
                      <w:color w:val="000000" w:themeColor="text1"/>
                      <w:sz w:val="16"/>
                      <w:szCs w:val="16"/>
                      <w:lang w:val="es-ES_tradnl"/>
                    </w:rPr>
                    <m:t>RA</m:t>
                  </m:r>
                </m:e>
                <m:sub>
                  <m:r>
                    <m:rPr>
                      <m:sty m:val="bi"/>
                    </m:rPr>
                    <w:rPr>
                      <w:rFonts w:ascii="Cambria Math" w:hAnsi="Cambria Math" w:cs="Arial"/>
                      <w:color w:val="000000" w:themeColor="text1"/>
                      <w:sz w:val="16"/>
                      <w:szCs w:val="16"/>
                      <w:lang w:val="es-ES_tradnl"/>
                    </w:rPr>
                    <m:t>i</m:t>
                  </m:r>
                </m:sub>
              </m:sSub>
              <m:r>
                <m:rPr>
                  <m:sty m:val="bi"/>
                </m:rPr>
                <w:rPr>
                  <w:rFonts w:ascii="Cambria Math" w:hAnsi="Cambria Math" w:cs="Arial"/>
                  <w:color w:val="000000" w:themeColor="text1"/>
                  <w:sz w:val="16"/>
                  <w:szCs w:val="16"/>
                  <w:lang w:val="en-US"/>
                </w:rPr>
                <m:t>)</m:t>
              </m:r>
            </m:e>
            <m:sub>
              <m:r>
                <m:rPr>
                  <m:sty m:val="bi"/>
                </m:rPr>
                <w:rPr>
                  <w:rFonts w:ascii="Cambria Math" w:hAnsi="Cambria Math" w:cs="Arial"/>
                  <w:color w:val="000000" w:themeColor="text1"/>
                  <w:sz w:val="16"/>
                  <w:szCs w:val="16"/>
                  <w:lang w:val="en-US"/>
                </w:rPr>
                <m:t>i∈I</m:t>
              </m:r>
            </m:sub>
          </m:sSub>
        </m:oMath>
      </m:oMathPara>
    </w:p>
    <w:p w14:paraId="4AAB0828" w14:textId="77777777" w:rsidR="0021550D" w:rsidRPr="00DA4083" w:rsidRDefault="0021550D" w:rsidP="0017612D">
      <w:pPr>
        <w:pStyle w:val="Textoindependiente"/>
        <w:pBdr>
          <w:left w:val="single" w:sz="4" w:space="1" w:color="auto"/>
        </w:pBdr>
        <w:tabs>
          <w:tab w:val="left" w:pos="720"/>
        </w:tabs>
        <w:jc w:val="center"/>
        <w:rPr>
          <w:rFonts w:cs="Arial"/>
          <w:color w:val="000000" w:themeColor="text1"/>
          <w:sz w:val="16"/>
          <w:szCs w:val="16"/>
          <w:lang w:val="en-US"/>
        </w:rPr>
      </w:pPr>
    </w:p>
    <w:p w14:paraId="1E64C4B8" w14:textId="09B5F403" w:rsidR="0021550D" w:rsidRPr="00DA4083" w:rsidRDefault="00FD463F" w:rsidP="0017612D">
      <w:pPr>
        <w:pStyle w:val="Textoindependiente"/>
        <w:pBdr>
          <w:left w:val="single" w:sz="4" w:space="1" w:color="auto"/>
        </w:pBdr>
        <w:tabs>
          <w:tab w:val="left" w:pos="720"/>
        </w:tabs>
        <w:jc w:val="center"/>
        <w:rPr>
          <w:rFonts w:cs="Arial"/>
          <w:color w:val="000000" w:themeColor="text1"/>
          <w:sz w:val="16"/>
          <w:szCs w:val="16"/>
          <w:lang w:val="en-US"/>
        </w:rPr>
      </w:pPr>
      <m:oMath>
        <m:sSub>
          <m:sSubPr>
            <m:ctrlPr>
              <w:rPr>
                <w:rFonts w:ascii="Cambria Math" w:hAnsi="Cambria Math" w:cs="Arial"/>
                <w:i/>
                <w:color w:val="000000" w:themeColor="text1"/>
                <w:sz w:val="16"/>
                <w:szCs w:val="16"/>
                <w:lang w:val="es-ES_tradnl"/>
              </w:rPr>
            </m:ctrlPr>
          </m:sSubPr>
          <m:e>
            <m:r>
              <m:rPr>
                <m:sty m:val="bi"/>
              </m:rPr>
              <w:rPr>
                <w:rFonts w:ascii="Cambria Math" w:hAnsi="Cambria Math" w:cs="Arial"/>
                <w:color w:val="000000" w:themeColor="text1"/>
                <w:sz w:val="16"/>
                <w:szCs w:val="16"/>
                <w:lang w:val="es-ES_tradnl"/>
              </w:rPr>
              <m:t>RA</m:t>
            </m:r>
          </m:e>
          <m:sub>
            <m:r>
              <m:rPr>
                <m:sty m:val="bi"/>
              </m:rPr>
              <w:rPr>
                <w:rFonts w:ascii="Cambria Math" w:hAnsi="Cambria Math" w:cs="Arial"/>
                <w:color w:val="000000" w:themeColor="text1"/>
                <w:sz w:val="16"/>
                <w:szCs w:val="16"/>
                <w:lang w:val="es-ES_tradnl"/>
              </w:rPr>
              <m:t>i</m:t>
            </m:r>
          </m:sub>
        </m:sSub>
        <m:r>
          <m:rPr>
            <m:sty m:val="bi"/>
          </m:rPr>
          <w:rPr>
            <w:rFonts w:ascii="Cambria Math" w:hAnsi="Cambria Math" w:cs="Arial"/>
            <w:color w:val="000000" w:themeColor="text1"/>
            <w:sz w:val="16"/>
            <w:szCs w:val="16"/>
            <w:lang w:val="en-US"/>
          </w:rPr>
          <m:t xml:space="preserve"> </m:t>
        </m:r>
      </m:oMath>
      <w:r w:rsidR="0021550D" w:rsidRPr="00DA4083">
        <w:rPr>
          <w:rFonts w:cs="Arial"/>
          <w:color w:val="000000" w:themeColor="text1"/>
          <w:sz w:val="16"/>
          <w:szCs w:val="16"/>
          <w:lang w:val="en-US"/>
        </w:rPr>
        <w:t>=</w:t>
      </w:r>
      <w:r w:rsidR="006917A8" w:rsidRPr="00DA4083">
        <w:rPr>
          <w:rFonts w:cs="Arial"/>
          <w:color w:val="000000" w:themeColor="text1"/>
          <w:sz w:val="16"/>
          <w:szCs w:val="16"/>
          <w:lang w:val="en-US"/>
        </w:rPr>
        <w:t xml:space="preserve"> </w:t>
      </w:r>
      <w:r w:rsidR="0021550D" w:rsidRPr="00DA4083">
        <w:rPr>
          <w:rFonts w:cs="Arial"/>
          <w:color w:val="000000" w:themeColor="text1"/>
          <w:sz w:val="16"/>
          <w:szCs w:val="16"/>
          <w:lang w:val="en-US"/>
        </w:rPr>
        <w:t>(</w:t>
      </w:r>
      <m:oMath>
        <m:sSub>
          <m:sSubPr>
            <m:ctrlPr>
              <w:rPr>
                <w:rFonts w:ascii="Cambria Math" w:hAnsi="Cambria Math" w:cs="Arial"/>
                <w:i/>
                <w:color w:val="000000" w:themeColor="text1"/>
                <w:sz w:val="16"/>
                <w:szCs w:val="16"/>
                <w:lang w:val="es-ES_tradnl"/>
              </w:rPr>
            </m:ctrlPr>
          </m:sSubPr>
          <m:e>
            <m:r>
              <m:rPr>
                <m:sty m:val="bi"/>
              </m:rPr>
              <w:rPr>
                <w:rFonts w:ascii="Cambria Math" w:hAnsi="Cambria Math" w:cs="Arial"/>
                <w:color w:val="000000" w:themeColor="text1"/>
                <w:sz w:val="16"/>
                <w:szCs w:val="16"/>
                <w:lang w:val="es-ES_tradnl"/>
              </w:rPr>
              <m:t>MPC</m:t>
            </m:r>
          </m:e>
          <m:sub>
            <m:r>
              <m:rPr>
                <m:sty m:val="bi"/>
              </m:rPr>
              <w:rPr>
                <w:rFonts w:ascii="Cambria Math" w:hAnsi="Cambria Math" w:cs="Arial"/>
                <w:color w:val="000000" w:themeColor="text1"/>
                <w:sz w:val="16"/>
                <w:szCs w:val="16"/>
                <w:lang w:val="es-ES_tradnl"/>
              </w:rPr>
              <m:t>i</m:t>
            </m:r>
          </m:sub>
        </m:sSub>
        <m:r>
          <m:rPr>
            <m:sty m:val="bi"/>
          </m:rPr>
          <w:rPr>
            <w:rFonts w:ascii="Cambria Math" w:hAnsi="Cambria Math" w:cs="Arial"/>
            <w:color w:val="000000" w:themeColor="text1"/>
            <w:sz w:val="16"/>
            <w:szCs w:val="16"/>
            <w:lang w:val="en-US"/>
          </w:rPr>
          <m:t>-</m:t>
        </m:r>
        <m:sSub>
          <m:sSubPr>
            <m:ctrlPr>
              <w:rPr>
                <w:rFonts w:ascii="Cambria Math" w:hAnsi="Cambria Math" w:cs="Arial"/>
                <w:i/>
                <w:color w:val="000000" w:themeColor="text1"/>
                <w:sz w:val="16"/>
                <w:szCs w:val="16"/>
                <w:lang w:val="es-ES_tradnl"/>
              </w:rPr>
            </m:ctrlPr>
          </m:sSubPr>
          <m:e>
            <m:r>
              <m:rPr>
                <m:sty m:val="bi"/>
              </m:rPr>
              <w:rPr>
                <w:rFonts w:ascii="Cambria Math" w:hAnsi="Cambria Math" w:cs="Arial"/>
                <w:color w:val="000000" w:themeColor="text1"/>
                <w:sz w:val="16"/>
                <w:szCs w:val="16"/>
                <w:lang w:val="es-ES_tradnl"/>
              </w:rPr>
              <m:t>CAP</m:t>
            </m:r>
          </m:e>
          <m:sub>
            <m:r>
              <m:rPr>
                <m:sty m:val="bi"/>
              </m:rPr>
              <w:rPr>
                <w:rFonts w:ascii="Cambria Math" w:hAnsi="Cambria Math" w:cs="Arial"/>
                <w:color w:val="000000" w:themeColor="text1"/>
                <w:sz w:val="16"/>
                <w:szCs w:val="16"/>
                <w:lang w:val="es-ES_tradnl"/>
              </w:rPr>
              <m:t>i</m:t>
            </m:r>
          </m:sub>
        </m:sSub>
      </m:oMath>
      <w:r w:rsidR="0021550D" w:rsidRPr="00DA4083">
        <w:rPr>
          <w:rFonts w:cs="Arial"/>
          <w:color w:val="000000" w:themeColor="text1"/>
          <w:sz w:val="16"/>
          <w:szCs w:val="16"/>
          <w:lang w:val="en-US"/>
        </w:rPr>
        <w:t>)</w:t>
      </w:r>
    </w:p>
    <w:p w14:paraId="6D2611D8" w14:textId="77777777" w:rsidR="0021550D" w:rsidRPr="00DA4083" w:rsidRDefault="0021550D" w:rsidP="0017612D">
      <w:pPr>
        <w:pStyle w:val="Textoindependiente"/>
        <w:pBdr>
          <w:left w:val="single" w:sz="4" w:space="1" w:color="auto"/>
        </w:pBdr>
        <w:tabs>
          <w:tab w:val="left" w:pos="720"/>
        </w:tabs>
        <w:jc w:val="center"/>
        <w:rPr>
          <w:rFonts w:cs="Arial"/>
          <w:color w:val="000000" w:themeColor="text1"/>
          <w:sz w:val="16"/>
          <w:szCs w:val="16"/>
          <w:lang w:val="en-US"/>
        </w:rPr>
      </w:pPr>
    </w:p>
    <w:p w14:paraId="688774BE" w14:textId="77777777" w:rsidR="0021550D" w:rsidRPr="00DA4083" w:rsidRDefault="0021550D" w:rsidP="0017612D">
      <w:pPr>
        <w:pStyle w:val="Textoindependiente"/>
        <w:pBdr>
          <w:left w:val="single" w:sz="4" w:space="1" w:color="auto"/>
        </w:pBdr>
        <w:tabs>
          <w:tab w:val="left" w:pos="720"/>
        </w:tabs>
        <w:rPr>
          <w:rFonts w:cs="Arial"/>
          <w:color w:val="000000" w:themeColor="text1"/>
          <w:sz w:val="16"/>
          <w:szCs w:val="16"/>
          <w:lang w:val="es-ES"/>
        </w:rPr>
      </w:pPr>
      <w:r w:rsidRPr="00DA4083">
        <w:rPr>
          <w:rFonts w:cs="Arial"/>
          <w:color w:val="000000" w:themeColor="text1"/>
          <w:sz w:val="16"/>
          <w:szCs w:val="16"/>
          <w:lang w:val="es-ES"/>
        </w:rPr>
        <w:t xml:space="preserve">Donde, </w:t>
      </w:r>
    </w:p>
    <w:p w14:paraId="2F967ECE" w14:textId="77777777" w:rsidR="0021550D" w:rsidRPr="00DA4083" w:rsidRDefault="0021550D" w:rsidP="0017612D">
      <w:pPr>
        <w:pStyle w:val="Textoindependiente"/>
        <w:pBdr>
          <w:left w:val="single" w:sz="4" w:space="1" w:color="auto"/>
        </w:pBdr>
        <w:tabs>
          <w:tab w:val="left" w:pos="720"/>
        </w:tabs>
        <w:rPr>
          <w:rFonts w:cs="Arial"/>
          <w:color w:val="000000" w:themeColor="text1"/>
          <w:sz w:val="16"/>
          <w:szCs w:val="16"/>
          <w:lang w:val="es-ES"/>
        </w:rPr>
      </w:pPr>
    </w:p>
    <w:p w14:paraId="3B8B8040" w14:textId="77777777" w:rsidR="0021550D" w:rsidRPr="00DA4083" w:rsidRDefault="00FD463F" w:rsidP="0017612D">
      <w:pPr>
        <w:pStyle w:val="Textoindependiente"/>
        <w:pBdr>
          <w:left w:val="single" w:sz="4" w:space="1" w:color="auto"/>
        </w:pBdr>
        <w:tabs>
          <w:tab w:val="left" w:pos="720"/>
        </w:tabs>
        <w:rPr>
          <w:rFonts w:cs="Arial"/>
          <w:color w:val="000000" w:themeColor="text1"/>
          <w:sz w:val="16"/>
          <w:szCs w:val="16"/>
          <w:lang w:val="es-ES_tradnl"/>
        </w:rPr>
      </w:pPr>
      <m:oMath>
        <m:sSub>
          <m:sSubPr>
            <m:ctrlPr>
              <w:rPr>
                <w:rFonts w:ascii="Cambria Math" w:hAnsi="Cambria Math" w:cs="Arial"/>
                <w:i/>
                <w:color w:val="000000" w:themeColor="text1"/>
                <w:sz w:val="16"/>
                <w:szCs w:val="16"/>
                <w:lang w:val="es-ES_tradnl"/>
              </w:rPr>
            </m:ctrlPr>
          </m:sSubPr>
          <m:e>
            <m:r>
              <m:rPr>
                <m:sty m:val="bi"/>
              </m:rPr>
              <w:rPr>
                <w:rFonts w:ascii="Cambria Math" w:hAnsi="Cambria Math" w:cs="Arial"/>
                <w:color w:val="000000" w:themeColor="text1"/>
                <w:sz w:val="16"/>
                <w:szCs w:val="16"/>
                <w:lang w:val="es-ES_tradnl"/>
              </w:rPr>
              <m:t>RA</m:t>
            </m:r>
          </m:e>
          <m:sub>
            <m:r>
              <m:rPr>
                <m:sty m:val="bi"/>
              </m:rPr>
              <w:rPr>
                <w:rFonts w:ascii="Cambria Math" w:hAnsi="Cambria Math" w:cs="Arial"/>
                <w:color w:val="000000" w:themeColor="text1"/>
                <w:sz w:val="16"/>
                <w:szCs w:val="16"/>
                <w:lang w:val="es-ES_tradnl"/>
              </w:rPr>
              <m:t>i</m:t>
            </m:r>
          </m:sub>
        </m:sSub>
      </m:oMath>
      <w:r w:rsidR="0021550D" w:rsidRPr="00DA4083">
        <w:rPr>
          <w:rFonts w:cs="Arial"/>
          <w:color w:val="000000" w:themeColor="text1"/>
          <w:sz w:val="16"/>
          <w:szCs w:val="16"/>
          <w:lang w:val="es-ES_tradnl"/>
        </w:rPr>
        <w:t xml:space="preserve">: Corresponde a la responsabilidad de la entidad aseguradora por el evento </w:t>
      </w:r>
      <w:r w:rsidR="0021550D" w:rsidRPr="00DA4083">
        <w:rPr>
          <w:rFonts w:cs="Arial"/>
          <w:i/>
          <w:color w:val="000000" w:themeColor="text1"/>
          <w:sz w:val="16"/>
          <w:szCs w:val="16"/>
          <w:lang w:val="es-ES_tradnl"/>
        </w:rPr>
        <w:t>i</w:t>
      </w:r>
      <w:r w:rsidR="0021550D" w:rsidRPr="00DA4083">
        <w:rPr>
          <w:rFonts w:cs="Arial"/>
          <w:color w:val="000000" w:themeColor="text1"/>
          <w:sz w:val="16"/>
          <w:szCs w:val="16"/>
          <w:lang w:val="es-ES_tradnl"/>
        </w:rPr>
        <w:t>.</w:t>
      </w:r>
    </w:p>
    <w:p w14:paraId="420DAEFC" w14:textId="77777777" w:rsidR="008F6370" w:rsidRPr="00DA4083" w:rsidRDefault="008F6370" w:rsidP="008F6370">
      <w:pPr>
        <w:pStyle w:val="Textoindependiente"/>
        <w:pBdr>
          <w:left w:val="single" w:sz="4" w:space="1" w:color="auto"/>
        </w:pBdr>
        <w:tabs>
          <w:tab w:val="left" w:pos="720"/>
        </w:tabs>
        <w:rPr>
          <w:rFonts w:cs="Arial"/>
          <w:sz w:val="16"/>
          <w:szCs w:val="16"/>
          <w:lang w:val="es-ES"/>
        </w:rPr>
      </w:pPr>
      <w:r w:rsidRPr="00DA4083">
        <w:rPr>
          <w:rFonts w:cs="Arial"/>
          <w:i/>
          <w:sz w:val="16"/>
          <w:szCs w:val="16"/>
          <w:lang w:val="es-ES_tradnl"/>
        </w:rPr>
        <w:t>i</w:t>
      </w:r>
      <w:r w:rsidRPr="00DA4083">
        <w:rPr>
          <w:rFonts w:cs="Arial"/>
          <w:sz w:val="16"/>
          <w:szCs w:val="16"/>
          <w:lang w:val="es-ES_tradnl"/>
        </w:rPr>
        <w:t>: Corresponde al i-</w:t>
      </w:r>
      <w:proofErr w:type="spellStart"/>
      <w:r w:rsidRPr="00DA4083">
        <w:rPr>
          <w:rFonts w:cs="Arial"/>
          <w:sz w:val="16"/>
          <w:szCs w:val="16"/>
          <w:lang w:val="es-ES_tradnl"/>
        </w:rPr>
        <w:t>ésimo</w:t>
      </w:r>
      <w:proofErr w:type="spellEnd"/>
      <w:r w:rsidRPr="00DA4083">
        <w:rPr>
          <w:rFonts w:cs="Arial"/>
          <w:sz w:val="16"/>
          <w:szCs w:val="16"/>
          <w:lang w:val="es-ES_tradnl"/>
        </w:rPr>
        <w:t xml:space="preserve"> evento, del conjunto de eventos (</w:t>
      </w:r>
      <w:r w:rsidRPr="00DA4083">
        <w:rPr>
          <w:rFonts w:cs="Arial"/>
          <w:i/>
          <w:sz w:val="16"/>
          <w:szCs w:val="16"/>
          <w:lang w:val="es-ES_tradnl"/>
        </w:rPr>
        <w:t>I</w:t>
      </w:r>
      <w:r w:rsidRPr="00DA4083">
        <w:rPr>
          <w:rFonts w:cs="Arial"/>
          <w:sz w:val="16"/>
          <w:szCs w:val="16"/>
          <w:lang w:val="es-ES_tradnl"/>
        </w:rPr>
        <w:t xml:space="preserve">) determinados en el subnumeral </w:t>
      </w:r>
      <w:r w:rsidRPr="00DA4083">
        <w:rPr>
          <w:rFonts w:cs="Arial"/>
          <w:sz w:val="16"/>
          <w:szCs w:val="16"/>
        </w:rPr>
        <w:t>1.6.4.2.1</w:t>
      </w:r>
      <w:r w:rsidRPr="00DA4083">
        <w:rPr>
          <w:rFonts w:cs="Arial"/>
          <w:sz w:val="16"/>
          <w:szCs w:val="16"/>
          <w:lang w:val="es-ES"/>
        </w:rPr>
        <w:t xml:space="preserve"> del presente capítulo que están cubiertos por el contrato de reaseguro catastrófico.</w:t>
      </w:r>
    </w:p>
    <w:p w14:paraId="21FED317" w14:textId="77777777" w:rsidR="0021550D" w:rsidRPr="00DA4083" w:rsidRDefault="00FD463F" w:rsidP="0017612D">
      <w:pPr>
        <w:pStyle w:val="Textoindependiente"/>
        <w:pBdr>
          <w:left w:val="single" w:sz="4" w:space="1" w:color="auto"/>
        </w:pBdr>
        <w:tabs>
          <w:tab w:val="left" w:pos="720"/>
        </w:tabs>
        <w:rPr>
          <w:rFonts w:cs="Arial"/>
          <w:color w:val="000000" w:themeColor="text1"/>
          <w:sz w:val="16"/>
          <w:szCs w:val="16"/>
          <w:lang w:val="es-ES_tradnl"/>
        </w:rPr>
      </w:pPr>
      <m:oMath>
        <m:sSub>
          <m:sSubPr>
            <m:ctrlPr>
              <w:rPr>
                <w:rFonts w:ascii="Cambria Math" w:hAnsi="Cambria Math" w:cs="Arial"/>
                <w:i/>
                <w:color w:val="000000" w:themeColor="text1"/>
                <w:sz w:val="16"/>
                <w:szCs w:val="16"/>
                <w:lang w:val="es-ES_tradnl"/>
              </w:rPr>
            </m:ctrlPr>
          </m:sSubPr>
          <m:e>
            <m:r>
              <m:rPr>
                <m:sty m:val="bi"/>
              </m:rPr>
              <w:rPr>
                <w:rFonts w:ascii="Cambria Math" w:hAnsi="Cambria Math" w:cs="Arial"/>
                <w:color w:val="000000" w:themeColor="text1"/>
                <w:sz w:val="16"/>
                <w:szCs w:val="16"/>
                <w:lang w:val="es-ES_tradnl"/>
              </w:rPr>
              <m:t>MPC</m:t>
            </m:r>
          </m:e>
          <m:sub>
            <m:r>
              <m:rPr>
                <m:sty m:val="bi"/>
              </m:rPr>
              <w:rPr>
                <w:rFonts w:ascii="Cambria Math" w:hAnsi="Cambria Math" w:cs="Arial"/>
                <w:color w:val="000000" w:themeColor="text1"/>
                <w:sz w:val="16"/>
                <w:szCs w:val="16"/>
                <w:lang w:val="es-ES_tradnl"/>
              </w:rPr>
              <m:t>i</m:t>
            </m:r>
          </m:sub>
        </m:sSub>
      </m:oMath>
      <w:r w:rsidR="0021550D" w:rsidRPr="00DA4083">
        <w:rPr>
          <w:rFonts w:cs="Arial"/>
          <w:color w:val="000000" w:themeColor="text1"/>
          <w:sz w:val="16"/>
          <w:szCs w:val="16"/>
          <w:lang w:val="es-ES_tradnl"/>
        </w:rPr>
        <w:t xml:space="preserve">: Corresponde a la máxima pérdida </w:t>
      </w:r>
      <w:r w:rsidR="00A53EC6" w:rsidRPr="00DA4083">
        <w:rPr>
          <w:rFonts w:cs="Arial"/>
          <w:color w:val="000000" w:themeColor="text1"/>
          <w:sz w:val="16"/>
          <w:szCs w:val="16"/>
          <w:lang w:val="es-ES_tradnl"/>
        </w:rPr>
        <w:t xml:space="preserve">probable </w:t>
      </w:r>
      <w:r w:rsidR="0021550D" w:rsidRPr="00DA4083">
        <w:rPr>
          <w:rFonts w:cs="Arial"/>
          <w:color w:val="000000" w:themeColor="text1"/>
          <w:sz w:val="16"/>
          <w:szCs w:val="16"/>
          <w:lang w:val="es-ES_tradnl"/>
        </w:rPr>
        <w:t xml:space="preserve">por el evento </w:t>
      </w:r>
      <w:r w:rsidR="0021550D" w:rsidRPr="00DA4083">
        <w:rPr>
          <w:rFonts w:cs="Arial"/>
          <w:i/>
          <w:color w:val="000000" w:themeColor="text1"/>
          <w:sz w:val="16"/>
          <w:szCs w:val="16"/>
          <w:lang w:val="es-ES_tradnl"/>
        </w:rPr>
        <w:t>i</w:t>
      </w:r>
      <w:r w:rsidR="0021550D" w:rsidRPr="00DA4083">
        <w:rPr>
          <w:rFonts w:cs="Arial"/>
          <w:color w:val="000000" w:themeColor="text1"/>
          <w:sz w:val="16"/>
          <w:szCs w:val="16"/>
          <w:lang w:val="es-ES"/>
        </w:rPr>
        <w:t>.</w:t>
      </w:r>
    </w:p>
    <w:p w14:paraId="45921978" w14:textId="5538C95F" w:rsidR="00C84D66" w:rsidRPr="00271EC1" w:rsidRDefault="00FD463F" w:rsidP="0017612D">
      <w:pPr>
        <w:pStyle w:val="Textoindependiente"/>
        <w:pBdr>
          <w:left w:val="single" w:sz="4" w:space="1" w:color="auto"/>
        </w:pBdr>
        <w:tabs>
          <w:tab w:val="left" w:pos="720"/>
        </w:tabs>
        <w:rPr>
          <w:rFonts w:cs="Arial"/>
          <w:color w:val="000000" w:themeColor="text1"/>
          <w:sz w:val="16"/>
          <w:szCs w:val="16"/>
          <w:lang w:val="es-ES_tradnl"/>
        </w:rPr>
      </w:pPr>
      <m:oMath>
        <m:sSub>
          <m:sSubPr>
            <m:ctrlPr>
              <w:rPr>
                <w:rFonts w:ascii="Cambria Math" w:hAnsi="Cambria Math" w:cs="Arial"/>
                <w:i/>
                <w:color w:val="000000" w:themeColor="text1"/>
                <w:sz w:val="16"/>
                <w:szCs w:val="16"/>
                <w:lang w:val="es-ES_tradnl"/>
              </w:rPr>
            </m:ctrlPr>
          </m:sSubPr>
          <m:e>
            <m:r>
              <m:rPr>
                <m:sty m:val="bi"/>
              </m:rPr>
              <w:rPr>
                <w:rFonts w:ascii="Cambria Math" w:hAnsi="Cambria Math" w:cs="Arial"/>
                <w:color w:val="000000" w:themeColor="text1"/>
                <w:sz w:val="16"/>
                <w:szCs w:val="16"/>
                <w:lang w:val="es-ES_tradnl"/>
              </w:rPr>
              <m:t>CAP</m:t>
            </m:r>
          </m:e>
          <m:sub>
            <m:r>
              <m:rPr>
                <m:sty m:val="bi"/>
              </m:rPr>
              <w:rPr>
                <w:rFonts w:ascii="Cambria Math" w:hAnsi="Cambria Math" w:cs="Arial"/>
                <w:color w:val="000000" w:themeColor="text1"/>
                <w:sz w:val="16"/>
                <w:szCs w:val="16"/>
                <w:lang w:val="es-ES_tradnl"/>
              </w:rPr>
              <m:t>i</m:t>
            </m:r>
          </m:sub>
        </m:sSub>
      </m:oMath>
      <w:r w:rsidR="0021550D" w:rsidRPr="00DA4083">
        <w:rPr>
          <w:rFonts w:cs="Arial"/>
          <w:color w:val="000000" w:themeColor="text1"/>
          <w:sz w:val="16"/>
          <w:szCs w:val="16"/>
          <w:lang w:val="es-ES_tradnl"/>
        </w:rPr>
        <w:t>: Corresponde a la capacidad de los contratos de reaseguro p</w:t>
      </w:r>
      <w:r w:rsidR="00F83FEE" w:rsidRPr="00DA4083">
        <w:rPr>
          <w:rFonts w:cs="Arial"/>
          <w:color w:val="000000" w:themeColor="text1"/>
          <w:sz w:val="16"/>
          <w:szCs w:val="16"/>
          <w:lang w:val="es-ES_tradnl"/>
        </w:rPr>
        <w:t>ara</w:t>
      </w:r>
      <w:r w:rsidR="0021550D" w:rsidRPr="00DA4083">
        <w:rPr>
          <w:rFonts w:cs="Arial"/>
          <w:color w:val="000000" w:themeColor="text1"/>
          <w:sz w:val="16"/>
          <w:szCs w:val="16"/>
          <w:lang w:val="es-ES_tradnl"/>
        </w:rPr>
        <w:t xml:space="preserve"> el evento </w:t>
      </w:r>
      <w:r w:rsidR="0021550D" w:rsidRPr="00DA4083">
        <w:rPr>
          <w:rFonts w:cs="Arial"/>
          <w:i/>
          <w:color w:val="000000" w:themeColor="text1"/>
          <w:sz w:val="16"/>
          <w:szCs w:val="16"/>
          <w:lang w:val="es-ES_tradnl"/>
        </w:rPr>
        <w:t>i</w:t>
      </w:r>
      <w:r w:rsidR="0021550D" w:rsidRPr="00DA4083">
        <w:rPr>
          <w:rFonts w:cs="Arial"/>
          <w:color w:val="000000" w:themeColor="text1"/>
          <w:sz w:val="16"/>
          <w:szCs w:val="16"/>
          <w:lang w:val="es-ES"/>
        </w:rPr>
        <w:t xml:space="preserve">. En caso de que la entidad </w:t>
      </w:r>
      <w:r w:rsidR="00887249" w:rsidRPr="00DA4083">
        <w:rPr>
          <w:rFonts w:cs="Arial"/>
          <w:color w:val="000000" w:themeColor="text1"/>
          <w:sz w:val="16"/>
          <w:szCs w:val="16"/>
          <w:lang w:val="es-ES"/>
        </w:rPr>
        <w:t xml:space="preserve">aseguradora </w:t>
      </w:r>
      <w:r w:rsidR="0021550D" w:rsidRPr="00DA4083">
        <w:rPr>
          <w:rFonts w:cs="Arial"/>
          <w:color w:val="000000" w:themeColor="text1"/>
          <w:sz w:val="16"/>
          <w:szCs w:val="16"/>
          <w:lang w:val="es-ES"/>
        </w:rPr>
        <w:t xml:space="preserve">cuente con un contrato de reaseguro por riesgo y evento, esta variable se determinará como la capacidad total del contrato descontando </w:t>
      </w:r>
      <w:r w:rsidR="0021550D" w:rsidRPr="00DA4083">
        <w:rPr>
          <w:rFonts w:cs="Arial"/>
          <w:color w:val="000000" w:themeColor="text1"/>
          <w:sz w:val="16"/>
          <w:szCs w:val="16"/>
          <w:lang w:val="es-ES_tradnl"/>
        </w:rPr>
        <w:t>el monto total de los siniestros esperados que afectarán el contrato de reaseguro por riesgo</w:t>
      </w:r>
      <w:r w:rsidR="00985C35" w:rsidRPr="00DA4083">
        <w:rPr>
          <w:rFonts w:cs="Arial"/>
          <w:color w:val="000000" w:themeColor="text1"/>
          <w:sz w:val="16"/>
          <w:szCs w:val="16"/>
          <w:lang w:val="es-ES_tradnl"/>
        </w:rPr>
        <w:t xml:space="preserve"> incluyendo los siniestros atípicos</w:t>
      </w:r>
      <w:r w:rsidR="0021550D" w:rsidRPr="00DA4083">
        <w:rPr>
          <w:rFonts w:cs="Arial"/>
          <w:color w:val="000000" w:themeColor="text1"/>
          <w:sz w:val="16"/>
          <w:szCs w:val="16"/>
          <w:lang w:val="es-ES_tradnl"/>
        </w:rPr>
        <w:t>.</w:t>
      </w:r>
      <w:r w:rsidR="004D43A6">
        <w:rPr>
          <w:rFonts w:cs="Arial"/>
          <w:color w:val="000000" w:themeColor="text1"/>
          <w:sz w:val="16"/>
          <w:szCs w:val="16"/>
          <w:lang w:val="es-ES_tradnl"/>
        </w:rPr>
        <w:t xml:space="preserve"> La es</w:t>
      </w:r>
      <w:r w:rsidR="00855C79">
        <w:rPr>
          <w:rFonts w:cs="Arial"/>
          <w:color w:val="000000" w:themeColor="text1"/>
          <w:sz w:val="16"/>
          <w:szCs w:val="16"/>
          <w:lang w:val="es-ES_tradnl"/>
        </w:rPr>
        <w:t xml:space="preserve">timación de </w:t>
      </w:r>
      <w:r w:rsidR="00457A48">
        <w:rPr>
          <w:rFonts w:cs="Arial"/>
          <w:color w:val="000000" w:themeColor="text1"/>
          <w:sz w:val="16"/>
          <w:szCs w:val="16"/>
          <w:lang w:val="es-ES_tradnl"/>
        </w:rPr>
        <w:t xml:space="preserve">estos </w:t>
      </w:r>
      <w:r w:rsidR="00855C79">
        <w:rPr>
          <w:rFonts w:cs="Arial"/>
          <w:color w:val="000000" w:themeColor="text1"/>
          <w:sz w:val="16"/>
          <w:szCs w:val="16"/>
          <w:lang w:val="es-ES_tradnl"/>
        </w:rPr>
        <w:t>siniestros esperados deb</w:t>
      </w:r>
      <w:r w:rsidR="00AF0BA3">
        <w:rPr>
          <w:rFonts w:cs="Arial"/>
          <w:color w:val="000000" w:themeColor="text1"/>
          <w:sz w:val="16"/>
          <w:szCs w:val="16"/>
          <w:lang w:val="es-ES_tradnl"/>
        </w:rPr>
        <w:t xml:space="preserve">e </w:t>
      </w:r>
      <w:r w:rsidR="00665AE5">
        <w:rPr>
          <w:rFonts w:cs="Arial"/>
          <w:color w:val="000000" w:themeColor="text1"/>
          <w:sz w:val="16"/>
          <w:szCs w:val="16"/>
          <w:lang w:val="es-ES_tradnl"/>
        </w:rPr>
        <w:t>realizarse a partir de</w:t>
      </w:r>
      <w:r w:rsidR="00331D32">
        <w:rPr>
          <w:rFonts w:cs="Arial"/>
          <w:color w:val="000000" w:themeColor="text1"/>
          <w:sz w:val="16"/>
          <w:szCs w:val="16"/>
          <w:lang w:val="es-ES_tradnl"/>
        </w:rPr>
        <w:t xml:space="preserve"> </w:t>
      </w:r>
      <w:r w:rsidR="00665AE5">
        <w:rPr>
          <w:rFonts w:cs="Arial"/>
          <w:color w:val="000000" w:themeColor="text1"/>
          <w:sz w:val="16"/>
          <w:szCs w:val="16"/>
          <w:lang w:val="es-ES_tradnl"/>
        </w:rPr>
        <w:t>modelo</w:t>
      </w:r>
      <w:r w:rsidR="00380F6C">
        <w:rPr>
          <w:rFonts w:cs="Arial"/>
          <w:color w:val="000000" w:themeColor="text1"/>
          <w:sz w:val="16"/>
          <w:szCs w:val="16"/>
          <w:lang w:val="es-ES_tradnl"/>
        </w:rPr>
        <w:t>s té</w:t>
      </w:r>
      <w:r w:rsidR="00546F6D">
        <w:rPr>
          <w:rFonts w:cs="Arial"/>
          <w:color w:val="000000" w:themeColor="text1"/>
          <w:sz w:val="16"/>
          <w:szCs w:val="16"/>
          <w:lang w:val="es-ES_tradnl"/>
        </w:rPr>
        <w:t>cnicamente</w:t>
      </w:r>
      <w:r w:rsidR="00F51915">
        <w:rPr>
          <w:rFonts w:cs="Arial"/>
          <w:color w:val="000000" w:themeColor="text1"/>
          <w:sz w:val="16"/>
          <w:szCs w:val="16"/>
          <w:lang w:val="es-ES_tradnl"/>
        </w:rPr>
        <w:t xml:space="preserve"> </w:t>
      </w:r>
      <w:r w:rsidR="0010569D">
        <w:rPr>
          <w:rFonts w:cs="Arial"/>
          <w:color w:val="000000" w:themeColor="text1"/>
          <w:sz w:val="16"/>
          <w:szCs w:val="16"/>
          <w:lang w:val="es-ES_tradnl"/>
        </w:rPr>
        <w:t>sustentados</w:t>
      </w:r>
      <w:r w:rsidR="00331D32">
        <w:rPr>
          <w:rFonts w:cs="Arial"/>
          <w:color w:val="000000" w:themeColor="text1"/>
          <w:sz w:val="16"/>
          <w:szCs w:val="16"/>
          <w:lang w:val="es-ES_tradnl"/>
        </w:rPr>
        <w:t xml:space="preserve"> y </w:t>
      </w:r>
      <w:r w:rsidR="00331D32" w:rsidRPr="00DA4083">
        <w:rPr>
          <w:rFonts w:cs="Arial"/>
          <w:color w:val="000000" w:themeColor="text1"/>
          <w:sz w:val="16"/>
          <w:szCs w:val="16"/>
          <w:lang w:val="es-ES_tradnl"/>
        </w:rPr>
        <w:t xml:space="preserve">basarse en la experiencia de siniestros propia de la entidad </w:t>
      </w:r>
      <w:r w:rsidR="00331D32" w:rsidRPr="00DA4083">
        <w:rPr>
          <w:rFonts w:cs="Arial"/>
          <w:color w:val="000000" w:themeColor="text1"/>
          <w:sz w:val="16"/>
          <w:szCs w:val="16"/>
          <w:lang w:val="es-ES_tradnl"/>
        </w:rPr>
        <w:lastRenderedPageBreak/>
        <w:t>aseguradora</w:t>
      </w:r>
      <w:r w:rsidR="000C4068">
        <w:rPr>
          <w:rFonts w:cs="Arial"/>
          <w:color w:val="000000" w:themeColor="text1"/>
          <w:sz w:val="16"/>
          <w:szCs w:val="16"/>
          <w:lang w:val="es-ES_tradnl"/>
        </w:rPr>
        <w:t xml:space="preserve">. En todo caso podrán </w:t>
      </w:r>
      <w:r w:rsidR="008A34BC">
        <w:rPr>
          <w:rFonts w:cs="Arial"/>
          <w:color w:val="000000" w:themeColor="text1"/>
          <w:sz w:val="16"/>
          <w:szCs w:val="16"/>
          <w:lang w:val="es-ES_tradnl"/>
        </w:rPr>
        <w:t xml:space="preserve">realizarse </w:t>
      </w:r>
      <w:r w:rsidR="000227D0" w:rsidRPr="00DA4083">
        <w:rPr>
          <w:rFonts w:cs="Arial"/>
          <w:color w:val="000000" w:themeColor="text1"/>
          <w:sz w:val="16"/>
          <w:szCs w:val="16"/>
          <w:lang w:val="es-ES_tradnl"/>
        </w:rPr>
        <w:t xml:space="preserve">supuestos propios razonables construidos a partir de información del mercado colombiano y/o de otros mercados con características comparables. </w:t>
      </w:r>
      <w:r w:rsidR="004D0A91">
        <w:rPr>
          <w:rFonts w:cs="Arial"/>
          <w:color w:val="000000" w:themeColor="text1"/>
          <w:sz w:val="16"/>
          <w:szCs w:val="16"/>
          <w:lang w:val="es-ES_tradnl"/>
        </w:rPr>
        <w:t>E</w:t>
      </w:r>
      <w:r w:rsidR="000227D0" w:rsidRPr="00DA4083">
        <w:rPr>
          <w:rFonts w:cs="Arial"/>
          <w:color w:val="000000" w:themeColor="text1"/>
          <w:sz w:val="16"/>
          <w:szCs w:val="16"/>
          <w:lang w:val="es-ES_tradnl"/>
        </w:rPr>
        <w:t>n estos supuestos deben asumirse cargos adicionales por incertidumbre.</w:t>
      </w:r>
    </w:p>
    <w:p w14:paraId="1905BE00" w14:textId="77777777" w:rsidR="00E53C0D" w:rsidRPr="00DA4083" w:rsidRDefault="00E53C0D" w:rsidP="00F83FEE">
      <w:pPr>
        <w:pStyle w:val="Textoindependiente"/>
        <w:pBdr>
          <w:left w:val="single" w:sz="4" w:space="1" w:color="auto"/>
        </w:pBdr>
        <w:tabs>
          <w:tab w:val="left" w:pos="720"/>
        </w:tabs>
        <w:rPr>
          <w:rFonts w:cs="Arial"/>
          <w:color w:val="000000" w:themeColor="text1"/>
          <w:sz w:val="16"/>
          <w:szCs w:val="16"/>
          <w:lang w:val="es-ES_tradnl"/>
        </w:rPr>
      </w:pPr>
    </w:p>
    <w:p w14:paraId="0C56CB9D" w14:textId="14692964" w:rsidR="00F83FEE" w:rsidRPr="00DA4083" w:rsidRDefault="007A72E3" w:rsidP="00F83FEE">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3.4.6.1.1.2. L</w:t>
      </w:r>
      <w:r w:rsidR="0021550D" w:rsidRPr="00DA4083">
        <w:rPr>
          <w:rFonts w:cs="Arial"/>
          <w:color w:val="000000" w:themeColor="text1"/>
          <w:sz w:val="16"/>
          <w:szCs w:val="16"/>
          <w:lang w:val="es-ES_tradnl"/>
        </w:rPr>
        <w:t xml:space="preserve">a Máxima Prioridad </w:t>
      </w:r>
      <w:r w:rsidR="00EB53ED">
        <w:rPr>
          <w:rFonts w:cs="Arial"/>
          <w:color w:val="000000" w:themeColor="text1"/>
          <w:sz w:val="16"/>
          <w:szCs w:val="16"/>
          <w:lang w:val="es-ES_tradnl"/>
        </w:rPr>
        <w:t>p</w:t>
      </w:r>
      <w:r w:rsidR="0021550D" w:rsidRPr="00DA4083">
        <w:rPr>
          <w:rFonts w:cs="Arial"/>
          <w:color w:val="000000" w:themeColor="text1"/>
          <w:sz w:val="16"/>
          <w:szCs w:val="16"/>
          <w:lang w:val="es-ES_tradnl"/>
        </w:rPr>
        <w:t>actada en el contrato de reaseguro catastrófico</w:t>
      </w:r>
      <w:r w:rsidRPr="00DA4083">
        <w:rPr>
          <w:rFonts w:cs="Arial"/>
          <w:color w:val="000000" w:themeColor="text1"/>
          <w:sz w:val="16"/>
          <w:szCs w:val="16"/>
          <w:lang w:val="es-ES_tradnl"/>
        </w:rPr>
        <w:t xml:space="preserve"> (</w:t>
      </w:r>
      <w:r w:rsidRPr="00DA4083">
        <w:rPr>
          <w:rFonts w:cs="Arial"/>
          <w:i/>
          <w:color w:val="000000" w:themeColor="text1"/>
          <w:sz w:val="16"/>
          <w:szCs w:val="16"/>
          <w:lang w:val="es-ES_tradnl"/>
        </w:rPr>
        <w:t>MPRI</w:t>
      </w:r>
      <w:r w:rsidRPr="00DA4083">
        <w:rPr>
          <w:rFonts w:cs="Arial"/>
          <w:color w:val="000000" w:themeColor="text1"/>
          <w:sz w:val="16"/>
          <w:szCs w:val="16"/>
          <w:lang w:val="es-ES_tradnl"/>
        </w:rPr>
        <w:t>)</w:t>
      </w:r>
      <w:r w:rsidR="0021550D" w:rsidRPr="00DA4083">
        <w:rPr>
          <w:rFonts w:cs="Arial"/>
          <w:color w:val="000000" w:themeColor="text1"/>
          <w:sz w:val="16"/>
          <w:szCs w:val="16"/>
          <w:lang w:val="es-ES_tradnl"/>
        </w:rPr>
        <w:t>, calculada de acuerdo con la siguiente fórmula:</w:t>
      </w:r>
    </w:p>
    <w:p w14:paraId="78CDEFB1" w14:textId="77777777" w:rsidR="00F83FEE" w:rsidRPr="00DA4083" w:rsidRDefault="00F83FEE" w:rsidP="00F83FEE">
      <w:pPr>
        <w:pStyle w:val="Textoindependiente"/>
        <w:pBdr>
          <w:left w:val="single" w:sz="4" w:space="1" w:color="auto"/>
        </w:pBdr>
        <w:tabs>
          <w:tab w:val="left" w:pos="720"/>
        </w:tabs>
        <w:rPr>
          <w:rFonts w:cs="Arial"/>
          <w:color w:val="000000" w:themeColor="text1"/>
          <w:sz w:val="16"/>
          <w:szCs w:val="16"/>
          <w:lang w:val="es-ES_tradnl"/>
        </w:rPr>
      </w:pPr>
    </w:p>
    <w:p w14:paraId="0F715935" w14:textId="77777777" w:rsidR="0021550D" w:rsidRPr="00DA4083" w:rsidRDefault="00F22863" w:rsidP="00F83FEE">
      <w:pPr>
        <w:pStyle w:val="Textoindependiente"/>
        <w:pBdr>
          <w:left w:val="single" w:sz="4" w:space="1" w:color="auto"/>
        </w:pBdr>
        <w:tabs>
          <w:tab w:val="left" w:pos="720"/>
        </w:tabs>
        <w:rPr>
          <w:rFonts w:cs="Arial"/>
          <w:color w:val="000000" w:themeColor="text1"/>
          <w:sz w:val="16"/>
          <w:szCs w:val="16"/>
          <w:lang w:val="es-ES"/>
        </w:rPr>
      </w:pPr>
      <m:oMathPara>
        <m:oMath>
          <m:r>
            <m:rPr>
              <m:sty m:val="b"/>
            </m:rPr>
            <w:rPr>
              <w:rFonts w:ascii="Cambria Math" w:hAnsi="Cambria Math" w:cs="Arial"/>
              <w:color w:val="000000" w:themeColor="text1"/>
              <w:sz w:val="16"/>
              <w:szCs w:val="16"/>
              <w:lang w:val="es-ES_tradnl"/>
            </w:rPr>
            <m:t>MPRI</m:t>
          </m:r>
          <m:r>
            <m:rPr>
              <m:sty m:val="b"/>
            </m:rPr>
            <w:rPr>
              <w:rFonts w:ascii="Cambria Math" w:hAnsi="Cambria Math" w:cs="Arial"/>
              <w:color w:val="000000" w:themeColor="text1"/>
              <w:sz w:val="16"/>
              <w:szCs w:val="16"/>
              <w:lang w:val="es-ES"/>
            </w:rPr>
            <m:t xml:space="preserve"> =</m:t>
          </m:r>
          <m:r>
            <m:rPr>
              <m:sty m:val="bi"/>
            </m:rPr>
            <w:rPr>
              <w:rFonts w:ascii="Cambria Math" w:hAnsi="Cambria Math" w:cs="Arial"/>
              <w:color w:val="000000" w:themeColor="text1"/>
              <w:sz w:val="16"/>
              <w:szCs w:val="16"/>
              <w:lang w:val="es-ES"/>
            </w:rPr>
            <m:t xml:space="preserve"> </m:t>
          </m:r>
          <m:sSub>
            <m:sSubPr>
              <m:ctrlPr>
                <w:rPr>
                  <w:rFonts w:ascii="Cambria Math" w:hAnsi="Cambria Math" w:cs="Arial"/>
                  <w:i/>
                  <w:color w:val="000000" w:themeColor="text1"/>
                  <w:sz w:val="16"/>
                  <w:szCs w:val="16"/>
                  <w:lang w:val="en-US"/>
                </w:rPr>
              </m:ctrlPr>
            </m:sSubPr>
            <m:e>
              <m:r>
                <m:rPr>
                  <m:sty m:val="bi"/>
                </m:rPr>
                <w:rPr>
                  <w:rFonts w:ascii="Cambria Math" w:hAnsi="Cambria Math" w:cs="Arial"/>
                  <w:color w:val="000000" w:themeColor="text1"/>
                  <w:sz w:val="16"/>
                  <w:szCs w:val="16"/>
                  <w:lang w:val="es-CO"/>
                </w:rPr>
                <m:t>Max</m:t>
              </m:r>
              <m:r>
                <m:rPr>
                  <m:sty m:val="b"/>
                </m:rPr>
                <w:rPr>
                  <w:rFonts w:ascii="Cambria Math" w:hAnsi="Cambria Math" w:cs="Arial"/>
                  <w:color w:val="000000" w:themeColor="text1"/>
                  <w:sz w:val="16"/>
                  <w:szCs w:val="16"/>
                  <w:lang w:val="es-ES"/>
                </w:rPr>
                <m:t>(</m:t>
              </m:r>
              <m:sSub>
                <m:sSubPr>
                  <m:ctrlPr>
                    <w:rPr>
                      <w:rFonts w:ascii="Cambria Math" w:hAnsi="Cambria Math" w:cs="Arial"/>
                      <w:i/>
                      <w:color w:val="000000" w:themeColor="text1"/>
                      <w:sz w:val="16"/>
                      <w:szCs w:val="16"/>
                      <w:lang w:val="es-ES_tradnl"/>
                    </w:rPr>
                  </m:ctrlPr>
                </m:sSubPr>
                <m:e>
                  <m:r>
                    <m:rPr>
                      <m:sty m:val="b"/>
                    </m:rPr>
                    <w:rPr>
                      <w:rFonts w:ascii="Cambria Math" w:hAnsi="Cambria Math" w:cs="Arial"/>
                      <w:color w:val="000000" w:themeColor="text1"/>
                      <w:sz w:val="16"/>
                      <w:szCs w:val="16"/>
                      <w:lang w:val="es-ES_tradnl"/>
                    </w:rPr>
                    <m:t>PRI</m:t>
                  </m:r>
                </m:e>
                <m:sub>
                  <m:r>
                    <m:rPr>
                      <m:sty m:val="bi"/>
                    </m:rPr>
                    <w:rPr>
                      <w:rFonts w:ascii="Cambria Math" w:hAnsi="Cambria Math" w:cs="Arial"/>
                      <w:color w:val="000000" w:themeColor="text1"/>
                      <w:sz w:val="16"/>
                      <w:szCs w:val="16"/>
                      <w:lang w:val="es-ES_tradnl"/>
                    </w:rPr>
                    <m:t>i</m:t>
                  </m:r>
                </m:sub>
              </m:sSub>
              <m:r>
                <m:rPr>
                  <m:sty m:val="bi"/>
                </m:rPr>
                <w:rPr>
                  <w:rFonts w:ascii="Cambria Math" w:hAnsi="Cambria Math" w:cs="Arial"/>
                  <w:color w:val="000000" w:themeColor="text1"/>
                  <w:sz w:val="16"/>
                  <w:szCs w:val="16"/>
                  <w:lang w:val="es-ES"/>
                </w:rPr>
                <m:t>)</m:t>
              </m:r>
            </m:e>
            <m:sub>
              <m:r>
                <m:rPr>
                  <m:sty m:val="bi"/>
                </m:rPr>
                <w:rPr>
                  <w:rFonts w:ascii="Cambria Math" w:hAnsi="Cambria Math" w:cs="Arial"/>
                  <w:color w:val="000000" w:themeColor="text1"/>
                  <w:sz w:val="16"/>
                  <w:szCs w:val="16"/>
                  <w:lang w:val="en-US"/>
                </w:rPr>
                <m:t>i</m:t>
              </m:r>
              <m:r>
                <m:rPr>
                  <m:sty m:val="bi"/>
                </m:rPr>
                <w:rPr>
                  <w:rFonts w:ascii="Cambria Math" w:hAnsi="Cambria Math" w:cs="Arial"/>
                  <w:color w:val="000000" w:themeColor="text1"/>
                  <w:sz w:val="16"/>
                  <w:szCs w:val="16"/>
                  <w:lang w:val="es-ES"/>
                </w:rPr>
                <m:t>∈</m:t>
              </m:r>
              <m:r>
                <m:rPr>
                  <m:sty m:val="bi"/>
                </m:rPr>
                <w:rPr>
                  <w:rFonts w:ascii="Cambria Math" w:hAnsi="Cambria Math" w:cs="Arial"/>
                  <w:color w:val="000000" w:themeColor="text1"/>
                  <w:sz w:val="16"/>
                  <w:szCs w:val="16"/>
                  <w:lang w:val="en-US"/>
                </w:rPr>
                <m:t>I</m:t>
              </m:r>
            </m:sub>
          </m:sSub>
        </m:oMath>
      </m:oMathPara>
    </w:p>
    <w:p w14:paraId="40D7346E" w14:textId="77777777" w:rsidR="0021550D" w:rsidRPr="00DA4083" w:rsidRDefault="0021550D" w:rsidP="0017612D">
      <w:pPr>
        <w:pStyle w:val="Textoindependiente"/>
        <w:pBdr>
          <w:left w:val="single" w:sz="4" w:space="1" w:color="auto"/>
        </w:pBdr>
        <w:tabs>
          <w:tab w:val="left" w:pos="720"/>
        </w:tabs>
        <w:rPr>
          <w:rFonts w:cs="Arial"/>
          <w:color w:val="000000" w:themeColor="text1"/>
          <w:sz w:val="16"/>
          <w:szCs w:val="16"/>
          <w:lang w:val="es-ES"/>
        </w:rPr>
      </w:pPr>
    </w:p>
    <w:p w14:paraId="1B034617" w14:textId="77777777" w:rsidR="0021550D" w:rsidRPr="00DA4083" w:rsidRDefault="0021550D" w:rsidP="0017612D">
      <w:pPr>
        <w:pStyle w:val="Textoindependiente"/>
        <w:pBdr>
          <w:left w:val="single" w:sz="4" w:space="1" w:color="auto"/>
        </w:pBdr>
        <w:tabs>
          <w:tab w:val="left" w:pos="720"/>
        </w:tabs>
        <w:rPr>
          <w:rFonts w:cs="Arial"/>
          <w:color w:val="000000" w:themeColor="text1"/>
          <w:sz w:val="16"/>
          <w:szCs w:val="16"/>
          <w:lang w:val="es-ES"/>
        </w:rPr>
      </w:pPr>
      <w:r w:rsidRPr="00DA4083">
        <w:rPr>
          <w:rFonts w:cs="Arial"/>
          <w:color w:val="000000" w:themeColor="text1"/>
          <w:sz w:val="16"/>
          <w:szCs w:val="16"/>
          <w:lang w:val="es-ES"/>
        </w:rPr>
        <w:t xml:space="preserve">Donde, </w:t>
      </w:r>
    </w:p>
    <w:p w14:paraId="67A4A9EF" w14:textId="77777777" w:rsidR="0021550D" w:rsidRPr="00DA4083" w:rsidRDefault="0021550D" w:rsidP="0017612D">
      <w:pPr>
        <w:pStyle w:val="Textoindependiente"/>
        <w:pBdr>
          <w:left w:val="single" w:sz="4" w:space="1" w:color="auto"/>
        </w:pBdr>
        <w:tabs>
          <w:tab w:val="left" w:pos="720"/>
        </w:tabs>
        <w:rPr>
          <w:rFonts w:cs="Arial"/>
          <w:color w:val="000000" w:themeColor="text1"/>
          <w:sz w:val="16"/>
          <w:szCs w:val="16"/>
          <w:lang w:val="es-ES"/>
        </w:rPr>
      </w:pPr>
    </w:p>
    <w:p w14:paraId="33181DE7" w14:textId="1D2D361F" w:rsidR="0021550D" w:rsidRPr="00DA4083" w:rsidRDefault="00FD463F" w:rsidP="0017612D">
      <w:pPr>
        <w:pStyle w:val="Textoindependiente"/>
        <w:pBdr>
          <w:left w:val="single" w:sz="4" w:space="1" w:color="auto"/>
        </w:pBdr>
        <w:tabs>
          <w:tab w:val="left" w:pos="720"/>
        </w:tabs>
        <w:rPr>
          <w:rFonts w:cs="Arial"/>
          <w:color w:val="000000" w:themeColor="text1"/>
          <w:sz w:val="16"/>
          <w:szCs w:val="16"/>
          <w:u w:val="single"/>
          <w:lang w:val="es-ES_tradnl"/>
        </w:rPr>
      </w:pPr>
      <m:oMath>
        <m:sSub>
          <m:sSubPr>
            <m:ctrlPr>
              <w:rPr>
                <w:rFonts w:ascii="Cambria Math" w:hAnsi="Cambria Math" w:cs="Arial"/>
                <w:i/>
                <w:color w:val="000000" w:themeColor="text1"/>
                <w:sz w:val="16"/>
                <w:szCs w:val="16"/>
                <w:lang w:val="es-ES_tradnl"/>
              </w:rPr>
            </m:ctrlPr>
          </m:sSubPr>
          <m:e>
            <m:r>
              <m:rPr>
                <m:sty m:val="bi"/>
              </m:rPr>
              <w:rPr>
                <w:rFonts w:ascii="Cambria Math" w:hAnsi="Cambria Math" w:cs="Arial"/>
                <w:color w:val="000000" w:themeColor="text1"/>
                <w:sz w:val="16"/>
                <w:szCs w:val="16"/>
                <w:lang w:val="es-ES_tradnl"/>
              </w:rPr>
              <m:t>PRI</m:t>
            </m:r>
          </m:e>
          <m:sub>
            <m:r>
              <m:rPr>
                <m:sty m:val="bi"/>
              </m:rPr>
              <w:rPr>
                <w:rFonts w:ascii="Cambria Math" w:hAnsi="Cambria Math" w:cs="Arial"/>
                <w:color w:val="000000" w:themeColor="text1"/>
                <w:sz w:val="16"/>
                <w:szCs w:val="16"/>
                <w:lang w:val="es-ES_tradnl"/>
              </w:rPr>
              <m:t>i</m:t>
            </m:r>
          </m:sub>
        </m:sSub>
      </m:oMath>
      <w:r w:rsidR="0021550D" w:rsidRPr="00DA4083">
        <w:rPr>
          <w:rFonts w:cs="Arial"/>
          <w:color w:val="000000" w:themeColor="text1"/>
          <w:sz w:val="16"/>
          <w:szCs w:val="16"/>
          <w:lang w:val="es-ES_tradnl"/>
        </w:rPr>
        <w:t xml:space="preserve">: Corresponde a la prioridad del contrato de reaseguro para el evento </w:t>
      </w:r>
      <w:r w:rsidR="0021550D" w:rsidRPr="00DA4083">
        <w:rPr>
          <w:rFonts w:cs="Arial"/>
          <w:i/>
          <w:color w:val="000000" w:themeColor="text1"/>
          <w:sz w:val="16"/>
          <w:szCs w:val="16"/>
          <w:lang w:val="es-ES_tradnl"/>
        </w:rPr>
        <w:t>i</w:t>
      </w:r>
      <w:r w:rsidR="006B21D1" w:rsidRPr="00DA4083">
        <w:rPr>
          <w:rFonts w:cs="Arial"/>
          <w:color w:val="000000" w:themeColor="text1"/>
          <w:sz w:val="16"/>
          <w:szCs w:val="16"/>
          <w:lang w:val="es-ES_tradnl"/>
        </w:rPr>
        <w:t>,</w:t>
      </w:r>
      <w:r w:rsidR="0021550D" w:rsidRPr="00DA4083">
        <w:rPr>
          <w:rFonts w:cs="Arial"/>
          <w:color w:val="000000" w:themeColor="text1"/>
          <w:sz w:val="16"/>
          <w:szCs w:val="16"/>
          <w:lang w:val="es-ES_tradnl"/>
        </w:rPr>
        <w:t xml:space="preserve"> adicionando el monto correspondiente a cualquier otra cláusula</w:t>
      </w:r>
      <w:r w:rsidR="006B21D1" w:rsidRPr="00DA4083">
        <w:rPr>
          <w:rFonts w:cs="Arial"/>
          <w:color w:val="000000" w:themeColor="text1"/>
          <w:sz w:val="16"/>
          <w:szCs w:val="16"/>
          <w:lang w:val="es-ES_tradnl"/>
        </w:rPr>
        <w:t xml:space="preserve"> o condición</w:t>
      </w:r>
      <w:r w:rsidR="0021550D" w:rsidRPr="00DA4083">
        <w:rPr>
          <w:rFonts w:cs="Arial"/>
          <w:color w:val="000000" w:themeColor="text1"/>
          <w:sz w:val="16"/>
          <w:szCs w:val="16"/>
          <w:lang w:val="es-ES_tradnl"/>
        </w:rPr>
        <w:t xml:space="preserve"> del contrato de reaseguro catastrófico por la cual se </w:t>
      </w:r>
      <w:r w:rsidR="006B21D1" w:rsidRPr="00DA4083">
        <w:rPr>
          <w:rFonts w:cs="Arial"/>
          <w:color w:val="000000" w:themeColor="text1"/>
          <w:sz w:val="16"/>
          <w:szCs w:val="16"/>
          <w:lang w:val="es-ES_tradnl"/>
        </w:rPr>
        <w:t xml:space="preserve">pongan a cargo de la entidad aseguradora </w:t>
      </w:r>
      <w:r w:rsidR="0021550D" w:rsidRPr="00DA4083">
        <w:rPr>
          <w:rFonts w:cs="Arial"/>
          <w:color w:val="000000" w:themeColor="text1"/>
          <w:sz w:val="16"/>
          <w:szCs w:val="16"/>
          <w:lang w:val="es-ES_tradnl"/>
        </w:rPr>
        <w:t>porciones adicionales de indemnización</w:t>
      </w:r>
      <w:r w:rsidR="006B21D1" w:rsidRPr="00DA4083">
        <w:rPr>
          <w:rFonts w:cs="Arial"/>
          <w:color w:val="000000" w:themeColor="text1"/>
          <w:sz w:val="16"/>
          <w:szCs w:val="16"/>
          <w:lang w:val="es-ES_tradnl"/>
        </w:rPr>
        <w:t>,</w:t>
      </w:r>
      <w:r w:rsidR="0021550D" w:rsidRPr="00DA4083">
        <w:rPr>
          <w:rFonts w:cs="Arial"/>
          <w:color w:val="000000" w:themeColor="text1"/>
          <w:sz w:val="16"/>
          <w:szCs w:val="16"/>
          <w:lang w:val="es-ES_tradnl"/>
        </w:rPr>
        <w:t xml:space="preserve"> </w:t>
      </w:r>
      <w:r w:rsidR="00271EC1">
        <w:rPr>
          <w:rFonts w:cs="Arial"/>
          <w:color w:val="000000" w:themeColor="text1"/>
          <w:sz w:val="16"/>
          <w:szCs w:val="16"/>
          <w:lang w:val="es-ES_tradnl"/>
        </w:rPr>
        <w:t xml:space="preserve">como en el </w:t>
      </w:r>
      <w:r w:rsidR="0021550D" w:rsidRPr="00DA4083">
        <w:rPr>
          <w:rFonts w:cs="Arial"/>
          <w:color w:val="000000" w:themeColor="text1"/>
          <w:sz w:val="16"/>
          <w:szCs w:val="16"/>
          <w:lang w:val="es-ES_tradnl"/>
        </w:rPr>
        <w:t>caso de los deducibles agregados, entre otros.</w:t>
      </w:r>
    </w:p>
    <w:p w14:paraId="6194F5AF" w14:textId="77777777" w:rsidR="00284102" w:rsidRPr="00DA4083" w:rsidRDefault="0021550D" w:rsidP="00BF1870">
      <w:pPr>
        <w:pStyle w:val="Textoindependiente"/>
        <w:pBdr>
          <w:left w:val="single" w:sz="4" w:space="1" w:color="auto"/>
        </w:pBdr>
        <w:tabs>
          <w:tab w:val="left" w:pos="720"/>
        </w:tabs>
        <w:rPr>
          <w:rFonts w:cs="Arial"/>
          <w:color w:val="000000" w:themeColor="text1"/>
          <w:sz w:val="16"/>
          <w:szCs w:val="16"/>
          <w:lang w:val="es-ES"/>
        </w:rPr>
      </w:pPr>
      <w:r w:rsidRPr="00DA4083">
        <w:rPr>
          <w:rFonts w:cs="Arial"/>
          <w:i/>
          <w:color w:val="000000" w:themeColor="text1"/>
          <w:sz w:val="16"/>
          <w:szCs w:val="16"/>
          <w:lang w:val="es-ES_tradnl"/>
        </w:rPr>
        <w:t>i:</w:t>
      </w:r>
      <w:r w:rsidRPr="00DA4083">
        <w:rPr>
          <w:rFonts w:cs="Arial"/>
          <w:color w:val="000000" w:themeColor="text1"/>
          <w:sz w:val="16"/>
          <w:szCs w:val="16"/>
          <w:lang w:val="es-ES_tradnl"/>
        </w:rPr>
        <w:t xml:space="preserve"> </w:t>
      </w:r>
      <w:r w:rsidR="00301380" w:rsidRPr="00DA4083">
        <w:rPr>
          <w:rFonts w:cs="Arial"/>
          <w:sz w:val="16"/>
          <w:szCs w:val="16"/>
          <w:lang w:val="es-ES_tradnl"/>
        </w:rPr>
        <w:t>Corresponde al i-</w:t>
      </w:r>
      <w:proofErr w:type="spellStart"/>
      <w:r w:rsidR="00301380" w:rsidRPr="00DA4083">
        <w:rPr>
          <w:rFonts w:cs="Arial"/>
          <w:sz w:val="16"/>
          <w:szCs w:val="16"/>
          <w:lang w:val="es-ES_tradnl"/>
        </w:rPr>
        <w:t>ésimo</w:t>
      </w:r>
      <w:proofErr w:type="spellEnd"/>
      <w:r w:rsidR="00301380" w:rsidRPr="00DA4083">
        <w:rPr>
          <w:rFonts w:cs="Arial"/>
          <w:sz w:val="16"/>
          <w:szCs w:val="16"/>
          <w:lang w:val="es-ES_tradnl"/>
        </w:rPr>
        <w:t xml:space="preserve"> evento, del conjunto de eventos determinados en el subnumeral </w:t>
      </w:r>
      <w:r w:rsidR="00301380" w:rsidRPr="00DA4083">
        <w:rPr>
          <w:rFonts w:cs="Arial"/>
          <w:sz w:val="16"/>
          <w:szCs w:val="16"/>
        </w:rPr>
        <w:t>1.6.4.2.1</w:t>
      </w:r>
      <w:r w:rsidR="00301380" w:rsidRPr="00DA4083">
        <w:rPr>
          <w:rFonts w:cs="Arial"/>
          <w:sz w:val="16"/>
          <w:szCs w:val="16"/>
          <w:lang w:val="es-ES"/>
        </w:rPr>
        <w:t xml:space="preserve"> del presente capítulo que están cubiertos por el contrato de reaseguro catastrófico</w:t>
      </w:r>
      <w:r w:rsidRPr="00DA4083">
        <w:rPr>
          <w:rFonts w:cs="Arial"/>
          <w:color w:val="000000" w:themeColor="text1"/>
          <w:sz w:val="16"/>
          <w:szCs w:val="16"/>
          <w:lang w:val="es-ES"/>
        </w:rPr>
        <w:t>.</w:t>
      </w:r>
    </w:p>
    <w:p w14:paraId="2AA22D11" w14:textId="77777777" w:rsidR="0021550D" w:rsidRPr="00DA4083" w:rsidRDefault="0021550D" w:rsidP="0017612D">
      <w:pPr>
        <w:pStyle w:val="Textoindependiente"/>
        <w:pBdr>
          <w:left w:val="single" w:sz="4" w:space="1" w:color="auto"/>
        </w:pBdr>
        <w:tabs>
          <w:tab w:val="left" w:pos="720"/>
        </w:tabs>
        <w:rPr>
          <w:rFonts w:cs="Arial"/>
          <w:color w:val="000000" w:themeColor="text1"/>
          <w:sz w:val="16"/>
          <w:szCs w:val="16"/>
          <w:lang w:val="es-ES"/>
        </w:rPr>
      </w:pPr>
    </w:p>
    <w:p w14:paraId="2AA7ADA2" w14:textId="77777777" w:rsidR="00351091" w:rsidRPr="00DA4083" w:rsidRDefault="007A72E3" w:rsidP="00351091">
      <w:pPr>
        <w:pStyle w:val="Textoindependiente"/>
        <w:pBdr>
          <w:left w:val="single" w:sz="4" w:space="1" w:color="auto"/>
        </w:pBdr>
        <w:tabs>
          <w:tab w:val="left" w:pos="720"/>
        </w:tabs>
        <w:rPr>
          <w:rFonts w:cs="Arial"/>
          <w:sz w:val="16"/>
          <w:szCs w:val="16"/>
          <w:lang w:val="es-ES_tradnl"/>
        </w:rPr>
      </w:pPr>
      <w:r w:rsidRPr="00DA4083">
        <w:rPr>
          <w:rFonts w:cs="Arial"/>
          <w:color w:val="000000" w:themeColor="text1"/>
          <w:sz w:val="16"/>
          <w:szCs w:val="16"/>
          <w:lang w:val="es-ES_tradnl"/>
        </w:rPr>
        <w:t>3.4.6.1.1.</w:t>
      </w:r>
      <w:r w:rsidR="00A53175" w:rsidRPr="00DA4083">
        <w:rPr>
          <w:rFonts w:cs="Arial"/>
          <w:color w:val="000000" w:themeColor="text1"/>
          <w:sz w:val="16"/>
          <w:szCs w:val="16"/>
          <w:lang w:val="es-ES_tradnl"/>
        </w:rPr>
        <w:t>3</w:t>
      </w:r>
      <w:r w:rsidRPr="00DA4083">
        <w:rPr>
          <w:rFonts w:cs="Arial"/>
          <w:color w:val="000000" w:themeColor="text1"/>
          <w:sz w:val="16"/>
          <w:szCs w:val="16"/>
          <w:lang w:val="es-ES_tradnl"/>
        </w:rPr>
        <w:t>.</w:t>
      </w:r>
      <w:r w:rsidR="00351091" w:rsidRPr="00DA4083">
        <w:rPr>
          <w:rFonts w:cs="Arial"/>
          <w:color w:val="000000" w:themeColor="text1"/>
          <w:sz w:val="16"/>
          <w:szCs w:val="16"/>
          <w:lang w:val="es-ES_tradnl"/>
        </w:rPr>
        <w:t xml:space="preserve"> </w:t>
      </w:r>
      <w:r w:rsidR="00351091" w:rsidRPr="00DA4083">
        <w:rPr>
          <w:rFonts w:cs="Arial"/>
          <w:sz w:val="16"/>
          <w:szCs w:val="16"/>
          <w:lang w:val="es-ES_tradnl"/>
        </w:rPr>
        <w:t>La Máxima Pérdida Probable por los Eventos Catastróficos Excluidos en el contrato de reaseguro catastrófico (</w:t>
      </w:r>
      <w:r w:rsidR="00351091" w:rsidRPr="00DA4083">
        <w:rPr>
          <w:rFonts w:cs="Arial"/>
          <w:i/>
          <w:sz w:val="16"/>
          <w:szCs w:val="16"/>
          <w:lang w:val="es-ES_tradnl"/>
        </w:rPr>
        <w:t>MPPE)</w:t>
      </w:r>
      <w:r w:rsidR="00351091" w:rsidRPr="00DA4083">
        <w:rPr>
          <w:rFonts w:cs="Arial"/>
          <w:sz w:val="16"/>
          <w:szCs w:val="16"/>
          <w:lang w:val="es-ES_tradnl"/>
        </w:rPr>
        <w:t>, calculada de la siguiente manera:</w:t>
      </w:r>
    </w:p>
    <w:p w14:paraId="7DBCEC20" w14:textId="77777777" w:rsidR="00351091" w:rsidRPr="00DA4083" w:rsidRDefault="00351091" w:rsidP="00351091">
      <w:pPr>
        <w:pStyle w:val="Textoindependiente"/>
        <w:pBdr>
          <w:left w:val="single" w:sz="4" w:space="1" w:color="auto"/>
        </w:pBdr>
        <w:tabs>
          <w:tab w:val="left" w:pos="720"/>
        </w:tabs>
        <w:rPr>
          <w:rFonts w:cs="Arial"/>
          <w:sz w:val="16"/>
          <w:szCs w:val="16"/>
          <w:lang w:val="es-ES_tradnl"/>
        </w:rPr>
      </w:pPr>
    </w:p>
    <w:p w14:paraId="53BB8461" w14:textId="77777777" w:rsidR="00351091" w:rsidRPr="00DA4083" w:rsidRDefault="00351091" w:rsidP="00351091">
      <w:pPr>
        <w:pStyle w:val="Textoindependiente"/>
        <w:pBdr>
          <w:left w:val="single" w:sz="4" w:space="1" w:color="auto"/>
        </w:pBdr>
        <w:tabs>
          <w:tab w:val="left" w:pos="720"/>
        </w:tabs>
        <w:jc w:val="center"/>
        <w:rPr>
          <w:rFonts w:cs="Arial"/>
          <w:sz w:val="16"/>
          <w:szCs w:val="16"/>
          <w:lang w:val="en-US"/>
        </w:rPr>
      </w:pPr>
      <m:oMathPara>
        <m:oMath>
          <m:r>
            <m:rPr>
              <m:sty m:val="bi"/>
            </m:rPr>
            <w:rPr>
              <w:rFonts w:ascii="Cambria Math" w:hAnsi="Cambria Math" w:cs="Arial"/>
              <w:sz w:val="16"/>
              <w:szCs w:val="16"/>
              <w:lang w:val="en-US"/>
            </w:rPr>
            <m:t>MPPE</m:t>
          </m:r>
          <m:r>
            <m:rPr>
              <m:sty m:val="b"/>
            </m:rPr>
            <w:rPr>
              <w:rFonts w:ascii="Cambria Math" w:hAnsi="Cambria Math" w:cs="Arial"/>
              <w:sz w:val="16"/>
              <w:szCs w:val="16"/>
              <w:lang w:val="en-US"/>
            </w:rPr>
            <m:t xml:space="preserve"> =</m:t>
          </m:r>
          <m:sSub>
            <m:sSubPr>
              <m:ctrlPr>
                <w:rPr>
                  <w:rFonts w:ascii="Cambria Math" w:hAnsi="Cambria Math" w:cs="Arial"/>
                  <w:i/>
                  <w:sz w:val="16"/>
                  <w:szCs w:val="16"/>
                  <w:lang w:val="en-US"/>
                </w:rPr>
              </m:ctrlPr>
            </m:sSubPr>
            <m:e>
              <m:r>
                <m:rPr>
                  <m:sty m:val="bi"/>
                </m:rPr>
                <w:rPr>
                  <w:rFonts w:ascii="Cambria Math" w:hAnsi="Cambria Math" w:cs="Arial"/>
                  <w:sz w:val="16"/>
                  <w:szCs w:val="16"/>
                  <w:lang w:val="es-CO"/>
                </w:rPr>
                <m:t>Max</m:t>
              </m:r>
              <m:r>
                <m:rPr>
                  <m:sty m:val="b"/>
                </m:rPr>
                <w:rPr>
                  <w:rFonts w:ascii="Cambria Math" w:hAnsi="Cambria Math" w:cs="Arial"/>
                  <w:sz w:val="16"/>
                  <w:szCs w:val="16"/>
                  <w:lang w:val="en-US"/>
                </w:rPr>
                <m:t>(</m:t>
              </m:r>
              <m:sSub>
                <m:sSubPr>
                  <m:ctrlPr>
                    <w:rPr>
                      <w:rFonts w:ascii="Cambria Math" w:hAnsi="Cambria Math" w:cs="Arial"/>
                      <w:i/>
                      <w:sz w:val="16"/>
                      <w:szCs w:val="16"/>
                      <w:lang w:val="es-ES_tradnl"/>
                    </w:rPr>
                  </m:ctrlPr>
                </m:sSubPr>
                <m:e>
                  <m:r>
                    <m:rPr>
                      <m:sty m:val="b"/>
                    </m:rPr>
                    <w:rPr>
                      <w:rFonts w:ascii="Cambria Math" w:hAnsi="Cambria Math" w:cs="Arial"/>
                      <w:sz w:val="16"/>
                      <w:szCs w:val="16"/>
                      <w:lang w:val="es-ES_tradnl"/>
                    </w:rPr>
                    <m:t>PEE</m:t>
                  </m:r>
                </m:e>
                <m:sub>
                  <m:r>
                    <m:rPr>
                      <m:sty m:val="bi"/>
                    </m:rPr>
                    <w:rPr>
                      <w:rFonts w:ascii="Cambria Math" w:hAnsi="Cambria Math" w:cs="Arial"/>
                      <w:sz w:val="16"/>
                      <w:szCs w:val="16"/>
                      <w:lang w:val="es-ES_tradnl"/>
                    </w:rPr>
                    <m:t>j</m:t>
                  </m:r>
                </m:sub>
              </m:sSub>
              <m:r>
                <m:rPr>
                  <m:sty m:val="bi"/>
                </m:rPr>
                <w:rPr>
                  <w:rFonts w:ascii="Cambria Math" w:hAnsi="Cambria Math" w:cs="Arial"/>
                  <w:sz w:val="16"/>
                  <w:szCs w:val="16"/>
                  <w:lang w:val="en-US"/>
                </w:rPr>
                <m:t>)</m:t>
              </m:r>
            </m:e>
            <m:sub>
              <m:r>
                <m:rPr>
                  <m:sty m:val="bi"/>
                </m:rPr>
                <w:rPr>
                  <w:rFonts w:ascii="Cambria Math" w:hAnsi="Cambria Math" w:cs="Arial"/>
                  <w:sz w:val="16"/>
                  <w:szCs w:val="16"/>
                  <w:lang w:val="en-US"/>
                </w:rPr>
                <m:t>j∈J</m:t>
              </m:r>
            </m:sub>
          </m:sSub>
        </m:oMath>
      </m:oMathPara>
    </w:p>
    <w:p w14:paraId="794FAF44" w14:textId="77777777" w:rsidR="00351091" w:rsidRPr="00DA4083" w:rsidRDefault="00351091" w:rsidP="00351091">
      <w:pPr>
        <w:pStyle w:val="Textoindependiente"/>
        <w:pBdr>
          <w:left w:val="single" w:sz="4" w:space="1" w:color="auto"/>
        </w:pBdr>
        <w:tabs>
          <w:tab w:val="left" w:pos="720"/>
        </w:tabs>
        <w:rPr>
          <w:rFonts w:cs="Arial"/>
          <w:sz w:val="16"/>
          <w:szCs w:val="16"/>
          <w:lang w:val="en-US"/>
        </w:rPr>
      </w:pPr>
    </w:p>
    <w:p w14:paraId="0103CABA" w14:textId="77777777" w:rsidR="00351091" w:rsidRPr="00DA4083" w:rsidRDefault="00351091" w:rsidP="00351091">
      <w:pPr>
        <w:pStyle w:val="Textoindependiente"/>
        <w:pBdr>
          <w:left w:val="single" w:sz="4" w:space="1" w:color="auto"/>
        </w:pBdr>
        <w:tabs>
          <w:tab w:val="left" w:pos="720"/>
        </w:tabs>
        <w:rPr>
          <w:rFonts w:cs="Arial"/>
          <w:sz w:val="16"/>
          <w:szCs w:val="16"/>
          <w:lang w:val="es-ES"/>
        </w:rPr>
      </w:pPr>
      <w:r w:rsidRPr="00DA4083">
        <w:rPr>
          <w:rFonts w:cs="Arial"/>
          <w:sz w:val="16"/>
          <w:szCs w:val="16"/>
          <w:lang w:val="es-ES"/>
        </w:rPr>
        <w:t xml:space="preserve">Donde, </w:t>
      </w:r>
    </w:p>
    <w:p w14:paraId="09850157" w14:textId="77777777" w:rsidR="00351091" w:rsidRPr="00DA4083" w:rsidRDefault="00351091" w:rsidP="00351091">
      <w:pPr>
        <w:pStyle w:val="Textoindependiente"/>
        <w:pBdr>
          <w:left w:val="single" w:sz="4" w:space="1" w:color="auto"/>
        </w:pBdr>
        <w:tabs>
          <w:tab w:val="left" w:pos="720"/>
        </w:tabs>
        <w:rPr>
          <w:rFonts w:cs="Arial"/>
          <w:sz w:val="16"/>
          <w:szCs w:val="16"/>
          <w:lang w:val="es-ES"/>
        </w:rPr>
      </w:pPr>
    </w:p>
    <w:p w14:paraId="4E9109D3" w14:textId="77777777" w:rsidR="00351091" w:rsidRPr="00DA4083" w:rsidRDefault="00FD463F" w:rsidP="00351091">
      <w:pPr>
        <w:pStyle w:val="Textoindependiente"/>
        <w:pBdr>
          <w:left w:val="single" w:sz="4" w:space="1" w:color="auto"/>
        </w:pBdr>
        <w:tabs>
          <w:tab w:val="left" w:pos="720"/>
        </w:tabs>
        <w:rPr>
          <w:rFonts w:cs="Arial"/>
          <w:sz w:val="16"/>
          <w:szCs w:val="16"/>
          <w:lang w:val="es-ES"/>
        </w:rPr>
      </w:pPr>
      <m:oMath>
        <m:sSub>
          <m:sSubPr>
            <m:ctrlPr>
              <w:rPr>
                <w:rFonts w:ascii="Cambria Math" w:hAnsi="Cambria Math" w:cs="Arial"/>
                <w:i/>
                <w:sz w:val="16"/>
                <w:szCs w:val="16"/>
                <w:lang w:val="es-ES_tradnl"/>
              </w:rPr>
            </m:ctrlPr>
          </m:sSubPr>
          <m:e>
            <m:r>
              <m:rPr>
                <m:sty m:val="bi"/>
              </m:rPr>
              <w:rPr>
                <w:rFonts w:ascii="Cambria Math" w:hAnsi="Cambria Math" w:cs="Arial"/>
                <w:sz w:val="16"/>
                <w:szCs w:val="16"/>
                <w:lang w:val="es-ES_tradnl"/>
              </w:rPr>
              <m:t>PEE</m:t>
            </m:r>
          </m:e>
          <m:sub>
            <m:r>
              <m:rPr>
                <m:sty m:val="bi"/>
              </m:rPr>
              <w:rPr>
                <w:rFonts w:ascii="Cambria Math" w:hAnsi="Cambria Math" w:cs="Arial"/>
                <w:sz w:val="16"/>
                <w:szCs w:val="16"/>
                <w:lang w:val="es-ES_tradnl"/>
              </w:rPr>
              <m:t>j</m:t>
            </m:r>
          </m:sub>
        </m:sSub>
      </m:oMath>
      <w:r w:rsidR="00351091" w:rsidRPr="00DA4083">
        <w:rPr>
          <w:rFonts w:cs="Arial"/>
          <w:i/>
          <w:sz w:val="16"/>
          <w:szCs w:val="16"/>
          <w:lang w:val="es-ES_tradnl"/>
        </w:rPr>
        <w:t>:</w:t>
      </w:r>
      <w:r w:rsidR="00351091" w:rsidRPr="00DA4083">
        <w:rPr>
          <w:rFonts w:cs="Arial"/>
          <w:sz w:val="16"/>
          <w:szCs w:val="16"/>
          <w:lang w:val="es-ES_tradnl"/>
        </w:rPr>
        <w:t xml:space="preserve"> Corresponde a la máxima pérdida probable por el evento </w:t>
      </w:r>
      <w:r w:rsidR="00351091" w:rsidRPr="00DA4083">
        <w:rPr>
          <w:rFonts w:cs="Arial"/>
          <w:i/>
          <w:sz w:val="16"/>
          <w:szCs w:val="16"/>
          <w:lang w:val="es-ES_tradnl"/>
        </w:rPr>
        <w:t>j</w:t>
      </w:r>
      <w:r w:rsidR="00351091" w:rsidRPr="00DA4083">
        <w:rPr>
          <w:rFonts w:cs="Arial"/>
          <w:sz w:val="16"/>
          <w:szCs w:val="16"/>
          <w:lang w:val="es-ES_tradnl"/>
        </w:rPr>
        <w:t xml:space="preserve"> excluido </w:t>
      </w:r>
      <w:r w:rsidR="00351091" w:rsidRPr="00DA4083">
        <w:rPr>
          <w:rFonts w:cs="Arial"/>
          <w:sz w:val="16"/>
          <w:szCs w:val="16"/>
          <w:lang w:val="es-ES"/>
        </w:rPr>
        <w:t>en el contrato de reaseguro catastrófico.</w:t>
      </w:r>
    </w:p>
    <w:p w14:paraId="14871AFE" w14:textId="6A82148F" w:rsidR="00351091" w:rsidRPr="00DA4083" w:rsidRDefault="00351091" w:rsidP="00351091">
      <w:pPr>
        <w:pStyle w:val="Textoindependiente"/>
        <w:pBdr>
          <w:left w:val="single" w:sz="4" w:space="1" w:color="auto"/>
        </w:pBdr>
        <w:tabs>
          <w:tab w:val="left" w:pos="720"/>
        </w:tabs>
        <w:rPr>
          <w:rFonts w:cs="Arial"/>
          <w:sz w:val="16"/>
          <w:szCs w:val="16"/>
          <w:lang w:val="es-ES"/>
        </w:rPr>
      </w:pPr>
      <w:r w:rsidRPr="00DA4083">
        <w:rPr>
          <w:rFonts w:cs="Arial"/>
          <w:i/>
          <w:sz w:val="16"/>
          <w:szCs w:val="16"/>
          <w:lang w:val="es-ES_tradnl"/>
        </w:rPr>
        <w:t>j:</w:t>
      </w:r>
      <w:r w:rsidRPr="00DA4083">
        <w:rPr>
          <w:rFonts w:cs="Arial"/>
          <w:sz w:val="16"/>
          <w:szCs w:val="16"/>
          <w:lang w:val="es-ES_tradnl"/>
        </w:rPr>
        <w:t xml:space="preserve"> Corresponde al j-</w:t>
      </w:r>
      <w:proofErr w:type="spellStart"/>
      <w:r w:rsidRPr="00DA4083">
        <w:rPr>
          <w:rFonts w:cs="Arial"/>
          <w:sz w:val="16"/>
          <w:szCs w:val="16"/>
          <w:lang w:val="es-ES_tradnl"/>
        </w:rPr>
        <w:t>ésimo</w:t>
      </w:r>
      <w:proofErr w:type="spellEnd"/>
      <w:r w:rsidRPr="00DA4083">
        <w:rPr>
          <w:rFonts w:cs="Arial"/>
          <w:sz w:val="16"/>
          <w:szCs w:val="16"/>
          <w:lang w:val="es-ES_tradnl"/>
        </w:rPr>
        <w:t xml:space="preserve"> evento, del conjunto de eventos determinados en el subnumeral </w:t>
      </w:r>
      <w:r w:rsidRPr="00DA4083">
        <w:rPr>
          <w:rFonts w:cs="Arial"/>
          <w:sz w:val="16"/>
          <w:szCs w:val="16"/>
        </w:rPr>
        <w:t>1.6.4.2.1</w:t>
      </w:r>
      <w:r w:rsidRPr="00DA4083">
        <w:rPr>
          <w:rFonts w:cs="Arial"/>
          <w:sz w:val="16"/>
          <w:szCs w:val="16"/>
          <w:lang w:val="es-ES"/>
        </w:rPr>
        <w:t xml:space="preserve"> del presente capítulo que están excluidos de la cobertura del contrato de reaseguro catastrófico.</w:t>
      </w:r>
    </w:p>
    <w:p w14:paraId="3A4CA947" w14:textId="665A2B2F" w:rsidR="00AF6F6B" w:rsidRDefault="00AF6F6B" w:rsidP="0017612D">
      <w:pPr>
        <w:pStyle w:val="Textoindependiente"/>
        <w:pBdr>
          <w:left w:val="single" w:sz="4" w:space="1" w:color="auto"/>
        </w:pBdr>
        <w:tabs>
          <w:tab w:val="left" w:pos="720"/>
        </w:tabs>
        <w:rPr>
          <w:rFonts w:cs="Arial"/>
          <w:color w:val="000000" w:themeColor="text1"/>
          <w:sz w:val="16"/>
          <w:szCs w:val="16"/>
          <w:lang w:val="es-ES_tradnl"/>
        </w:rPr>
      </w:pPr>
    </w:p>
    <w:p w14:paraId="2C37A482" w14:textId="77777777" w:rsidR="004550B6" w:rsidRPr="00DA4083" w:rsidRDefault="004550B6" w:rsidP="0017612D">
      <w:pPr>
        <w:pStyle w:val="Textoindependiente"/>
        <w:pBdr>
          <w:left w:val="single" w:sz="4" w:space="1" w:color="auto"/>
        </w:pBdr>
        <w:tabs>
          <w:tab w:val="left" w:pos="720"/>
        </w:tabs>
        <w:rPr>
          <w:rFonts w:cs="Arial"/>
          <w:color w:val="000000" w:themeColor="text1"/>
          <w:sz w:val="16"/>
          <w:szCs w:val="16"/>
          <w:lang w:val="es-ES_tradnl"/>
        </w:rPr>
      </w:pPr>
    </w:p>
    <w:p w14:paraId="2A06D632" w14:textId="1AB56203" w:rsidR="0021550D" w:rsidRPr="00DA4083" w:rsidRDefault="00351091" w:rsidP="00CD3044">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 xml:space="preserve">3.4.6.1.1.4. </w:t>
      </w:r>
      <w:r w:rsidR="007A72E3" w:rsidRPr="00DA4083">
        <w:rPr>
          <w:rFonts w:cs="Arial"/>
          <w:color w:val="000000" w:themeColor="text1"/>
          <w:sz w:val="16"/>
          <w:szCs w:val="16"/>
          <w:lang w:val="es-ES_tradnl"/>
        </w:rPr>
        <w:t>L</w:t>
      </w:r>
      <w:r w:rsidR="00985C35" w:rsidRPr="00DA4083">
        <w:rPr>
          <w:rFonts w:cs="Arial"/>
          <w:color w:val="000000" w:themeColor="text1"/>
          <w:sz w:val="16"/>
          <w:szCs w:val="16"/>
          <w:lang w:val="es-ES_tradnl"/>
        </w:rPr>
        <w:t xml:space="preserve">a pérdida esperada </w:t>
      </w:r>
      <w:r w:rsidR="005D584D" w:rsidRPr="00DA4083">
        <w:rPr>
          <w:rFonts w:cs="Arial"/>
          <w:color w:val="000000" w:themeColor="text1"/>
          <w:sz w:val="16"/>
          <w:szCs w:val="16"/>
          <w:lang w:val="es-ES_tradnl"/>
        </w:rPr>
        <w:t xml:space="preserve">durante la vigencia del contrato de reaseguro </w:t>
      </w:r>
      <w:r w:rsidR="00985C35" w:rsidRPr="00DA4083">
        <w:rPr>
          <w:rFonts w:cs="Arial"/>
          <w:color w:val="000000" w:themeColor="text1"/>
          <w:sz w:val="16"/>
          <w:szCs w:val="16"/>
          <w:lang w:val="es-ES_tradnl"/>
        </w:rPr>
        <w:t xml:space="preserve">a cargo de la entidad aseguradora por </w:t>
      </w:r>
      <w:r w:rsidR="007A72E3" w:rsidRPr="00DA4083">
        <w:rPr>
          <w:rFonts w:cs="Arial"/>
          <w:color w:val="000000" w:themeColor="text1"/>
          <w:sz w:val="16"/>
          <w:szCs w:val="16"/>
          <w:lang w:val="es-ES_tradnl"/>
        </w:rPr>
        <w:t xml:space="preserve">siniestros </w:t>
      </w:r>
      <w:r w:rsidR="00985C35" w:rsidRPr="00DA4083">
        <w:rPr>
          <w:rFonts w:cs="Arial"/>
          <w:color w:val="000000" w:themeColor="text1"/>
          <w:sz w:val="16"/>
          <w:szCs w:val="16"/>
          <w:lang w:val="es-ES_tradnl"/>
        </w:rPr>
        <w:t>atípicos</w:t>
      </w:r>
      <w:r w:rsidR="007A72E3" w:rsidRPr="00DA4083">
        <w:rPr>
          <w:rFonts w:cs="Arial"/>
          <w:color w:val="000000" w:themeColor="text1"/>
          <w:sz w:val="16"/>
          <w:szCs w:val="16"/>
          <w:lang w:val="es-ES_tradnl"/>
        </w:rPr>
        <w:t xml:space="preserve"> </w:t>
      </w:r>
      <m:oMath>
        <m:r>
          <m:rPr>
            <m:sty m:val="bi"/>
          </m:rPr>
          <w:rPr>
            <w:rFonts w:ascii="Cambria Math" w:hAnsi="Cambria Math" w:cs="Arial"/>
            <w:color w:val="000000" w:themeColor="text1"/>
            <w:sz w:val="16"/>
            <w:szCs w:val="16"/>
            <w:lang w:val="es-ES_tradnl"/>
          </w:rPr>
          <m:t>(</m:t>
        </m:r>
        <m:r>
          <m:rPr>
            <m:sty m:val="bi"/>
          </m:rPr>
          <w:rPr>
            <w:rFonts w:ascii="Cambria Math" w:hAnsi="Cambria Math" w:cs="Arial"/>
            <w:color w:val="000000" w:themeColor="text1"/>
            <w:sz w:val="16"/>
            <w:szCs w:val="16"/>
            <w:lang w:val="es-CO"/>
          </w:rPr>
          <m:t>PEENC)</m:t>
        </m:r>
      </m:oMath>
      <w:r w:rsidR="00985C35" w:rsidRPr="00DA4083">
        <w:rPr>
          <w:rFonts w:cs="Arial"/>
          <w:color w:val="000000" w:themeColor="text1"/>
          <w:sz w:val="16"/>
          <w:szCs w:val="16"/>
          <w:lang w:val="es-ES_tradnl"/>
        </w:rPr>
        <w:t xml:space="preserve">, </w:t>
      </w:r>
      <w:r w:rsidR="007A72E3" w:rsidRPr="00DA4083">
        <w:rPr>
          <w:rFonts w:cs="Arial"/>
          <w:color w:val="000000" w:themeColor="text1"/>
          <w:sz w:val="16"/>
          <w:szCs w:val="16"/>
          <w:lang w:val="es-ES_tradnl"/>
        </w:rPr>
        <w:t xml:space="preserve">se </w:t>
      </w:r>
      <w:r w:rsidR="00985C35" w:rsidRPr="00DA4083">
        <w:rPr>
          <w:rFonts w:cs="Arial"/>
          <w:color w:val="000000" w:themeColor="text1"/>
          <w:sz w:val="16"/>
          <w:szCs w:val="16"/>
          <w:lang w:val="es-ES_tradnl"/>
        </w:rPr>
        <w:t>determina como</w:t>
      </w:r>
      <w:r w:rsidR="005D584D" w:rsidRPr="00DA4083">
        <w:rPr>
          <w:rFonts w:cs="Arial"/>
          <w:color w:val="000000" w:themeColor="text1"/>
          <w:sz w:val="16"/>
          <w:szCs w:val="16"/>
          <w:lang w:val="es-ES_tradnl"/>
        </w:rPr>
        <w:t xml:space="preserve"> se muestra en la siguiente ecuación</w:t>
      </w:r>
      <w:r w:rsidR="00985C35" w:rsidRPr="00DA4083">
        <w:rPr>
          <w:rFonts w:cs="Arial"/>
          <w:color w:val="000000" w:themeColor="text1"/>
          <w:sz w:val="16"/>
          <w:szCs w:val="16"/>
          <w:lang w:val="es-ES_tradnl"/>
        </w:rPr>
        <w:t xml:space="preserve">. </w:t>
      </w:r>
      <w:r w:rsidR="00DE104E" w:rsidRPr="00DA4083">
        <w:rPr>
          <w:rFonts w:cs="Arial"/>
          <w:color w:val="000000" w:themeColor="text1"/>
          <w:sz w:val="16"/>
          <w:szCs w:val="16"/>
          <w:lang w:val="es-ES_tradnl"/>
        </w:rPr>
        <w:t xml:space="preserve">En caso que la entidad aseguradora cuente con </w:t>
      </w:r>
      <w:r w:rsidR="003A5D32">
        <w:rPr>
          <w:rFonts w:cs="Arial"/>
          <w:color w:val="000000" w:themeColor="text1"/>
          <w:sz w:val="16"/>
          <w:szCs w:val="16"/>
          <w:lang w:val="es-ES_tradnl"/>
        </w:rPr>
        <w:t xml:space="preserve">un </w:t>
      </w:r>
      <w:r w:rsidR="00DE104E" w:rsidRPr="00DA4083">
        <w:rPr>
          <w:rFonts w:cs="Arial"/>
          <w:color w:val="000000" w:themeColor="text1"/>
          <w:sz w:val="16"/>
          <w:szCs w:val="16"/>
          <w:lang w:val="es-ES_tradnl"/>
        </w:rPr>
        <w:t>contrato de reaseguro por riesgo y evento esta variable tomará el valor de cero.</w:t>
      </w:r>
    </w:p>
    <w:p w14:paraId="180132F1" w14:textId="77777777" w:rsidR="001656A6" w:rsidRDefault="001656A6" w:rsidP="00CD3044">
      <w:pPr>
        <w:pStyle w:val="Textoindependiente"/>
        <w:pBdr>
          <w:left w:val="single" w:sz="4" w:space="1" w:color="auto"/>
        </w:pBdr>
        <w:tabs>
          <w:tab w:val="left" w:pos="720"/>
        </w:tabs>
        <w:rPr>
          <w:rFonts w:cs="Arial"/>
          <w:color w:val="000000" w:themeColor="text1"/>
          <w:sz w:val="16"/>
          <w:szCs w:val="16"/>
          <w:lang w:val="es-ES"/>
        </w:rPr>
      </w:pPr>
    </w:p>
    <w:p w14:paraId="3E233A39" w14:textId="77777777" w:rsidR="008B371A" w:rsidRPr="00344A83" w:rsidRDefault="008B371A" w:rsidP="00CD3044">
      <w:pPr>
        <w:pStyle w:val="Textoindependiente"/>
        <w:pBdr>
          <w:left w:val="single" w:sz="4" w:space="1" w:color="auto"/>
        </w:pBdr>
        <w:tabs>
          <w:tab w:val="left" w:pos="720"/>
        </w:tabs>
        <w:jc w:val="center"/>
        <w:rPr>
          <w:rFonts w:cs="Arial"/>
          <w:color w:val="000000" w:themeColor="text1"/>
          <w:sz w:val="16"/>
          <w:szCs w:val="16"/>
          <w:lang w:val="en-US"/>
        </w:rPr>
      </w:pPr>
      <m:oMathPara>
        <m:oMath>
          <m:r>
            <m:rPr>
              <m:sty m:val="bi"/>
            </m:rPr>
            <w:rPr>
              <w:rFonts w:ascii="Cambria Math" w:hAnsi="Cambria Math" w:cs="Arial"/>
              <w:color w:val="000000" w:themeColor="text1"/>
              <w:sz w:val="16"/>
              <w:szCs w:val="16"/>
              <w:lang w:val="en-US"/>
            </w:rPr>
            <m:t>PEENC</m:t>
          </m:r>
          <m:r>
            <m:rPr>
              <m:sty m:val="b"/>
            </m:rPr>
            <w:rPr>
              <w:rFonts w:ascii="Cambria Math" w:hAnsi="Cambria Math" w:cs="Arial"/>
              <w:color w:val="000000" w:themeColor="text1"/>
              <w:sz w:val="16"/>
              <w:szCs w:val="16"/>
              <w:lang w:val="en-US"/>
            </w:rPr>
            <m:t>=</m:t>
          </m:r>
          <m:rad>
            <m:radPr>
              <m:degHide m:val="1"/>
              <m:ctrlPr>
                <w:rPr>
                  <w:rFonts w:ascii="Cambria Math" w:hAnsi="Cambria Math" w:cs="Arial"/>
                  <w:color w:val="000000" w:themeColor="text1"/>
                  <w:sz w:val="16"/>
                  <w:szCs w:val="16"/>
                  <w:lang w:val="en-US"/>
                </w:rPr>
              </m:ctrlPr>
            </m:radPr>
            <m:deg/>
            <m:e>
              <m:nary>
                <m:naryPr>
                  <m:chr m:val="∑"/>
                  <m:limLoc m:val="undOvr"/>
                  <m:supHide m:val="1"/>
                  <m:ctrlPr>
                    <w:rPr>
                      <w:rFonts w:ascii="Cambria Math" w:hAnsi="Cambria Math" w:cs="Arial"/>
                      <w:color w:val="000000" w:themeColor="text1"/>
                      <w:sz w:val="16"/>
                      <w:szCs w:val="16"/>
                      <w:lang w:val="en-US"/>
                    </w:rPr>
                  </m:ctrlPr>
                </m:naryPr>
                <m:sub>
                  <m:r>
                    <m:rPr>
                      <m:sty m:val="bi"/>
                    </m:rPr>
                    <w:rPr>
                      <w:rFonts w:ascii="Cambria Math" w:hAnsi="Cambria Math" w:cs="Arial"/>
                      <w:color w:val="000000" w:themeColor="text1"/>
                      <w:sz w:val="16"/>
                      <w:szCs w:val="16"/>
                      <w:lang w:val="en-US"/>
                    </w:rPr>
                    <m:t>k∈H</m:t>
                  </m:r>
                </m:sub>
                <m:sup/>
                <m:e>
                  <m:r>
                    <m:rPr>
                      <m:sty m:val="b"/>
                    </m:rPr>
                    <w:rPr>
                      <w:rFonts w:ascii="Cambria Math" w:hAnsi="Cambria Math" w:cs="Arial"/>
                      <w:color w:val="000000" w:themeColor="text1"/>
                      <w:sz w:val="16"/>
                      <w:szCs w:val="16"/>
                      <w:lang w:val="en-US"/>
                    </w:rPr>
                    <m:t>(</m:t>
                  </m:r>
                  <m:nary>
                    <m:naryPr>
                      <m:chr m:val="∑"/>
                      <m:limLoc m:val="undOvr"/>
                      <m:ctrlPr>
                        <w:rPr>
                          <w:rFonts w:ascii="Cambria Math" w:hAnsi="Cambria Math" w:cs="Arial"/>
                          <w:color w:val="000000" w:themeColor="text1"/>
                          <w:sz w:val="16"/>
                          <w:szCs w:val="16"/>
                          <w:lang w:val="en-US"/>
                        </w:rPr>
                      </m:ctrlPr>
                    </m:naryPr>
                    <m:sub>
                      <m:r>
                        <m:rPr>
                          <m:sty m:val="bi"/>
                        </m:rPr>
                        <w:rPr>
                          <w:rFonts w:ascii="Cambria Math" w:hAnsi="Cambria Math" w:cs="Arial"/>
                          <w:color w:val="000000" w:themeColor="text1"/>
                          <w:sz w:val="16"/>
                          <w:szCs w:val="16"/>
                          <w:lang w:val="en-US"/>
                        </w:rPr>
                        <m:t>h∈H</m:t>
                      </m:r>
                    </m:sub>
                    <m:sup>
                      <m:r>
                        <m:rPr>
                          <m:sty m:val="bi"/>
                        </m:rPr>
                        <w:rPr>
                          <w:rFonts w:ascii="Cambria Math" w:hAnsi="Cambria Math" w:cs="Arial"/>
                          <w:color w:val="000000" w:themeColor="text1"/>
                          <w:sz w:val="16"/>
                          <w:szCs w:val="16"/>
                          <w:lang w:val="en-US"/>
                        </w:rPr>
                        <m:t xml:space="preserve"> </m:t>
                      </m:r>
                    </m:sup>
                    <m:e>
                      <m:sSub>
                        <m:sSubPr>
                          <m:ctrlPr>
                            <w:rPr>
                              <w:rFonts w:ascii="Cambria Math" w:hAnsi="Cambria Math" w:cs="Arial"/>
                              <w:i/>
                              <w:color w:val="000000" w:themeColor="text1"/>
                              <w:sz w:val="16"/>
                              <w:szCs w:val="16"/>
                              <w:lang w:val="en-US"/>
                            </w:rPr>
                          </m:ctrlPr>
                        </m:sSubPr>
                        <m:e>
                          <m:r>
                            <m:rPr>
                              <m:sty m:val="bi"/>
                            </m:rPr>
                            <w:rPr>
                              <w:rFonts w:ascii="Cambria Math" w:hAnsi="Cambria Math" w:cs="Arial"/>
                              <w:color w:val="000000" w:themeColor="text1"/>
                              <w:sz w:val="16"/>
                              <w:szCs w:val="16"/>
                              <w:lang w:val="en-US"/>
                            </w:rPr>
                            <m:t>ρ</m:t>
                          </m:r>
                        </m:e>
                        <m:sub>
                          <m:r>
                            <m:rPr>
                              <m:sty m:val="bi"/>
                            </m:rPr>
                            <w:rPr>
                              <w:rFonts w:ascii="Cambria Math" w:hAnsi="Cambria Math" w:cs="Arial"/>
                              <w:color w:val="000000" w:themeColor="text1"/>
                              <w:sz w:val="16"/>
                              <w:szCs w:val="16"/>
                              <w:lang w:val="en-US"/>
                            </w:rPr>
                            <m:t>h,k</m:t>
                          </m:r>
                        </m:sub>
                      </m:sSub>
                      <m:r>
                        <m:rPr>
                          <m:sty m:val="bi"/>
                        </m:rPr>
                        <w:rPr>
                          <w:rFonts w:ascii="Cambria Math" w:hAnsi="Cambria Math" w:cs="Arial"/>
                          <w:color w:val="000000" w:themeColor="text1"/>
                          <w:sz w:val="16"/>
                          <w:szCs w:val="16"/>
                          <w:lang w:val="en-US"/>
                        </w:rPr>
                        <m:t>*</m:t>
                      </m:r>
                      <m:sSub>
                        <m:sSubPr>
                          <m:ctrlPr>
                            <w:rPr>
                              <w:rFonts w:ascii="Cambria Math" w:hAnsi="Cambria Math" w:cs="Arial"/>
                              <w:i/>
                              <w:color w:val="000000" w:themeColor="text1"/>
                              <w:sz w:val="16"/>
                              <w:szCs w:val="16"/>
                              <w:lang w:val="en-US"/>
                            </w:rPr>
                          </m:ctrlPr>
                        </m:sSubPr>
                        <m:e>
                          <m:r>
                            <m:rPr>
                              <m:sty m:val="bi"/>
                            </m:rPr>
                            <w:rPr>
                              <w:rFonts w:ascii="Cambria Math" w:hAnsi="Cambria Math" w:cs="Arial"/>
                              <w:color w:val="000000" w:themeColor="text1"/>
                              <w:sz w:val="16"/>
                              <w:szCs w:val="16"/>
                              <w:lang w:val="en-US"/>
                            </w:rPr>
                            <m:t>PN</m:t>
                          </m:r>
                        </m:e>
                        <m:sub>
                          <m:r>
                            <m:rPr>
                              <m:sty m:val="bi"/>
                            </m:rPr>
                            <w:rPr>
                              <w:rFonts w:ascii="Cambria Math" w:hAnsi="Cambria Math" w:cs="Arial"/>
                              <w:color w:val="000000" w:themeColor="text1"/>
                              <w:sz w:val="16"/>
                              <w:szCs w:val="16"/>
                              <w:lang w:val="en-US"/>
                            </w:rPr>
                            <m:t>h</m:t>
                          </m:r>
                        </m:sub>
                      </m:sSub>
                    </m:e>
                  </m:nary>
                  <m:r>
                    <m:rPr>
                      <m:sty m:val="bi"/>
                    </m:rPr>
                    <w:rPr>
                      <w:rFonts w:ascii="Cambria Math" w:hAnsi="Cambria Math" w:cs="Arial"/>
                      <w:color w:val="000000" w:themeColor="text1"/>
                      <w:sz w:val="16"/>
                      <w:szCs w:val="16"/>
                      <w:lang w:val="en-US"/>
                    </w:rPr>
                    <m:t>*</m:t>
                  </m:r>
                  <m:sSub>
                    <m:sSubPr>
                      <m:ctrlPr>
                        <w:rPr>
                          <w:rFonts w:ascii="Cambria Math" w:hAnsi="Cambria Math" w:cs="Arial"/>
                          <w:i/>
                          <w:color w:val="000000" w:themeColor="text1"/>
                          <w:sz w:val="16"/>
                          <w:szCs w:val="16"/>
                          <w:lang w:val="en-US"/>
                        </w:rPr>
                      </m:ctrlPr>
                    </m:sSubPr>
                    <m:e>
                      <m:r>
                        <m:rPr>
                          <m:sty m:val="bi"/>
                        </m:rPr>
                        <w:rPr>
                          <w:rFonts w:ascii="Cambria Math" w:hAnsi="Cambria Math" w:cs="Arial"/>
                          <w:color w:val="000000" w:themeColor="text1"/>
                          <w:sz w:val="16"/>
                          <w:szCs w:val="16"/>
                          <w:lang w:val="en-US"/>
                        </w:rPr>
                        <m:t>PN</m:t>
                      </m:r>
                    </m:e>
                    <m:sub>
                      <m:r>
                        <m:rPr>
                          <m:sty m:val="bi"/>
                        </m:rPr>
                        <w:rPr>
                          <w:rFonts w:ascii="Cambria Math" w:hAnsi="Cambria Math" w:cs="Arial"/>
                          <w:color w:val="000000" w:themeColor="text1"/>
                          <w:sz w:val="16"/>
                          <w:szCs w:val="16"/>
                          <w:lang w:val="en-US"/>
                        </w:rPr>
                        <m:t>k</m:t>
                      </m:r>
                    </m:sub>
                  </m:sSub>
                </m:e>
              </m:nary>
              <m:r>
                <m:rPr>
                  <m:sty m:val="b"/>
                </m:rPr>
                <w:rPr>
                  <w:rFonts w:ascii="Cambria Math" w:hAnsi="Cambria Math" w:cs="Arial"/>
                  <w:color w:val="000000" w:themeColor="text1"/>
                  <w:sz w:val="16"/>
                  <w:szCs w:val="16"/>
                  <w:lang w:val="en-US"/>
                </w:rPr>
                <m:t>)</m:t>
              </m:r>
            </m:e>
          </m:rad>
        </m:oMath>
      </m:oMathPara>
    </w:p>
    <w:p w14:paraId="687D82FB" w14:textId="77777777" w:rsidR="008B371A" w:rsidRPr="00344A83" w:rsidRDefault="008B371A" w:rsidP="00CD3044">
      <w:pPr>
        <w:pStyle w:val="Textoindependiente"/>
        <w:pBdr>
          <w:left w:val="single" w:sz="4" w:space="1" w:color="auto"/>
        </w:pBdr>
        <w:tabs>
          <w:tab w:val="left" w:pos="720"/>
        </w:tabs>
        <w:jc w:val="center"/>
        <w:rPr>
          <w:rFonts w:cs="Arial"/>
          <w:b w:val="0"/>
          <w:bCs/>
          <w:color w:val="000000" w:themeColor="text1"/>
          <w:sz w:val="16"/>
          <w:szCs w:val="16"/>
          <w:lang w:val="en-US"/>
        </w:rPr>
      </w:pPr>
    </w:p>
    <w:p w14:paraId="3216D510" w14:textId="012FED0D" w:rsidR="008B371A" w:rsidRPr="006E2855" w:rsidRDefault="00FD463F" w:rsidP="00CD3044">
      <w:pPr>
        <w:pStyle w:val="Textoindependiente"/>
        <w:pBdr>
          <w:left w:val="single" w:sz="4" w:space="1" w:color="auto"/>
        </w:pBdr>
        <w:tabs>
          <w:tab w:val="left" w:pos="720"/>
        </w:tabs>
        <w:jc w:val="center"/>
        <w:rPr>
          <w:rFonts w:cs="Arial"/>
          <w:color w:val="000000" w:themeColor="text1"/>
          <w:sz w:val="16"/>
          <w:szCs w:val="16"/>
          <w:lang w:val="en-US"/>
        </w:rPr>
      </w:pPr>
      <m:oMathPara>
        <m:oMath>
          <m:sSub>
            <m:sSubPr>
              <m:ctrlPr>
                <w:rPr>
                  <w:rFonts w:ascii="Cambria Math" w:hAnsi="Cambria Math" w:cs="Arial"/>
                  <w:i/>
                  <w:color w:val="000000" w:themeColor="text1"/>
                  <w:sz w:val="16"/>
                  <w:szCs w:val="16"/>
                  <w:lang w:val="en-US"/>
                </w:rPr>
              </m:ctrlPr>
            </m:sSubPr>
            <m:e>
              <m:r>
                <m:rPr>
                  <m:sty m:val="bi"/>
                </m:rPr>
                <w:rPr>
                  <w:rFonts w:ascii="Cambria Math" w:hAnsi="Cambria Math" w:cs="Arial"/>
                  <w:color w:val="000000" w:themeColor="text1"/>
                  <w:sz w:val="16"/>
                  <w:szCs w:val="16"/>
                  <w:lang w:val="en-US"/>
                </w:rPr>
                <m:t>PN</m:t>
              </m:r>
            </m:e>
            <m:sub>
              <m:r>
                <m:rPr>
                  <m:sty m:val="bi"/>
                </m:rPr>
                <w:rPr>
                  <w:rFonts w:ascii="Cambria Math" w:hAnsi="Cambria Math" w:cs="Arial"/>
                  <w:color w:val="000000" w:themeColor="text1"/>
                  <w:sz w:val="16"/>
                  <w:szCs w:val="16"/>
                  <w:lang w:val="en-US"/>
                </w:rPr>
                <m:t>h</m:t>
              </m:r>
            </m:sub>
          </m:sSub>
          <m:r>
            <m:rPr>
              <m:sty m:val="b"/>
            </m:rPr>
            <w:rPr>
              <w:rFonts w:ascii="Cambria Math" w:hAnsi="Cambria Math" w:cs="Arial"/>
              <w:color w:val="000000" w:themeColor="text1"/>
              <w:sz w:val="16"/>
              <w:szCs w:val="16"/>
              <w:lang w:val="en-US"/>
            </w:rPr>
            <m:t>=</m:t>
          </m:r>
          <m:sSub>
            <m:sSubPr>
              <m:ctrlPr>
                <w:rPr>
                  <w:rFonts w:ascii="Cambria Math" w:hAnsi="Cambria Math" w:cs="Arial"/>
                  <w:i/>
                  <w:color w:val="000000" w:themeColor="text1"/>
                  <w:lang w:val="es-ES_tradnl"/>
                </w:rPr>
              </m:ctrlPr>
            </m:sSubPr>
            <m:e>
              <m:r>
                <m:rPr>
                  <m:sty m:val="bi"/>
                </m:rPr>
                <w:rPr>
                  <w:rFonts w:ascii="Cambria Math" w:hAnsi="Cambria Math" w:cs="Arial"/>
                  <w:color w:val="000000" w:themeColor="text1"/>
                  <w:sz w:val="20"/>
                  <w:lang w:val="es-ES_tradnl"/>
                </w:rPr>
                <m:t>max(MPENC</m:t>
              </m:r>
            </m:e>
            <m:sub>
              <m:r>
                <m:rPr>
                  <m:sty m:val="bi"/>
                </m:rPr>
                <w:rPr>
                  <w:rFonts w:ascii="Cambria Math" w:hAnsi="Cambria Math" w:cs="Arial"/>
                  <w:color w:val="000000" w:themeColor="text1"/>
                  <w:sz w:val="20"/>
                  <w:lang w:val="es-ES_tradnl"/>
                </w:rPr>
                <m:t>h</m:t>
              </m:r>
            </m:sub>
          </m:sSub>
          <m:r>
            <m:rPr>
              <m:sty m:val="bi"/>
            </m:rPr>
            <w:rPr>
              <w:rFonts w:ascii="Cambria Math" w:hAnsi="Cambria Math" w:cs="Arial"/>
              <w:color w:val="000000" w:themeColor="text1"/>
              <w:sz w:val="20"/>
            </w:rPr>
            <m:t>-</m:t>
          </m:r>
          <m:sSub>
            <m:sSubPr>
              <m:ctrlPr>
                <w:rPr>
                  <w:rFonts w:ascii="Cambria Math" w:hAnsi="Cambria Math" w:cs="Arial"/>
                  <w:i/>
                  <w:color w:val="000000" w:themeColor="text1"/>
                  <w:lang w:val="es-ES_tradnl"/>
                </w:rPr>
              </m:ctrlPr>
            </m:sSubPr>
            <m:e>
              <m:r>
                <m:rPr>
                  <m:sty m:val="bi"/>
                </m:rPr>
                <w:rPr>
                  <w:rFonts w:ascii="Cambria Math" w:hAnsi="Cambria Math" w:cs="Arial"/>
                  <w:color w:val="000000" w:themeColor="text1"/>
                  <w:sz w:val="20"/>
                  <w:lang w:val="es-ES_tradnl"/>
                </w:rPr>
                <m:t>CAPNP</m:t>
              </m:r>
            </m:e>
            <m:sub>
              <m:r>
                <m:rPr>
                  <m:sty m:val="bi"/>
                </m:rPr>
                <w:rPr>
                  <w:rFonts w:ascii="Cambria Math" w:hAnsi="Cambria Math" w:cs="Arial"/>
                  <w:color w:val="000000" w:themeColor="text1"/>
                  <w:sz w:val="20"/>
                  <w:lang w:val="es-ES_tradnl"/>
                </w:rPr>
                <m:t>h</m:t>
              </m:r>
            </m:sub>
          </m:sSub>
          <m:r>
            <m:rPr>
              <m:sty m:val="bi"/>
            </m:rPr>
            <w:rPr>
              <w:rFonts w:ascii="Cambria Math" w:hAnsi="Cambria Math" w:cs="Arial"/>
              <w:color w:val="000000" w:themeColor="text1"/>
              <w:sz w:val="20"/>
              <w:lang w:val="es-ES_tradnl"/>
            </w:rPr>
            <m:t>;0)</m:t>
          </m:r>
        </m:oMath>
      </m:oMathPara>
    </w:p>
    <w:p w14:paraId="30F8A6A6" w14:textId="77777777" w:rsidR="008B371A" w:rsidRDefault="008B371A" w:rsidP="00CD3044">
      <w:pPr>
        <w:pBdr>
          <w:left w:val="single" w:sz="4" w:space="1" w:color="auto"/>
        </w:pBdr>
        <w:rPr>
          <w:b/>
          <w:bCs/>
        </w:rPr>
      </w:pPr>
    </w:p>
    <w:p w14:paraId="4E1DEDFE" w14:textId="30FAF7CC" w:rsidR="008B371A" w:rsidRPr="006E2855" w:rsidRDefault="00FD463F" w:rsidP="00CD3044">
      <w:pPr>
        <w:pStyle w:val="Textoindependiente"/>
        <w:pBdr>
          <w:left w:val="single" w:sz="4" w:space="1" w:color="auto"/>
        </w:pBdr>
        <w:tabs>
          <w:tab w:val="left" w:pos="720"/>
        </w:tabs>
        <w:jc w:val="center"/>
        <w:rPr>
          <w:rFonts w:cs="Arial"/>
          <w:color w:val="000000" w:themeColor="text1"/>
          <w:sz w:val="16"/>
          <w:szCs w:val="16"/>
          <w:lang w:val="en-US"/>
        </w:rPr>
      </w:pPr>
      <m:oMathPara>
        <m:oMath>
          <m:sSub>
            <m:sSubPr>
              <m:ctrlPr>
                <w:rPr>
                  <w:rFonts w:ascii="Cambria Math" w:hAnsi="Cambria Math" w:cs="Arial"/>
                  <w:i/>
                  <w:color w:val="000000" w:themeColor="text1"/>
                  <w:sz w:val="16"/>
                  <w:szCs w:val="16"/>
                  <w:lang w:val="en-US"/>
                </w:rPr>
              </m:ctrlPr>
            </m:sSubPr>
            <m:e>
              <m:r>
                <m:rPr>
                  <m:sty m:val="bi"/>
                </m:rPr>
                <w:rPr>
                  <w:rFonts w:ascii="Cambria Math" w:hAnsi="Cambria Math" w:cs="Arial"/>
                  <w:color w:val="000000" w:themeColor="text1"/>
                  <w:sz w:val="16"/>
                  <w:szCs w:val="16"/>
                  <w:lang w:val="en-US"/>
                </w:rPr>
                <m:t>PN</m:t>
              </m:r>
            </m:e>
            <m:sub>
              <m:r>
                <m:rPr>
                  <m:sty m:val="bi"/>
                </m:rPr>
                <w:rPr>
                  <w:rFonts w:ascii="Cambria Math" w:hAnsi="Cambria Math" w:cs="Arial"/>
                  <w:color w:val="000000" w:themeColor="text1"/>
                  <w:sz w:val="16"/>
                  <w:szCs w:val="16"/>
                  <w:lang w:val="en-US"/>
                </w:rPr>
                <m:t>k</m:t>
              </m:r>
            </m:sub>
          </m:sSub>
          <m:r>
            <m:rPr>
              <m:sty m:val="b"/>
            </m:rPr>
            <w:rPr>
              <w:rFonts w:ascii="Cambria Math" w:hAnsi="Cambria Math" w:cs="Arial"/>
              <w:color w:val="000000" w:themeColor="text1"/>
              <w:sz w:val="16"/>
              <w:szCs w:val="16"/>
              <w:lang w:val="en-US"/>
            </w:rPr>
            <m:t>=</m:t>
          </m:r>
          <m:sSub>
            <m:sSubPr>
              <m:ctrlPr>
                <w:rPr>
                  <w:rFonts w:ascii="Cambria Math" w:hAnsi="Cambria Math" w:cs="Arial"/>
                  <w:i/>
                  <w:color w:val="000000" w:themeColor="text1"/>
                  <w:lang w:val="es-ES_tradnl"/>
                </w:rPr>
              </m:ctrlPr>
            </m:sSubPr>
            <m:e>
              <m:r>
                <m:rPr>
                  <m:sty m:val="bi"/>
                </m:rPr>
                <w:rPr>
                  <w:rFonts w:ascii="Cambria Math" w:hAnsi="Cambria Math" w:cs="Arial"/>
                  <w:color w:val="000000" w:themeColor="text1"/>
                  <w:sz w:val="20"/>
                  <w:lang w:val="es-ES_tradnl"/>
                </w:rPr>
                <m:t>max(MPENC</m:t>
              </m:r>
            </m:e>
            <m:sub>
              <m:r>
                <m:rPr>
                  <m:sty m:val="bi"/>
                </m:rPr>
                <w:rPr>
                  <w:rFonts w:ascii="Cambria Math" w:hAnsi="Cambria Math" w:cs="Arial"/>
                  <w:color w:val="000000" w:themeColor="text1"/>
                  <w:sz w:val="20"/>
                  <w:lang w:val="es-ES_tradnl"/>
                </w:rPr>
                <m:t>k</m:t>
              </m:r>
            </m:sub>
          </m:sSub>
          <m:r>
            <m:rPr>
              <m:sty m:val="bi"/>
            </m:rPr>
            <w:rPr>
              <w:rFonts w:ascii="Cambria Math" w:hAnsi="Cambria Math" w:cs="Arial"/>
              <w:color w:val="000000" w:themeColor="text1"/>
              <w:sz w:val="20"/>
            </w:rPr>
            <m:t>-</m:t>
          </m:r>
          <m:sSub>
            <m:sSubPr>
              <m:ctrlPr>
                <w:rPr>
                  <w:rFonts w:ascii="Cambria Math" w:hAnsi="Cambria Math" w:cs="Arial"/>
                  <w:i/>
                  <w:color w:val="000000" w:themeColor="text1"/>
                  <w:lang w:val="es-ES_tradnl"/>
                </w:rPr>
              </m:ctrlPr>
            </m:sSubPr>
            <m:e>
              <m:r>
                <m:rPr>
                  <m:sty m:val="bi"/>
                </m:rPr>
                <w:rPr>
                  <w:rFonts w:ascii="Cambria Math" w:hAnsi="Cambria Math" w:cs="Arial"/>
                  <w:color w:val="000000" w:themeColor="text1"/>
                  <w:sz w:val="20"/>
                  <w:lang w:val="es-ES_tradnl"/>
                </w:rPr>
                <m:t>CAPNP</m:t>
              </m:r>
            </m:e>
            <m:sub>
              <m:r>
                <m:rPr>
                  <m:sty m:val="bi"/>
                </m:rPr>
                <w:rPr>
                  <w:rFonts w:ascii="Cambria Math" w:hAnsi="Cambria Math" w:cs="Arial"/>
                  <w:color w:val="000000" w:themeColor="text1"/>
                  <w:sz w:val="20"/>
                  <w:lang w:val="es-ES_tradnl"/>
                </w:rPr>
                <m:t>k</m:t>
              </m:r>
            </m:sub>
          </m:sSub>
          <m:r>
            <m:rPr>
              <m:sty m:val="bi"/>
            </m:rPr>
            <w:rPr>
              <w:rFonts w:ascii="Cambria Math" w:hAnsi="Cambria Math" w:cs="Arial"/>
              <w:color w:val="000000" w:themeColor="text1"/>
              <w:sz w:val="20"/>
              <w:lang w:val="es-ES_tradnl"/>
            </w:rPr>
            <m:t>;0)</m:t>
          </m:r>
        </m:oMath>
      </m:oMathPara>
    </w:p>
    <w:p w14:paraId="6D40123F" w14:textId="77777777" w:rsidR="008B371A" w:rsidRDefault="008B371A" w:rsidP="00CD3044">
      <w:pPr>
        <w:pBdr>
          <w:left w:val="single" w:sz="4" w:space="1" w:color="auto"/>
        </w:pBdr>
        <w:rPr>
          <w:b/>
          <w:bCs/>
        </w:rPr>
      </w:pPr>
    </w:p>
    <w:p w14:paraId="44312723" w14:textId="77777777" w:rsidR="001656A6" w:rsidRDefault="001656A6" w:rsidP="00CD3044">
      <w:pPr>
        <w:pStyle w:val="Textoindependiente"/>
        <w:pBdr>
          <w:left w:val="single" w:sz="4" w:space="1" w:color="auto"/>
        </w:pBdr>
        <w:tabs>
          <w:tab w:val="left" w:pos="720"/>
        </w:tabs>
        <w:rPr>
          <w:rFonts w:cs="Arial"/>
          <w:color w:val="000000" w:themeColor="text1"/>
          <w:sz w:val="16"/>
          <w:szCs w:val="16"/>
          <w:lang w:val="es-ES"/>
        </w:rPr>
      </w:pPr>
    </w:p>
    <w:p w14:paraId="59186121" w14:textId="77777777" w:rsidR="00A827B4" w:rsidRPr="00DA4083" w:rsidRDefault="00A827B4" w:rsidP="00A827B4">
      <w:pPr>
        <w:pStyle w:val="Textoindependiente"/>
        <w:pBdr>
          <w:left w:val="single" w:sz="4" w:space="1" w:color="auto"/>
        </w:pBdr>
        <w:tabs>
          <w:tab w:val="left" w:pos="720"/>
        </w:tabs>
        <w:rPr>
          <w:rFonts w:cs="Arial"/>
          <w:color w:val="000000" w:themeColor="text1"/>
          <w:sz w:val="16"/>
          <w:szCs w:val="16"/>
          <w:lang w:val="es-ES"/>
        </w:rPr>
      </w:pPr>
      <w:r w:rsidRPr="00DA4083">
        <w:rPr>
          <w:rFonts w:cs="Arial"/>
          <w:color w:val="000000" w:themeColor="text1"/>
          <w:sz w:val="16"/>
          <w:szCs w:val="16"/>
          <w:lang w:val="es-ES"/>
        </w:rPr>
        <w:t xml:space="preserve">Donde, </w:t>
      </w:r>
    </w:p>
    <w:p w14:paraId="1753042F" w14:textId="77777777" w:rsidR="00A827B4" w:rsidRPr="00DA4083" w:rsidRDefault="00A827B4" w:rsidP="003A5D32">
      <w:pPr>
        <w:pStyle w:val="Textoindependiente"/>
        <w:pBdr>
          <w:left w:val="single" w:sz="4" w:space="1" w:color="auto"/>
        </w:pBdr>
        <w:tabs>
          <w:tab w:val="left" w:pos="720"/>
        </w:tabs>
        <w:rPr>
          <w:rFonts w:cs="Arial"/>
          <w:color w:val="000000" w:themeColor="text1"/>
          <w:sz w:val="16"/>
          <w:szCs w:val="16"/>
          <w:lang w:val="es-ES"/>
        </w:rPr>
      </w:pPr>
    </w:p>
    <w:p w14:paraId="66D446B4" w14:textId="77777777" w:rsidR="00A827B4" w:rsidRPr="00DA4083" w:rsidRDefault="00FD463F" w:rsidP="003A5D32">
      <w:pPr>
        <w:pStyle w:val="Textoindependiente"/>
        <w:pBdr>
          <w:left w:val="single" w:sz="4" w:space="1" w:color="auto"/>
        </w:pBdr>
        <w:tabs>
          <w:tab w:val="left" w:pos="720"/>
        </w:tabs>
        <w:rPr>
          <w:rFonts w:cs="Arial"/>
          <w:color w:val="000000" w:themeColor="text1"/>
          <w:sz w:val="16"/>
          <w:szCs w:val="16"/>
          <w:lang w:val="es-ES_tradnl"/>
        </w:rPr>
      </w:pPr>
      <m:oMath>
        <m:sSub>
          <m:sSubPr>
            <m:ctrlPr>
              <w:rPr>
                <w:rFonts w:ascii="Cambria Math" w:hAnsi="Cambria Math" w:cs="Arial"/>
                <w:i/>
                <w:color w:val="000000" w:themeColor="text1"/>
                <w:sz w:val="16"/>
                <w:szCs w:val="16"/>
                <w:lang w:val="es-ES_tradnl"/>
              </w:rPr>
            </m:ctrlPr>
          </m:sSubPr>
          <m:e>
            <m:r>
              <m:rPr>
                <m:sty m:val="bi"/>
              </m:rPr>
              <w:rPr>
                <w:rFonts w:ascii="Cambria Math" w:hAnsi="Cambria Math" w:cs="Arial"/>
                <w:color w:val="000000" w:themeColor="text1"/>
                <w:sz w:val="16"/>
                <w:szCs w:val="16"/>
                <w:lang w:val="es-ES_tradnl"/>
              </w:rPr>
              <m:t>MPENC</m:t>
            </m:r>
          </m:e>
          <m:sub>
            <m:r>
              <m:rPr>
                <m:sty m:val="bi"/>
              </m:rPr>
              <w:rPr>
                <w:rFonts w:ascii="Cambria Math" w:hAnsi="Cambria Math" w:cs="Arial"/>
                <w:color w:val="000000" w:themeColor="text1"/>
                <w:sz w:val="16"/>
                <w:szCs w:val="16"/>
                <w:lang w:val="es-ES_tradnl"/>
              </w:rPr>
              <m:t>h</m:t>
            </m:r>
          </m:sub>
        </m:sSub>
      </m:oMath>
      <w:r w:rsidR="00A827B4" w:rsidRPr="00DA4083">
        <w:rPr>
          <w:rFonts w:cs="Arial"/>
          <w:color w:val="000000" w:themeColor="text1"/>
          <w:sz w:val="16"/>
          <w:szCs w:val="16"/>
          <w:lang w:val="es-ES_tradnl"/>
        </w:rPr>
        <w:t xml:space="preserve">: Corresponde a la máxima pérdida esperada modelada para un evento </w:t>
      </w:r>
      <w:r w:rsidR="00A827B4" w:rsidRPr="00A349A5">
        <w:rPr>
          <w:rFonts w:cs="Arial"/>
          <w:i/>
          <w:iCs/>
          <w:color w:val="000000" w:themeColor="text1"/>
          <w:sz w:val="16"/>
          <w:szCs w:val="16"/>
          <w:lang w:val="es-ES_tradnl"/>
        </w:rPr>
        <w:t>h</w:t>
      </w:r>
      <w:r w:rsidR="00A827B4" w:rsidRPr="00DA4083">
        <w:rPr>
          <w:rFonts w:cs="Arial"/>
          <w:color w:val="000000" w:themeColor="text1"/>
          <w:sz w:val="16"/>
          <w:szCs w:val="16"/>
          <w:lang w:val="es-ES_tradnl"/>
        </w:rPr>
        <w:t xml:space="preserve"> que da lugar a un siniestro atípico.</w:t>
      </w:r>
    </w:p>
    <w:p w14:paraId="7DC56F26" w14:textId="6F254237" w:rsidR="00A827B4" w:rsidRPr="00DA4083" w:rsidRDefault="00A827B4" w:rsidP="003A5D32">
      <w:pPr>
        <w:pStyle w:val="Textoindependiente"/>
        <w:pBdr>
          <w:left w:val="single" w:sz="4" w:space="1" w:color="auto"/>
        </w:pBdr>
        <w:tabs>
          <w:tab w:val="left" w:pos="720"/>
        </w:tabs>
        <w:rPr>
          <w:rFonts w:cs="Arial"/>
          <w:color w:val="000000" w:themeColor="text1"/>
          <w:sz w:val="16"/>
          <w:szCs w:val="16"/>
          <w:lang w:val="es-ES"/>
        </w:rPr>
      </w:pPr>
      <w:r w:rsidRPr="00DA4083">
        <w:rPr>
          <w:rFonts w:cs="Arial"/>
          <w:i/>
          <w:color w:val="000000" w:themeColor="text1"/>
          <w:sz w:val="16"/>
          <w:szCs w:val="16"/>
          <w:lang w:val="es-ES_tradnl"/>
        </w:rPr>
        <w:t>h</w:t>
      </w:r>
      <w:r w:rsidRPr="00DA4083">
        <w:rPr>
          <w:rFonts w:cs="Arial"/>
          <w:color w:val="000000" w:themeColor="text1"/>
          <w:sz w:val="16"/>
          <w:szCs w:val="16"/>
          <w:lang w:val="es-ES_tradnl"/>
        </w:rPr>
        <w:t>: Corresponde al h-</w:t>
      </w:r>
      <w:proofErr w:type="spellStart"/>
      <w:r w:rsidRPr="00DA4083">
        <w:rPr>
          <w:rFonts w:cs="Arial"/>
          <w:color w:val="000000" w:themeColor="text1"/>
          <w:sz w:val="16"/>
          <w:szCs w:val="16"/>
          <w:lang w:val="es-ES_tradnl"/>
        </w:rPr>
        <w:t>ésimo</w:t>
      </w:r>
      <w:proofErr w:type="spellEnd"/>
      <w:r w:rsidRPr="00DA4083">
        <w:rPr>
          <w:rFonts w:cs="Arial"/>
          <w:color w:val="000000" w:themeColor="text1"/>
          <w:sz w:val="16"/>
          <w:szCs w:val="16"/>
          <w:lang w:val="es-ES_tradnl"/>
        </w:rPr>
        <w:t xml:space="preserve"> evento</w:t>
      </w:r>
      <w:r w:rsidR="005D584D" w:rsidRPr="00DA4083">
        <w:rPr>
          <w:rFonts w:cs="Arial"/>
          <w:color w:val="000000" w:themeColor="text1"/>
          <w:sz w:val="16"/>
          <w:szCs w:val="16"/>
          <w:lang w:val="es-ES_tradnl"/>
        </w:rPr>
        <w:t xml:space="preserve"> </w:t>
      </w:r>
      <w:r w:rsidR="000B1FBD" w:rsidRPr="00DA4083">
        <w:rPr>
          <w:rFonts w:cs="Arial"/>
          <w:color w:val="000000" w:themeColor="text1"/>
          <w:sz w:val="16"/>
          <w:szCs w:val="16"/>
          <w:lang w:val="es-ES_tradnl"/>
        </w:rPr>
        <w:t xml:space="preserve">que da lugar a un siniestro </w:t>
      </w:r>
      <w:r w:rsidR="005D584D" w:rsidRPr="00DA4083">
        <w:rPr>
          <w:rFonts w:cs="Arial"/>
          <w:color w:val="000000" w:themeColor="text1"/>
          <w:sz w:val="16"/>
          <w:szCs w:val="16"/>
          <w:lang w:val="es-ES_tradnl"/>
        </w:rPr>
        <w:t>atípico esperado durante la vigencia del contrato de reaseguro</w:t>
      </w:r>
      <w:r w:rsidRPr="00DA4083">
        <w:rPr>
          <w:rFonts w:cs="Arial"/>
          <w:color w:val="000000" w:themeColor="text1"/>
          <w:sz w:val="16"/>
          <w:szCs w:val="16"/>
          <w:lang w:val="es-ES_tradnl"/>
        </w:rPr>
        <w:t>, del conjunto de eventos (</w:t>
      </w:r>
      <w:r w:rsidRPr="00DA4083">
        <w:rPr>
          <w:rFonts w:cs="Arial"/>
          <w:i/>
          <w:color w:val="000000" w:themeColor="text1"/>
          <w:sz w:val="16"/>
          <w:szCs w:val="16"/>
          <w:lang w:val="es-ES_tradnl"/>
        </w:rPr>
        <w:t>H</w:t>
      </w:r>
      <w:r w:rsidRPr="00DA4083">
        <w:rPr>
          <w:rFonts w:cs="Arial"/>
          <w:color w:val="000000" w:themeColor="text1"/>
          <w:sz w:val="16"/>
          <w:szCs w:val="16"/>
          <w:lang w:val="es-ES_tradnl"/>
        </w:rPr>
        <w:t xml:space="preserve">) determinados en el subnumeral </w:t>
      </w:r>
      <w:r w:rsidRPr="00DA4083">
        <w:rPr>
          <w:rFonts w:cs="Arial"/>
          <w:color w:val="000000" w:themeColor="text1"/>
          <w:sz w:val="16"/>
          <w:szCs w:val="16"/>
        </w:rPr>
        <w:t>1.6.4.2.1</w:t>
      </w:r>
      <w:r w:rsidR="0064544F" w:rsidRPr="00DA4083">
        <w:rPr>
          <w:rFonts w:cs="Arial"/>
          <w:color w:val="000000" w:themeColor="text1"/>
          <w:sz w:val="16"/>
          <w:szCs w:val="16"/>
          <w:lang w:val="es-CO"/>
        </w:rPr>
        <w:t>.</w:t>
      </w:r>
      <w:r w:rsidRPr="00DA4083">
        <w:rPr>
          <w:rFonts w:cs="Arial"/>
          <w:color w:val="000000" w:themeColor="text1"/>
          <w:sz w:val="16"/>
          <w:szCs w:val="16"/>
          <w:lang w:val="es-ES"/>
        </w:rPr>
        <w:t xml:space="preserve"> </w:t>
      </w:r>
      <w:r w:rsidR="0064544F" w:rsidRPr="00DA4083">
        <w:rPr>
          <w:rFonts w:cs="Arial"/>
          <w:color w:val="000000" w:themeColor="text1"/>
          <w:sz w:val="16"/>
          <w:szCs w:val="16"/>
          <w:lang w:val="es-ES"/>
        </w:rPr>
        <w:t xml:space="preserve">y modelados de acuerdo con el subnumeral </w:t>
      </w:r>
      <w:r w:rsidR="0064544F" w:rsidRPr="00DA4083">
        <w:rPr>
          <w:rFonts w:cs="Arial"/>
          <w:color w:val="000000" w:themeColor="text1"/>
          <w:sz w:val="16"/>
          <w:szCs w:val="16"/>
          <w:lang w:val="es-ES_tradnl"/>
        </w:rPr>
        <w:t>3.4.6.1.</w:t>
      </w:r>
      <w:r w:rsidR="00143908">
        <w:rPr>
          <w:rFonts w:cs="Arial"/>
          <w:color w:val="000000" w:themeColor="text1"/>
          <w:sz w:val="16"/>
          <w:szCs w:val="16"/>
          <w:lang w:val="es-ES_tradnl"/>
        </w:rPr>
        <w:t>2.</w:t>
      </w:r>
      <w:r w:rsidR="0064544F" w:rsidRPr="00DA4083">
        <w:rPr>
          <w:rFonts w:cs="Arial"/>
          <w:color w:val="000000" w:themeColor="text1"/>
          <w:sz w:val="16"/>
          <w:szCs w:val="16"/>
          <w:lang w:val="es-ES_tradnl"/>
        </w:rPr>
        <w:t xml:space="preserve">3. </w:t>
      </w:r>
      <w:r w:rsidRPr="00DA4083">
        <w:rPr>
          <w:rFonts w:cs="Arial"/>
          <w:color w:val="000000" w:themeColor="text1"/>
          <w:sz w:val="16"/>
          <w:szCs w:val="16"/>
          <w:lang w:val="es-ES"/>
        </w:rPr>
        <w:t>del presente capítulo.</w:t>
      </w:r>
    </w:p>
    <w:p w14:paraId="3160A8AB" w14:textId="77777777" w:rsidR="007814EC" w:rsidRDefault="00FD463F" w:rsidP="003A5D32">
      <w:pPr>
        <w:pStyle w:val="Textoindependiente"/>
        <w:pBdr>
          <w:left w:val="single" w:sz="4" w:space="1" w:color="auto"/>
        </w:pBdr>
        <w:tabs>
          <w:tab w:val="left" w:pos="720"/>
        </w:tabs>
        <w:rPr>
          <w:rFonts w:cs="Arial"/>
          <w:color w:val="000000" w:themeColor="text1"/>
          <w:sz w:val="16"/>
          <w:szCs w:val="16"/>
          <w:lang w:val="es-ES_tradnl"/>
        </w:rPr>
      </w:pPr>
      <m:oMath>
        <m:sSub>
          <m:sSubPr>
            <m:ctrlPr>
              <w:rPr>
                <w:rFonts w:ascii="Cambria Math" w:hAnsi="Cambria Math" w:cs="Arial"/>
                <w:i/>
                <w:color w:val="000000" w:themeColor="text1"/>
                <w:sz w:val="16"/>
                <w:szCs w:val="16"/>
                <w:lang w:val="es-ES_tradnl"/>
              </w:rPr>
            </m:ctrlPr>
          </m:sSubPr>
          <m:e>
            <m:r>
              <m:rPr>
                <m:sty m:val="bi"/>
              </m:rPr>
              <w:rPr>
                <w:rFonts w:ascii="Cambria Math" w:hAnsi="Cambria Math" w:cs="Arial"/>
                <w:color w:val="000000" w:themeColor="text1"/>
                <w:sz w:val="16"/>
                <w:szCs w:val="16"/>
                <w:lang w:val="es-ES_tradnl"/>
              </w:rPr>
              <m:t>MPENC</m:t>
            </m:r>
          </m:e>
          <m:sub>
            <m:r>
              <m:rPr>
                <m:sty m:val="bi"/>
              </m:rPr>
              <w:rPr>
                <w:rFonts w:ascii="Cambria Math" w:hAnsi="Cambria Math" w:cs="Arial"/>
                <w:color w:val="000000" w:themeColor="text1"/>
                <w:sz w:val="16"/>
                <w:szCs w:val="16"/>
                <w:lang w:val="es-ES_tradnl"/>
              </w:rPr>
              <m:t>k</m:t>
            </m:r>
          </m:sub>
        </m:sSub>
      </m:oMath>
      <w:r w:rsidR="007814EC" w:rsidRPr="00DA4083">
        <w:rPr>
          <w:rFonts w:cs="Arial"/>
          <w:color w:val="000000" w:themeColor="text1"/>
          <w:sz w:val="16"/>
          <w:szCs w:val="16"/>
          <w:lang w:val="es-ES_tradnl"/>
        </w:rPr>
        <w:t xml:space="preserve">: Corresponde a la máxima pérdida esperada modelada para un evento </w:t>
      </w:r>
      <w:r w:rsidR="007814EC" w:rsidRPr="00242B31">
        <w:rPr>
          <w:rFonts w:cs="Arial"/>
          <w:i/>
          <w:iCs/>
          <w:color w:val="000000" w:themeColor="text1"/>
          <w:sz w:val="16"/>
          <w:szCs w:val="16"/>
          <w:lang w:val="es-ES_tradnl"/>
        </w:rPr>
        <w:t>k</w:t>
      </w:r>
      <w:r w:rsidR="007814EC" w:rsidRPr="00DA4083">
        <w:rPr>
          <w:rFonts w:cs="Arial"/>
          <w:color w:val="000000" w:themeColor="text1"/>
          <w:sz w:val="16"/>
          <w:szCs w:val="16"/>
          <w:lang w:val="es-ES_tradnl"/>
        </w:rPr>
        <w:t xml:space="preserve"> que da lugar a un siniestro atípico.</w:t>
      </w:r>
    </w:p>
    <w:p w14:paraId="27378D7D" w14:textId="02AFE7EA" w:rsidR="003F3AEB" w:rsidRPr="007561F8" w:rsidRDefault="003F3AEB" w:rsidP="003A5D32">
      <w:pPr>
        <w:pStyle w:val="Textoindependiente"/>
        <w:pBdr>
          <w:left w:val="single" w:sz="4" w:space="1" w:color="auto"/>
        </w:pBdr>
        <w:tabs>
          <w:tab w:val="left" w:pos="720"/>
        </w:tabs>
        <w:rPr>
          <w:rFonts w:cs="Arial"/>
          <w:color w:val="000000" w:themeColor="text1"/>
          <w:sz w:val="16"/>
          <w:szCs w:val="16"/>
          <w:lang w:val="es-ES_tradnl"/>
        </w:rPr>
      </w:pPr>
      <w:r w:rsidRPr="007561F8">
        <w:rPr>
          <w:rFonts w:cs="Arial"/>
          <w:i/>
          <w:iCs/>
          <w:color w:val="000000" w:themeColor="text1"/>
          <w:sz w:val="16"/>
          <w:szCs w:val="16"/>
          <w:lang w:val="es-ES_tradnl"/>
        </w:rPr>
        <w:t>k</w:t>
      </w:r>
      <w:r w:rsidRPr="006E2855">
        <w:rPr>
          <w:rFonts w:cs="Arial"/>
          <w:color w:val="000000" w:themeColor="text1"/>
          <w:sz w:val="16"/>
          <w:szCs w:val="16"/>
          <w:lang w:val="es-ES_tradnl"/>
        </w:rPr>
        <w:t xml:space="preserve">: Corresponde al </w:t>
      </w:r>
      <w:r>
        <w:rPr>
          <w:rFonts w:cs="Arial"/>
          <w:color w:val="000000" w:themeColor="text1"/>
          <w:sz w:val="16"/>
          <w:szCs w:val="16"/>
          <w:lang w:val="es-ES_tradnl"/>
        </w:rPr>
        <w:t>k</w:t>
      </w:r>
      <w:r w:rsidRPr="006E2855">
        <w:rPr>
          <w:rFonts w:cs="Arial"/>
          <w:color w:val="000000" w:themeColor="text1"/>
          <w:sz w:val="16"/>
          <w:szCs w:val="16"/>
          <w:lang w:val="es-ES_tradnl"/>
        </w:rPr>
        <w:t>-</w:t>
      </w:r>
      <w:proofErr w:type="spellStart"/>
      <w:r w:rsidRPr="006E2855">
        <w:rPr>
          <w:rFonts w:cs="Arial"/>
          <w:color w:val="000000" w:themeColor="text1"/>
          <w:sz w:val="16"/>
          <w:szCs w:val="16"/>
          <w:lang w:val="es-ES_tradnl"/>
        </w:rPr>
        <w:t>ésimo</w:t>
      </w:r>
      <w:proofErr w:type="spellEnd"/>
      <w:r w:rsidRPr="006E2855">
        <w:rPr>
          <w:rFonts w:cs="Arial"/>
          <w:color w:val="000000" w:themeColor="text1"/>
          <w:sz w:val="16"/>
          <w:szCs w:val="16"/>
          <w:lang w:val="es-ES_tradnl"/>
        </w:rPr>
        <w:t xml:space="preserve"> evento </w:t>
      </w:r>
      <w:r w:rsidR="00B52237" w:rsidRPr="00DA4083">
        <w:rPr>
          <w:rFonts w:cs="Arial"/>
          <w:color w:val="000000" w:themeColor="text1"/>
          <w:sz w:val="16"/>
          <w:szCs w:val="16"/>
          <w:lang w:val="es-ES_tradnl"/>
        </w:rPr>
        <w:t xml:space="preserve">que da lugar a un siniestro </w:t>
      </w:r>
      <w:r w:rsidRPr="006E2855">
        <w:rPr>
          <w:rFonts w:cs="Arial"/>
          <w:color w:val="000000" w:themeColor="text1"/>
          <w:sz w:val="16"/>
          <w:szCs w:val="16"/>
          <w:lang w:val="es-ES_tradnl"/>
        </w:rPr>
        <w:t>atípico esperado durante la vigencia del contrato de reaseguro, del conjunto de eventos (</w:t>
      </w:r>
      <w:r w:rsidRPr="003A5D32">
        <w:rPr>
          <w:rFonts w:cs="Arial"/>
          <w:i/>
          <w:color w:val="000000" w:themeColor="text1"/>
          <w:sz w:val="16"/>
          <w:szCs w:val="16"/>
          <w:lang w:val="es-ES_tradnl"/>
        </w:rPr>
        <w:t>H</w:t>
      </w:r>
      <w:r w:rsidRPr="006E2855">
        <w:rPr>
          <w:rFonts w:cs="Arial"/>
          <w:color w:val="000000" w:themeColor="text1"/>
          <w:sz w:val="16"/>
          <w:szCs w:val="16"/>
          <w:lang w:val="es-ES_tradnl"/>
        </w:rPr>
        <w:t xml:space="preserve">) determinados en el subnumeral </w:t>
      </w:r>
      <w:r w:rsidRPr="007561F8">
        <w:rPr>
          <w:rFonts w:cs="Arial"/>
          <w:color w:val="000000" w:themeColor="text1"/>
          <w:sz w:val="16"/>
          <w:szCs w:val="16"/>
          <w:lang w:val="es-ES_tradnl"/>
        </w:rPr>
        <w:t xml:space="preserve">1.6.4.2.1. y modelados de acuerdo con el subnumeral </w:t>
      </w:r>
      <w:r w:rsidRPr="006E2855">
        <w:rPr>
          <w:rFonts w:cs="Arial"/>
          <w:color w:val="000000" w:themeColor="text1"/>
          <w:sz w:val="16"/>
          <w:szCs w:val="16"/>
          <w:lang w:val="es-ES_tradnl"/>
        </w:rPr>
        <w:t>3.4.6.1.</w:t>
      </w:r>
      <w:r w:rsidR="00A56E52">
        <w:rPr>
          <w:rFonts w:cs="Arial"/>
          <w:color w:val="000000" w:themeColor="text1"/>
          <w:sz w:val="16"/>
          <w:szCs w:val="16"/>
          <w:lang w:val="es-ES_tradnl"/>
        </w:rPr>
        <w:t>2.</w:t>
      </w:r>
      <w:r w:rsidRPr="006E2855">
        <w:rPr>
          <w:rFonts w:cs="Arial"/>
          <w:color w:val="000000" w:themeColor="text1"/>
          <w:sz w:val="16"/>
          <w:szCs w:val="16"/>
          <w:lang w:val="es-ES_tradnl"/>
        </w:rPr>
        <w:t xml:space="preserve">3. </w:t>
      </w:r>
      <w:r w:rsidRPr="007561F8">
        <w:rPr>
          <w:rFonts w:cs="Arial"/>
          <w:color w:val="000000" w:themeColor="text1"/>
          <w:sz w:val="16"/>
          <w:szCs w:val="16"/>
          <w:lang w:val="es-ES_tradnl"/>
        </w:rPr>
        <w:t>del presente capítulo.</w:t>
      </w:r>
    </w:p>
    <w:p w14:paraId="1A4611F9" w14:textId="77777777" w:rsidR="00A827B4" w:rsidRDefault="00FD463F" w:rsidP="003A5D32">
      <w:pPr>
        <w:pStyle w:val="Textoindependiente"/>
        <w:pBdr>
          <w:left w:val="single" w:sz="4" w:space="1" w:color="auto"/>
        </w:pBdr>
        <w:tabs>
          <w:tab w:val="left" w:pos="720"/>
        </w:tabs>
        <w:rPr>
          <w:rFonts w:cs="Arial"/>
          <w:color w:val="000000" w:themeColor="text1"/>
          <w:sz w:val="16"/>
          <w:szCs w:val="16"/>
        </w:rPr>
      </w:pPr>
      <m:oMath>
        <m:sSub>
          <m:sSubPr>
            <m:ctrlPr>
              <w:rPr>
                <w:rFonts w:ascii="Cambria Math" w:hAnsi="Cambria Math" w:cs="Arial"/>
                <w:i/>
                <w:color w:val="000000" w:themeColor="text1"/>
                <w:sz w:val="16"/>
                <w:szCs w:val="16"/>
                <w:lang w:val="es-ES_tradnl"/>
              </w:rPr>
            </m:ctrlPr>
          </m:sSubPr>
          <m:e>
            <m:r>
              <m:rPr>
                <m:sty m:val="bi"/>
              </m:rPr>
              <w:rPr>
                <w:rFonts w:ascii="Cambria Math" w:hAnsi="Cambria Math" w:cs="Arial"/>
                <w:color w:val="000000" w:themeColor="text1"/>
                <w:sz w:val="16"/>
                <w:szCs w:val="16"/>
                <w:lang w:val="es-ES_tradnl"/>
              </w:rPr>
              <m:t>CAPNP</m:t>
            </m:r>
          </m:e>
          <m:sub>
            <m:r>
              <m:rPr>
                <m:sty m:val="bi"/>
              </m:rPr>
              <w:rPr>
                <w:rFonts w:ascii="Cambria Math" w:hAnsi="Cambria Math" w:cs="Arial"/>
                <w:color w:val="000000" w:themeColor="text1"/>
                <w:sz w:val="16"/>
                <w:szCs w:val="16"/>
                <w:lang w:val="es-ES_tradnl"/>
              </w:rPr>
              <m:t>h</m:t>
            </m:r>
          </m:sub>
        </m:sSub>
      </m:oMath>
      <w:r w:rsidR="00A827B4" w:rsidRPr="00DA4083">
        <w:rPr>
          <w:rFonts w:cs="Arial"/>
          <w:color w:val="000000" w:themeColor="text1"/>
          <w:sz w:val="16"/>
          <w:szCs w:val="16"/>
          <w:lang w:val="es-ES_tradnl"/>
        </w:rPr>
        <w:t>: Corresponde a la capacidad de los contratos de reaseguro para el evento</w:t>
      </w:r>
      <w:r w:rsidR="00A827B4" w:rsidRPr="00DA4083">
        <w:rPr>
          <w:rFonts w:cs="Arial"/>
          <w:i/>
          <w:color w:val="000000" w:themeColor="text1"/>
          <w:sz w:val="16"/>
          <w:szCs w:val="16"/>
          <w:lang w:val="es-ES_tradnl"/>
        </w:rPr>
        <w:t xml:space="preserve"> h </w:t>
      </w:r>
      <w:r w:rsidR="00A827B4" w:rsidRPr="00DA4083">
        <w:rPr>
          <w:rFonts w:cs="Arial"/>
          <w:color w:val="000000" w:themeColor="text1"/>
          <w:sz w:val="16"/>
          <w:szCs w:val="16"/>
          <w:lang w:val="es-ES_tradnl"/>
        </w:rPr>
        <w:t xml:space="preserve">cubierto </w:t>
      </w:r>
      <w:r w:rsidR="00A827B4" w:rsidRPr="00DA4083">
        <w:rPr>
          <w:rFonts w:cs="Arial"/>
          <w:color w:val="000000" w:themeColor="text1"/>
          <w:sz w:val="16"/>
          <w:szCs w:val="16"/>
        </w:rPr>
        <w:t>en el contrato de reaseguro.</w:t>
      </w:r>
    </w:p>
    <w:p w14:paraId="00BB1C63" w14:textId="70761EAF" w:rsidR="001922CC" w:rsidRPr="00DA4083" w:rsidRDefault="00FD463F" w:rsidP="003A5D32">
      <w:pPr>
        <w:pStyle w:val="Textoindependiente"/>
        <w:pBdr>
          <w:left w:val="single" w:sz="4" w:space="1" w:color="auto"/>
        </w:pBdr>
        <w:tabs>
          <w:tab w:val="left" w:pos="720"/>
        </w:tabs>
        <w:rPr>
          <w:rFonts w:cs="Arial"/>
          <w:color w:val="000000" w:themeColor="text1"/>
          <w:sz w:val="16"/>
          <w:szCs w:val="16"/>
        </w:rPr>
      </w:pPr>
      <m:oMath>
        <m:sSub>
          <m:sSubPr>
            <m:ctrlPr>
              <w:rPr>
                <w:rFonts w:ascii="Cambria Math" w:hAnsi="Cambria Math" w:cs="Arial"/>
                <w:i/>
                <w:color w:val="000000" w:themeColor="text1"/>
                <w:sz w:val="16"/>
                <w:szCs w:val="16"/>
                <w:lang w:val="es-ES_tradnl"/>
              </w:rPr>
            </m:ctrlPr>
          </m:sSubPr>
          <m:e>
            <m:r>
              <m:rPr>
                <m:sty m:val="bi"/>
              </m:rPr>
              <w:rPr>
                <w:rFonts w:ascii="Cambria Math" w:hAnsi="Cambria Math" w:cs="Arial"/>
                <w:color w:val="000000" w:themeColor="text1"/>
                <w:sz w:val="16"/>
                <w:szCs w:val="16"/>
                <w:lang w:val="es-ES_tradnl"/>
              </w:rPr>
              <m:t>CAPNP</m:t>
            </m:r>
          </m:e>
          <m:sub>
            <m:r>
              <m:rPr>
                <m:sty m:val="bi"/>
              </m:rPr>
              <w:rPr>
                <w:rFonts w:ascii="Cambria Math" w:hAnsi="Cambria Math" w:cs="Arial"/>
                <w:color w:val="000000" w:themeColor="text1"/>
                <w:sz w:val="16"/>
                <w:szCs w:val="16"/>
                <w:lang w:val="es-ES_tradnl"/>
              </w:rPr>
              <m:t>k</m:t>
            </m:r>
          </m:sub>
        </m:sSub>
      </m:oMath>
      <w:r w:rsidR="001922CC" w:rsidRPr="00DA4083">
        <w:rPr>
          <w:rFonts w:cs="Arial"/>
          <w:color w:val="000000" w:themeColor="text1"/>
          <w:sz w:val="16"/>
          <w:szCs w:val="16"/>
          <w:lang w:val="es-ES_tradnl"/>
        </w:rPr>
        <w:t>: Corresponde a la capacidad de los contratos de reaseguro para el evento</w:t>
      </w:r>
      <w:r w:rsidR="001922CC" w:rsidRPr="00DA4083">
        <w:rPr>
          <w:rFonts w:cs="Arial"/>
          <w:i/>
          <w:color w:val="000000" w:themeColor="text1"/>
          <w:sz w:val="16"/>
          <w:szCs w:val="16"/>
          <w:lang w:val="es-ES_tradnl"/>
        </w:rPr>
        <w:t xml:space="preserve"> </w:t>
      </w:r>
      <w:r w:rsidR="001922CC">
        <w:rPr>
          <w:rFonts w:cs="Arial"/>
          <w:i/>
          <w:color w:val="000000" w:themeColor="text1"/>
          <w:sz w:val="16"/>
          <w:szCs w:val="16"/>
          <w:lang w:val="es-ES_tradnl"/>
        </w:rPr>
        <w:t>k</w:t>
      </w:r>
      <w:r w:rsidR="001922CC" w:rsidRPr="00DA4083">
        <w:rPr>
          <w:rFonts w:cs="Arial"/>
          <w:i/>
          <w:color w:val="000000" w:themeColor="text1"/>
          <w:sz w:val="16"/>
          <w:szCs w:val="16"/>
          <w:lang w:val="es-ES_tradnl"/>
        </w:rPr>
        <w:t xml:space="preserve"> </w:t>
      </w:r>
      <w:r w:rsidR="001922CC" w:rsidRPr="00DA4083">
        <w:rPr>
          <w:rFonts w:cs="Arial"/>
          <w:color w:val="000000" w:themeColor="text1"/>
          <w:sz w:val="16"/>
          <w:szCs w:val="16"/>
          <w:lang w:val="es-ES_tradnl"/>
        </w:rPr>
        <w:t xml:space="preserve">cubierto </w:t>
      </w:r>
      <w:r w:rsidR="001922CC" w:rsidRPr="00DA4083">
        <w:rPr>
          <w:rFonts w:cs="Arial"/>
          <w:color w:val="000000" w:themeColor="text1"/>
          <w:sz w:val="16"/>
          <w:szCs w:val="16"/>
        </w:rPr>
        <w:t>en el contrato de reaseguro.</w:t>
      </w:r>
    </w:p>
    <w:p w14:paraId="47F41A74" w14:textId="5785518B" w:rsidR="00CD2C93" w:rsidRPr="003A5D32" w:rsidRDefault="00FD463F" w:rsidP="003A5D32">
      <w:pPr>
        <w:pStyle w:val="NormalWeb"/>
        <w:pBdr>
          <w:left w:val="single" w:sz="4" w:space="1" w:color="auto"/>
        </w:pBdr>
        <w:spacing w:before="0" w:beforeAutospacing="0" w:after="0" w:afterAutospacing="0"/>
        <w:jc w:val="both"/>
        <w:rPr>
          <w:rFonts w:ascii="Arial" w:hAnsi="Arial" w:cs="Arial"/>
          <w:b/>
          <w:color w:val="000000" w:themeColor="text1"/>
          <w:sz w:val="16"/>
          <w:szCs w:val="16"/>
          <w:lang w:val="es-ES_tradnl"/>
        </w:rPr>
      </w:pPr>
      <m:oMath>
        <m:sSub>
          <m:sSubPr>
            <m:ctrlPr>
              <w:rPr>
                <w:rFonts w:ascii="Cambria Math" w:hAnsi="Cambria Math" w:cs="Arial"/>
                <w:b/>
                <w:i/>
                <w:color w:val="000000" w:themeColor="text1"/>
                <w:sz w:val="16"/>
                <w:szCs w:val="16"/>
                <w:lang w:val="en-US"/>
              </w:rPr>
            </m:ctrlPr>
          </m:sSubPr>
          <m:e>
            <m:r>
              <m:rPr>
                <m:sty m:val="bi"/>
              </m:rPr>
              <w:rPr>
                <w:rFonts w:ascii="Cambria Math" w:hAnsi="Cambria Math" w:cs="Arial"/>
                <w:color w:val="000000" w:themeColor="text1"/>
                <w:sz w:val="16"/>
                <w:szCs w:val="16"/>
                <w:lang w:val="en-US"/>
              </w:rPr>
              <m:t>ρ</m:t>
            </m:r>
          </m:e>
          <m:sub>
            <m:r>
              <m:rPr>
                <m:sty m:val="bi"/>
              </m:rPr>
              <w:rPr>
                <w:rFonts w:ascii="Cambria Math" w:hAnsi="Cambria Math" w:cs="Arial"/>
                <w:color w:val="000000" w:themeColor="text1"/>
                <w:sz w:val="16"/>
                <w:szCs w:val="16"/>
                <w:lang w:val="en-US"/>
              </w:rPr>
              <m:t>h</m:t>
            </m:r>
            <m:r>
              <w:rPr>
                <w:rFonts w:ascii="Cambria Math" w:hAnsi="Cambria Math" w:cs="Arial"/>
                <w:color w:val="000000" w:themeColor="text1"/>
                <w:sz w:val="16"/>
                <w:szCs w:val="16"/>
              </w:rPr>
              <m:t>,</m:t>
            </m:r>
            <m:r>
              <m:rPr>
                <m:sty m:val="bi"/>
              </m:rPr>
              <w:rPr>
                <w:rFonts w:ascii="Cambria Math" w:hAnsi="Cambria Math" w:cs="Arial"/>
                <w:color w:val="000000" w:themeColor="text1"/>
                <w:sz w:val="16"/>
                <w:szCs w:val="16"/>
                <w:lang w:val="en-US"/>
              </w:rPr>
              <m:t>k</m:t>
            </m:r>
          </m:sub>
        </m:sSub>
      </m:oMath>
      <w:r w:rsidR="00CD2C93" w:rsidRPr="006822A1">
        <w:rPr>
          <w:rFonts w:ascii="Arial" w:hAnsi="Arial" w:cs="Arial"/>
          <w:b/>
          <w:color w:val="000000" w:themeColor="text1"/>
          <w:sz w:val="16"/>
          <w:szCs w:val="16"/>
        </w:rPr>
        <w:t xml:space="preserve">: </w:t>
      </w:r>
      <w:r w:rsidR="00CD2C93" w:rsidRPr="003A5D32">
        <w:rPr>
          <w:rFonts w:ascii="Arial" w:hAnsi="Arial" w:cs="Arial"/>
          <w:b/>
          <w:color w:val="000000" w:themeColor="text1"/>
          <w:sz w:val="16"/>
          <w:szCs w:val="16"/>
          <w:lang w:val="es-ES_tradnl"/>
        </w:rPr>
        <w:t xml:space="preserve">Coeficiente de correlación entre el evento </w:t>
      </w:r>
      <w:r w:rsidR="00CD2C93" w:rsidRPr="003A5D32">
        <w:rPr>
          <w:rFonts w:ascii="Arial" w:hAnsi="Arial" w:cs="Arial"/>
          <w:b/>
          <w:i/>
          <w:iCs/>
          <w:color w:val="000000" w:themeColor="text1"/>
          <w:sz w:val="16"/>
          <w:szCs w:val="16"/>
          <w:lang w:val="es-ES_tradnl"/>
        </w:rPr>
        <w:t>h</w:t>
      </w:r>
      <w:r w:rsidR="00CD2C93" w:rsidRPr="003A5D32">
        <w:rPr>
          <w:rFonts w:ascii="Arial" w:hAnsi="Arial" w:cs="Arial"/>
          <w:b/>
          <w:color w:val="000000" w:themeColor="text1"/>
          <w:sz w:val="16"/>
          <w:szCs w:val="16"/>
          <w:lang w:val="es-ES_tradnl"/>
        </w:rPr>
        <w:t xml:space="preserve"> y el evento</w:t>
      </w:r>
      <w:r w:rsidR="00CD2C93">
        <w:rPr>
          <w:rFonts w:ascii="Arial" w:hAnsi="Arial" w:cs="Arial"/>
          <w:b/>
          <w:color w:val="000000" w:themeColor="text1"/>
          <w:sz w:val="16"/>
          <w:szCs w:val="16"/>
          <w:lang w:val="es-ES_tradnl"/>
        </w:rPr>
        <w:t xml:space="preserve"> </w:t>
      </w:r>
      <w:r w:rsidR="00CD2C93" w:rsidRPr="003A5D32">
        <w:rPr>
          <w:rFonts w:ascii="Arial" w:hAnsi="Arial" w:cs="Arial"/>
          <w:b/>
          <w:i/>
          <w:iCs/>
          <w:color w:val="000000" w:themeColor="text1"/>
          <w:sz w:val="16"/>
          <w:szCs w:val="16"/>
          <w:lang w:val="es-ES_tradnl"/>
        </w:rPr>
        <w:t>k</w:t>
      </w:r>
      <w:r w:rsidR="00CD2C93">
        <w:rPr>
          <w:rFonts w:ascii="Arial" w:hAnsi="Arial" w:cs="Arial"/>
          <w:color w:val="000000"/>
          <w:sz w:val="20"/>
          <w:szCs w:val="20"/>
        </w:rPr>
        <w:t>.</w:t>
      </w:r>
      <w:r w:rsidR="00CD2C93">
        <w:rPr>
          <w:rFonts w:ascii="Arial" w:hAnsi="Arial" w:cs="Arial"/>
          <w:color w:val="000000"/>
        </w:rPr>
        <w:t> </w:t>
      </w:r>
      <w:r w:rsidR="00CD2C93" w:rsidRPr="003A5D32">
        <w:rPr>
          <w:rFonts w:ascii="Arial" w:hAnsi="Arial" w:cs="Arial"/>
          <w:b/>
          <w:color w:val="000000" w:themeColor="text1"/>
          <w:sz w:val="16"/>
          <w:szCs w:val="16"/>
          <w:lang w:val="es-ES_tradnl"/>
        </w:rPr>
        <w:t>Se define</w:t>
      </w:r>
      <w:r w:rsidR="00CD2C93">
        <w:rPr>
          <w:rFonts w:ascii="Arial" w:hAnsi="Arial" w:cs="Arial"/>
          <w:color w:val="000000"/>
          <w:sz w:val="20"/>
          <w:szCs w:val="20"/>
        </w:rPr>
        <w:t xml:space="preserve"> </w:t>
      </w:r>
      <m:oMath>
        <m:sSub>
          <m:sSubPr>
            <m:ctrlPr>
              <w:rPr>
                <w:rFonts w:ascii="Cambria Math" w:hAnsi="Cambria Math" w:cs="Arial"/>
                <w:b/>
                <w:i/>
                <w:color w:val="000000" w:themeColor="text1"/>
                <w:sz w:val="16"/>
                <w:szCs w:val="16"/>
                <w:lang w:val="en-US"/>
              </w:rPr>
            </m:ctrlPr>
          </m:sSubPr>
          <m:e>
            <m:r>
              <m:rPr>
                <m:sty m:val="bi"/>
              </m:rPr>
              <w:rPr>
                <w:rFonts w:ascii="Cambria Math" w:hAnsi="Cambria Math" w:cs="Arial"/>
                <w:color w:val="000000" w:themeColor="text1"/>
                <w:sz w:val="16"/>
                <w:szCs w:val="16"/>
                <w:lang w:val="en-US"/>
              </w:rPr>
              <m:t>ρ</m:t>
            </m:r>
          </m:e>
          <m:sub>
            <m:r>
              <m:rPr>
                <m:sty m:val="bi"/>
              </m:rPr>
              <w:rPr>
                <w:rFonts w:ascii="Cambria Math" w:hAnsi="Cambria Math" w:cs="Arial"/>
                <w:color w:val="000000" w:themeColor="text1"/>
                <w:sz w:val="16"/>
                <w:szCs w:val="16"/>
                <w:lang w:val="en-US"/>
              </w:rPr>
              <m:t>h</m:t>
            </m:r>
            <m:r>
              <w:rPr>
                <w:rFonts w:ascii="Cambria Math" w:hAnsi="Cambria Math" w:cs="Arial"/>
                <w:color w:val="000000" w:themeColor="text1"/>
                <w:sz w:val="16"/>
                <w:szCs w:val="16"/>
              </w:rPr>
              <m:t>,</m:t>
            </m:r>
            <m:r>
              <m:rPr>
                <m:sty m:val="bi"/>
              </m:rPr>
              <w:rPr>
                <w:rFonts w:ascii="Cambria Math" w:hAnsi="Cambria Math" w:cs="Arial"/>
                <w:color w:val="000000" w:themeColor="text1"/>
                <w:sz w:val="16"/>
                <w:szCs w:val="16"/>
                <w:lang w:val="en-US"/>
              </w:rPr>
              <m:t>k</m:t>
            </m:r>
          </m:sub>
        </m:sSub>
      </m:oMath>
      <w:r w:rsidR="00CD2C93">
        <w:rPr>
          <w:rStyle w:val="apple-converted-space"/>
          <w:rFonts w:cs="Arial"/>
          <w:color w:val="000000"/>
          <w:sz w:val="20"/>
          <w:szCs w:val="20"/>
        </w:rPr>
        <w:t> </w:t>
      </w:r>
      <w:r w:rsidR="00CD2C93" w:rsidRPr="003A5D32">
        <w:rPr>
          <w:rFonts w:ascii="Arial" w:hAnsi="Arial" w:cs="Arial"/>
          <w:b/>
          <w:color w:val="000000" w:themeColor="text1"/>
          <w:sz w:val="16"/>
          <w:szCs w:val="16"/>
          <w:lang w:val="es-ES_tradnl"/>
        </w:rPr>
        <w:t>= 1,</w:t>
      </w:r>
      <w:r w:rsidR="00CD2C93">
        <w:rPr>
          <w:rFonts w:ascii="Arial" w:hAnsi="Arial" w:cs="Arial"/>
          <w:color w:val="000000"/>
          <w:sz w:val="20"/>
          <w:szCs w:val="20"/>
        </w:rPr>
        <w:t xml:space="preserve"> </w:t>
      </w:r>
      <w:r w:rsidR="00CD2C93" w:rsidRPr="003A5D32">
        <w:rPr>
          <w:rFonts w:ascii="Arial" w:hAnsi="Arial" w:cs="Arial"/>
          <w:b/>
          <w:color w:val="000000" w:themeColor="text1"/>
          <w:sz w:val="16"/>
          <w:szCs w:val="16"/>
          <w:lang w:val="es-ES_tradnl"/>
        </w:rPr>
        <w:t xml:space="preserve">para todo h, k. Esto sin prejuicio de que las entidades aseguradoras puedan utilizar modelos de medición propios o de industria para el cálculo de las correlaciones entre los diferentes eventos, </w:t>
      </w:r>
      <w:r w:rsidR="00BE41A1" w:rsidRPr="00BE41A1">
        <w:rPr>
          <w:rFonts w:ascii="Arial" w:hAnsi="Arial" w:cs="Arial"/>
          <w:b/>
          <w:color w:val="000000" w:themeColor="text1"/>
          <w:sz w:val="16"/>
          <w:szCs w:val="16"/>
          <w:lang w:val="es-ES_tradnl"/>
        </w:rPr>
        <w:t xml:space="preserve">siempre y cuando </w:t>
      </w:r>
      <w:r w:rsidR="008912A2">
        <w:rPr>
          <w:rFonts w:ascii="Arial" w:hAnsi="Arial" w:cs="Arial"/>
          <w:b/>
          <w:color w:val="000000" w:themeColor="text1"/>
          <w:sz w:val="16"/>
          <w:szCs w:val="16"/>
          <w:lang w:val="es-ES_tradnl"/>
        </w:rPr>
        <w:t xml:space="preserve">se </w:t>
      </w:r>
      <w:r w:rsidR="00BE41A1" w:rsidRPr="00BE41A1">
        <w:rPr>
          <w:rFonts w:ascii="Arial" w:hAnsi="Arial" w:cs="Arial"/>
          <w:b/>
          <w:color w:val="000000" w:themeColor="text1"/>
          <w:sz w:val="16"/>
          <w:szCs w:val="16"/>
          <w:lang w:val="es-ES_tradnl"/>
        </w:rPr>
        <w:t>presenten a consideración previa de la SFC</w:t>
      </w:r>
      <w:r w:rsidR="00CD2C93" w:rsidRPr="003A5D32">
        <w:rPr>
          <w:rFonts w:ascii="Arial" w:hAnsi="Arial" w:cs="Arial"/>
          <w:b/>
          <w:color w:val="000000" w:themeColor="text1"/>
          <w:sz w:val="16"/>
          <w:szCs w:val="16"/>
          <w:lang w:val="es-ES_tradnl"/>
        </w:rPr>
        <w:t>.</w:t>
      </w:r>
    </w:p>
    <w:p w14:paraId="26BE2A36" w14:textId="7CE7E49F" w:rsidR="0021550D" w:rsidRDefault="00FD463F" w:rsidP="003A5D32">
      <w:pPr>
        <w:pStyle w:val="Textoindependiente"/>
        <w:pBdr>
          <w:left w:val="single" w:sz="4" w:space="1" w:color="auto"/>
        </w:pBdr>
        <w:tabs>
          <w:tab w:val="left" w:pos="720"/>
        </w:tabs>
        <w:rPr>
          <w:rFonts w:cs="Arial"/>
          <w:color w:val="000000" w:themeColor="text1"/>
          <w:sz w:val="16"/>
          <w:szCs w:val="16"/>
          <w:lang w:val="es-ES_tradnl"/>
        </w:rPr>
      </w:pPr>
      <m:oMath>
        <m:sSub>
          <m:sSubPr>
            <m:ctrlPr>
              <w:rPr>
                <w:rFonts w:ascii="Cambria Math" w:hAnsi="Cambria Math" w:cs="Arial"/>
                <w:i/>
                <w:color w:val="000000" w:themeColor="text1"/>
                <w:sz w:val="16"/>
                <w:szCs w:val="16"/>
                <w:lang w:val="en-US"/>
              </w:rPr>
            </m:ctrlPr>
          </m:sSubPr>
          <m:e>
            <m:r>
              <m:rPr>
                <m:sty m:val="bi"/>
              </m:rPr>
              <w:rPr>
                <w:rFonts w:ascii="Cambria Math" w:hAnsi="Cambria Math" w:cs="Arial"/>
                <w:color w:val="000000" w:themeColor="text1"/>
                <w:sz w:val="16"/>
                <w:szCs w:val="16"/>
                <w:lang w:val="en-US"/>
              </w:rPr>
              <m:t>PN</m:t>
            </m:r>
          </m:e>
          <m:sub>
            <m:r>
              <m:rPr>
                <m:sty m:val="bi"/>
              </m:rPr>
              <w:rPr>
                <w:rFonts w:ascii="Cambria Math" w:hAnsi="Cambria Math" w:cs="Arial"/>
                <w:color w:val="000000" w:themeColor="text1"/>
                <w:sz w:val="16"/>
                <w:szCs w:val="16"/>
                <w:lang w:val="en-US"/>
              </w:rPr>
              <m:t>h</m:t>
            </m:r>
          </m:sub>
        </m:sSub>
      </m:oMath>
      <w:r w:rsidR="00E47524" w:rsidRPr="003A5D32">
        <w:rPr>
          <w:rFonts w:cs="Arial"/>
          <w:color w:val="000000" w:themeColor="text1"/>
          <w:sz w:val="16"/>
          <w:szCs w:val="16"/>
          <w:lang w:val="es-CO"/>
        </w:rPr>
        <w:t xml:space="preserve">: </w:t>
      </w:r>
      <w:r w:rsidR="003A5D32">
        <w:rPr>
          <w:rFonts w:cs="Arial"/>
          <w:color w:val="000000" w:themeColor="text1"/>
          <w:sz w:val="16"/>
          <w:szCs w:val="16"/>
          <w:lang w:val="es-CO"/>
        </w:rPr>
        <w:t>Corresponde a la m</w:t>
      </w:r>
      <w:r w:rsidR="00A5701A" w:rsidRPr="003A5D32">
        <w:rPr>
          <w:rFonts w:cs="Arial"/>
          <w:color w:val="000000" w:themeColor="text1"/>
          <w:sz w:val="16"/>
          <w:szCs w:val="16"/>
          <w:lang w:val="es-CO"/>
        </w:rPr>
        <w:t>áxima p</w:t>
      </w:r>
      <w:r w:rsidR="00E47524" w:rsidRPr="003A5D32">
        <w:rPr>
          <w:rFonts w:cs="Arial"/>
          <w:color w:val="000000" w:themeColor="text1"/>
          <w:sz w:val="16"/>
          <w:szCs w:val="16"/>
          <w:lang w:val="es-CO"/>
        </w:rPr>
        <w:t xml:space="preserve">érdida neta </w:t>
      </w:r>
      <w:r w:rsidR="00A5701A" w:rsidRPr="003A5D32">
        <w:rPr>
          <w:rFonts w:cs="Arial"/>
          <w:color w:val="000000" w:themeColor="text1"/>
          <w:sz w:val="16"/>
          <w:szCs w:val="16"/>
          <w:lang w:val="es-CO"/>
        </w:rPr>
        <w:t xml:space="preserve">esperada </w:t>
      </w:r>
      <w:r w:rsidR="00A5701A" w:rsidRPr="00DA4083">
        <w:rPr>
          <w:rFonts w:cs="Arial"/>
          <w:color w:val="000000" w:themeColor="text1"/>
          <w:sz w:val="16"/>
          <w:szCs w:val="16"/>
          <w:lang w:val="es-ES_tradnl"/>
        </w:rPr>
        <w:t xml:space="preserve">modelada para un evento </w:t>
      </w:r>
      <w:r w:rsidR="00A5701A" w:rsidRPr="003A5D32">
        <w:rPr>
          <w:rFonts w:cs="Arial"/>
          <w:i/>
          <w:iCs/>
          <w:color w:val="000000" w:themeColor="text1"/>
          <w:sz w:val="16"/>
          <w:szCs w:val="16"/>
          <w:lang w:val="es-ES_tradnl"/>
        </w:rPr>
        <w:t>h</w:t>
      </w:r>
      <w:r w:rsidR="00A5701A" w:rsidRPr="00DA4083">
        <w:rPr>
          <w:rFonts w:cs="Arial"/>
          <w:color w:val="000000" w:themeColor="text1"/>
          <w:sz w:val="16"/>
          <w:szCs w:val="16"/>
          <w:lang w:val="es-ES_tradnl"/>
        </w:rPr>
        <w:t xml:space="preserve"> que da lugar a un siniestro atípico</w:t>
      </w:r>
      <w:r w:rsidR="00A5701A">
        <w:rPr>
          <w:rFonts w:cs="Arial"/>
          <w:color w:val="000000" w:themeColor="text1"/>
          <w:sz w:val="16"/>
          <w:szCs w:val="16"/>
          <w:lang w:val="es-ES_tradnl"/>
        </w:rPr>
        <w:t>.</w:t>
      </w:r>
    </w:p>
    <w:p w14:paraId="0CB81902" w14:textId="055E7354" w:rsidR="00A5701A" w:rsidRDefault="00FD463F" w:rsidP="003A5D32">
      <w:pPr>
        <w:pStyle w:val="Textoindependiente"/>
        <w:pBdr>
          <w:left w:val="single" w:sz="4" w:space="1" w:color="auto"/>
        </w:pBdr>
        <w:tabs>
          <w:tab w:val="left" w:pos="720"/>
        </w:tabs>
        <w:rPr>
          <w:rFonts w:cs="Arial"/>
          <w:color w:val="000000" w:themeColor="text1"/>
          <w:sz w:val="16"/>
          <w:szCs w:val="16"/>
          <w:lang w:val="es-ES_tradnl"/>
        </w:rPr>
      </w:pPr>
      <m:oMath>
        <m:sSub>
          <m:sSubPr>
            <m:ctrlPr>
              <w:rPr>
                <w:rFonts w:ascii="Cambria Math" w:hAnsi="Cambria Math" w:cs="Arial"/>
                <w:i/>
                <w:color w:val="000000" w:themeColor="text1"/>
                <w:sz w:val="16"/>
                <w:szCs w:val="16"/>
                <w:lang w:val="en-US"/>
              </w:rPr>
            </m:ctrlPr>
          </m:sSubPr>
          <m:e>
            <m:r>
              <m:rPr>
                <m:sty m:val="bi"/>
              </m:rPr>
              <w:rPr>
                <w:rFonts w:ascii="Cambria Math" w:hAnsi="Cambria Math" w:cs="Arial"/>
                <w:color w:val="000000" w:themeColor="text1"/>
                <w:sz w:val="16"/>
                <w:szCs w:val="16"/>
                <w:lang w:val="en-US"/>
              </w:rPr>
              <m:t>PN</m:t>
            </m:r>
          </m:e>
          <m:sub>
            <m:r>
              <m:rPr>
                <m:sty m:val="bi"/>
              </m:rPr>
              <w:rPr>
                <w:rFonts w:ascii="Cambria Math" w:hAnsi="Cambria Math" w:cs="Arial"/>
                <w:color w:val="000000" w:themeColor="text1"/>
                <w:sz w:val="16"/>
                <w:szCs w:val="16"/>
                <w:lang w:val="en-US"/>
              </w:rPr>
              <m:t>k</m:t>
            </m:r>
          </m:sub>
        </m:sSub>
      </m:oMath>
      <w:r w:rsidR="00A5701A" w:rsidRPr="003A5D32">
        <w:rPr>
          <w:rFonts w:cs="Arial"/>
          <w:color w:val="000000" w:themeColor="text1"/>
          <w:sz w:val="16"/>
          <w:szCs w:val="16"/>
          <w:lang w:val="es-CO"/>
        </w:rPr>
        <w:t xml:space="preserve">: </w:t>
      </w:r>
      <w:r w:rsidR="003A5D32">
        <w:rPr>
          <w:rFonts w:cs="Arial"/>
          <w:color w:val="000000" w:themeColor="text1"/>
          <w:sz w:val="16"/>
          <w:szCs w:val="16"/>
          <w:lang w:val="es-CO"/>
        </w:rPr>
        <w:t>Corresponde a la m</w:t>
      </w:r>
      <w:r w:rsidR="00A5701A" w:rsidRPr="007561F8">
        <w:rPr>
          <w:rFonts w:cs="Arial"/>
          <w:color w:val="000000" w:themeColor="text1"/>
          <w:sz w:val="16"/>
          <w:szCs w:val="16"/>
          <w:lang w:val="es-CO"/>
        </w:rPr>
        <w:t xml:space="preserve">áxima pérdida neta esperada </w:t>
      </w:r>
      <w:r w:rsidR="00A5701A" w:rsidRPr="00DA4083">
        <w:rPr>
          <w:rFonts w:cs="Arial"/>
          <w:color w:val="000000" w:themeColor="text1"/>
          <w:sz w:val="16"/>
          <w:szCs w:val="16"/>
          <w:lang w:val="es-ES_tradnl"/>
        </w:rPr>
        <w:t xml:space="preserve">modelada para un evento </w:t>
      </w:r>
      <w:r w:rsidR="00A5701A" w:rsidRPr="003A5D32">
        <w:rPr>
          <w:rFonts w:cs="Arial"/>
          <w:i/>
          <w:iCs/>
          <w:color w:val="000000" w:themeColor="text1"/>
          <w:sz w:val="16"/>
          <w:szCs w:val="16"/>
          <w:lang w:val="es-ES_tradnl"/>
        </w:rPr>
        <w:t>k</w:t>
      </w:r>
      <w:r w:rsidR="00A5701A" w:rsidRPr="00DA4083">
        <w:rPr>
          <w:rFonts w:cs="Arial"/>
          <w:color w:val="000000" w:themeColor="text1"/>
          <w:sz w:val="16"/>
          <w:szCs w:val="16"/>
          <w:lang w:val="es-ES_tradnl"/>
        </w:rPr>
        <w:t xml:space="preserve"> que da lugar a un siniestro atípico</w:t>
      </w:r>
      <w:r w:rsidR="00A5701A">
        <w:rPr>
          <w:rFonts w:cs="Arial"/>
          <w:color w:val="000000" w:themeColor="text1"/>
          <w:sz w:val="16"/>
          <w:szCs w:val="16"/>
          <w:lang w:val="es-ES_tradnl"/>
        </w:rPr>
        <w:t>.</w:t>
      </w:r>
    </w:p>
    <w:p w14:paraId="7DE1DB79" w14:textId="77777777" w:rsidR="00A5701A" w:rsidRPr="003A5D32" w:rsidRDefault="00A5701A" w:rsidP="003A5D32">
      <w:pPr>
        <w:pStyle w:val="Textoindependiente"/>
        <w:pBdr>
          <w:left w:val="single" w:sz="4" w:space="1" w:color="auto"/>
        </w:pBdr>
        <w:tabs>
          <w:tab w:val="left" w:pos="720"/>
        </w:tabs>
        <w:rPr>
          <w:rFonts w:cs="Arial"/>
          <w:color w:val="000000" w:themeColor="text1"/>
          <w:sz w:val="16"/>
          <w:szCs w:val="16"/>
          <w:lang w:val="es-CO"/>
        </w:rPr>
      </w:pPr>
    </w:p>
    <w:p w14:paraId="686624D8" w14:textId="77777777" w:rsidR="0021550D" w:rsidRPr="00DA4083" w:rsidRDefault="007A72E3" w:rsidP="003A5D32">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 xml:space="preserve">3.4.6.1.2. </w:t>
      </w:r>
      <w:r w:rsidR="0021550D" w:rsidRPr="00DA4083">
        <w:rPr>
          <w:rFonts w:cs="Arial"/>
          <w:color w:val="000000" w:themeColor="text1"/>
          <w:sz w:val="16"/>
          <w:szCs w:val="16"/>
          <w:lang w:val="es-ES_tradnl"/>
        </w:rPr>
        <w:t xml:space="preserve">Para la cuantificación de las pérdidas esperadas </w:t>
      </w:r>
      <w:r w:rsidR="00D30681" w:rsidRPr="00DA4083">
        <w:rPr>
          <w:rFonts w:cs="Arial"/>
          <w:color w:val="000000" w:themeColor="text1"/>
          <w:sz w:val="16"/>
          <w:szCs w:val="16"/>
          <w:lang w:val="es-ES_tradnl"/>
        </w:rPr>
        <w:t xml:space="preserve">y/o probables </w:t>
      </w:r>
      <w:r w:rsidR="0021550D" w:rsidRPr="00DA4083">
        <w:rPr>
          <w:rFonts w:cs="Arial"/>
          <w:color w:val="000000" w:themeColor="text1"/>
          <w:sz w:val="16"/>
          <w:szCs w:val="16"/>
          <w:lang w:val="es-ES_tradnl"/>
        </w:rPr>
        <w:t>señaladas en la</w:t>
      </w:r>
      <w:r w:rsidR="008E64DC" w:rsidRPr="00DA4083">
        <w:rPr>
          <w:rFonts w:cs="Arial"/>
          <w:color w:val="000000" w:themeColor="text1"/>
          <w:sz w:val="16"/>
          <w:szCs w:val="16"/>
          <w:lang w:val="es-ES_tradnl"/>
        </w:rPr>
        <w:t>s</w:t>
      </w:r>
      <w:r w:rsidR="0021550D" w:rsidRPr="00DA4083">
        <w:rPr>
          <w:rFonts w:cs="Arial"/>
          <w:color w:val="000000" w:themeColor="text1"/>
          <w:sz w:val="16"/>
          <w:szCs w:val="16"/>
          <w:lang w:val="es-ES_tradnl"/>
        </w:rPr>
        <w:t xml:space="preserve"> f</w:t>
      </w:r>
      <w:r w:rsidR="006B21D1" w:rsidRPr="00DA4083">
        <w:rPr>
          <w:rFonts w:cs="Arial"/>
          <w:color w:val="000000" w:themeColor="text1"/>
          <w:sz w:val="16"/>
          <w:szCs w:val="16"/>
          <w:lang w:val="es-ES_tradnl"/>
        </w:rPr>
        <w:t>ó</w:t>
      </w:r>
      <w:r w:rsidR="0021550D" w:rsidRPr="00DA4083">
        <w:rPr>
          <w:rFonts w:cs="Arial"/>
          <w:color w:val="000000" w:themeColor="text1"/>
          <w:sz w:val="16"/>
          <w:szCs w:val="16"/>
          <w:lang w:val="es-ES_tradnl"/>
        </w:rPr>
        <w:t>rmula</w:t>
      </w:r>
      <w:r w:rsidR="008E64DC" w:rsidRPr="00DA4083">
        <w:rPr>
          <w:rFonts w:cs="Arial"/>
          <w:color w:val="000000" w:themeColor="text1"/>
          <w:sz w:val="16"/>
          <w:szCs w:val="16"/>
          <w:lang w:val="es-ES_tradnl"/>
        </w:rPr>
        <w:t>s</w:t>
      </w:r>
      <w:r w:rsidR="0021550D" w:rsidRPr="00DA4083">
        <w:rPr>
          <w:rFonts w:cs="Arial"/>
          <w:color w:val="000000" w:themeColor="text1"/>
          <w:sz w:val="16"/>
          <w:szCs w:val="16"/>
          <w:lang w:val="es-ES_tradnl"/>
        </w:rPr>
        <w:t xml:space="preserve"> anterior</w:t>
      </w:r>
      <w:r w:rsidR="008E64DC" w:rsidRPr="00DA4083">
        <w:rPr>
          <w:rFonts w:cs="Arial"/>
          <w:color w:val="000000" w:themeColor="text1"/>
          <w:sz w:val="16"/>
          <w:szCs w:val="16"/>
          <w:lang w:val="es-ES_tradnl"/>
        </w:rPr>
        <w:t>es</w:t>
      </w:r>
      <w:r w:rsidR="0021550D" w:rsidRPr="00DA4083">
        <w:rPr>
          <w:rFonts w:cs="Arial"/>
          <w:color w:val="000000" w:themeColor="text1"/>
          <w:sz w:val="16"/>
          <w:szCs w:val="16"/>
          <w:lang w:val="es-ES_tradnl"/>
        </w:rPr>
        <w:t xml:space="preserve">, las entidades aseguradoras deben </w:t>
      </w:r>
      <w:r w:rsidR="008E64DC" w:rsidRPr="00DA4083">
        <w:rPr>
          <w:rFonts w:cs="Arial"/>
          <w:color w:val="000000" w:themeColor="text1"/>
          <w:sz w:val="16"/>
          <w:szCs w:val="16"/>
          <w:lang w:val="es-ES_tradnl"/>
        </w:rPr>
        <w:t>aplicar</w:t>
      </w:r>
      <w:r w:rsidR="0021550D" w:rsidRPr="00DA4083">
        <w:rPr>
          <w:rFonts w:cs="Arial"/>
          <w:color w:val="000000" w:themeColor="text1"/>
          <w:sz w:val="16"/>
          <w:szCs w:val="16"/>
          <w:lang w:val="es-ES_tradnl"/>
        </w:rPr>
        <w:t xml:space="preserve"> los siguientes criterios técnicos:</w:t>
      </w:r>
    </w:p>
    <w:p w14:paraId="31A05A65" w14:textId="77777777" w:rsidR="0021550D" w:rsidRPr="00DA4083" w:rsidRDefault="0021550D" w:rsidP="003A5D32">
      <w:pPr>
        <w:pStyle w:val="Textoindependiente"/>
        <w:pBdr>
          <w:left w:val="single" w:sz="4" w:space="1" w:color="auto"/>
        </w:pBdr>
        <w:tabs>
          <w:tab w:val="left" w:pos="720"/>
        </w:tabs>
        <w:rPr>
          <w:rFonts w:cs="Arial"/>
          <w:color w:val="000000" w:themeColor="text1"/>
          <w:sz w:val="16"/>
          <w:szCs w:val="16"/>
          <w:lang w:val="es-ES_tradnl"/>
        </w:rPr>
      </w:pPr>
    </w:p>
    <w:p w14:paraId="6FB8AC0E" w14:textId="4E2F3CCD" w:rsidR="00740CCF" w:rsidRPr="00DA4083" w:rsidRDefault="0021550D" w:rsidP="434A61B7">
      <w:pPr>
        <w:pStyle w:val="Textoindependiente"/>
        <w:pBdr>
          <w:left w:val="single" w:sz="4" w:space="1" w:color="auto"/>
        </w:pBdr>
        <w:tabs>
          <w:tab w:val="left" w:pos="720"/>
        </w:tabs>
        <w:rPr>
          <w:rFonts w:cs="Arial"/>
          <w:color w:val="000000" w:themeColor="text1"/>
          <w:sz w:val="16"/>
          <w:szCs w:val="16"/>
          <w:lang w:val="es-ES"/>
        </w:rPr>
      </w:pPr>
      <w:r w:rsidRPr="00DA4083">
        <w:rPr>
          <w:rFonts w:cs="Arial"/>
          <w:color w:val="000000" w:themeColor="text1"/>
          <w:sz w:val="16"/>
          <w:szCs w:val="16"/>
          <w:lang w:val="es-ES"/>
        </w:rPr>
        <w:t>3.4.6.1.</w:t>
      </w:r>
      <w:r w:rsidR="007A72E3" w:rsidRPr="00DA4083">
        <w:rPr>
          <w:rFonts w:cs="Arial"/>
          <w:color w:val="000000" w:themeColor="text1"/>
          <w:sz w:val="16"/>
          <w:szCs w:val="16"/>
          <w:lang w:val="es-ES"/>
        </w:rPr>
        <w:t>2.</w:t>
      </w:r>
      <w:r w:rsidRPr="00DA4083">
        <w:rPr>
          <w:rFonts w:cs="Arial"/>
          <w:color w:val="000000" w:themeColor="text1"/>
          <w:sz w:val="16"/>
          <w:szCs w:val="16"/>
          <w:lang w:val="es-ES"/>
        </w:rPr>
        <w:t>1. Para el cálculo</w:t>
      </w:r>
      <w:r w:rsidRPr="00DA4083">
        <w:rPr>
          <w:rFonts w:eastAsia="Arial" w:cs="Arial"/>
          <w:color w:val="000000" w:themeColor="text1"/>
          <w:sz w:val="16"/>
          <w:szCs w:val="16"/>
          <w:lang w:val="es-ES"/>
        </w:rPr>
        <w:t xml:space="preserve"> de la</w:t>
      </w:r>
      <w:r w:rsidR="00A11B35" w:rsidRPr="00DA4083">
        <w:rPr>
          <w:rFonts w:eastAsia="Arial" w:cs="Arial"/>
          <w:color w:val="000000" w:themeColor="text1"/>
          <w:sz w:val="16"/>
          <w:szCs w:val="16"/>
          <w:lang w:val="es-ES"/>
        </w:rPr>
        <w:t xml:space="preserve"> </w:t>
      </w:r>
      <w:r w:rsidR="00F84C63" w:rsidRPr="00DA4083">
        <w:rPr>
          <w:rFonts w:eastAsia="Arial" w:cs="Arial"/>
          <w:color w:val="000000" w:themeColor="text1"/>
          <w:sz w:val="16"/>
          <w:szCs w:val="16"/>
          <w:lang w:val="es-ES"/>
        </w:rPr>
        <w:t>m</w:t>
      </w:r>
      <w:r w:rsidR="00A11B35" w:rsidRPr="00DA4083">
        <w:rPr>
          <w:rFonts w:eastAsia="Arial" w:cs="Arial"/>
          <w:color w:val="000000" w:themeColor="text1"/>
          <w:sz w:val="16"/>
          <w:szCs w:val="16"/>
          <w:lang w:val="es-ES"/>
        </w:rPr>
        <w:t xml:space="preserve">áxima responsabilidad </w:t>
      </w:r>
      <w:r w:rsidR="00846864">
        <w:rPr>
          <w:rFonts w:eastAsia="Arial" w:cs="Arial"/>
          <w:color w:val="000000" w:themeColor="text1"/>
          <w:sz w:val="16"/>
          <w:szCs w:val="16"/>
          <w:lang w:val="es-ES"/>
        </w:rPr>
        <w:t xml:space="preserve">probable </w:t>
      </w:r>
      <w:r w:rsidR="00A11B35" w:rsidRPr="00DA4083">
        <w:rPr>
          <w:rFonts w:eastAsia="Arial" w:cs="Arial"/>
          <w:color w:val="000000" w:themeColor="text1"/>
          <w:sz w:val="16"/>
          <w:szCs w:val="16"/>
          <w:lang w:val="es-ES"/>
        </w:rPr>
        <w:t>a cargo de la entidad aseguradora (</w:t>
      </w:r>
      <w:r w:rsidR="00A11B35" w:rsidRPr="00DA4083">
        <w:rPr>
          <w:rFonts w:ascii="Cambria Math" w:hAnsi="Cambria Math" w:cs="Arial"/>
          <w:i/>
          <w:color w:val="000000" w:themeColor="text1"/>
          <w:sz w:val="16"/>
          <w:szCs w:val="16"/>
          <w:lang w:val="es-ES_tradnl"/>
        </w:rPr>
        <w:t>MRA</w:t>
      </w:r>
      <w:r w:rsidR="00A11B35" w:rsidRPr="00DA4083">
        <w:rPr>
          <w:rFonts w:eastAsia="Arial" w:cs="Arial"/>
          <w:color w:val="000000" w:themeColor="text1"/>
          <w:sz w:val="16"/>
          <w:szCs w:val="16"/>
          <w:lang w:val="es-ES"/>
        </w:rPr>
        <w:t>)</w:t>
      </w:r>
      <w:r w:rsidR="00A11B35" w:rsidRPr="00DA4083">
        <w:rPr>
          <w:rFonts w:cs="Arial"/>
          <w:color w:val="000000" w:themeColor="text1"/>
          <w:sz w:val="16"/>
          <w:szCs w:val="16"/>
          <w:lang w:val="es-ES"/>
        </w:rPr>
        <w:t xml:space="preserve">, </w:t>
      </w:r>
      <w:r w:rsidRPr="00DA4083">
        <w:rPr>
          <w:rFonts w:cs="Arial"/>
          <w:color w:val="000000" w:themeColor="text1"/>
          <w:sz w:val="16"/>
          <w:szCs w:val="16"/>
          <w:lang w:val="es-ES"/>
        </w:rPr>
        <w:t xml:space="preserve">las entidades </w:t>
      </w:r>
      <w:r w:rsidR="0017612D" w:rsidRPr="00DA4083">
        <w:rPr>
          <w:rFonts w:cs="Arial"/>
          <w:color w:val="000000" w:themeColor="text1"/>
          <w:sz w:val="16"/>
          <w:szCs w:val="16"/>
          <w:lang w:val="es-ES"/>
        </w:rPr>
        <w:t xml:space="preserve">aseguradoras </w:t>
      </w:r>
      <w:r w:rsidRPr="00DA4083">
        <w:rPr>
          <w:rFonts w:cs="Arial"/>
          <w:color w:val="000000" w:themeColor="text1"/>
          <w:sz w:val="16"/>
          <w:szCs w:val="16"/>
          <w:lang w:val="es-ES"/>
        </w:rPr>
        <w:t xml:space="preserve">deben </w:t>
      </w:r>
      <w:r w:rsidR="00740CCF" w:rsidRPr="00DA4083">
        <w:rPr>
          <w:rFonts w:cs="Arial"/>
          <w:color w:val="000000" w:themeColor="text1"/>
          <w:sz w:val="16"/>
          <w:szCs w:val="16"/>
          <w:lang w:val="es-ES"/>
        </w:rPr>
        <w:t xml:space="preserve">cuantificar </w:t>
      </w:r>
      <w:r w:rsidR="00740CCF" w:rsidRPr="00DA4083">
        <w:rPr>
          <w:rFonts w:eastAsia="Arial" w:cs="Arial"/>
          <w:color w:val="000000" w:themeColor="text1"/>
          <w:sz w:val="16"/>
          <w:szCs w:val="16"/>
          <w:lang w:val="es-ES"/>
        </w:rPr>
        <w:t>la</w:t>
      </w:r>
      <w:r w:rsidR="006F3E61" w:rsidRPr="00DA4083">
        <w:rPr>
          <w:rFonts w:eastAsia="Arial" w:cs="Arial"/>
          <w:color w:val="000000" w:themeColor="text1"/>
          <w:sz w:val="16"/>
          <w:szCs w:val="16"/>
          <w:lang w:val="es-ES"/>
        </w:rPr>
        <w:t xml:space="preserve"> m</w:t>
      </w:r>
      <w:r w:rsidR="00740CCF" w:rsidRPr="00DA4083">
        <w:rPr>
          <w:rFonts w:eastAsia="Arial" w:cs="Arial"/>
          <w:color w:val="000000" w:themeColor="text1"/>
          <w:sz w:val="16"/>
          <w:szCs w:val="16"/>
          <w:lang w:val="es-ES"/>
        </w:rPr>
        <w:t xml:space="preserve">áxima pérdida </w:t>
      </w:r>
      <w:r w:rsidR="00D30681" w:rsidRPr="00DA4083">
        <w:rPr>
          <w:rFonts w:eastAsia="Arial" w:cs="Arial"/>
          <w:color w:val="000000" w:themeColor="text1"/>
          <w:sz w:val="16"/>
          <w:szCs w:val="16"/>
          <w:lang w:val="es-ES"/>
        </w:rPr>
        <w:t>probab</w:t>
      </w:r>
      <w:r w:rsidR="00D30681" w:rsidRPr="00DA4083">
        <w:rPr>
          <w:rFonts w:cs="Arial"/>
          <w:color w:val="000000" w:themeColor="text1"/>
          <w:sz w:val="16"/>
          <w:szCs w:val="16"/>
          <w:lang w:val="es-ES"/>
        </w:rPr>
        <w:t xml:space="preserve">le </w:t>
      </w:r>
      <w:r w:rsidRPr="00DA4083">
        <w:rPr>
          <w:rFonts w:cs="Arial"/>
          <w:color w:val="000000" w:themeColor="text1"/>
          <w:sz w:val="16"/>
          <w:szCs w:val="16"/>
          <w:lang w:val="es-ES"/>
        </w:rPr>
        <w:t>p</w:t>
      </w:r>
      <w:r w:rsidR="00740CCF" w:rsidRPr="00DA4083">
        <w:rPr>
          <w:rFonts w:cs="Arial"/>
          <w:color w:val="000000" w:themeColor="text1"/>
          <w:sz w:val="16"/>
          <w:szCs w:val="16"/>
          <w:lang w:val="es-ES"/>
        </w:rPr>
        <w:t>ara</w:t>
      </w:r>
      <w:r w:rsidRPr="00DA4083">
        <w:rPr>
          <w:rFonts w:cs="Arial"/>
          <w:color w:val="000000" w:themeColor="text1"/>
          <w:sz w:val="16"/>
          <w:szCs w:val="16"/>
          <w:lang w:val="es-ES"/>
        </w:rPr>
        <w:t xml:space="preserve"> </w:t>
      </w:r>
      <w:r w:rsidR="00A11B35" w:rsidRPr="00DA4083">
        <w:rPr>
          <w:rFonts w:cs="Arial"/>
          <w:color w:val="000000" w:themeColor="text1"/>
          <w:sz w:val="16"/>
          <w:szCs w:val="16"/>
          <w:lang w:val="es-ES"/>
        </w:rPr>
        <w:t>cada uno de los eventos (</w:t>
      </w:r>
      <m:oMath>
        <m:sSub>
          <m:sSubPr>
            <m:ctrlPr>
              <w:rPr>
                <w:rFonts w:ascii="Cambria Math" w:hAnsi="Cambria Math" w:cs="Arial"/>
                <w:i/>
                <w:color w:val="000000" w:themeColor="text1"/>
                <w:sz w:val="16"/>
                <w:szCs w:val="16"/>
                <w:lang w:val="es-ES_tradnl"/>
              </w:rPr>
            </m:ctrlPr>
          </m:sSubPr>
          <m:e>
            <m:r>
              <m:rPr>
                <m:sty m:val="bi"/>
              </m:rPr>
              <w:rPr>
                <w:rFonts w:ascii="Cambria Math" w:hAnsi="Cambria Math" w:cs="Arial"/>
                <w:color w:val="000000" w:themeColor="text1"/>
                <w:sz w:val="16"/>
                <w:szCs w:val="16"/>
                <w:lang w:val="es-ES_tradnl"/>
              </w:rPr>
              <m:t>MPC</m:t>
            </m:r>
          </m:e>
          <m:sub>
            <m:r>
              <m:rPr>
                <m:sty m:val="bi"/>
              </m:rPr>
              <w:rPr>
                <w:rFonts w:ascii="Cambria Math" w:hAnsi="Cambria Math" w:cs="Arial"/>
                <w:color w:val="000000" w:themeColor="text1"/>
                <w:sz w:val="16"/>
                <w:szCs w:val="16"/>
                <w:lang w:val="es-ES_tradnl"/>
              </w:rPr>
              <m:t>i</m:t>
            </m:r>
          </m:sub>
        </m:sSub>
        <m:r>
          <m:rPr>
            <m:sty m:val="bi"/>
          </m:rPr>
          <w:rPr>
            <w:rFonts w:ascii="Cambria Math" w:hAnsi="Cambria Math" w:cs="Arial"/>
            <w:color w:val="000000" w:themeColor="text1"/>
            <w:sz w:val="16"/>
            <w:szCs w:val="16"/>
            <w:lang w:val="es-ES_tradnl"/>
          </w:rPr>
          <m:t>)</m:t>
        </m:r>
      </m:oMath>
      <w:r w:rsidR="00740CCF" w:rsidRPr="00DA4083">
        <w:rPr>
          <w:rFonts w:cs="Arial"/>
          <w:color w:val="000000" w:themeColor="text1"/>
          <w:sz w:val="16"/>
          <w:szCs w:val="16"/>
          <w:lang w:val="es-ES"/>
        </w:rPr>
        <w:t xml:space="preserve">, conforme al subnumeral 1.6.4.2.1 del presente Capítulo. </w:t>
      </w:r>
    </w:p>
    <w:p w14:paraId="420F1934" w14:textId="77777777" w:rsidR="00740CCF" w:rsidRPr="00DA4083" w:rsidRDefault="00740CCF" w:rsidP="0017612D">
      <w:pPr>
        <w:pStyle w:val="Textoindependiente"/>
        <w:pBdr>
          <w:left w:val="single" w:sz="4" w:space="1" w:color="auto"/>
        </w:pBdr>
        <w:tabs>
          <w:tab w:val="left" w:pos="720"/>
        </w:tabs>
        <w:rPr>
          <w:rFonts w:cs="Arial"/>
          <w:color w:val="000000" w:themeColor="text1"/>
          <w:sz w:val="16"/>
          <w:szCs w:val="16"/>
          <w:lang w:val="es-ES_tradnl"/>
        </w:rPr>
      </w:pPr>
    </w:p>
    <w:p w14:paraId="5846A5CC" w14:textId="707ED204" w:rsidR="00740CCF" w:rsidRPr="00DA4083" w:rsidRDefault="00740CCF" w:rsidP="0017612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 xml:space="preserve">La entidad aseguradora debe tomar la </w:t>
      </w:r>
      <m:oMath>
        <m:sSub>
          <m:sSubPr>
            <m:ctrlPr>
              <w:rPr>
                <w:rFonts w:ascii="Cambria Math" w:hAnsi="Cambria Math" w:cs="Arial"/>
                <w:i/>
                <w:color w:val="000000" w:themeColor="text1"/>
                <w:sz w:val="16"/>
                <w:szCs w:val="16"/>
                <w:lang w:val="es-ES_tradnl"/>
              </w:rPr>
            </m:ctrlPr>
          </m:sSubPr>
          <m:e>
            <m:r>
              <m:rPr>
                <m:sty m:val="bi"/>
              </m:rPr>
              <w:rPr>
                <w:rFonts w:ascii="Cambria Math" w:hAnsi="Cambria Math" w:cs="Arial"/>
                <w:color w:val="000000" w:themeColor="text1"/>
                <w:sz w:val="16"/>
                <w:szCs w:val="16"/>
                <w:lang w:val="es-ES_tradnl"/>
              </w:rPr>
              <m:t>MPC</m:t>
            </m:r>
          </m:e>
          <m:sub>
            <m:r>
              <m:rPr>
                <m:sty m:val="bi"/>
              </m:rPr>
              <w:rPr>
                <w:rFonts w:ascii="Cambria Math" w:hAnsi="Cambria Math" w:cs="Arial"/>
                <w:color w:val="000000" w:themeColor="text1"/>
                <w:sz w:val="16"/>
                <w:szCs w:val="16"/>
                <w:lang w:val="es-ES_tradnl"/>
              </w:rPr>
              <m:t>i</m:t>
            </m:r>
          </m:sub>
        </m:sSub>
      </m:oMath>
      <w:r w:rsidRPr="00DA4083">
        <w:rPr>
          <w:rFonts w:cs="Arial"/>
          <w:color w:val="000000" w:themeColor="text1"/>
          <w:sz w:val="16"/>
          <w:szCs w:val="16"/>
          <w:lang w:val="es-ES_tradnl"/>
        </w:rPr>
        <w:t xml:space="preserve"> y descontar la capacidad del contrato de reaseguro para dicho evento </w:t>
      </w:r>
      <m:oMath>
        <m:sSub>
          <m:sSubPr>
            <m:ctrlPr>
              <w:rPr>
                <w:rFonts w:ascii="Cambria Math" w:hAnsi="Cambria Math" w:cs="Arial"/>
                <w:i/>
                <w:color w:val="000000" w:themeColor="text1"/>
                <w:sz w:val="16"/>
                <w:szCs w:val="16"/>
                <w:lang w:val="es-ES_tradnl"/>
              </w:rPr>
            </m:ctrlPr>
          </m:sSubPr>
          <m:e>
            <m:r>
              <m:rPr>
                <m:sty m:val="bi"/>
              </m:rPr>
              <w:rPr>
                <w:rFonts w:ascii="Cambria Math" w:hAnsi="Cambria Math" w:cs="Arial"/>
                <w:color w:val="000000" w:themeColor="text1"/>
                <w:sz w:val="16"/>
                <w:szCs w:val="16"/>
                <w:lang w:val="es-ES_tradnl"/>
              </w:rPr>
              <m:t>(CAP</m:t>
            </m:r>
          </m:e>
          <m:sub>
            <m:r>
              <m:rPr>
                <m:sty m:val="bi"/>
              </m:rPr>
              <w:rPr>
                <w:rFonts w:ascii="Cambria Math" w:hAnsi="Cambria Math" w:cs="Arial"/>
                <w:color w:val="000000" w:themeColor="text1"/>
                <w:sz w:val="16"/>
                <w:szCs w:val="16"/>
                <w:lang w:val="es-ES_tradnl"/>
              </w:rPr>
              <m:t>i</m:t>
            </m:r>
          </m:sub>
        </m:sSub>
        <m:r>
          <m:rPr>
            <m:sty m:val="bi"/>
          </m:rPr>
          <w:rPr>
            <w:rFonts w:ascii="Cambria Math" w:hAnsi="Cambria Math" w:cs="Arial"/>
            <w:color w:val="000000" w:themeColor="text1"/>
            <w:sz w:val="16"/>
            <w:szCs w:val="16"/>
            <w:lang w:val="es-ES_tradnl"/>
          </w:rPr>
          <m:t>)</m:t>
        </m:r>
      </m:oMath>
      <w:r w:rsidR="00655161" w:rsidRPr="00DA4083">
        <w:rPr>
          <w:rFonts w:cs="Arial"/>
          <w:color w:val="000000" w:themeColor="text1"/>
          <w:sz w:val="16"/>
          <w:szCs w:val="16"/>
          <w:lang w:val="es-ES_tradnl"/>
        </w:rPr>
        <w:t>.</w:t>
      </w:r>
      <w:r w:rsidRPr="00DA4083">
        <w:rPr>
          <w:rFonts w:cs="Arial"/>
          <w:color w:val="000000" w:themeColor="text1"/>
          <w:sz w:val="16"/>
          <w:szCs w:val="16"/>
          <w:lang w:val="es-ES_tradnl"/>
        </w:rPr>
        <w:t xml:space="preserve"> </w:t>
      </w:r>
      <w:r w:rsidR="00655161" w:rsidRPr="00DA4083">
        <w:rPr>
          <w:rFonts w:cs="Arial"/>
          <w:color w:val="000000" w:themeColor="text1"/>
          <w:sz w:val="16"/>
          <w:szCs w:val="16"/>
          <w:lang w:val="es-ES_tradnl"/>
        </w:rPr>
        <w:t xml:space="preserve">La </w:t>
      </w:r>
      <w:r w:rsidRPr="00DA4083">
        <w:rPr>
          <w:rFonts w:cs="Arial"/>
          <w:color w:val="000000" w:themeColor="text1"/>
          <w:sz w:val="16"/>
          <w:szCs w:val="16"/>
          <w:lang w:val="es-ES_tradnl"/>
        </w:rPr>
        <w:t xml:space="preserve">capacidad de los contratos de reaseguro catastrófico debe ser ajustada por el riesgo de contraparte de los reaseguradores participantes. Para el cálculo del ajuste por riesgo de contraparte, la entidad aseguradora debe emplear una metodología que cumpla con las instrucciones del subnumeral 2.2.7 del presente capítulo. </w:t>
      </w:r>
    </w:p>
    <w:p w14:paraId="64F54DFB" w14:textId="77777777" w:rsidR="00740CCF" w:rsidRPr="00DA4083" w:rsidRDefault="00740CCF" w:rsidP="0017612D">
      <w:pPr>
        <w:pStyle w:val="Textoindependiente"/>
        <w:pBdr>
          <w:left w:val="single" w:sz="4" w:space="1" w:color="auto"/>
        </w:pBdr>
        <w:tabs>
          <w:tab w:val="left" w:pos="720"/>
        </w:tabs>
        <w:rPr>
          <w:rFonts w:cs="Arial"/>
          <w:color w:val="000000" w:themeColor="text1"/>
          <w:sz w:val="16"/>
          <w:szCs w:val="16"/>
          <w:lang w:val="es-ES_tradnl"/>
        </w:rPr>
      </w:pPr>
    </w:p>
    <w:p w14:paraId="3C66EEA8" w14:textId="77777777" w:rsidR="00951C9E" w:rsidRPr="00DA4083" w:rsidRDefault="00740CCF" w:rsidP="00951C9E">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Cuando la entidad aseguradora haya amparado múltiples ramos de seguro</w:t>
      </w:r>
      <w:r w:rsidR="00FE6515" w:rsidRPr="00DA4083">
        <w:rPr>
          <w:rFonts w:cs="Arial"/>
          <w:color w:val="000000" w:themeColor="text1"/>
          <w:sz w:val="16"/>
          <w:szCs w:val="16"/>
          <w:lang w:val="es-ES_tradnl"/>
        </w:rPr>
        <w:t xml:space="preserve"> bajo un mismo contrato de reaseguro</w:t>
      </w:r>
      <w:r w:rsidRPr="00DA4083">
        <w:rPr>
          <w:rFonts w:cs="Arial"/>
          <w:color w:val="000000" w:themeColor="text1"/>
          <w:sz w:val="16"/>
          <w:szCs w:val="16"/>
          <w:lang w:val="es-ES_tradnl"/>
        </w:rPr>
        <w:t xml:space="preserve">, no </w:t>
      </w:r>
      <w:r w:rsidR="00887249" w:rsidRPr="00DA4083">
        <w:rPr>
          <w:rFonts w:cs="Arial"/>
          <w:color w:val="000000" w:themeColor="text1"/>
          <w:sz w:val="16"/>
          <w:szCs w:val="16"/>
          <w:lang w:val="es-ES_tradnl"/>
        </w:rPr>
        <w:t xml:space="preserve">debe </w:t>
      </w:r>
      <w:r w:rsidRPr="00DA4083">
        <w:rPr>
          <w:rFonts w:cs="Arial"/>
          <w:color w:val="000000" w:themeColor="text1"/>
          <w:sz w:val="16"/>
          <w:szCs w:val="16"/>
          <w:lang w:val="es-ES_tradnl"/>
        </w:rPr>
        <w:t>deducir el 100% de la capacidad de los contratos</w:t>
      </w:r>
      <w:r w:rsidR="00FE6515" w:rsidRPr="00DA4083">
        <w:rPr>
          <w:rFonts w:cs="Arial"/>
          <w:color w:val="000000" w:themeColor="text1"/>
          <w:sz w:val="16"/>
          <w:szCs w:val="16"/>
          <w:lang w:val="es-ES_tradnl"/>
        </w:rPr>
        <w:t>.</w:t>
      </w:r>
      <w:r w:rsidRPr="00DA4083">
        <w:rPr>
          <w:rFonts w:cs="Arial"/>
          <w:color w:val="000000" w:themeColor="text1"/>
          <w:sz w:val="16"/>
          <w:szCs w:val="16"/>
          <w:lang w:val="es-ES_tradnl"/>
        </w:rPr>
        <w:t xml:space="preserve"> Para determinar la proporción de la capacidad de los contratos de reaseguro que podrá descontarse, la entidad debe estimar la pérdida </w:t>
      </w:r>
      <w:r w:rsidR="00D30681" w:rsidRPr="00DA4083">
        <w:rPr>
          <w:rFonts w:cs="Arial"/>
          <w:color w:val="000000" w:themeColor="text1"/>
          <w:sz w:val="16"/>
          <w:szCs w:val="16"/>
          <w:lang w:val="es-ES_tradnl"/>
        </w:rPr>
        <w:t xml:space="preserve">probable </w:t>
      </w:r>
      <w:r w:rsidRPr="00DA4083">
        <w:rPr>
          <w:rFonts w:cs="Arial"/>
          <w:color w:val="000000" w:themeColor="text1"/>
          <w:sz w:val="16"/>
          <w:szCs w:val="16"/>
          <w:lang w:val="es-ES_tradnl"/>
        </w:rPr>
        <w:t>y probabilidad de afectación de los</w:t>
      </w:r>
      <w:r w:rsidR="00951C9E">
        <w:rPr>
          <w:rFonts w:cs="Arial"/>
          <w:color w:val="000000" w:themeColor="text1"/>
          <w:sz w:val="16"/>
          <w:szCs w:val="16"/>
          <w:lang w:val="es-ES_tradnl"/>
        </w:rPr>
        <w:t xml:space="preserve"> </w:t>
      </w:r>
      <w:r w:rsidR="00951C9E" w:rsidRPr="00DA4083">
        <w:rPr>
          <w:rFonts w:cs="Arial"/>
          <w:color w:val="000000" w:themeColor="text1"/>
          <w:sz w:val="16"/>
          <w:szCs w:val="16"/>
          <w:lang w:val="es-ES_tradnl"/>
        </w:rPr>
        <w:t>contratos de reaseguro por eventos correspondientes a los ramos distintos de riesgos laborales, conforme al subnumeral 1.6.4.2.1.4 del presente Capítulo.</w:t>
      </w:r>
    </w:p>
    <w:p w14:paraId="53DE839D" w14:textId="77777777" w:rsidR="00951C9E" w:rsidRPr="00DA4083" w:rsidRDefault="00951C9E" w:rsidP="00951C9E">
      <w:pPr>
        <w:pStyle w:val="Textoindependiente"/>
        <w:pBdr>
          <w:left w:val="single" w:sz="4" w:space="1" w:color="auto"/>
        </w:pBdr>
        <w:tabs>
          <w:tab w:val="left" w:pos="720"/>
        </w:tabs>
        <w:rPr>
          <w:rFonts w:cs="Arial"/>
          <w:color w:val="000000" w:themeColor="text1"/>
          <w:sz w:val="16"/>
          <w:szCs w:val="16"/>
          <w:lang w:val="es-ES_tradnl"/>
        </w:rPr>
      </w:pPr>
    </w:p>
    <w:p w14:paraId="211586B3" w14:textId="1301DE2F" w:rsidR="00837122" w:rsidRDefault="00951C9E" w:rsidP="00951C9E">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Por último, la entidad aseguradora debe seleccionar la máxima responsabilidad a su cargo.</w:t>
      </w:r>
      <w:r w:rsidR="00740CCF" w:rsidRPr="00DA4083">
        <w:rPr>
          <w:rFonts w:cs="Arial"/>
          <w:color w:val="000000" w:themeColor="text1"/>
          <w:sz w:val="16"/>
          <w:szCs w:val="16"/>
          <w:lang w:val="es-ES_tradnl"/>
        </w:rPr>
        <w:t xml:space="preserve"> </w:t>
      </w:r>
    </w:p>
    <w:p w14:paraId="37569F8D" w14:textId="1133C3AF" w:rsidR="00837122" w:rsidRDefault="00837122" w:rsidP="00837122">
      <w:pPr>
        <w:rPr>
          <w:lang w:val="es-ES_tradnl"/>
        </w:rPr>
      </w:pPr>
    </w:p>
    <w:p w14:paraId="09E6D3CA" w14:textId="77777777" w:rsidR="00C84D66" w:rsidRPr="00837122" w:rsidRDefault="00C84D66" w:rsidP="00837122">
      <w:pPr>
        <w:rPr>
          <w:lang w:val="es-ES_tradnl"/>
        </w:rPr>
        <w:sectPr w:rsidR="00C84D66" w:rsidRPr="00837122" w:rsidSect="00761771">
          <w:footerReference w:type="default" r:id="rId17"/>
          <w:footerReference w:type="first" r:id="rId18"/>
          <w:pgSz w:w="12240" w:h="18720" w:code="257"/>
          <w:pgMar w:top="1417" w:right="1701" w:bottom="1417" w:left="1701" w:header="709" w:footer="865" w:gutter="0"/>
          <w:cols w:space="708"/>
          <w:titlePg/>
          <w:docGrid w:linePitch="360"/>
        </w:sectPr>
      </w:pPr>
    </w:p>
    <w:p w14:paraId="3506A3FF" w14:textId="53A0D04B" w:rsidR="003320BE" w:rsidRPr="00DA4083" w:rsidRDefault="0021550D" w:rsidP="008316EF">
      <w:pPr>
        <w:pStyle w:val="Textoindependiente"/>
        <w:pBdr>
          <w:left w:val="single" w:sz="4" w:space="1" w:color="auto"/>
        </w:pBdr>
        <w:tabs>
          <w:tab w:val="left" w:pos="720"/>
        </w:tabs>
        <w:rPr>
          <w:rFonts w:cs="Arial"/>
          <w:color w:val="000000" w:themeColor="text1"/>
          <w:sz w:val="16"/>
          <w:szCs w:val="16"/>
          <w:lang w:val="es-ES_tradnl"/>
        </w:rPr>
      </w:pPr>
      <w:r w:rsidRPr="00303817">
        <w:rPr>
          <w:rFonts w:cs="Arial"/>
          <w:color w:val="000000" w:themeColor="text1"/>
          <w:sz w:val="16"/>
          <w:szCs w:val="16"/>
          <w:lang w:val="es-ES_tradnl"/>
        </w:rPr>
        <w:lastRenderedPageBreak/>
        <w:t>3.4.6.1.2</w:t>
      </w:r>
      <w:r w:rsidR="007A72E3" w:rsidRPr="00303817">
        <w:rPr>
          <w:rFonts w:cs="Arial"/>
          <w:color w:val="000000" w:themeColor="text1"/>
          <w:sz w:val="16"/>
          <w:szCs w:val="16"/>
          <w:lang w:val="es-ES_tradnl"/>
        </w:rPr>
        <w:t>.2</w:t>
      </w:r>
      <w:r w:rsidRPr="00303817">
        <w:rPr>
          <w:rFonts w:cs="Arial"/>
          <w:color w:val="000000" w:themeColor="text1"/>
          <w:sz w:val="16"/>
          <w:szCs w:val="16"/>
          <w:lang w:val="es-ES_tradnl"/>
        </w:rPr>
        <w:t>.</w:t>
      </w:r>
      <w:r w:rsidR="008316EF" w:rsidRPr="00303817">
        <w:rPr>
          <w:rFonts w:cs="Arial"/>
          <w:color w:val="000000" w:themeColor="text1"/>
          <w:sz w:val="16"/>
          <w:szCs w:val="16"/>
          <w:lang w:val="es-ES_tradnl"/>
        </w:rPr>
        <w:t xml:space="preserve"> </w:t>
      </w:r>
      <w:r w:rsidR="003320BE" w:rsidRPr="00303817">
        <w:rPr>
          <w:rFonts w:cs="Arial"/>
          <w:sz w:val="16"/>
          <w:szCs w:val="16"/>
          <w:lang w:val="es-ES_tradnl"/>
        </w:rPr>
        <w:t>La entidad aseguradora debe identificar y cuantificar la máxima pérdida probable por cada uno de los eventos catastróficos no amparados en el contrato de reaseguro (</w:t>
      </w:r>
      <m:oMath>
        <m:sSub>
          <m:sSubPr>
            <m:ctrlPr>
              <w:rPr>
                <w:rFonts w:ascii="Cambria Math" w:hAnsi="Cambria Math" w:cs="Arial"/>
                <w:i/>
                <w:sz w:val="16"/>
                <w:szCs w:val="16"/>
                <w:lang w:val="es-ES_tradnl"/>
              </w:rPr>
            </m:ctrlPr>
          </m:sSubPr>
          <m:e>
            <m:r>
              <m:rPr>
                <m:sty m:val="b"/>
              </m:rPr>
              <w:rPr>
                <w:rFonts w:ascii="Cambria Math" w:hAnsi="Cambria Math" w:cs="Arial"/>
                <w:sz w:val="16"/>
                <w:szCs w:val="16"/>
                <w:lang w:val="es-ES_tradnl"/>
              </w:rPr>
              <m:t>PEE</m:t>
            </m:r>
          </m:e>
          <m:sub>
            <m:r>
              <m:rPr>
                <m:sty m:val="bi"/>
              </m:rPr>
              <w:rPr>
                <w:rFonts w:ascii="Cambria Math" w:hAnsi="Cambria Math" w:cs="Arial"/>
                <w:sz w:val="16"/>
                <w:szCs w:val="16"/>
                <w:lang w:val="es-ES_tradnl"/>
              </w:rPr>
              <m:t>j</m:t>
            </m:r>
          </m:sub>
        </m:sSub>
      </m:oMath>
      <w:r w:rsidR="003320BE" w:rsidRPr="00303817">
        <w:rPr>
          <w:rFonts w:cs="Arial"/>
          <w:sz w:val="16"/>
          <w:szCs w:val="16"/>
          <w:lang w:val="es-ES_tradnl"/>
        </w:rPr>
        <w:t xml:space="preserve">), de acuerdo con lo establecido en el subnumeral </w:t>
      </w:r>
      <w:r w:rsidR="003320BE" w:rsidRPr="00303817">
        <w:rPr>
          <w:rFonts w:cs="Arial"/>
          <w:sz w:val="16"/>
          <w:szCs w:val="16"/>
        </w:rPr>
        <w:t>1.6.4.2.1.2</w:t>
      </w:r>
      <w:r w:rsidR="003320BE" w:rsidRPr="00303817">
        <w:rPr>
          <w:rFonts w:cs="Arial"/>
          <w:sz w:val="16"/>
          <w:szCs w:val="16"/>
          <w:lang w:val="es-CO"/>
        </w:rPr>
        <w:t xml:space="preserve"> </w:t>
      </w:r>
      <w:r w:rsidR="003320BE" w:rsidRPr="00303817">
        <w:rPr>
          <w:rFonts w:cs="Arial"/>
          <w:sz w:val="16"/>
          <w:szCs w:val="16"/>
          <w:lang w:val="es-ES_tradnl"/>
        </w:rPr>
        <w:t xml:space="preserve">del presente Capítulo. Por último, la entidad aseguradora debe seleccionar la máxima pérdida probable por estos eventos </w:t>
      </w:r>
      <m:oMath>
        <m:r>
          <m:rPr>
            <m:sty m:val="bi"/>
          </m:rPr>
          <w:rPr>
            <w:rFonts w:ascii="Cambria Math" w:hAnsi="Cambria Math" w:cs="Arial"/>
            <w:sz w:val="16"/>
            <w:szCs w:val="16"/>
            <w:lang w:val="es-ES_tradnl"/>
          </w:rPr>
          <m:t>(</m:t>
        </m:r>
        <m:r>
          <m:rPr>
            <m:sty m:val="b"/>
          </m:rPr>
          <w:rPr>
            <w:rFonts w:ascii="Cambria Math" w:hAnsi="Cambria Math" w:cs="Arial"/>
            <w:sz w:val="16"/>
            <w:szCs w:val="16"/>
            <w:lang w:val="en-US"/>
          </w:rPr>
          <m:t>MPPE</m:t>
        </m:r>
        <m:r>
          <m:rPr>
            <m:sty m:val="b"/>
          </m:rPr>
          <w:rPr>
            <w:rFonts w:ascii="Cambria Math" w:hAnsi="Cambria Math" w:cs="Arial"/>
            <w:sz w:val="16"/>
            <w:szCs w:val="16"/>
            <w:lang w:val="es-ES"/>
          </w:rPr>
          <m:t>)</m:t>
        </m:r>
      </m:oMath>
      <w:r w:rsidR="003320BE" w:rsidRPr="00303817">
        <w:rPr>
          <w:rFonts w:cs="Arial"/>
          <w:sz w:val="16"/>
          <w:szCs w:val="16"/>
          <w:lang w:val="es-ES_tradnl"/>
        </w:rPr>
        <w:t>.</w:t>
      </w:r>
    </w:p>
    <w:p w14:paraId="00CF0331" w14:textId="77777777" w:rsidR="003320BE" w:rsidRPr="00DA4083" w:rsidRDefault="003320BE" w:rsidP="008316EF">
      <w:pPr>
        <w:pStyle w:val="Textoindependiente"/>
        <w:pBdr>
          <w:left w:val="single" w:sz="4" w:space="1" w:color="auto"/>
        </w:pBdr>
        <w:tabs>
          <w:tab w:val="left" w:pos="720"/>
        </w:tabs>
        <w:rPr>
          <w:rFonts w:cs="Arial"/>
          <w:color w:val="000000" w:themeColor="text1"/>
          <w:sz w:val="16"/>
          <w:szCs w:val="16"/>
          <w:lang w:val="es-ES_tradnl"/>
        </w:rPr>
      </w:pPr>
    </w:p>
    <w:p w14:paraId="20BA2E0B" w14:textId="77777777" w:rsidR="0021550D" w:rsidRPr="00DA4083" w:rsidRDefault="008A4E90" w:rsidP="008316EF">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 xml:space="preserve">3.4.6.1.2.3. </w:t>
      </w:r>
      <w:r w:rsidR="00740CCF" w:rsidRPr="00DA4083">
        <w:rPr>
          <w:rFonts w:cs="Arial"/>
          <w:color w:val="000000" w:themeColor="text1"/>
          <w:sz w:val="16"/>
          <w:szCs w:val="16"/>
          <w:lang w:val="es-ES_tradnl"/>
        </w:rPr>
        <w:t xml:space="preserve">Para el cálculo de la </w:t>
      </w:r>
      <w:r w:rsidR="00740CCF" w:rsidRPr="00303817">
        <w:rPr>
          <w:rFonts w:cs="Arial"/>
          <w:i/>
          <w:iCs/>
          <w:color w:val="000000" w:themeColor="text1"/>
          <w:sz w:val="16"/>
          <w:szCs w:val="16"/>
          <w:lang w:val="es-ES_tradnl"/>
        </w:rPr>
        <w:t>PEENC</w:t>
      </w:r>
      <w:r w:rsidR="00740CCF" w:rsidRPr="00DA4083">
        <w:rPr>
          <w:rFonts w:cs="Arial"/>
          <w:color w:val="000000" w:themeColor="text1"/>
          <w:sz w:val="16"/>
          <w:szCs w:val="16"/>
          <w:lang w:val="es-ES_tradnl"/>
        </w:rPr>
        <w:t xml:space="preserve"> l</w:t>
      </w:r>
      <w:r w:rsidR="0021550D" w:rsidRPr="00DA4083">
        <w:rPr>
          <w:rFonts w:cs="Arial"/>
          <w:color w:val="000000" w:themeColor="text1"/>
          <w:sz w:val="16"/>
          <w:szCs w:val="16"/>
          <w:lang w:val="es-ES_tradnl"/>
        </w:rPr>
        <w:t xml:space="preserve">as entidades aseguradoras deben identificar y cuantificar la pérdida </w:t>
      </w:r>
      <w:r w:rsidR="00740CCF" w:rsidRPr="00DA4083">
        <w:rPr>
          <w:rFonts w:cs="Arial"/>
          <w:color w:val="000000" w:themeColor="text1"/>
          <w:sz w:val="16"/>
          <w:szCs w:val="16"/>
          <w:lang w:val="es-ES_tradnl"/>
        </w:rPr>
        <w:t>es</w:t>
      </w:r>
      <w:r w:rsidR="0021550D" w:rsidRPr="00DA4083">
        <w:rPr>
          <w:rFonts w:cs="Arial"/>
          <w:color w:val="000000" w:themeColor="text1"/>
          <w:sz w:val="16"/>
          <w:szCs w:val="16"/>
          <w:lang w:val="es-ES_tradnl"/>
        </w:rPr>
        <w:t>perada de aquellos eventos no catastróficos de baja frecuencia y alta severidad que pueden causar desviaciones en la siniestralidad esperada del ramo</w:t>
      </w:r>
      <w:r w:rsidR="00A9302A" w:rsidRPr="00DA4083">
        <w:rPr>
          <w:rFonts w:cs="Arial"/>
          <w:color w:val="000000" w:themeColor="text1"/>
          <w:sz w:val="16"/>
          <w:szCs w:val="16"/>
          <w:lang w:val="es-ES_tradnl"/>
        </w:rPr>
        <w:t>,</w:t>
      </w:r>
      <w:r w:rsidR="0021550D" w:rsidRPr="00DA4083">
        <w:rPr>
          <w:rFonts w:cs="Arial"/>
          <w:color w:val="000000" w:themeColor="text1"/>
          <w:sz w:val="16"/>
          <w:szCs w:val="16"/>
          <w:lang w:val="es-ES_tradnl"/>
        </w:rPr>
        <w:t xml:space="preserve"> de acuerdo con los siguientes criterios</w:t>
      </w:r>
      <w:r w:rsidR="002D15F2" w:rsidRPr="00DA4083">
        <w:rPr>
          <w:rFonts w:cs="Arial"/>
          <w:color w:val="000000" w:themeColor="text1"/>
          <w:sz w:val="16"/>
          <w:szCs w:val="16"/>
          <w:lang w:val="es-ES_tradnl"/>
        </w:rPr>
        <w:t>:</w:t>
      </w:r>
      <w:r w:rsidR="0021550D" w:rsidRPr="00DA4083">
        <w:rPr>
          <w:rFonts w:cs="Arial"/>
          <w:color w:val="000000" w:themeColor="text1"/>
          <w:sz w:val="16"/>
          <w:szCs w:val="16"/>
          <w:lang w:val="es-ES_tradnl"/>
        </w:rPr>
        <w:t xml:space="preserve"> </w:t>
      </w:r>
    </w:p>
    <w:p w14:paraId="21851B2A" w14:textId="77777777" w:rsidR="00740CCF" w:rsidRPr="00DA4083" w:rsidRDefault="00740CCF" w:rsidP="0017612D">
      <w:pPr>
        <w:pStyle w:val="Textoindependiente"/>
        <w:pBdr>
          <w:left w:val="single" w:sz="4" w:space="1" w:color="auto"/>
        </w:pBdr>
        <w:tabs>
          <w:tab w:val="left" w:pos="720"/>
        </w:tabs>
        <w:rPr>
          <w:rFonts w:cs="Arial"/>
          <w:color w:val="000000" w:themeColor="text1"/>
          <w:sz w:val="16"/>
          <w:szCs w:val="16"/>
          <w:lang w:val="es-ES_tradnl"/>
        </w:rPr>
      </w:pPr>
    </w:p>
    <w:p w14:paraId="0A6FDDF6" w14:textId="5A5D750D" w:rsidR="00740CCF" w:rsidRPr="00DA4083" w:rsidRDefault="00740CCF" w:rsidP="0017612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3.4.6.1.</w:t>
      </w:r>
      <w:r w:rsidR="007A72E3" w:rsidRPr="00DA4083">
        <w:rPr>
          <w:rFonts w:cs="Arial"/>
          <w:color w:val="000000" w:themeColor="text1"/>
          <w:sz w:val="16"/>
          <w:szCs w:val="16"/>
          <w:lang w:val="es-ES_tradnl"/>
        </w:rPr>
        <w:t>2.</w:t>
      </w:r>
      <w:r w:rsidR="008A4E90" w:rsidRPr="00DA4083">
        <w:rPr>
          <w:rFonts w:cs="Arial"/>
          <w:color w:val="000000" w:themeColor="text1"/>
          <w:sz w:val="16"/>
          <w:szCs w:val="16"/>
          <w:lang w:val="es-ES_tradnl"/>
        </w:rPr>
        <w:t>3</w:t>
      </w:r>
      <w:r w:rsidRPr="00DA4083">
        <w:rPr>
          <w:rFonts w:cs="Arial"/>
          <w:color w:val="000000" w:themeColor="text1"/>
          <w:sz w:val="16"/>
          <w:szCs w:val="16"/>
          <w:lang w:val="es-ES_tradnl"/>
        </w:rPr>
        <w:t>.1. La entidad aseguradora debe modelar el número de siniestros</w:t>
      </w:r>
      <w:r w:rsidR="005D584D" w:rsidRPr="00DA4083">
        <w:rPr>
          <w:rFonts w:cs="Arial"/>
          <w:color w:val="000000" w:themeColor="text1"/>
          <w:sz w:val="16"/>
          <w:szCs w:val="16"/>
          <w:lang w:val="es-ES_tradnl"/>
        </w:rPr>
        <w:t xml:space="preserve"> atípicos que pueden afectar la cartera durante la vigencia del contrato de reaseguro </w:t>
      </w:r>
      <w:r w:rsidRPr="00DA4083">
        <w:rPr>
          <w:rFonts w:cs="Arial"/>
          <w:color w:val="000000" w:themeColor="text1"/>
          <w:sz w:val="16"/>
          <w:szCs w:val="16"/>
          <w:lang w:val="es-ES_tradnl"/>
        </w:rPr>
        <w:t xml:space="preserve">y el costo esperado bruto de cada uno de </w:t>
      </w:r>
      <w:r w:rsidR="005D584D" w:rsidRPr="00DA4083">
        <w:rPr>
          <w:rFonts w:cs="Arial"/>
          <w:color w:val="000000" w:themeColor="text1"/>
          <w:sz w:val="16"/>
          <w:szCs w:val="16"/>
          <w:lang w:val="es-ES_tradnl"/>
        </w:rPr>
        <w:t>estos</w:t>
      </w:r>
      <w:r w:rsidR="00A9302A" w:rsidRPr="00DA4083">
        <w:rPr>
          <w:rFonts w:cs="Arial"/>
          <w:color w:val="000000" w:themeColor="text1"/>
          <w:sz w:val="16"/>
          <w:szCs w:val="16"/>
          <w:lang w:val="es-ES_tradnl"/>
        </w:rPr>
        <w:t xml:space="preserve"> eventos</w:t>
      </w:r>
      <w:r w:rsidRPr="00DA4083">
        <w:rPr>
          <w:rFonts w:cs="Arial"/>
          <w:color w:val="000000" w:themeColor="text1"/>
          <w:sz w:val="16"/>
          <w:szCs w:val="16"/>
          <w:lang w:val="es-ES_tradnl"/>
        </w:rPr>
        <w:t>. No será admisible tomar como referencia el costo promedio de los siniestros, considerando que se pretende identificar aquellos que por sus características pueden superar las condiciones o l</w:t>
      </w:r>
      <w:r w:rsidR="000B7069">
        <w:rPr>
          <w:rFonts w:cs="Arial"/>
          <w:color w:val="000000" w:themeColor="text1"/>
          <w:sz w:val="16"/>
          <w:szCs w:val="16"/>
          <w:lang w:val="es-ES_tradnl"/>
        </w:rPr>
        <w:t>í</w:t>
      </w:r>
      <w:r w:rsidRPr="00DA4083">
        <w:rPr>
          <w:rFonts w:cs="Arial"/>
          <w:color w:val="000000" w:themeColor="text1"/>
          <w:sz w:val="16"/>
          <w:szCs w:val="16"/>
          <w:lang w:val="es-ES_tradnl"/>
        </w:rPr>
        <w:t>mites pactados en los contratos de reaseguro operativo por riesgo.</w:t>
      </w:r>
    </w:p>
    <w:p w14:paraId="00A2CAF9" w14:textId="77777777" w:rsidR="00704F33" w:rsidRPr="00DA4083" w:rsidRDefault="00704F33" w:rsidP="0017612D">
      <w:pPr>
        <w:pStyle w:val="Textoindependiente"/>
        <w:pBdr>
          <w:left w:val="single" w:sz="4" w:space="1" w:color="auto"/>
        </w:pBdr>
        <w:tabs>
          <w:tab w:val="left" w:pos="720"/>
        </w:tabs>
        <w:rPr>
          <w:rFonts w:cs="Arial"/>
          <w:color w:val="000000" w:themeColor="text1"/>
          <w:sz w:val="16"/>
          <w:szCs w:val="16"/>
          <w:lang w:val="es-ES_tradnl"/>
        </w:rPr>
      </w:pPr>
    </w:p>
    <w:p w14:paraId="71E81811" w14:textId="76D2DA3A" w:rsidR="00692016" w:rsidRPr="00DA4083" w:rsidRDefault="00740CCF" w:rsidP="0017612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3.4.6.1.</w:t>
      </w:r>
      <w:r w:rsidR="007A72E3" w:rsidRPr="00DA4083">
        <w:rPr>
          <w:rFonts w:cs="Arial"/>
          <w:color w:val="000000" w:themeColor="text1"/>
          <w:sz w:val="16"/>
          <w:szCs w:val="16"/>
          <w:lang w:val="es-ES_tradnl"/>
        </w:rPr>
        <w:t>2.</w:t>
      </w:r>
      <w:r w:rsidRPr="00DA4083">
        <w:rPr>
          <w:rFonts w:cs="Arial"/>
          <w:color w:val="000000" w:themeColor="text1"/>
          <w:sz w:val="16"/>
          <w:szCs w:val="16"/>
          <w:lang w:val="es-ES_tradnl"/>
        </w:rPr>
        <w:t>3.2. Debe basarse en la experiencia de siniestros propia de la entidad aseguradora. La entidad debe emplear una base de datos con un historial de siniestros de al menos 10 años. Cuando la entidad disponga de más información debe emplearla.</w:t>
      </w:r>
      <w:r w:rsidR="00D905B4">
        <w:rPr>
          <w:rFonts w:cs="Arial"/>
          <w:color w:val="000000" w:themeColor="text1"/>
          <w:sz w:val="16"/>
          <w:szCs w:val="16"/>
          <w:lang w:val="es-ES_tradnl"/>
        </w:rPr>
        <w:t xml:space="preserve"> </w:t>
      </w:r>
      <w:r w:rsidR="00D905B4" w:rsidRPr="00DA4083">
        <w:rPr>
          <w:rFonts w:cs="Arial"/>
          <w:color w:val="000000" w:themeColor="text1"/>
          <w:sz w:val="16"/>
          <w:szCs w:val="16"/>
          <w:lang w:val="es-ES_tradnl"/>
        </w:rPr>
        <w:t>En todo caso, las entidades podrán incorporar supuestos propios razonables los cuales deben ser construidos a partir de información del mercado colombiano</w:t>
      </w:r>
      <w:r w:rsidR="007044FB">
        <w:rPr>
          <w:rFonts w:cs="Arial"/>
          <w:color w:val="000000" w:themeColor="text1"/>
          <w:sz w:val="16"/>
          <w:szCs w:val="16"/>
          <w:lang w:val="es-ES_tradnl"/>
        </w:rPr>
        <w:t xml:space="preserve"> y/o</w:t>
      </w:r>
      <w:r w:rsidR="00D905B4" w:rsidRPr="00DA4083">
        <w:rPr>
          <w:rFonts w:cs="Arial"/>
          <w:color w:val="000000" w:themeColor="text1"/>
          <w:sz w:val="16"/>
          <w:szCs w:val="16"/>
          <w:lang w:val="es-ES_tradnl"/>
        </w:rPr>
        <w:t xml:space="preserve"> de otros mercados con características comparables</w:t>
      </w:r>
      <w:r w:rsidR="00D905B4">
        <w:rPr>
          <w:rFonts w:cs="Arial"/>
          <w:color w:val="000000" w:themeColor="text1"/>
          <w:sz w:val="16"/>
          <w:szCs w:val="16"/>
          <w:lang w:val="es-ES_tradnl"/>
        </w:rPr>
        <w:t>.</w:t>
      </w:r>
      <w:r w:rsidR="00687764">
        <w:rPr>
          <w:rFonts w:cs="Arial"/>
          <w:color w:val="000000" w:themeColor="text1"/>
          <w:sz w:val="16"/>
          <w:szCs w:val="16"/>
          <w:lang w:val="es-ES_tradnl"/>
        </w:rPr>
        <w:t xml:space="preserve"> </w:t>
      </w:r>
      <w:r w:rsidR="00692016" w:rsidRPr="00DA4083">
        <w:rPr>
          <w:rFonts w:cs="Arial"/>
          <w:color w:val="000000" w:themeColor="text1"/>
          <w:sz w:val="16"/>
          <w:szCs w:val="16"/>
          <w:lang w:val="es-ES_tradnl"/>
        </w:rPr>
        <w:t>Las entidades aseguradoras que inicien la operación del ramo o que estén en el periodo requerido para acumular la experiencia de siniestros solicitada, deben basarse en la información histórica que han acumulado a la fecha de cálculo y supuestos propios razonables. Los supuestos propios</w:t>
      </w:r>
      <w:r w:rsidR="00A9302A" w:rsidRPr="00DA4083">
        <w:rPr>
          <w:rFonts w:cs="Arial"/>
          <w:color w:val="000000" w:themeColor="text1"/>
          <w:sz w:val="16"/>
          <w:szCs w:val="16"/>
          <w:lang w:val="es-ES_tradnl"/>
        </w:rPr>
        <w:t xml:space="preserve"> razonables</w:t>
      </w:r>
      <w:r w:rsidR="00692016" w:rsidRPr="00DA4083">
        <w:rPr>
          <w:rFonts w:cs="Arial"/>
          <w:color w:val="000000" w:themeColor="text1"/>
          <w:sz w:val="16"/>
          <w:szCs w:val="16"/>
          <w:lang w:val="es-ES_tradnl"/>
        </w:rPr>
        <w:t xml:space="preserve"> deben ser construidos a partir de información del mercado colombiano </w:t>
      </w:r>
      <w:r w:rsidR="002D15F2" w:rsidRPr="00DA4083">
        <w:rPr>
          <w:rFonts w:cs="Arial"/>
          <w:color w:val="000000" w:themeColor="text1"/>
          <w:sz w:val="16"/>
          <w:szCs w:val="16"/>
          <w:lang w:val="es-ES_tradnl"/>
        </w:rPr>
        <w:t>y/</w:t>
      </w:r>
      <w:r w:rsidR="00692016" w:rsidRPr="00DA4083">
        <w:rPr>
          <w:rFonts w:cs="Arial"/>
          <w:color w:val="000000" w:themeColor="text1"/>
          <w:sz w:val="16"/>
          <w:szCs w:val="16"/>
          <w:lang w:val="es-ES_tradnl"/>
        </w:rPr>
        <w:t xml:space="preserve">o de otros mercados con características comparables. En todo caso, en </w:t>
      </w:r>
      <w:r w:rsidR="00A9302A" w:rsidRPr="00DA4083">
        <w:rPr>
          <w:rFonts w:cs="Arial"/>
          <w:color w:val="000000" w:themeColor="text1"/>
          <w:sz w:val="16"/>
          <w:szCs w:val="16"/>
          <w:lang w:val="es-ES_tradnl"/>
        </w:rPr>
        <w:t xml:space="preserve">estos </w:t>
      </w:r>
      <w:r w:rsidR="00692016" w:rsidRPr="00DA4083">
        <w:rPr>
          <w:rFonts w:cs="Arial"/>
          <w:color w:val="000000" w:themeColor="text1"/>
          <w:sz w:val="16"/>
          <w:szCs w:val="16"/>
          <w:lang w:val="es-ES_tradnl"/>
        </w:rPr>
        <w:t>supuestos deben asumirse cargos adicionales por incertidumbre.</w:t>
      </w:r>
    </w:p>
    <w:p w14:paraId="6FF03949" w14:textId="77777777" w:rsidR="00692016" w:rsidRPr="00DA4083" w:rsidRDefault="00692016" w:rsidP="0017612D">
      <w:pPr>
        <w:pStyle w:val="Textoindependiente"/>
        <w:pBdr>
          <w:left w:val="single" w:sz="4" w:space="1" w:color="auto"/>
        </w:pBdr>
        <w:tabs>
          <w:tab w:val="left" w:pos="720"/>
        </w:tabs>
        <w:rPr>
          <w:rFonts w:cs="Arial"/>
          <w:color w:val="000000" w:themeColor="text1"/>
          <w:sz w:val="16"/>
          <w:szCs w:val="16"/>
          <w:lang w:val="es-ES_tradnl"/>
        </w:rPr>
      </w:pPr>
    </w:p>
    <w:p w14:paraId="6DD2A21F" w14:textId="77777777" w:rsidR="007A72E3" w:rsidRPr="00DA4083" w:rsidRDefault="00740CCF" w:rsidP="434A61B7">
      <w:pPr>
        <w:pStyle w:val="Textoindependiente"/>
        <w:pBdr>
          <w:left w:val="single" w:sz="4" w:space="1" w:color="auto"/>
        </w:pBdr>
        <w:tabs>
          <w:tab w:val="left" w:pos="720"/>
        </w:tabs>
        <w:rPr>
          <w:rFonts w:cs="Arial"/>
          <w:color w:val="000000" w:themeColor="text1"/>
          <w:sz w:val="16"/>
          <w:szCs w:val="16"/>
          <w:lang w:val="es-ES"/>
        </w:rPr>
      </w:pPr>
      <w:r w:rsidRPr="00DA4083">
        <w:rPr>
          <w:rFonts w:cs="Arial"/>
          <w:color w:val="000000" w:themeColor="text1"/>
          <w:sz w:val="16"/>
          <w:szCs w:val="16"/>
          <w:lang w:val="es-ES"/>
        </w:rPr>
        <w:t>3.4.6.1.</w:t>
      </w:r>
      <w:r w:rsidR="007A72E3" w:rsidRPr="00DA4083">
        <w:rPr>
          <w:rFonts w:cs="Arial"/>
          <w:color w:val="000000" w:themeColor="text1"/>
          <w:sz w:val="16"/>
          <w:szCs w:val="16"/>
          <w:lang w:val="es-ES"/>
        </w:rPr>
        <w:t>2.</w:t>
      </w:r>
      <w:r w:rsidRPr="00DA4083">
        <w:rPr>
          <w:rFonts w:cs="Arial"/>
          <w:color w:val="000000" w:themeColor="text1"/>
          <w:sz w:val="16"/>
          <w:szCs w:val="16"/>
          <w:lang w:val="es-ES"/>
        </w:rPr>
        <w:t>3.3. En caso de que la entidad aseguradora haya variado la composición o perfil de la cartera a la fecha de cálculo frente a la experiencia histórica, en la metodología de cálculo debe incorporar un parámetro o variabl</w:t>
      </w:r>
      <w:r w:rsidR="0A07F0EA" w:rsidRPr="00DA4083">
        <w:rPr>
          <w:rFonts w:cs="Arial"/>
          <w:color w:val="000000" w:themeColor="text1"/>
          <w:sz w:val="16"/>
          <w:szCs w:val="16"/>
          <w:lang w:val="es-ES"/>
        </w:rPr>
        <w:t>e</w:t>
      </w:r>
      <w:r w:rsidRPr="00DA4083">
        <w:rPr>
          <w:rFonts w:cs="Arial"/>
          <w:color w:val="000000" w:themeColor="text1"/>
          <w:sz w:val="16"/>
          <w:szCs w:val="16"/>
          <w:lang w:val="es-ES"/>
        </w:rPr>
        <w:t xml:space="preserve"> que reconozca la incertidumbre asociada a cambios en la composición de la cartera.</w:t>
      </w:r>
    </w:p>
    <w:p w14:paraId="44A28229" w14:textId="77777777" w:rsidR="007A72E3" w:rsidRPr="00DA4083" w:rsidRDefault="007A72E3" w:rsidP="0017612D">
      <w:pPr>
        <w:pStyle w:val="Textoindependiente"/>
        <w:pBdr>
          <w:left w:val="single" w:sz="4" w:space="1" w:color="auto"/>
        </w:pBdr>
        <w:tabs>
          <w:tab w:val="left" w:pos="720"/>
        </w:tabs>
        <w:rPr>
          <w:rFonts w:cs="Arial"/>
          <w:color w:val="000000" w:themeColor="text1"/>
          <w:sz w:val="16"/>
          <w:szCs w:val="16"/>
          <w:lang w:val="es-ES_tradnl"/>
        </w:rPr>
      </w:pPr>
    </w:p>
    <w:p w14:paraId="1B5F532F" w14:textId="142962AC" w:rsidR="00EE2482" w:rsidRDefault="00740CCF" w:rsidP="0017612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3.4.6.1.</w:t>
      </w:r>
      <w:r w:rsidR="007A72E3" w:rsidRPr="00DA4083">
        <w:rPr>
          <w:rFonts w:cs="Arial"/>
          <w:color w:val="000000" w:themeColor="text1"/>
          <w:sz w:val="16"/>
          <w:szCs w:val="16"/>
          <w:lang w:val="es-ES_tradnl"/>
        </w:rPr>
        <w:t>2.</w:t>
      </w:r>
      <w:r w:rsidRPr="00DA4083">
        <w:rPr>
          <w:rFonts w:cs="Arial"/>
          <w:color w:val="000000" w:themeColor="text1"/>
          <w:sz w:val="16"/>
          <w:szCs w:val="16"/>
          <w:lang w:val="es-ES_tradnl"/>
        </w:rPr>
        <w:t>3.4. Para cada uno de los siniestros modelados</w:t>
      </w:r>
      <w:r w:rsidR="00A62493" w:rsidRPr="00DA4083">
        <w:rPr>
          <w:rFonts w:cs="Arial"/>
          <w:color w:val="000000" w:themeColor="text1"/>
          <w:sz w:val="16"/>
          <w:szCs w:val="16"/>
          <w:lang w:val="es-ES_tradnl"/>
        </w:rPr>
        <w:t>,</w:t>
      </w:r>
      <w:r w:rsidRPr="00DA4083">
        <w:rPr>
          <w:rFonts w:cs="Arial"/>
          <w:color w:val="000000" w:themeColor="text1"/>
          <w:sz w:val="16"/>
          <w:szCs w:val="16"/>
          <w:lang w:val="es-ES_tradnl"/>
        </w:rPr>
        <w:t xml:space="preserve"> la entidad aseguradora debe descontar la </w:t>
      </w:r>
      <w:r w:rsidRPr="00687764">
        <w:rPr>
          <w:rFonts w:cs="Arial"/>
          <w:color w:val="000000" w:themeColor="text1"/>
          <w:sz w:val="16"/>
          <w:szCs w:val="16"/>
          <w:lang w:val="es-ES_tradnl"/>
        </w:rPr>
        <w:t>capacidad</w:t>
      </w:r>
      <w:r w:rsidRPr="00DA4083">
        <w:rPr>
          <w:rFonts w:cs="Arial"/>
          <w:color w:val="000000" w:themeColor="text1"/>
          <w:sz w:val="16"/>
          <w:szCs w:val="16"/>
          <w:lang w:val="es-ES_tradnl"/>
        </w:rPr>
        <w:t xml:space="preserve"> de los contratos de reaseguro. </w:t>
      </w:r>
    </w:p>
    <w:p w14:paraId="2A172A1B" w14:textId="77777777" w:rsidR="00EE2482" w:rsidRDefault="00EE2482" w:rsidP="0017612D">
      <w:pPr>
        <w:pStyle w:val="Textoindependiente"/>
        <w:pBdr>
          <w:left w:val="single" w:sz="4" w:space="1" w:color="auto"/>
        </w:pBdr>
        <w:tabs>
          <w:tab w:val="left" w:pos="720"/>
        </w:tabs>
        <w:rPr>
          <w:rFonts w:cs="Arial"/>
          <w:color w:val="000000" w:themeColor="text1"/>
          <w:sz w:val="16"/>
          <w:szCs w:val="16"/>
          <w:lang w:val="es-ES_tradnl"/>
        </w:rPr>
      </w:pPr>
    </w:p>
    <w:p w14:paraId="2038403F" w14:textId="595B3282" w:rsidR="00CA2DD1" w:rsidRDefault="00EE2482" w:rsidP="0017612D">
      <w:pPr>
        <w:pStyle w:val="Textoindependiente"/>
        <w:pBdr>
          <w:left w:val="single" w:sz="4" w:space="1" w:color="auto"/>
        </w:pBdr>
        <w:tabs>
          <w:tab w:val="left" w:pos="720"/>
        </w:tabs>
        <w:rPr>
          <w:rFonts w:cs="Arial"/>
          <w:color w:val="000000" w:themeColor="text1"/>
          <w:sz w:val="16"/>
          <w:szCs w:val="16"/>
          <w:lang w:val="es-ES_tradnl"/>
        </w:rPr>
      </w:pPr>
      <w:r>
        <w:rPr>
          <w:rFonts w:cs="Arial"/>
          <w:color w:val="000000" w:themeColor="text1"/>
          <w:sz w:val="16"/>
          <w:szCs w:val="16"/>
          <w:lang w:val="es-ES_tradnl"/>
        </w:rPr>
        <w:t xml:space="preserve">La </w:t>
      </w:r>
      <w:r w:rsidR="00CA2DD1" w:rsidRPr="00DA4083">
        <w:rPr>
          <w:rFonts w:cs="Arial"/>
          <w:color w:val="000000" w:themeColor="text1"/>
          <w:sz w:val="16"/>
          <w:szCs w:val="16"/>
          <w:lang w:val="es-ES_tradnl"/>
        </w:rPr>
        <w:t xml:space="preserve">capacidad </w:t>
      </w:r>
      <w:r w:rsidR="00781556">
        <w:rPr>
          <w:rFonts w:cs="Arial"/>
          <w:color w:val="000000" w:themeColor="text1"/>
          <w:sz w:val="16"/>
          <w:szCs w:val="16"/>
          <w:lang w:val="es-ES_tradnl"/>
        </w:rPr>
        <w:t xml:space="preserve">de los contratos de reaseguro </w:t>
      </w:r>
      <w:r w:rsidR="004C725F" w:rsidRPr="00DA4083">
        <w:rPr>
          <w:rFonts w:cs="Arial"/>
          <w:color w:val="000000" w:themeColor="text1"/>
          <w:sz w:val="16"/>
          <w:szCs w:val="16"/>
          <w:lang w:val="es-ES_tradnl"/>
        </w:rPr>
        <w:t>debe ser</w:t>
      </w:r>
      <w:r w:rsidR="001E619A" w:rsidRPr="00DA4083">
        <w:rPr>
          <w:rFonts w:cs="Arial"/>
          <w:color w:val="000000" w:themeColor="text1"/>
          <w:sz w:val="16"/>
          <w:szCs w:val="16"/>
          <w:lang w:val="es-ES_tradnl"/>
        </w:rPr>
        <w:t xml:space="preserve"> </w:t>
      </w:r>
      <w:r w:rsidR="00CA2DD1" w:rsidRPr="00DA4083">
        <w:rPr>
          <w:rFonts w:cs="Arial"/>
          <w:color w:val="000000" w:themeColor="text1"/>
          <w:sz w:val="16"/>
          <w:szCs w:val="16"/>
          <w:lang w:val="es-ES_tradnl"/>
        </w:rPr>
        <w:t>ajustada por el riesgo de contraparte de los reaseguradores participantes. Para el cálculo del ajuste por riesgo de contraparte, la entidad aseguradora debe emplear una metodología que cumpla con las instrucciones de</w:t>
      </w:r>
      <w:r w:rsidR="002D15F2" w:rsidRPr="00DA4083">
        <w:rPr>
          <w:rFonts w:cs="Arial"/>
          <w:color w:val="000000" w:themeColor="text1"/>
          <w:sz w:val="16"/>
          <w:szCs w:val="16"/>
          <w:lang w:val="es-ES_tradnl"/>
        </w:rPr>
        <w:t xml:space="preserve"> </w:t>
      </w:r>
      <w:r w:rsidR="00CA2DD1" w:rsidRPr="00DA4083">
        <w:rPr>
          <w:rFonts w:cs="Arial"/>
          <w:color w:val="000000" w:themeColor="text1"/>
          <w:sz w:val="16"/>
          <w:szCs w:val="16"/>
          <w:lang w:val="es-ES_tradnl"/>
        </w:rPr>
        <w:t>l</w:t>
      </w:r>
      <w:r w:rsidR="002D15F2" w:rsidRPr="00DA4083">
        <w:rPr>
          <w:rFonts w:cs="Arial"/>
          <w:color w:val="000000" w:themeColor="text1"/>
          <w:sz w:val="16"/>
          <w:szCs w:val="16"/>
          <w:lang w:val="es-ES_tradnl"/>
        </w:rPr>
        <w:t>os</w:t>
      </w:r>
      <w:r w:rsidR="00CA2DD1" w:rsidRPr="00DA4083">
        <w:rPr>
          <w:rFonts w:cs="Arial"/>
          <w:color w:val="000000" w:themeColor="text1"/>
          <w:sz w:val="16"/>
          <w:szCs w:val="16"/>
          <w:lang w:val="es-ES_tradnl"/>
        </w:rPr>
        <w:t xml:space="preserve"> subnumeral</w:t>
      </w:r>
      <w:r w:rsidR="002D15F2" w:rsidRPr="00DA4083">
        <w:rPr>
          <w:rFonts w:cs="Arial"/>
          <w:color w:val="000000" w:themeColor="text1"/>
          <w:sz w:val="16"/>
          <w:szCs w:val="16"/>
          <w:lang w:val="es-ES_tradnl"/>
        </w:rPr>
        <w:t>es</w:t>
      </w:r>
      <w:r w:rsidR="00CA2DD1" w:rsidRPr="00DA4083">
        <w:rPr>
          <w:rFonts w:cs="Arial"/>
          <w:color w:val="000000" w:themeColor="text1"/>
          <w:sz w:val="16"/>
          <w:szCs w:val="16"/>
          <w:lang w:val="es-ES_tradnl"/>
        </w:rPr>
        <w:t xml:space="preserve"> 2.2.7</w:t>
      </w:r>
      <w:r w:rsidR="002D15F2" w:rsidRPr="00DA4083">
        <w:rPr>
          <w:rFonts w:cs="Arial"/>
          <w:color w:val="000000" w:themeColor="text1"/>
          <w:sz w:val="16"/>
          <w:szCs w:val="16"/>
          <w:lang w:val="es-ES_tradnl"/>
        </w:rPr>
        <w:t xml:space="preserve"> y siguientes</w:t>
      </w:r>
      <w:r w:rsidR="00CA2DD1" w:rsidRPr="00DA4083">
        <w:rPr>
          <w:rFonts w:cs="Arial"/>
          <w:color w:val="000000" w:themeColor="text1"/>
          <w:sz w:val="16"/>
          <w:szCs w:val="16"/>
          <w:lang w:val="es-ES_tradnl"/>
        </w:rPr>
        <w:t xml:space="preserve"> del presente capítulo.</w:t>
      </w:r>
    </w:p>
    <w:p w14:paraId="1AAD7913" w14:textId="77777777" w:rsidR="00687764" w:rsidRDefault="00687764" w:rsidP="0017612D">
      <w:pPr>
        <w:pStyle w:val="Textoindependiente"/>
        <w:pBdr>
          <w:left w:val="single" w:sz="4" w:space="1" w:color="auto"/>
        </w:pBdr>
        <w:tabs>
          <w:tab w:val="left" w:pos="720"/>
        </w:tabs>
        <w:rPr>
          <w:rFonts w:cs="Arial"/>
          <w:color w:val="000000" w:themeColor="text1"/>
          <w:sz w:val="16"/>
          <w:szCs w:val="16"/>
          <w:lang w:val="es-ES_tradnl"/>
        </w:rPr>
      </w:pPr>
    </w:p>
    <w:p w14:paraId="1BE2FF60" w14:textId="77777777" w:rsidR="009C53D2" w:rsidRPr="00DA4083" w:rsidRDefault="00CA2DD1" w:rsidP="0017612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Las entidades aseguradoras podrán descontar de la pérdida esperada de eventos no catastróficos</w:t>
      </w:r>
      <w:r w:rsidR="003C3895" w:rsidRPr="00DA4083">
        <w:rPr>
          <w:rFonts w:cs="Arial"/>
          <w:color w:val="000000" w:themeColor="text1"/>
          <w:sz w:val="16"/>
          <w:szCs w:val="16"/>
          <w:lang w:val="es-ES_tradnl"/>
        </w:rPr>
        <w:t>,</w:t>
      </w:r>
      <w:r w:rsidRPr="00DA4083">
        <w:rPr>
          <w:rFonts w:cs="Arial"/>
          <w:color w:val="000000" w:themeColor="text1"/>
          <w:sz w:val="16"/>
          <w:szCs w:val="16"/>
          <w:lang w:val="es-ES_tradnl"/>
        </w:rPr>
        <w:t xml:space="preserve"> la capacidad de los contratos de reaseguro</w:t>
      </w:r>
      <w:r w:rsidR="00AC7767" w:rsidRPr="00DA4083">
        <w:rPr>
          <w:rFonts w:cs="Arial"/>
          <w:color w:val="000000" w:themeColor="text1"/>
          <w:sz w:val="16"/>
          <w:szCs w:val="16"/>
          <w:lang w:val="es-ES_tradnl"/>
        </w:rPr>
        <w:t xml:space="preserve"> </w:t>
      </w:r>
      <w:r w:rsidRPr="00DA4083">
        <w:rPr>
          <w:rFonts w:cs="Arial"/>
          <w:color w:val="000000" w:themeColor="text1"/>
          <w:sz w:val="16"/>
          <w:szCs w:val="16"/>
          <w:lang w:val="es-ES_tradnl"/>
        </w:rPr>
        <w:t xml:space="preserve">que se asocien al ramo de riesgos laborales. Cuando la entidad aseguradora haya amparado múltiples ramos de seguro, no podrá deducir el 100% de la capacidad de los contratos de reaseguro suscritos. Para determinar la proporción de la capacidad de los contratos de reaseguro que podrá descontar, la entidad debe estimar la pérdida esperada y probabilidad de afectación de los contratos de reaseguro por eventos correspondientes a los ramos distintos de riesgos laborales, conforme al subnumeral </w:t>
      </w:r>
      <w:r w:rsidR="00AC7767" w:rsidRPr="00DA4083">
        <w:rPr>
          <w:rFonts w:cs="Arial"/>
          <w:color w:val="000000" w:themeColor="text1"/>
          <w:sz w:val="16"/>
          <w:szCs w:val="16"/>
        </w:rPr>
        <w:t>1.6.4.2.1.</w:t>
      </w:r>
      <w:r w:rsidR="00FB14C1" w:rsidRPr="00DA4083">
        <w:rPr>
          <w:rFonts w:cs="Arial"/>
          <w:color w:val="000000" w:themeColor="text1"/>
          <w:sz w:val="16"/>
          <w:szCs w:val="16"/>
          <w:lang w:val="es-ES"/>
        </w:rPr>
        <w:t>4</w:t>
      </w:r>
      <w:r w:rsidR="00AC7767" w:rsidRPr="00DA4083">
        <w:rPr>
          <w:rFonts w:cs="Arial"/>
          <w:color w:val="000000" w:themeColor="text1"/>
          <w:sz w:val="16"/>
          <w:szCs w:val="16"/>
          <w:lang w:val="es-CO"/>
        </w:rPr>
        <w:t xml:space="preserve"> </w:t>
      </w:r>
      <w:r w:rsidRPr="00DA4083">
        <w:rPr>
          <w:rFonts w:cs="Arial"/>
          <w:color w:val="000000" w:themeColor="text1"/>
          <w:sz w:val="16"/>
          <w:szCs w:val="16"/>
          <w:lang w:val="es-ES_tradnl"/>
        </w:rPr>
        <w:t xml:space="preserve">del presente Capítulo. </w:t>
      </w:r>
    </w:p>
    <w:p w14:paraId="4E91D956" w14:textId="77777777" w:rsidR="009C53D2" w:rsidRPr="00DA4083" w:rsidRDefault="009C53D2" w:rsidP="0017612D">
      <w:pPr>
        <w:pStyle w:val="Textoindependiente"/>
        <w:pBdr>
          <w:left w:val="single" w:sz="4" w:space="1" w:color="auto"/>
        </w:pBdr>
        <w:tabs>
          <w:tab w:val="left" w:pos="720"/>
        </w:tabs>
        <w:rPr>
          <w:rFonts w:cs="Arial"/>
          <w:color w:val="000000" w:themeColor="text1"/>
          <w:sz w:val="16"/>
          <w:szCs w:val="16"/>
          <w:lang w:val="es-ES_tradnl"/>
        </w:rPr>
      </w:pPr>
    </w:p>
    <w:p w14:paraId="0C8B0A9F" w14:textId="7BD91747" w:rsidR="00740CCF" w:rsidRPr="00DA4083" w:rsidRDefault="00073DB1" w:rsidP="434A61B7">
      <w:pPr>
        <w:pStyle w:val="Textoindependiente"/>
        <w:pBdr>
          <w:left w:val="single" w:sz="4" w:space="1" w:color="auto"/>
        </w:pBdr>
        <w:tabs>
          <w:tab w:val="left" w:pos="720"/>
        </w:tabs>
        <w:rPr>
          <w:rFonts w:cs="Arial"/>
          <w:color w:val="000000" w:themeColor="text1"/>
          <w:sz w:val="16"/>
          <w:szCs w:val="16"/>
          <w:lang w:val="es-ES"/>
        </w:rPr>
      </w:pPr>
      <w:r>
        <w:rPr>
          <w:rFonts w:cs="Arial"/>
          <w:color w:val="000000" w:themeColor="text1"/>
          <w:sz w:val="16"/>
          <w:szCs w:val="16"/>
          <w:lang w:val="es-ES"/>
        </w:rPr>
        <w:t xml:space="preserve">Para poder descontar la capacidad de los contratos </w:t>
      </w:r>
      <w:r w:rsidR="00297DE1">
        <w:rPr>
          <w:rFonts w:cs="Arial"/>
          <w:color w:val="000000" w:themeColor="text1"/>
          <w:sz w:val="16"/>
          <w:szCs w:val="16"/>
          <w:lang w:val="es-ES"/>
        </w:rPr>
        <w:t>de reaseguro (</w:t>
      </w:r>
      <m:oMath>
        <m:sSub>
          <m:sSubPr>
            <m:ctrlPr>
              <w:rPr>
                <w:rFonts w:ascii="Cambria Math" w:hAnsi="Cambria Math" w:cs="Arial"/>
                <w:i/>
                <w:color w:val="000000" w:themeColor="text1"/>
                <w:sz w:val="14"/>
                <w:lang w:val="es-ES_tradnl"/>
              </w:rPr>
            </m:ctrlPr>
          </m:sSubPr>
          <m:e>
            <m:r>
              <m:rPr>
                <m:sty m:val="bi"/>
              </m:rPr>
              <w:rPr>
                <w:rFonts w:ascii="Cambria Math" w:hAnsi="Cambria Math" w:cs="Arial"/>
                <w:color w:val="000000" w:themeColor="text1"/>
                <w:sz w:val="16"/>
                <w:lang w:val="es-ES_tradnl"/>
              </w:rPr>
              <m:t>CAPNP)</m:t>
            </m:r>
          </m:e>
          <m:sub>
            <m:r>
              <m:rPr>
                <m:sty m:val="bi"/>
              </m:rPr>
              <w:rPr>
                <w:rFonts w:ascii="Cambria Math" w:hAnsi="Cambria Math" w:cs="Arial"/>
                <w:color w:val="000000" w:themeColor="text1"/>
                <w:sz w:val="16"/>
                <w:lang w:val="es-ES_tradnl"/>
              </w:rPr>
              <m:t xml:space="preserve"> </m:t>
            </m:r>
          </m:sub>
        </m:sSub>
      </m:oMath>
      <w:r w:rsidR="00297DE1">
        <w:rPr>
          <w:rFonts w:cs="Arial"/>
          <w:color w:val="000000" w:themeColor="text1"/>
          <w:sz w:val="16"/>
          <w:szCs w:val="16"/>
          <w:lang w:val="es-ES"/>
        </w:rPr>
        <w:t>l</w:t>
      </w:r>
      <w:r w:rsidR="00887249" w:rsidRPr="00DA4083">
        <w:rPr>
          <w:rFonts w:cs="Arial"/>
          <w:color w:val="000000" w:themeColor="text1"/>
          <w:sz w:val="16"/>
          <w:szCs w:val="16"/>
          <w:lang w:val="es-ES"/>
        </w:rPr>
        <w:t>a entidad aseguradora debe llevar a cabo modelaciones que permitan determinar la suficiencia del contrato de reaseguro</w:t>
      </w:r>
      <w:r w:rsidR="00CA2DD1" w:rsidRPr="00DA4083">
        <w:rPr>
          <w:rFonts w:cs="Arial"/>
          <w:color w:val="000000" w:themeColor="text1"/>
          <w:sz w:val="16"/>
          <w:szCs w:val="16"/>
          <w:lang w:val="es-ES"/>
        </w:rPr>
        <w:t>, para lo cual</w:t>
      </w:r>
      <w:r w:rsidR="00F539D4" w:rsidRPr="00DA4083">
        <w:rPr>
          <w:rFonts w:cs="Arial"/>
          <w:color w:val="000000" w:themeColor="text1"/>
          <w:sz w:val="16"/>
          <w:szCs w:val="16"/>
          <w:lang w:val="es-ES"/>
        </w:rPr>
        <w:t xml:space="preserve"> debe adoptar </w:t>
      </w:r>
      <w:r w:rsidR="00F539D4" w:rsidRPr="00DA4083">
        <w:rPr>
          <w:rFonts w:cs="Arial"/>
          <w:color w:val="000000" w:themeColor="text1"/>
          <w:sz w:val="16"/>
          <w:szCs w:val="16"/>
        </w:rPr>
        <w:t xml:space="preserve">una metodología actuarial que </w:t>
      </w:r>
      <w:r w:rsidR="00F539D4" w:rsidRPr="00DA4083">
        <w:rPr>
          <w:rFonts w:cs="Arial"/>
          <w:color w:val="000000" w:themeColor="text1"/>
          <w:sz w:val="16"/>
          <w:szCs w:val="16"/>
          <w:lang w:val="es-CO"/>
        </w:rPr>
        <w:t>proyecte</w:t>
      </w:r>
      <w:r w:rsidR="00F539D4" w:rsidRPr="00DA4083">
        <w:rPr>
          <w:rFonts w:cs="Arial"/>
          <w:color w:val="000000" w:themeColor="text1"/>
          <w:sz w:val="16"/>
          <w:szCs w:val="16"/>
        </w:rPr>
        <w:t xml:space="preserve"> los siniestros que afectar</w:t>
      </w:r>
      <w:r w:rsidR="00101BF9" w:rsidRPr="00DA4083">
        <w:rPr>
          <w:rFonts w:cs="Arial"/>
          <w:color w:val="000000" w:themeColor="text1"/>
          <w:sz w:val="16"/>
          <w:szCs w:val="16"/>
          <w:lang w:val="es-MX"/>
        </w:rPr>
        <w:t>á</w:t>
      </w:r>
      <w:r w:rsidR="00F539D4" w:rsidRPr="00DA4083">
        <w:rPr>
          <w:rFonts w:cs="Arial"/>
          <w:color w:val="000000" w:themeColor="text1"/>
          <w:sz w:val="16"/>
          <w:szCs w:val="16"/>
        </w:rPr>
        <w:t>n la cartera de la entidad aseguradora y los contratos de reaseguro de</w:t>
      </w:r>
      <w:r w:rsidR="00CA2DD1" w:rsidRPr="00DA4083">
        <w:rPr>
          <w:rFonts w:cs="Arial"/>
          <w:color w:val="000000" w:themeColor="text1"/>
          <w:sz w:val="16"/>
          <w:szCs w:val="16"/>
        </w:rPr>
        <w:t xml:space="preserve"> exceso de pérdida operativo por riesgo. La metodolog</w:t>
      </w:r>
      <w:r w:rsidR="00CA2DD1" w:rsidRPr="00DA4083">
        <w:rPr>
          <w:rFonts w:cs="Arial"/>
          <w:color w:val="000000" w:themeColor="text1"/>
          <w:sz w:val="16"/>
          <w:szCs w:val="16"/>
          <w:lang w:val="es-CO"/>
        </w:rPr>
        <w:t>í</w:t>
      </w:r>
      <w:r w:rsidR="00CA2DD1" w:rsidRPr="00DA4083">
        <w:rPr>
          <w:rFonts w:eastAsia="Arial" w:cs="Arial"/>
          <w:color w:val="000000" w:themeColor="text1"/>
          <w:sz w:val="16"/>
          <w:szCs w:val="16"/>
          <w:lang w:val="es-CO"/>
        </w:rPr>
        <w:t xml:space="preserve">a </w:t>
      </w:r>
      <w:r w:rsidR="00DD2407">
        <w:rPr>
          <w:rFonts w:eastAsia="Arial" w:cs="Arial"/>
          <w:color w:val="000000" w:themeColor="text1"/>
          <w:sz w:val="16"/>
          <w:szCs w:val="16"/>
          <w:lang w:val="es-CO"/>
        </w:rPr>
        <w:t xml:space="preserve">empleada en la modelación </w:t>
      </w:r>
      <w:r w:rsidR="00CA2DD1" w:rsidRPr="00DA4083">
        <w:rPr>
          <w:rFonts w:eastAsia="Arial" w:cs="Arial"/>
          <w:color w:val="000000" w:themeColor="text1"/>
          <w:sz w:val="16"/>
          <w:szCs w:val="16"/>
          <w:lang w:val="es-CO"/>
        </w:rPr>
        <w:t xml:space="preserve">debe </w:t>
      </w:r>
      <w:r w:rsidR="00F539D4" w:rsidRPr="00DA4083">
        <w:rPr>
          <w:rFonts w:cs="Arial"/>
          <w:color w:val="000000" w:themeColor="text1"/>
          <w:sz w:val="16"/>
          <w:szCs w:val="16"/>
          <w:lang w:val="es-CO"/>
        </w:rPr>
        <w:t>evaluar distintos escenarios de afectación del contrato de reaseguro</w:t>
      </w:r>
      <w:r w:rsidR="00CA2DD1" w:rsidRPr="00DA4083">
        <w:rPr>
          <w:rFonts w:cs="Arial"/>
          <w:color w:val="000000" w:themeColor="text1"/>
          <w:sz w:val="16"/>
          <w:szCs w:val="16"/>
          <w:lang w:val="es-CO"/>
        </w:rPr>
        <w:t>,</w:t>
      </w:r>
      <w:r w:rsidR="00F539D4" w:rsidRPr="00DA4083">
        <w:rPr>
          <w:rFonts w:cs="Arial"/>
          <w:color w:val="000000" w:themeColor="text1"/>
          <w:sz w:val="16"/>
          <w:szCs w:val="16"/>
          <w:lang w:val="es-CO"/>
        </w:rPr>
        <w:t xml:space="preserve"> de</w:t>
      </w:r>
      <w:r w:rsidR="00CA2DD1" w:rsidRPr="00DA4083">
        <w:rPr>
          <w:rFonts w:cs="Arial"/>
          <w:color w:val="000000" w:themeColor="text1"/>
          <w:sz w:val="16"/>
          <w:szCs w:val="16"/>
          <w:lang w:val="es-CO"/>
        </w:rPr>
        <w:t xml:space="preserve"> manera tal que</w:t>
      </w:r>
      <w:r w:rsidR="00F539D4" w:rsidRPr="00DA4083">
        <w:rPr>
          <w:rFonts w:cs="Arial"/>
          <w:color w:val="000000" w:themeColor="text1"/>
          <w:sz w:val="16"/>
          <w:szCs w:val="16"/>
          <w:lang w:val="es-CO"/>
        </w:rPr>
        <w:t xml:space="preserve"> se </w:t>
      </w:r>
      <w:r w:rsidR="00CA2DD1" w:rsidRPr="00DA4083">
        <w:rPr>
          <w:rFonts w:cs="Arial"/>
          <w:color w:val="000000" w:themeColor="text1"/>
          <w:sz w:val="16"/>
          <w:szCs w:val="16"/>
          <w:lang w:val="es-CO"/>
        </w:rPr>
        <w:t xml:space="preserve">verifiquen </w:t>
      </w:r>
      <w:r w:rsidR="00740CCF" w:rsidRPr="00DA4083">
        <w:rPr>
          <w:rFonts w:cs="Arial"/>
          <w:color w:val="000000" w:themeColor="text1"/>
          <w:sz w:val="16"/>
          <w:szCs w:val="16"/>
          <w:lang w:val="es-ES"/>
        </w:rPr>
        <w:t xml:space="preserve">las condiciones </w:t>
      </w:r>
      <w:r w:rsidR="00CA2DD1" w:rsidRPr="00DA4083">
        <w:rPr>
          <w:rFonts w:cs="Arial"/>
          <w:color w:val="000000" w:themeColor="text1"/>
          <w:sz w:val="16"/>
          <w:szCs w:val="16"/>
          <w:lang w:val="es-ES"/>
        </w:rPr>
        <w:t>de</w:t>
      </w:r>
      <w:r w:rsidR="00431D4B">
        <w:rPr>
          <w:rFonts w:cs="Arial"/>
          <w:color w:val="000000" w:themeColor="text1"/>
          <w:sz w:val="16"/>
          <w:szCs w:val="16"/>
          <w:lang w:val="es-ES"/>
        </w:rPr>
        <w:t xml:space="preserve"> dicho </w:t>
      </w:r>
      <w:r w:rsidR="00CA2DD1" w:rsidRPr="00DA4083">
        <w:rPr>
          <w:rFonts w:cs="Arial"/>
          <w:color w:val="000000" w:themeColor="text1"/>
          <w:sz w:val="16"/>
          <w:szCs w:val="16"/>
          <w:lang w:val="es-ES"/>
        </w:rPr>
        <w:t>contrat</w:t>
      </w:r>
      <w:r w:rsidR="00431D4B">
        <w:rPr>
          <w:rFonts w:cs="Arial"/>
          <w:color w:val="000000" w:themeColor="text1"/>
          <w:sz w:val="16"/>
          <w:szCs w:val="16"/>
          <w:lang w:val="es-ES"/>
        </w:rPr>
        <w:t>o</w:t>
      </w:r>
      <w:r w:rsidR="00A27C3D">
        <w:rPr>
          <w:rFonts w:cs="Arial"/>
          <w:color w:val="000000" w:themeColor="text1"/>
          <w:sz w:val="16"/>
          <w:szCs w:val="16"/>
          <w:lang w:val="es-ES"/>
        </w:rPr>
        <w:t>. P</w:t>
      </w:r>
      <w:r w:rsidR="00F17D52">
        <w:rPr>
          <w:rFonts w:cs="Arial"/>
          <w:color w:val="000000" w:themeColor="text1"/>
          <w:sz w:val="16"/>
          <w:szCs w:val="16"/>
          <w:lang w:val="es-ES"/>
        </w:rPr>
        <w:t>or ejemplo</w:t>
      </w:r>
      <w:r w:rsidR="00050B13">
        <w:rPr>
          <w:rFonts w:cs="Arial"/>
          <w:color w:val="000000" w:themeColor="text1"/>
          <w:sz w:val="16"/>
          <w:szCs w:val="16"/>
          <w:lang w:val="es-ES"/>
        </w:rPr>
        <w:t>,</w:t>
      </w:r>
      <w:r w:rsidR="00DD2407">
        <w:rPr>
          <w:rFonts w:cs="Arial"/>
          <w:color w:val="000000" w:themeColor="text1"/>
          <w:sz w:val="16"/>
          <w:szCs w:val="16"/>
          <w:lang w:val="es-ES"/>
        </w:rPr>
        <w:t xml:space="preserve"> para el caso de los contratos</w:t>
      </w:r>
      <w:r w:rsidR="00CA2DD1" w:rsidRPr="00DA4083">
        <w:rPr>
          <w:rFonts w:cs="Arial"/>
          <w:color w:val="000000" w:themeColor="text1"/>
          <w:sz w:val="16"/>
          <w:szCs w:val="16"/>
          <w:lang w:val="es-ES"/>
        </w:rPr>
        <w:t xml:space="preserve"> operativo</w:t>
      </w:r>
      <w:r w:rsidR="00DD2407">
        <w:rPr>
          <w:rFonts w:cs="Arial"/>
          <w:color w:val="000000" w:themeColor="text1"/>
          <w:sz w:val="16"/>
          <w:szCs w:val="16"/>
          <w:lang w:val="es-ES"/>
        </w:rPr>
        <w:t>s</w:t>
      </w:r>
      <w:r w:rsidR="00CA2DD1" w:rsidRPr="00DA4083">
        <w:rPr>
          <w:rFonts w:cs="Arial"/>
          <w:color w:val="000000" w:themeColor="text1"/>
          <w:sz w:val="16"/>
          <w:szCs w:val="16"/>
          <w:lang w:val="es-ES"/>
        </w:rPr>
        <w:t xml:space="preserve"> por riesgo</w:t>
      </w:r>
      <w:r w:rsidR="00DD2407">
        <w:rPr>
          <w:rFonts w:cs="Arial"/>
          <w:color w:val="000000" w:themeColor="text1"/>
          <w:sz w:val="16"/>
          <w:szCs w:val="16"/>
          <w:lang w:val="es-ES"/>
        </w:rPr>
        <w:t xml:space="preserve"> se debe verificar </w:t>
      </w:r>
      <w:r w:rsidR="00A61950">
        <w:rPr>
          <w:rFonts w:cs="Arial"/>
          <w:color w:val="000000" w:themeColor="text1"/>
          <w:sz w:val="16"/>
          <w:szCs w:val="16"/>
          <w:lang w:val="es-ES"/>
        </w:rPr>
        <w:t>la suficiencia</w:t>
      </w:r>
      <w:r w:rsidR="00F17D52">
        <w:rPr>
          <w:rFonts w:cs="Arial"/>
          <w:color w:val="000000" w:themeColor="text1"/>
          <w:sz w:val="16"/>
          <w:szCs w:val="16"/>
          <w:lang w:val="es-ES"/>
        </w:rPr>
        <w:t xml:space="preserve"> d</w:t>
      </w:r>
      <w:r w:rsidR="00740CCF" w:rsidRPr="00DA4083">
        <w:rPr>
          <w:rFonts w:cs="Arial"/>
          <w:color w:val="000000" w:themeColor="text1"/>
          <w:sz w:val="16"/>
          <w:szCs w:val="16"/>
          <w:lang w:val="es-ES"/>
        </w:rPr>
        <w:t>el límite agregado anual.</w:t>
      </w:r>
    </w:p>
    <w:p w14:paraId="03E25897" w14:textId="77777777" w:rsidR="00653004" w:rsidRPr="00DA4083" w:rsidRDefault="00653004" w:rsidP="0017612D">
      <w:pPr>
        <w:pStyle w:val="Textoindependiente"/>
        <w:pBdr>
          <w:left w:val="single" w:sz="4" w:space="1" w:color="auto"/>
        </w:pBdr>
        <w:tabs>
          <w:tab w:val="left" w:pos="720"/>
        </w:tabs>
        <w:rPr>
          <w:rFonts w:cs="Arial"/>
          <w:color w:val="000000" w:themeColor="text1"/>
          <w:sz w:val="16"/>
          <w:szCs w:val="16"/>
          <w:lang w:val="es-ES_tradnl"/>
        </w:rPr>
      </w:pPr>
    </w:p>
    <w:p w14:paraId="62C7E0B1" w14:textId="44EE3A5A" w:rsidR="0021550D" w:rsidRPr="00DA4083" w:rsidRDefault="00897736" w:rsidP="0017612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3.4.6.1.2.3.</w:t>
      </w:r>
      <w:r w:rsidR="00A27C3D">
        <w:rPr>
          <w:rFonts w:cs="Arial"/>
          <w:color w:val="000000" w:themeColor="text1"/>
          <w:sz w:val="16"/>
          <w:szCs w:val="16"/>
          <w:lang w:val="es-ES_tradnl"/>
        </w:rPr>
        <w:t>5</w:t>
      </w:r>
      <w:r w:rsidRPr="00DA4083">
        <w:rPr>
          <w:rFonts w:cs="Arial"/>
          <w:color w:val="000000" w:themeColor="text1"/>
          <w:sz w:val="16"/>
          <w:szCs w:val="16"/>
          <w:lang w:val="es-ES_tradnl"/>
        </w:rPr>
        <w:t xml:space="preserve">. </w:t>
      </w:r>
      <w:r w:rsidR="00740CCF" w:rsidRPr="00DA4083">
        <w:rPr>
          <w:rFonts w:cs="Arial"/>
          <w:color w:val="000000" w:themeColor="text1"/>
          <w:sz w:val="16"/>
          <w:szCs w:val="16"/>
          <w:lang w:val="es-ES_tradnl"/>
        </w:rPr>
        <w:t xml:space="preserve">La </w:t>
      </w:r>
      <w:r w:rsidR="00740CCF" w:rsidRPr="00A27C3D">
        <w:rPr>
          <w:rFonts w:cs="Arial"/>
          <w:i/>
          <w:iCs/>
          <w:color w:val="000000" w:themeColor="text1"/>
          <w:sz w:val="16"/>
          <w:szCs w:val="16"/>
          <w:lang w:val="es-ES_tradnl"/>
        </w:rPr>
        <w:t>PEENC</w:t>
      </w:r>
      <w:r w:rsidR="00740CCF" w:rsidRPr="00DA4083">
        <w:rPr>
          <w:rFonts w:cs="Arial"/>
          <w:color w:val="000000" w:themeColor="text1"/>
          <w:sz w:val="16"/>
          <w:szCs w:val="16"/>
          <w:lang w:val="es-ES_tradnl"/>
        </w:rPr>
        <w:t xml:space="preserve"> debe corresponder a la </w:t>
      </w:r>
      <w:r w:rsidR="00795944">
        <w:rPr>
          <w:rFonts w:cs="Arial"/>
          <w:color w:val="000000" w:themeColor="text1"/>
          <w:sz w:val="16"/>
          <w:szCs w:val="16"/>
          <w:lang w:val="es-ES_tradnl"/>
        </w:rPr>
        <w:t xml:space="preserve">raíz cuadrada de la </w:t>
      </w:r>
      <w:r w:rsidR="00740CCF" w:rsidRPr="00DA4083">
        <w:rPr>
          <w:rFonts w:cs="Arial"/>
          <w:color w:val="000000" w:themeColor="text1"/>
          <w:sz w:val="16"/>
          <w:szCs w:val="16"/>
          <w:lang w:val="es-ES_tradnl"/>
        </w:rPr>
        <w:t xml:space="preserve">sumatoria de los montos a cargo de la </w:t>
      </w:r>
      <w:r w:rsidR="00AC7767" w:rsidRPr="00DA4083">
        <w:rPr>
          <w:rFonts w:cs="Arial"/>
          <w:color w:val="000000" w:themeColor="text1"/>
          <w:sz w:val="16"/>
          <w:szCs w:val="16"/>
          <w:lang w:val="es-ES_tradnl"/>
        </w:rPr>
        <w:t>entidad aseguradora</w:t>
      </w:r>
      <w:r w:rsidR="0028710C">
        <w:rPr>
          <w:rFonts w:cs="Arial"/>
          <w:color w:val="000000" w:themeColor="text1"/>
          <w:sz w:val="16"/>
          <w:szCs w:val="16"/>
          <w:lang w:val="es-ES_tradnl"/>
        </w:rPr>
        <w:t xml:space="preserve"> correlacionados</w:t>
      </w:r>
      <w:r w:rsidR="00AC7767" w:rsidRPr="00DA4083">
        <w:rPr>
          <w:rFonts w:cs="Arial"/>
          <w:color w:val="000000" w:themeColor="text1"/>
          <w:sz w:val="16"/>
          <w:szCs w:val="16"/>
          <w:lang w:val="es-ES_tradnl"/>
        </w:rPr>
        <w:t>, determinados de acuerdo con el subnumeral 3.4.6.1.2.3.4. del presente capítulo.</w:t>
      </w:r>
    </w:p>
    <w:p w14:paraId="2903D858" w14:textId="77777777" w:rsidR="00740CCF" w:rsidRPr="00DA4083" w:rsidRDefault="00740CCF" w:rsidP="0017612D">
      <w:pPr>
        <w:pStyle w:val="Textoindependiente"/>
        <w:pBdr>
          <w:left w:val="single" w:sz="4" w:space="1" w:color="auto"/>
        </w:pBdr>
        <w:tabs>
          <w:tab w:val="left" w:pos="720"/>
        </w:tabs>
        <w:rPr>
          <w:rFonts w:cs="Arial"/>
          <w:color w:val="000000" w:themeColor="text1"/>
          <w:sz w:val="16"/>
          <w:szCs w:val="16"/>
          <w:lang w:val="es-ES_tradnl"/>
        </w:rPr>
      </w:pPr>
    </w:p>
    <w:p w14:paraId="138F6CFB" w14:textId="77777777" w:rsidR="00740CCF" w:rsidRPr="00DA4083" w:rsidRDefault="00740CCF" w:rsidP="0017612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3.4.6.2</w:t>
      </w:r>
      <w:r w:rsidR="0021550D" w:rsidRPr="00DA4083">
        <w:rPr>
          <w:rFonts w:cs="Arial"/>
          <w:color w:val="000000" w:themeColor="text1"/>
          <w:sz w:val="16"/>
          <w:szCs w:val="16"/>
          <w:lang w:val="es-ES_tradnl"/>
        </w:rPr>
        <w:t>.</w:t>
      </w:r>
      <w:r w:rsidRPr="00DA4083">
        <w:rPr>
          <w:rFonts w:cs="Arial"/>
          <w:color w:val="000000" w:themeColor="text1"/>
          <w:sz w:val="16"/>
          <w:szCs w:val="16"/>
          <w:lang w:val="es-ES_tradnl"/>
        </w:rPr>
        <w:t xml:space="preserve"> Constitución de la reserva</w:t>
      </w:r>
    </w:p>
    <w:p w14:paraId="005497D4" w14:textId="77777777" w:rsidR="00740CCF" w:rsidRPr="00DA4083" w:rsidRDefault="00740CCF" w:rsidP="0017612D">
      <w:pPr>
        <w:pStyle w:val="Textoindependiente"/>
        <w:pBdr>
          <w:left w:val="single" w:sz="4" w:space="1" w:color="auto"/>
        </w:pBdr>
        <w:tabs>
          <w:tab w:val="left" w:pos="720"/>
        </w:tabs>
        <w:rPr>
          <w:rFonts w:cs="Arial"/>
          <w:color w:val="000000" w:themeColor="text1"/>
          <w:sz w:val="16"/>
          <w:szCs w:val="16"/>
          <w:lang w:val="es-ES_tradnl"/>
        </w:rPr>
      </w:pPr>
    </w:p>
    <w:p w14:paraId="39BDDB69" w14:textId="77777777" w:rsidR="00F552DF" w:rsidRDefault="0021550D" w:rsidP="0017612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 xml:space="preserve">Trimestralmente las entidades </w:t>
      </w:r>
      <w:r w:rsidR="00740CCF" w:rsidRPr="00DA4083">
        <w:rPr>
          <w:rFonts w:cs="Arial"/>
          <w:color w:val="000000" w:themeColor="text1"/>
          <w:sz w:val="16"/>
          <w:szCs w:val="16"/>
          <w:lang w:val="es-ES_tradnl"/>
        </w:rPr>
        <w:t xml:space="preserve">aseguradoras </w:t>
      </w:r>
      <w:r w:rsidRPr="00DA4083">
        <w:rPr>
          <w:rFonts w:cs="Arial"/>
          <w:color w:val="000000" w:themeColor="text1"/>
          <w:sz w:val="16"/>
          <w:szCs w:val="16"/>
          <w:lang w:val="es-ES_tradnl"/>
        </w:rPr>
        <w:t xml:space="preserve">deben destinar el 4% de las primas retenidas </w:t>
      </w:r>
      <w:r w:rsidR="003C3895" w:rsidRPr="00DA4083">
        <w:rPr>
          <w:rFonts w:cs="Arial"/>
          <w:color w:val="000000" w:themeColor="text1"/>
          <w:sz w:val="16"/>
          <w:szCs w:val="16"/>
          <w:lang w:val="es-ES_tradnl"/>
        </w:rPr>
        <w:t xml:space="preserve">durante </w:t>
      </w:r>
      <w:r w:rsidRPr="00DA4083">
        <w:rPr>
          <w:rFonts w:cs="Arial"/>
          <w:color w:val="000000" w:themeColor="text1"/>
          <w:sz w:val="16"/>
          <w:szCs w:val="16"/>
          <w:lang w:val="es-ES_tradnl"/>
        </w:rPr>
        <w:t xml:space="preserve">dicho periodo </w:t>
      </w:r>
      <w:r w:rsidR="003C3895" w:rsidRPr="00DA4083">
        <w:rPr>
          <w:rFonts w:cs="Arial"/>
          <w:color w:val="000000" w:themeColor="text1"/>
          <w:sz w:val="16"/>
          <w:szCs w:val="16"/>
          <w:lang w:val="es-ES_tradnl"/>
        </w:rPr>
        <w:t>par</w:t>
      </w:r>
      <w:r w:rsidRPr="00DA4083">
        <w:rPr>
          <w:rFonts w:cs="Arial"/>
          <w:color w:val="000000" w:themeColor="text1"/>
          <w:sz w:val="16"/>
          <w:szCs w:val="16"/>
          <w:lang w:val="es-ES_tradnl"/>
        </w:rPr>
        <w:t>a la constitución de la reserva de desviación de siniestralidad</w:t>
      </w:r>
      <w:r w:rsidR="0095536B" w:rsidRPr="00DA4083">
        <w:rPr>
          <w:rFonts w:cs="Arial"/>
          <w:color w:val="000000" w:themeColor="text1"/>
          <w:sz w:val="16"/>
          <w:szCs w:val="16"/>
          <w:lang w:val="es-ES_tradnl"/>
        </w:rPr>
        <w:t>,</w:t>
      </w:r>
      <w:r w:rsidR="00A62493" w:rsidRPr="00DA4083">
        <w:rPr>
          <w:rFonts w:cs="Arial"/>
          <w:color w:val="000000" w:themeColor="text1"/>
          <w:sz w:val="16"/>
          <w:szCs w:val="16"/>
          <w:lang w:val="es-ES_tradnl"/>
        </w:rPr>
        <w:t xml:space="preserve"> de manera progresiva </w:t>
      </w:r>
      <w:r w:rsidR="0095536B" w:rsidRPr="00DA4083">
        <w:rPr>
          <w:rFonts w:cs="Arial"/>
          <w:color w:val="000000" w:themeColor="text1"/>
          <w:sz w:val="16"/>
          <w:szCs w:val="16"/>
          <w:lang w:val="es-ES_tradnl"/>
        </w:rPr>
        <w:t>hasta alcanzar el techo o límite de acumulación</w:t>
      </w:r>
      <w:r w:rsidRPr="00DA4083">
        <w:rPr>
          <w:rFonts w:cs="Arial"/>
          <w:color w:val="000000" w:themeColor="text1"/>
          <w:sz w:val="16"/>
          <w:szCs w:val="16"/>
          <w:lang w:val="es-ES_tradnl"/>
        </w:rPr>
        <w:t xml:space="preserve">. En todo caso, las entidades aseguradoras deben acreditar </w:t>
      </w:r>
      <w:r w:rsidR="00531AC8" w:rsidRPr="00DA4083">
        <w:rPr>
          <w:rFonts w:cs="Arial"/>
          <w:color w:val="000000" w:themeColor="text1"/>
          <w:sz w:val="16"/>
          <w:szCs w:val="16"/>
          <w:lang w:val="es-ES_tradnl"/>
        </w:rPr>
        <w:t>como mínimo</w:t>
      </w:r>
      <w:r w:rsidRPr="00DA4083">
        <w:rPr>
          <w:rFonts w:cs="Arial"/>
          <w:color w:val="000000" w:themeColor="text1"/>
          <w:sz w:val="16"/>
          <w:szCs w:val="16"/>
          <w:lang w:val="es-ES_tradnl"/>
        </w:rPr>
        <w:t xml:space="preserve"> </w:t>
      </w:r>
      <w:r w:rsidR="007902DF" w:rsidRPr="00DA4083">
        <w:rPr>
          <w:rFonts w:cs="Arial"/>
          <w:color w:val="000000" w:themeColor="text1"/>
          <w:sz w:val="16"/>
          <w:szCs w:val="16"/>
          <w:lang w:val="es-ES_tradnl"/>
        </w:rPr>
        <w:t>un saldo de la</w:t>
      </w:r>
      <w:r w:rsidRPr="00DA4083">
        <w:rPr>
          <w:rFonts w:cs="Arial"/>
          <w:color w:val="000000" w:themeColor="text1"/>
          <w:sz w:val="16"/>
          <w:szCs w:val="16"/>
          <w:lang w:val="es-ES_tradnl"/>
        </w:rPr>
        <w:t xml:space="preserve"> reserva de desviación de siniestralidad equivalente </w:t>
      </w:r>
      <w:r w:rsidR="00740CCF" w:rsidRPr="00DA4083">
        <w:rPr>
          <w:rFonts w:cs="Arial"/>
          <w:color w:val="000000" w:themeColor="text1"/>
          <w:sz w:val="16"/>
          <w:szCs w:val="16"/>
          <w:lang w:val="es-ES_tradnl"/>
        </w:rPr>
        <w:t>a</w:t>
      </w:r>
      <w:r w:rsidR="00460FB5" w:rsidRPr="00DA4083">
        <w:rPr>
          <w:rFonts w:cs="Arial"/>
          <w:color w:val="000000" w:themeColor="text1"/>
          <w:sz w:val="16"/>
          <w:szCs w:val="16"/>
          <w:lang w:val="es-ES_tradnl"/>
        </w:rPr>
        <w:t>l</w:t>
      </w:r>
      <w:r w:rsidR="00F552DF">
        <w:rPr>
          <w:rFonts w:cs="Arial"/>
          <w:color w:val="000000" w:themeColor="text1"/>
          <w:sz w:val="16"/>
          <w:szCs w:val="16"/>
          <w:lang w:val="es-ES_tradnl"/>
        </w:rPr>
        <w:t>:</w:t>
      </w:r>
    </w:p>
    <w:p w14:paraId="70B15638" w14:textId="77777777" w:rsidR="00F552DF" w:rsidRPr="00DA4083" w:rsidRDefault="00F552DF" w:rsidP="00F552DF">
      <w:pPr>
        <w:pStyle w:val="Textoindependiente"/>
        <w:pBdr>
          <w:left w:val="single" w:sz="4" w:space="1" w:color="auto"/>
        </w:pBdr>
        <w:tabs>
          <w:tab w:val="left" w:pos="720"/>
        </w:tabs>
        <w:rPr>
          <w:rFonts w:cs="Arial"/>
          <w:color w:val="000000" w:themeColor="text1"/>
          <w:sz w:val="16"/>
          <w:szCs w:val="16"/>
          <w:lang w:val="es-ES_tradnl"/>
        </w:rPr>
      </w:pPr>
    </w:p>
    <w:p w14:paraId="2B05F92A" w14:textId="77777777" w:rsidR="000519B0" w:rsidRPr="00A27C3D" w:rsidRDefault="000519B0" w:rsidP="00F552DF">
      <w:pPr>
        <w:pStyle w:val="Textoindependiente"/>
        <w:pBdr>
          <w:left w:val="single" w:sz="4" w:space="1" w:color="auto"/>
        </w:pBdr>
        <w:tabs>
          <w:tab w:val="left" w:pos="720"/>
        </w:tabs>
        <w:rPr>
          <w:rFonts w:cs="Arial"/>
          <w:color w:val="000000" w:themeColor="text1"/>
          <w:sz w:val="16"/>
          <w:szCs w:val="16"/>
          <w:lang w:val="en-US"/>
        </w:rPr>
      </w:pPr>
      <m:oMathPara>
        <m:oMath>
          <m:r>
            <m:rPr>
              <m:sty m:val="bi"/>
            </m:rPr>
            <w:rPr>
              <w:rFonts w:ascii="Cambria Math" w:hAnsi="Cambria Math" w:cs="Arial"/>
              <w:color w:val="000000" w:themeColor="text1"/>
              <w:sz w:val="16"/>
              <w:szCs w:val="16"/>
              <w:lang w:val="es-CO"/>
            </w:rPr>
            <m:t>Max</m:t>
          </m:r>
          <m:d>
            <m:dPr>
              <m:ctrlPr>
                <w:rPr>
                  <w:rFonts w:ascii="Cambria Math" w:hAnsi="Cambria Math" w:cs="Arial"/>
                  <w:color w:val="000000" w:themeColor="text1"/>
                  <w:sz w:val="16"/>
                  <w:szCs w:val="16"/>
                  <w:lang w:val="en-US"/>
                </w:rPr>
              </m:ctrlPr>
            </m:dPr>
            <m:e>
              <m:r>
                <m:rPr>
                  <m:sty m:val="bi"/>
                </m:rPr>
                <w:rPr>
                  <w:rFonts w:ascii="Cambria Math" w:hAnsi="Cambria Math" w:cs="Arial"/>
                  <w:color w:val="000000" w:themeColor="text1"/>
                  <w:sz w:val="16"/>
                  <w:szCs w:val="16"/>
                  <w:lang w:val="es-CO"/>
                </w:rPr>
                <m:t>MRA</m:t>
              </m:r>
              <m:r>
                <m:rPr>
                  <m:sty m:val="bi"/>
                </m:rPr>
                <w:rPr>
                  <w:rFonts w:ascii="Cambria Math" w:hAnsi="Cambria Math" w:cs="Arial"/>
                  <w:color w:val="000000" w:themeColor="text1"/>
                  <w:sz w:val="16"/>
                  <w:szCs w:val="16"/>
                  <w:lang w:val="en-US"/>
                </w:rPr>
                <m:t>;</m:t>
              </m:r>
              <m:r>
                <m:rPr>
                  <m:sty m:val="bi"/>
                </m:rPr>
                <w:rPr>
                  <w:rFonts w:ascii="Cambria Math" w:hAnsi="Cambria Math" w:cs="Arial"/>
                  <w:color w:val="000000" w:themeColor="text1"/>
                  <w:sz w:val="16"/>
                  <w:szCs w:val="16"/>
                  <w:lang w:val="es-CO"/>
                </w:rPr>
                <m:t>MPRI;</m:t>
              </m:r>
              <m:r>
                <m:rPr>
                  <m:sty m:val="bi"/>
                </m:rPr>
                <w:rPr>
                  <w:rFonts w:ascii="Cambria Math" w:hAnsi="Cambria Math" w:cs="Arial"/>
                  <w:sz w:val="16"/>
                  <w:szCs w:val="16"/>
                  <w:lang w:val="es-CO"/>
                </w:rPr>
                <m:t>MPPE</m:t>
              </m:r>
              <m:ctrlPr>
                <w:rPr>
                  <w:rFonts w:ascii="Cambria Math" w:hAnsi="Cambria Math" w:cs="Arial"/>
                  <w:i/>
                  <w:color w:val="000000" w:themeColor="text1"/>
                  <w:sz w:val="16"/>
                  <w:szCs w:val="16"/>
                  <w:lang w:val="en-US"/>
                </w:rPr>
              </m:ctrlPr>
            </m:e>
          </m:d>
        </m:oMath>
      </m:oMathPara>
    </w:p>
    <w:p w14:paraId="3FD1E536" w14:textId="77777777" w:rsidR="00A27C3D" w:rsidRDefault="00A27C3D" w:rsidP="00F552DF">
      <w:pPr>
        <w:pStyle w:val="Textoindependiente"/>
        <w:pBdr>
          <w:left w:val="single" w:sz="4" w:space="1" w:color="auto"/>
        </w:pBdr>
        <w:tabs>
          <w:tab w:val="left" w:pos="720"/>
        </w:tabs>
        <w:rPr>
          <w:rFonts w:cs="Arial"/>
          <w:color w:val="000000" w:themeColor="text1"/>
          <w:sz w:val="16"/>
          <w:szCs w:val="16"/>
          <w:lang w:val="en-US"/>
        </w:rPr>
      </w:pPr>
    </w:p>
    <w:p w14:paraId="076EF54F" w14:textId="77777777" w:rsidR="00A27C3D" w:rsidRPr="00DA4083" w:rsidRDefault="00A27C3D" w:rsidP="00A27C3D">
      <w:pPr>
        <w:pStyle w:val="Textoindependiente"/>
        <w:pBdr>
          <w:left w:val="single" w:sz="4" w:space="1" w:color="auto"/>
        </w:pBdr>
        <w:tabs>
          <w:tab w:val="left" w:pos="720"/>
        </w:tabs>
        <w:rPr>
          <w:rFonts w:cs="Arial"/>
          <w:color w:val="000000" w:themeColor="text1"/>
          <w:sz w:val="16"/>
          <w:szCs w:val="16"/>
          <w:lang w:val="es-ES_tradnl"/>
        </w:rPr>
      </w:pPr>
      <w:r w:rsidRPr="00A27C3D">
        <w:rPr>
          <w:rFonts w:cs="Arial"/>
          <w:i/>
          <w:color w:val="000000" w:themeColor="text1"/>
          <w:sz w:val="16"/>
          <w:szCs w:val="16"/>
          <w:lang w:val="es-ES_tradnl"/>
        </w:rPr>
        <w:t>MRA</w:t>
      </w:r>
      <w:r w:rsidRPr="00DA4083">
        <w:rPr>
          <w:rFonts w:cs="Arial"/>
          <w:color w:val="000000" w:themeColor="text1"/>
          <w:sz w:val="16"/>
          <w:szCs w:val="16"/>
          <w:lang w:val="es-ES_tradnl"/>
        </w:rPr>
        <w:t>: Corresponde a la Máxima responsabilidad probable a cargo de la entidad aseguradora</w:t>
      </w:r>
      <w:r>
        <w:rPr>
          <w:rFonts w:cs="Arial"/>
          <w:color w:val="000000" w:themeColor="text1"/>
          <w:sz w:val="16"/>
          <w:szCs w:val="16"/>
          <w:lang w:val="es-ES_tradnl"/>
        </w:rPr>
        <w:t>, definida en el subnumeral 3.4.6.1.1.1 anterior</w:t>
      </w:r>
      <w:r w:rsidRPr="00DA4083">
        <w:rPr>
          <w:rFonts w:cs="Arial"/>
          <w:color w:val="000000" w:themeColor="text1"/>
          <w:sz w:val="16"/>
          <w:szCs w:val="16"/>
          <w:lang w:val="es-ES_tradnl"/>
        </w:rPr>
        <w:t>.</w:t>
      </w:r>
    </w:p>
    <w:p w14:paraId="46C59DAF" w14:textId="77777777" w:rsidR="00A27C3D" w:rsidRPr="00DA4083" w:rsidRDefault="00A27C3D" w:rsidP="00A27C3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i/>
          <w:color w:val="000000" w:themeColor="text1"/>
          <w:sz w:val="16"/>
          <w:szCs w:val="16"/>
          <w:lang w:val="es-ES_tradnl"/>
        </w:rPr>
        <w:t>MPRI</w:t>
      </w:r>
      <w:r w:rsidRPr="00DA4083">
        <w:rPr>
          <w:rFonts w:cs="Arial"/>
          <w:color w:val="000000" w:themeColor="text1"/>
          <w:sz w:val="16"/>
          <w:szCs w:val="16"/>
          <w:lang w:val="es-ES_tradnl"/>
        </w:rPr>
        <w:t>: Corresponde a la Máxima Prioridad Pactada en el contrato de reaseguro catastrófico</w:t>
      </w:r>
      <w:r>
        <w:rPr>
          <w:rFonts w:cs="Arial"/>
          <w:color w:val="000000" w:themeColor="text1"/>
          <w:sz w:val="16"/>
          <w:szCs w:val="16"/>
          <w:lang w:val="es-ES_tradnl"/>
        </w:rPr>
        <w:t>, definida en el subnumeral 3.4.6.1.1.2 anterior.</w:t>
      </w:r>
    </w:p>
    <w:p w14:paraId="263F0F14" w14:textId="77777777" w:rsidR="00A27C3D" w:rsidRPr="00DA4083" w:rsidRDefault="00A27C3D" w:rsidP="00A27C3D">
      <w:pPr>
        <w:pStyle w:val="Textoindependiente"/>
        <w:pBdr>
          <w:left w:val="single" w:sz="4" w:space="1" w:color="auto"/>
        </w:pBdr>
        <w:tabs>
          <w:tab w:val="left" w:pos="720"/>
        </w:tabs>
        <w:rPr>
          <w:rFonts w:cs="Arial"/>
          <w:sz w:val="16"/>
          <w:szCs w:val="16"/>
          <w:lang w:val="es-ES_tradnl"/>
        </w:rPr>
      </w:pPr>
      <w:r w:rsidRPr="00DA4083">
        <w:rPr>
          <w:rFonts w:cs="Arial"/>
          <w:i/>
          <w:sz w:val="16"/>
          <w:szCs w:val="16"/>
          <w:lang w:val="es-ES_tradnl"/>
        </w:rPr>
        <w:t>MPPE</w:t>
      </w:r>
      <w:r w:rsidRPr="00DA4083">
        <w:rPr>
          <w:rFonts w:cs="Arial"/>
          <w:sz w:val="16"/>
          <w:szCs w:val="16"/>
          <w:lang w:val="es-ES_tradnl"/>
        </w:rPr>
        <w:t>: Corresponde a la Máxima Pérdida Probable por los Eventos Catastróficos Excluidos en el contrato de reaseguro catastrófico</w:t>
      </w:r>
      <w:r>
        <w:rPr>
          <w:rFonts w:cs="Arial"/>
          <w:sz w:val="16"/>
          <w:szCs w:val="16"/>
          <w:lang w:val="es-ES_tradnl"/>
        </w:rPr>
        <w:t>, definida en el subnumeral 3.4.6.1.1.3 anterior</w:t>
      </w:r>
      <w:r w:rsidRPr="00DA4083">
        <w:rPr>
          <w:rFonts w:cs="Arial"/>
          <w:sz w:val="16"/>
          <w:szCs w:val="16"/>
          <w:lang w:val="es-ES_tradnl"/>
        </w:rPr>
        <w:t>.</w:t>
      </w:r>
    </w:p>
    <w:p w14:paraId="655E4AEB" w14:textId="1DAE1A16" w:rsidR="00A27C3D" w:rsidRDefault="00A27C3D" w:rsidP="00F552DF">
      <w:pPr>
        <w:pStyle w:val="Textoindependiente"/>
        <w:pBdr>
          <w:left w:val="single" w:sz="4" w:space="1" w:color="auto"/>
        </w:pBdr>
        <w:tabs>
          <w:tab w:val="left" w:pos="720"/>
        </w:tabs>
        <w:rPr>
          <w:rFonts w:cs="Arial"/>
          <w:color w:val="000000" w:themeColor="text1"/>
          <w:sz w:val="16"/>
          <w:szCs w:val="16"/>
          <w:lang w:val="es-ES_tradnl"/>
        </w:rPr>
      </w:pPr>
    </w:p>
    <w:p w14:paraId="0F367D0B" w14:textId="77777777" w:rsidR="00A27C3D" w:rsidRPr="00DA4083" w:rsidRDefault="00A27C3D" w:rsidP="00A27C3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3.4.6.3. Techo o límite de acumulación</w:t>
      </w:r>
    </w:p>
    <w:p w14:paraId="3867B762" w14:textId="77777777" w:rsidR="00A27C3D" w:rsidRPr="00DA4083" w:rsidRDefault="00A27C3D" w:rsidP="00A27C3D">
      <w:pPr>
        <w:pStyle w:val="Textoindependiente"/>
        <w:pBdr>
          <w:left w:val="single" w:sz="4" w:space="1" w:color="auto"/>
        </w:pBdr>
        <w:tabs>
          <w:tab w:val="left" w:pos="720"/>
        </w:tabs>
        <w:rPr>
          <w:rFonts w:cs="Arial"/>
          <w:color w:val="000000" w:themeColor="text1"/>
          <w:sz w:val="16"/>
          <w:szCs w:val="16"/>
          <w:lang w:val="es-ES_tradnl"/>
        </w:rPr>
      </w:pPr>
    </w:p>
    <w:p w14:paraId="7DF300C4" w14:textId="73AFA56A" w:rsidR="00A27C3D" w:rsidRPr="00DA4083" w:rsidRDefault="00A27C3D" w:rsidP="00A27C3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 xml:space="preserve">El techo o límite superior de acumulación corresponderá al máximo entre: i) el monto calculado de acuerdo con el subnumeral 3.4.6.1 del presente capítulo y </w:t>
      </w:r>
      <w:proofErr w:type="spellStart"/>
      <w:r w:rsidRPr="00DA4083">
        <w:rPr>
          <w:rFonts w:cs="Arial"/>
          <w:color w:val="000000" w:themeColor="text1"/>
          <w:sz w:val="16"/>
          <w:szCs w:val="16"/>
          <w:lang w:val="es-ES_tradnl"/>
        </w:rPr>
        <w:t>ii</w:t>
      </w:r>
      <w:proofErr w:type="spellEnd"/>
      <w:r w:rsidRPr="00DA4083">
        <w:rPr>
          <w:rFonts w:cs="Arial"/>
          <w:color w:val="000000" w:themeColor="text1"/>
          <w:sz w:val="16"/>
          <w:szCs w:val="16"/>
          <w:lang w:val="es-ES_tradnl"/>
        </w:rPr>
        <w:t xml:space="preserve">) </w:t>
      </w:r>
      <w:r>
        <w:rPr>
          <w:rFonts w:cs="Arial"/>
          <w:color w:val="000000" w:themeColor="text1"/>
          <w:sz w:val="16"/>
          <w:szCs w:val="16"/>
          <w:lang w:val="es-ES_tradnl"/>
        </w:rPr>
        <w:t>la mitad</w:t>
      </w:r>
      <w:r w:rsidRPr="00DA4083">
        <w:rPr>
          <w:rFonts w:cs="Arial"/>
          <w:color w:val="000000" w:themeColor="text1"/>
          <w:sz w:val="16"/>
          <w:szCs w:val="16"/>
          <w:lang w:val="es-ES_tradnl"/>
        </w:rPr>
        <w:t xml:space="preserve"> de las primas emitidas durante los últimos 12 meses, descontando la capacidad de los contratos de reaseguro catastrófico. </w:t>
      </w:r>
    </w:p>
    <w:p w14:paraId="6E715B0F" w14:textId="77777777" w:rsidR="00A27C3D" w:rsidRPr="00DA4083" w:rsidRDefault="00A27C3D" w:rsidP="00A27C3D">
      <w:pPr>
        <w:pStyle w:val="Textoindependiente"/>
        <w:pBdr>
          <w:left w:val="single" w:sz="4" w:space="1" w:color="auto"/>
        </w:pBdr>
        <w:tabs>
          <w:tab w:val="left" w:pos="720"/>
        </w:tabs>
        <w:rPr>
          <w:rFonts w:cs="Arial"/>
          <w:color w:val="000000" w:themeColor="text1"/>
          <w:sz w:val="16"/>
          <w:szCs w:val="16"/>
          <w:lang w:val="es-ES_tradnl"/>
        </w:rPr>
      </w:pPr>
    </w:p>
    <w:p w14:paraId="0D297295" w14:textId="77777777" w:rsidR="00DD47DA" w:rsidRDefault="00A27C3D" w:rsidP="00DD47DA">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Cuando la entidad aseguradora haya amparado múltiples ramos de seguro bajo un mismo contrato de reaseguro, no podrá deducir el 100% de la capacidad de los contratos de reaseguro catastrófico. Para determinar la proporción de la capacidad de los contratos de reaseguro que podrá descontar, la entidad aseguradora debe estimar la pérdida probable y probabilidad de afectación de los contratos de reaseguro por eventos correspondientes a los ramos distintos de riesgos laborales, conforme al subnumeral 1.6.4.2.1.4 del presente Capítulo.</w:t>
      </w:r>
      <w:r w:rsidR="00DD47DA">
        <w:rPr>
          <w:rFonts w:cs="Arial"/>
          <w:color w:val="000000" w:themeColor="text1"/>
          <w:sz w:val="16"/>
          <w:szCs w:val="16"/>
          <w:lang w:val="es-ES_tradnl"/>
        </w:rPr>
        <w:t xml:space="preserve"> La </w:t>
      </w:r>
      <w:r w:rsidR="00DD47DA" w:rsidRPr="00DA4083">
        <w:rPr>
          <w:rFonts w:cs="Arial"/>
          <w:color w:val="000000" w:themeColor="text1"/>
          <w:sz w:val="16"/>
          <w:szCs w:val="16"/>
          <w:lang w:val="es-ES_tradnl"/>
        </w:rPr>
        <w:t xml:space="preserve">capacidad </w:t>
      </w:r>
      <w:r w:rsidR="00DD47DA">
        <w:rPr>
          <w:rFonts w:cs="Arial"/>
          <w:color w:val="000000" w:themeColor="text1"/>
          <w:sz w:val="16"/>
          <w:szCs w:val="16"/>
          <w:lang w:val="es-ES_tradnl"/>
        </w:rPr>
        <w:t xml:space="preserve">de los contratos de reaseguro </w:t>
      </w:r>
      <w:r w:rsidR="00DD47DA" w:rsidRPr="00DA4083">
        <w:rPr>
          <w:rFonts w:cs="Arial"/>
          <w:color w:val="000000" w:themeColor="text1"/>
          <w:sz w:val="16"/>
          <w:szCs w:val="16"/>
          <w:lang w:val="es-ES_tradnl"/>
        </w:rPr>
        <w:t>debe ser ajustada por el riesgo de contraparte de los reaseguradores participantes. Para el cálculo del ajuste por riesgo de contraparte, la entidad aseguradora debe emplear una metodología que cumpla con las instrucciones de los subnumerales 2.2.7 y siguientes del presente capítulo.</w:t>
      </w:r>
    </w:p>
    <w:p w14:paraId="0A841038" w14:textId="77777777" w:rsidR="00A27C3D" w:rsidRPr="00A27C3D" w:rsidRDefault="00A27C3D" w:rsidP="00F552DF">
      <w:pPr>
        <w:pStyle w:val="Textoindependiente"/>
        <w:pBdr>
          <w:left w:val="single" w:sz="4" w:space="1" w:color="auto"/>
        </w:pBdr>
        <w:tabs>
          <w:tab w:val="left" w:pos="720"/>
        </w:tabs>
        <w:rPr>
          <w:rFonts w:cs="Arial"/>
          <w:color w:val="000000" w:themeColor="text1"/>
          <w:sz w:val="16"/>
          <w:szCs w:val="16"/>
          <w:lang w:val="es-CO"/>
        </w:rPr>
      </w:pPr>
    </w:p>
    <w:p w14:paraId="40C30A7A" w14:textId="6D6D05CA" w:rsidR="00A27C3D" w:rsidRPr="00A27C3D" w:rsidRDefault="00A27C3D" w:rsidP="00F552DF">
      <w:pPr>
        <w:pStyle w:val="Textoindependiente"/>
        <w:pBdr>
          <w:left w:val="single" w:sz="4" w:space="1" w:color="auto"/>
        </w:pBdr>
        <w:tabs>
          <w:tab w:val="left" w:pos="720"/>
        </w:tabs>
        <w:rPr>
          <w:rFonts w:ascii="Cambria Math" w:hAnsi="Cambria Math" w:cs="Arial"/>
          <w:color w:val="000000" w:themeColor="text1"/>
          <w:sz w:val="16"/>
          <w:szCs w:val="16"/>
          <w:lang w:val="es-CO"/>
          <w:oMath/>
        </w:rPr>
        <w:sectPr w:rsidR="00A27C3D" w:rsidRPr="00A27C3D" w:rsidSect="00761771">
          <w:footerReference w:type="first" r:id="rId19"/>
          <w:pgSz w:w="12240" w:h="18720" w:code="257"/>
          <w:pgMar w:top="1417" w:right="1701" w:bottom="1417" w:left="1701" w:header="709" w:footer="865" w:gutter="0"/>
          <w:cols w:space="708"/>
          <w:titlePg/>
          <w:docGrid w:linePitch="360"/>
        </w:sectPr>
      </w:pPr>
    </w:p>
    <w:p w14:paraId="2CD2BE98" w14:textId="77777777" w:rsidR="00740CCF" w:rsidRPr="00DA4083" w:rsidRDefault="00740CCF" w:rsidP="0017612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lastRenderedPageBreak/>
        <w:t>3.4.6.4. Liberación de la reserva</w:t>
      </w:r>
    </w:p>
    <w:p w14:paraId="2BE6A676" w14:textId="77777777" w:rsidR="00AE5F9F" w:rsidRPr="00DA4083" w:rsidRDefault="00AE5F9F" w:rsidP="0017612D">
      <w:pPr>
        <w:pStyle w:val="Textoindependiente"/>
        <w:pBdr>
          <w:left w:val="single" w:sz="4" w:space="1" w:color="auto"/>
        </w:pBdr>
        <w:tabs>
          <w:tab w:val="left" w:pos="720"/>
        </w:tabs>
        <w:rPr>
          <w:rFonts w:cs="Arial"/>
          <w:color w:val="000000" w:themeColor="text1"/>
          <w:sz w:val="16"/>
          <w:szCs w:val="16"/>
          <w:lang w:val="es-ES_tradnl"/>
        </w:rPr>
      </w:pPr>
    </w:p>
    <w:p w14:paraId="4A8CBD28" w14:textId="01D7BAE1" w:rsidR="004977ED" w:rsidRPr="00DA4083" w:rsidRDefault="0021550D" w:rsidP="004977ED">
      <w:pPr>
        <w:pStyle w:val="Textoindependiente"/>
        <w:pBdr>
          <w:left w:val="single" w:sz="4" w:space="1" w:color="auto"/>
        </w:pBdr>
        <w:tabs>
          <w:tab w:val="left" w:pos="720"/>
        </w:tabs>
        <w:rPr>
          <w:rFonts w:cs="Arial"/>
          <w:sz w:val="16"/>
          <w:szCs w:val="16"/>
          <w:lang w:val="es-ES"/>
        </w:rPr>
      </w:pPr>
      <w:r w:rsidRPr="00DA4083">
        <w:rPr>
          <w:rFonts w:cs="Arial"/>
          <w:color w:val="000000" w:themeColor="text1"/>
          <w:sz w:val="16"/>
          <w:szCs w:val="16"/>
          <w:lang w:val="es-ES_tradnl"/>
        </w:rPr>
        <w:t>Las entidades</w:t>
      </w:r>
      <w:r w:rsidR="00E46A0B" w:rsidRPr="00DA4083">
        <w:rPr>
          <w:rFonts w:cs="Arial"/>
          <w:color w:val="000000" w:themeColor="text1"/>
          <w:sz w:val="16"/>
          <w:szCs w:val="16"/>
          <w:lang w:val="es-ES_tradnl"/>
        </w:rPr>
        <w:t xml:space="preserve"> aseguradoras</w:t>
      </w:r>
      <w:r w:rsidRPr="00DA4083">
        <w:rPr>
          <w:rFonts w:cs="Arial"/>
          <w:color w:val="000000" w:themeColor="text1"/>
          <w:sz w:val="16"/>
          <w:szCs w:val="16"/>
          <w:lang w:val="es-ES_tradnl"/>
        </w:rPr>
        <w:t xml:space="preserve"> </w:t>
      </w:r>
      <w:r w:rsidR="00740CCF" w:rsidRPr="00DA4083">
        <w:rPr>
          <w:rFonts w:cs="Arial"/>
          <w:color w:val="000000" w:themeColor="text1"/>
          <w:sz w:val="16"/>
          <w:szCs w:val="16"/>
          <w:lang w:val="es-ES_tradnl"/>
        </w:rPr>
        <w:t>podrán</w:t>
      </w:r>
      <w:r w:rsidRPr="00DA4083">
        <w:rPr>
          <w:rFonts w:cs="Arial"/>
          <w:color w:val="000000" w:themeColor="text1"/>
          <w:sz w:val="16"/>
          <w:szCs w:val="16"/>
          <w:lang w:val="es-ES_tradnl"/>
        </w:rPr>
        <w:t xml:space="preserve"> liberar la reserva de desviación de siniestralidad para el pago de siniestros</w:t>
      </w:r>
      <w:r w:rsidR="00690502" w:rsidRPr="00DA4083">
        <w:rPr>
          <w:rFonts w:cs="Arial"/>
          <w:color w:val="000000" w:themeColor="text1"/>
          <w:sz w:val="16"/>
          <w:szCs w:val="16"/>
          <w:lang w:val="es-ES_tradnl"/>
        </w:rPr>
        <w:t xml:space="preserve"> </w:t>
      </w:r>
      <w:r w:rsidR="004E385F" w:rsidRPr="00DA4083">
        <w:rPr>
          <w:rFonts w:cs="Arial"/>
          <w:color w:val="000000" w:themeColor="text1"/>
          <w:sz w:val="16"/>
          <w:szCs w:val="16"/>
          <w:lang w:val="es-ES_tradnl"/>
        </w:rPr>
        <w:t xml:space="preserve">que por su monto o naturaleza puedan justificadamente ser considerados </w:t>
      </w:r>
      <w:r w:rsidR="00413A02" w:rsidRPr="00DA4083">
        <w:rPr>
          <w:rFonts w:cs="Arial"/>
          <w:color w:val="000000" w:themeColor="text1"/>
          <w:sz w:val="16"/>
          <w:szCs w:val="16"/>
          <w:lang w:val="es-ES_tradnl"/>
        </w:rPr>
        <w:t>de baja frecuencia y alta severidad</w:t>
      </w:r>
      <w:r w:rsidR="00740CCF" w:rsidRPr="00DA4083">
        <w:rPr>
          <w:rFonts w:cs="Arial"/>
          <w:color w:val="000000" w:themeColor="text1"/>
          <w:sz w:val="16"/>
          <w:szCs w:val="16"/>
          <w:lang w:val="es-ES_tradnl"/>
        </w:rPr>
        <w:t xml:space="preserve"> </w:t>
      </w:r>
      <w:r w:rsidR="00413A02" w:rsidRPr="00DA4083">
        <w:rPr>
          <w:rFonts w:cs="Arial"/>
          <w:color w:val="000000" w:themeColor="text1"/>
          <w:sz w:val="16"/>
          <w:szCs w:val="16"/>
          <w:lang w:val="es-ES_tradnl"/>
        </w:rPr>
        <w:t>conforme lo señalado en el artículo 2.31.4.5.1</w:t>
      </w:r>
      <w:r w:rsidR="00E17C11">
        <w:rPr>
          <w:rFonts w:cs="Arial"/>
          <w:color w:val="000000" w:themeColor="text1"/>
          <w:sz w:val="16"/>
          <w:szCs w:val="16"/>
          <w:lang w:val="es-ES_tradnl"/>
        </w:rPr>
        <w:t xml:space="preserve"> del Decreto 2555 de 2010</w:t>
      </w:r>
      <w:r w:rsidRPr="00DA4083">
        <w:rPr>
          <w:rFonts w:cs="Arial"/>
          <w:color w:val="000000" w:themeColor="text1"/>
          <w:sz w:val="16"/>
          <w:szCs w:val="16"/>
          <w:lang w:val="es-ES_tradnl"/>
        </w:rPr>
        <w:t>.</w:t>
      </w:r>
      <w:r w:rsidR="004977ED" w:rsidRPr="00DA4083">
        <w:rPr>
          <w:rFonts w:cs="Arial"/>
          <w:color w:val="000000" w:themeColor="text1"/>
          <w:sz w:val="16"/>
          <w:szCs w:val="16"/>
          <w:lang w:val="es-ES_tradnl"/>
        </w:rPr>
        <w:t xml:space="preserve"> </w:t>
      </w:r>
      <w:r w:rsidR="002A09F8" w:rsidRPr="00DA4083">
        <w:rPr>
          <w:rFonts w:cs="Arial"/>
          <w:color w:val="000000" w:themeColor="text1"/>
          <w:sz w:val="16"/>
          <w:szCs w:val="16"/>
          <w:lang w:val="es-ES_tradnl"/>
        </w:rPr>
        <w:t xml:space="preserve">Adicionalmente, </w:t>
      </w:r>
      <w:r w:rsidR="002A09F8" w:rsidRPr="00DA4083">
        <w:rPr>
          <w:rFonts w:cs="Arial"/>
          <w:sz w:val="16"/>
          <w:szCs w:val="16"/>
          <w:lang w:val="es-ES"/>
        </w:rPr>
        <w:t>l</w:t>
      </w:r>
      <w:r w:rsidR="004977ED" w:rsidRPr="00DA4083">
        <w:rPr>
          <w:rFonts w:cs="Arial"/>
          <w:sz w:val="16"/>
          <w:szCs w:val="16"/>
          <w:lang w:val="es-ES"/>
        </w:rPr>
        <w:t>as entidades aseguradoras que acrediten excesos podrán liberarlos</w:t>
      </w:r>
      <w:r w:rsidR="00413A02" w:rsidRPr="00DA4083">
        <w:rPr>
          <w:rFonts w:cs="Arial"/>
          <w:sz w:val="16"/>
          <w:szCs w:val="16"/>
          <w:lang w:val="es-ES"/>
        </w:rPr>
        <w:t>,</w:t>
      </w:r>
      <w:r w:rsidR="002C036C" w:rsidRPr="00DA4083">
        <w:rPr>
          <w:rFonts w:cs="Arial"/>
          <w:sz w:val="16"/>
          <w:szCs w:val="16"/>
          <w:lang w:val="es-ES"/>
        </w:rPr>
        <w:t xml:space="preserve"> siempre y cuando presenten a consideración previa de la SFC las metodologías de cálculo del monto a liberar.</w:t>
      </w:r>
    </w:p>
    <w:p w14:paraId="14417B87" w14:textId="77777777" w:rsidR="004977ED" w:rsidRPr="00DA4083" w:rsidRDefault="004977ED" w:rsidP="004977ED">
      <w:pPr>
        <w:pStyle w:val="Textoindependiente"/>
        <w:pBdr>
          <w:left w:val="single" w:sz="4" w:space="1" w:color="auto"/>
        </w:pBdr>
        <w:tabs>
          <w:tab w:val="left" w:pos="720"/>
        </w:tabs>
        <w:rPr>
          <w:rFonts w:cs="Arial"/>
          <w:sz w:val="16"/>
          <w:szCs w:val="16"/>
          <w:lang w:val="es-ES_tradnl"/>
        </w:rPr>
      </w:pPr>
    </w:p>
    <w:p w14:paraId="7C938AA3" w14:textId="369DE724" w:rsidR="0021550D" w:rsidRPr="00DA4083" w:rsidRDefault="0021550D" w:rsidP="0017612D">
      <w:pPr>
        <w:pStyle w:val="Textoindependiente"/>
        <w:pBdr>
          <w:left w:val="single" w:sz="4" w:space="1" w:color="auto"/>
        </w:pBdr>
        <w:tabs>
          <w:tab w:val="left" w:pos="720"/>
        </w:tabs>
        <w:rPr>
          <w:rFonts w:cs="Arial"/>
          <w:sz w:val="16"/>
          <w:szCs w:val="16"/>
          <w:lang w:val="es-ES_tradnl"/>
        </w:rPr>
      </w:pPr>
      <w:r w:rsidRPr="00DA4083">
        <w:rPr>
          <w:rFonts w:cs="Arial"/>
          <w:color w:val="000000" w:themeColor="text1"/>
          <w:sz w:val="16"/>
          <w:szCs w:val="16"/>
          <w:lang w:val="es-ES_tradnl"/>
        </w:rPr>
        <w:t xml:space="preserve">En caso de que la entidad </w:t>
      </w:r>
      <w:r w:rsidR="00CA2DD1" w:rsidRPr="00DA4083">
        <w:rPr>
          <w:rFonts w:cs="Arial"/>
          <w:color w:val="000000" w:themeColor="text1"/>
          <w:sz w:val="16"/>
          <w:szCs w:val="16"/>
          <w:lang w:val="es-ES_tradnl"/>
        </w:rPr>
        <w:t xml:space="preserve">aseguradora </w:t>
      </w:r>
      <w:r w:rsidRPr="00DA4083">
        <w:rPr>
          <w:rFonts w:cs="Arial"/>
          <w:color w:val="000000" w:themeColor="text1"/>
          <w:sz w:val="16"/>
          <w:szCs w:val="16"/>
          <w:lang w:val="es-ES_tradnl"/>
        </w:rPr>
        <w:t xml:space="preserve">libere </w:t>
      </w:r>
      <w:r w:rsidR="00A62493" w:rsidRPr="007142EE">
        <w:rPr>
          <w:rFonts w:cs="Arial"/>
          <w:color w:val="000000" w:themeColor="text1"/>
          <w:sz w:val="16"/>
          <w:szCs w:val="16"/>
          <w:lang w:val="es-ES_tradnl"/>
        </w:rPr>
        <w:t xml:space="preserve">total o parcialmente </w:t>
      </w:r>
      <w:r w:rsidR="00C203BC" w:rsidRPr="00D35904">
        <w:rPr>
          <w:rFonts w:cs="Arial"/>
          <w:color w:val="000000" w:themeColor="text1"/>
          <w:sz w:val="16"/>
          <w:szCs w:val="16"/>
          <w:lang w:val="es-ES_tradnl"/>
        </w:rPr>
        <w:t xml:space="preserve">esta reserva </w:t>
      </w:r>
      <w:r w:rsidR="002A09F8" w:rsidRPr="007142EE">
        <w:rPr>
          <w:rFonts w:cs="Arial"/>
          <w:color w:val="000000" w:themeColor="text1"/>
          <w:sz w:val="16"/>
          <w:szCs w:val="16"/>
          <w:lang w:val="es-ES_tradnl"/>
        </w:rPr>
        <w:t xml:space="preserve">para el pago de siniestros </w:t>
      </w:r>
      <w:r w:rsidRPr="007142EE">
        <w:rPr>
          <w:rFonts w:cs="Arial"/>
          <w:color w:val="000000" w:themeColor="text1"/>
          <w:sz w:val="16"/>
          <w:szCs w:val="16"/>
          <w:lang w:val="es-ES_tradnl"/>
        </w:rPr>
        <w:t>debe restituir dichos recursos dentro de</w:t>
      </w:r>
      <w:r w:rsidR="003D15A7" w:rsidRPr="007142EE">
        <w:rPr>
          <w:rFonts w:cs="Arial"/>
          <w:color w:val="000000" w:themeColor="text1"/>
          <w:sz w:val="16"/>
          <w:szCs w:val="16"/>
          <w:lang w:val="es-ES_tradnl"/>
        </w:rPr>
        <w:t xml:space="preserve"> un </w:t>
      </w:r>
      <w:r w:rsidRPr="007142EE">
        <w:rPr>
          <w:rFonts w:cs="Arial"/>
          <w:color w:val="000000" w:themeColor="text1"/>
          <w:sz w:val="16"/>
          <w:szCs w:val="16"/>
          <w:lang w:val="es-ES_tradnl"/>
        </w:rPr>
        <w:t xml:space="preserve">plazo </w:t>
      </w:r>
      <w:r w:rsidR="00685E45" w:rsidRPr="007142EE">
        <w:rPr>
          <w:rFonts w:cs="Arial"/>
          <w:color w:val="000000" w:themeColor="text1"/>
          <w:sz w:val="16"/>
          <w:szCs w:val="16"/>
          <w:lang w:val="es-ES_tradnl"/>
        </w:rPr>
        <w:t>razonable</w:t>
      </w:r>
      <w:r w:rsidRPr="007142EE">
        <w:rPr>
          <w:rFonts w:cs="Arial"/>
          <w:color w:val="000000" w:themeColor="text1"/>
          <w:sz w:val="16"/>
          <w:szCs w:val="16"/>
          <w:lang w:val="es-ES_tradnl"/>
        </w:rPr>
        <w:t xml:space="preserve">, </w:t>
      </w:r>
      <w:r w:rsidR="00A62493" w:rsidRPr="007142EE">
        <w:rPr>
          <w:rFonts w:cs="Arial"/>
          <w:color w:val="000000" w:themeColor="text1"/>
          <w:sz w:val="16"/>
          <w:szCs w:val="16"/>
          <w:lang w:val="es-ES_tradnl"/>
        </w:rPr>
        <w:t xml:space="preserve">siempre que </w:t>
      </w:r>
      <w:r w:rsidR="00F8303E" w:rsidRPr="007142EE">
        <w:rPr>
          <w:rFonts w:cs="Arial"/>
          <w:sz w:val="16"/>
          <w:szCs w:val="16"/>
          <w:lang w:val="es-ES"/>
        </w:rPr>
        <w:t>presente a consideración previa de la SFC</w:t>
      </w:r>
      <w:r w:rsidR="00F8303E" w:rsidRPr="007142EE">
        <w:rPr>
          <w:rFonts w:cs="Arial"/>
          <w:color w:val="000000" w:themeColor="text1"/>
          <w:sz w:val="16"/>
          <w:szCs w:val="16"/>
          <w:lang w:val="es-ES_tradnl"/>
        </w:rPr>
        <w:t xml:space="preserve"> </w:t>
      </w:r>
      <w:r w:rsidR="00A9396F" w:rsidRPr="007142EE">
        <w:rPr>
          <w:rFonts w:cs="Arial"/>
          <w:sz w:val="16"/>
          <w:szCs w:val="16"/>
          <w:lang w:val="es-ES"/>
        </w:rPr>
        <w:t>un plan de restituci</w:t>
      </w:r>
      <w:r w:rsidR="00A9396F" w:rsidRPr="00DD47DA">
        <w:rPr>
          <w:rFonts w:cs="Arial"/>
          <w:sz w:val="16"/>
          <w:szCs w:val="16"/>
          <w:lang w:val="es-ES"/>
        </w:rPr>
        <w:t>ó</w:t>
      </w:r>
      <w:r w:rsidR="00A9396F" w:rsidRPr="007142EE">
        <w:rPr>
          <w:rFonts w:cs="Arial"/>
          <w:sz w:val="16"/>
          <w:szCs w:val="16"/>
          <w:lang w:val="es-ES"/>
        </w:rPr>
        <w:t>n</w:t>
      </w:r>
      <w:r w:rsidRPr="00D35904">
        <w:rPr>
          <w:rFonts w:cs="Arial"/>
          <w:color w:val="000000" w:themeColor="text1"/>
          <w:sz w:val="16"/>
          <w:szCs w:val="16"/>
          <w:lang w:val="es-ES_tradnl"/>
        </w:rPr>
        <w:t>.</w:t>
      </w:r>
    </w:p>
    <w:p w14:paraId="433A877A" w14:textId="77777777" w:rsidR="008419C4" w:rsidRPr="00DA4083" w:rsidRDefault="008419C4" w:rsidP="0017612D">
      <w:pPr>
        <w:pStyle w:val="Textoindependiente"/>
        <w:pBdr>
          <w:left w:val="single" w:sz="4" w:space="1" w:color="auto"/>
        </w:pBdr>
        <w:tabs>
          <w:tab w:val="left" w:pos="720"/>
        </w:tabs>
        <w:rPr>
          <w:rFonts w:cs="Arial"/>
          <w:sz w:val="16"/>
          <w:szCs w:val="16"/>
          <w:lang w:val="es-ES_tradnl"/>
        </w:rPr>
      </w:pPr>
    </w:p>
    <w:p w14:paraId="376C1B54" w14:textId="77777777" w:rsidR="0021550D" w:rsidRPr="00DA4083" w:rsidRDefault="00740CCF" w:rsidP="434A61B7">
      <w:pPr>
        <w:pStyle w:val="Textoindependiente"/>
        <w:pBdr>
          <w:left w:val="single" w:sz="4" w:space="1" w:color="auto"/>
        </w:pBdr>
        <w:tabs>
          <w:tab w:val="left" w:pos="720"/>
        </w:tabs>
        <w:rPr>
          <w:rFonts w:cs="Arial"/>
          <w:color w:val="000000" w:themeColor="text1"/>
          <w:sz w:val="16"/>
          <w:szCs w:val="16"/>
          <w:lang w:val="es-ES"/>
        </w:rPr>
      </w:pPr>
      <w:r w:rsidRPr="00DA4083">
        <w:rPr>
          <w:rFonts w:cs="Arial"/>
          <w:sz w:val="16"/>
          <w:szCs w:val="16"/>
          <w:lang w:val="es-ES"/>
        </w:rPr>
        <w:t>En caso d</w:t>
      </w:r>
      <w:r w:rsidRPr="00DA4083">
        <w:rPr>
          <w:rFonts w:cs="Arial"/>
          <w:color w:val="000000" w:themeColor="text1"/>
          <w:sz w:val="16"/>
          <w:szCs w:val="16"/>
          <w:lang w:val="es-ES"/>
        </w:rPr>
        <w:t xml:space="preserve">e que la entidad aseguradora modifique la composición de la cartera por encontrarse adelantando un proceso de salida del mercado, debe presentar </w:t>
      </w:r>
      <w:r w:rsidR="00F8303E" w:rsidRPr="00DA4083">
        <w:rPr>
          <w:rFonts w:cs="Arial"/>
          <w:sz w:val="16"/>
          <w:szCs w:val="16"/>
          <w:lang w:val="es-ES"/>
        </w:rPr>
        <w:t>a consideración previa de la SFC</w:t>
      </w:r>
      <w:r w:rsidR="00F8303E" w:rsidRPr="00DA4083">
        <w:rPr>
          <w:rFonts w:cs="Arial"/>
          <w:color w:val="000000" w:themeColor="text1"/>
          <w:sz w:val="16"/>
          <w:szCs w:val="16"/>
          <w:lang w:val="es-ES_tradnl"/>
        </w:rPr>
        <w:t xml:space="preserve"> </w:t>
      </w:r>
      <w:r w:rsidRPr="00DA4083">
        <w:rPr>
          <w:rFonts w:cs="Arial"/>
          <w:color w:val="000000" w:themeColor="text1"/>
          <w:sz w:val="16"/>
          <w:szCs w:val="16"/>
          <w:lang w:val="es-ES"/>
        </w:rPr>
        <w:t xml:space="preserve">un plan de liberación </w:t>
      </w:r>
      <w:r w:rsidR="00AE5F9F" w:rsidRPr="00DA4083">
        <w:rPr>
          <w:rFonts w:cs="Arial"/>
          <w:color w:val="000000" w:themeColor="text1"/>
          <w:sz w:val="16"/>
          <w:szCs w:val="16"/>
          <w:lang w:val="es-ES"/>
        </w:rPr>
        <w:t xml:space="preserve">gradual </w:t>
      </w:r>
      <w:r w:rsidRPr="00DA4083">
        <w:rPr>
          <w:rFonts w:cs="Arial"/>
          <w:color w:val="000000" w:themeColor="text1"/>
          <w:sz w:val="16"/>
          <w:szCs w:val="16"/>
          <w:lang w:val="es-ES"/>
        </w:rPr>
        <w:t>de la reserva de desviación de siniestralidad</w:t>
      </w:r>
      <w:r w:rsidR="00AE5F9F" w:rsidRPr="00DA4083">
        <w:rPr>
          <w:rFonts w:cs="Arial"/>
          <w:color w:val="000000" w:themeColor="text1"/>
          <w:sz w:val="16"/>
          <w:szCs w:val="16"/>
          <w:lang w:val="es-ES"/>
        </w:rPr>
        <w:t>,</w:t>
      </w:r>
      <w:r w:rsidR="00655161" w:rsidRPr="00DA4083">
        <w:rPr>
          <w:rFonts w:cs="Arial"/>
          <w:color w:val="000000" w:themeColor="text1"/>
          <w:sz w:val="16"/>
          <w:szCs w:val="16"/>
          <w:lang w:val="es-ES"/>
        </w:rPr>
        <w:t xml:space="preserve"> acorde con el comportamiento histórico de los siniestros</w:t>
      </w:r>
      <w:r w:rsidRPr="00DA4083">
        <w:rPr>
          <w:rFonts w:cs="Arial"/>
          <w:color w:val="000000" w:themeColor="text1"/>
          <w:sz w:val="16"/>
          <w:szCs w:val="16"/>
          <w:lang w:val="es-ES"/>
        </w:rPr>
        <w:t xml:space="preserve">. </w:t>
      </w:r>
    </w:p>
    <w:p w14:paraId="49612E58" w14:textId="77777777" w:rsidR="0021550D" w:rsidRPr="00DA4083" w:rsidRDefault="0021550D" w:rsidP="0017612D">
      <w:pPr>
        <w:pStyle w:val="Ttulo2"/>
        <w:pBdr>
          <w:left w:val="single" w:sz="4" w:space="1" w:color="auto"/>
        </w:pBdr>
        <w:jc w:val="both"/>
        <w:rPr>
          <w:bCs w:val="0"/>
          <w:iCs w:val="0"/>
          <w:color w:val="000000" w:themeColor="text1"/>
          <w:szCs w:val="16"/>
          <w:lang w:val="es-ES_tradnl"/>
        </w:rPr>
      </w:pPr>
      <w:bookmarkStart w:id="1" w:name="_Toc269950170"/>
    </w:p>
    <w:p w14:paraId="303BD517" w14:textId="77777777" w:rsidR="00BA067C" w:rsidRPr="00DA4083" w:rsidRDefault="00BA067C" w:rsidP="0017612D">
      <w:pPr>
        <w:pBdr>
          <w:left w:val="single" w:sz="4" w:space="1" w:color="auto"/>
        </w:pBdr>
        <w:rPr>
          <w:color w:val="000000" w:themeColor="text1"/>
          <w:szCs w:val="16"/>
          <w:lang w:val="es-ES_tradnl"/>
        </w:rPr>
      </w:pPr>
      <w:r w:rsidRPr="00DA4083">
        <w:rPr>
          <w:rFonts w:cs="Arial"/>
          <w:b/>
          <w:color w:val="000000" w:themeColor="text1"/>
          <w:sz w:val="16"/>
          <w:szCs w:val="16"/>
          <w:lang w:val="es-ES_tradnl"/>
        </w:rPr>
        <w:t>3.4.6.5. Contabilización de la reserva de desviación de siniestralidad</w:t>
      </w:r>
    </w:p>
    <w:p w14:paraId="026A9526" w14:textId="77777777" w:rsidR="00104BB0" w:rsidRPr="00DA4083" w:rsidRDefault="00104BB0" w:rsidP="0017612D">
      <w:pPr>
        <w:pBdr>
          <w:left w:val="single" w:sz="4" w:space="1" w:color="auto"/>
        </w:pBdr>
        <w:rPr>
          <w:rFonts w:cs="Arial"/>
          <w:b/>
          <w:color w:val="000000" w:themeColor="text1"/>
          <w:sz w:val="16"/>
          <w:szCs w:val="16"/>
          <w:lang w:val="es-ES_tradnl"/>
        </w:rPr>
      </w:pPr>
    </w:p>
    <w:p w14:paraId="4DE87259" w14:textId="77777777" w:rsidR="00104BB0" w:rsidRPr="00DA4083" w:rsidRDefault="00104BB0">
      <w:pPr>
        <w:pBdr>
          <w:left w:val="single" w:sz="4" w:space="1" w:color="auto"/>
        </w:pBdr>
        <w:jc w:val="both"/>
        <w:rPr>
          <w:rFonts w:cs="Arial"/>
          <w:b/>
          <w:color w:val="000000" w:themeColor="text1"/>
          <w:sz w:val="16"/>
          <w:szCs w:val="16"/>
          <w:lang w:val="es-ES_tradnl"/>
        </w:rPr>
      </w:pPr>
      <w:r w:rsidRPr="00DA4083">
        <w:rPr>
          <w:rFonts w:cs="Arial"/>
          <w:b/>
          <w:color w:val="000000" w:themeColor="text1"/>
          <w:sz w:val="16"/>
          <w:szCs w:val="16"/>
          <w:lang w:val="es-ES_tradnl"/>
        </w:rPr>
        <w:t>L</w:t>
      </w:r>
      <w:r w:rsidR="006917A8" w:rsidRPr="00DA4083">
        <w:rPr>
          <w:rFonts w:cs="Arial"/>
          <w:b/>
          <w:color w:val="000000" w:themeColor="text1"/>
          <w:sz w:val="16"/>
          <w:szCs w:val="16"/>
          <w:lang w:val="es-ES_tradnl"/>
        </w:rPr>
        <w:t xml:space="preserve">a </w:t>
      </w:r>
      <w:r w:rsidR="00AE5F9F" w:rsidRPr="00DA4083">
        <w:rPr>
          <w:rFonts w:cs="Arial"/>
          <w:b/>
          <w:color w:val="000000" w:themeColor="text1"/>
          <w:sz w:val="16"/>
          <w:szCs w:val="16"/>
          <w:lang w:val="es-ES_tradnl"/>
        </w:rPr>
        <w:t xml:space="preserve">reserva técnica de desviación de siniestralidad </w:t>
      </w:r>
      <w:r w:rsidRPr="00DA4083">
        <w:rPr>
          <w:rFonts w:cs="Arial"/>
          <w:b/>
          <w:color w:val="000000" w:themeColor="text1"/>
          <w:sz w:val="16"/>
          <w:szCs w:val="16"/>
          <w:lang w:val="es-ES_tradnl"/>
        </w:rPr>
        <w:t xml:space="preserve">se debe contabilizar de acuerdo con </w:t>
      </w:r>
      <w:r w:rsidR="00AE5F9F" w:rsidRPr="00DA4083">
        <w:rPr>
          <w:rFonts w:cs="Arial"/>
          <w:b/>
          <w:color w:val="000000" w:themeColor="text1"/>
          <w:sz w:val="16"/>
          <w:szCs w:val="16"/>
          <w:lang w:val="es-ES_tradnl"/>
        </w:rPr>
        <w:t>las siguientes instrucciones</w:t>
      </w:r>
      <w:r w:rsidRPr="00DA4083">
        <w:rPr>
          <w:rFonts w:cs="Arial"/>
          <w:b/>
          <w:color w:val="000000" w:themeColor="text1"/>
          <w:sz w:val="16"/>
          <w:szCs w:val="16"/>
          <w:lang w:val="es-ES_tradnl"/>
        </w:rPr>
        <w:t>:</w:t>
      </w:r>
    </w:p>
    <w:p w14:paraId="6977AC3B" w14:textId="77777777" w:rsidR="00104BB0" w:rsidRPr="00DA4083" w:rsidRDefault="00104BB0">
      <w:pPr>
        <w:pBdr>
          <w:left w:val="single" w:sz="4" w:space="1" w:color="auto"/>
        </w:pBdr>
        <w:jc w:val="both"/>
        <w:rPr>
          <w:rFonts w:cs="Arial"/>
          <w:b/>
          <w:color w:val="000000" w:themeColor="text1"/>
          <w:sz w:val="16"/>
          <w:szCs w:val="16"/>
          <w:lang w:val="es-ES_tradnl"/>
        </w:rPr>
      </w:pPr>
    </w:p>
    <w:p w14:paraId="4F4DD8E8" w14:textId="212A113B" w:rsidR="00E53C0D" w:rsidRDefault="00104BB0" w:rsidP="001C6E75">
      <w:pPr>
        <w:pStyle w:val="Prrafodelista"/>
        <w:numPr>
          <w:ilvl w:val="0"/>
          <w:numId w:val="7"/>
        </w:numPr>
        <w:pBdr>
          <w:left w:val="single" w:sz="4" w:space="1" w:color="auto"/>
        </w:pBdr>
        <w:ind w:left="360"/>
        <w:jc w:val="both"/>
        <w:rPr>
          <w:rFonts w:cs="Arial"/>
          <w:b/>
          <w:color w:val="000000" w:themeColor="text1"/>
          <w:sz w:val="16"/>
          <w:szCs w:val="16"/>
          <w:lang w:val="es-ES_tradnl"/>
        </w:rPr>
      </w:pPr>
      <w:r w:rsidRPr="00DA4083">
        <w:rPr>
          <w:rFonts w:cs="Arial"/>
          <w:b/>
          <w:color w:val="000000" w:themeColor="text1"/>
          <w:sz w:val="16"/>
          <w:szCs w:val="16"/>
          <w:lang w:val="es-ES_tradnl"/>
        </w:rPr>
        <w:t>C</w:t>
      </w:r>
      <w:r w:rsidR="006917A8" w:rsidRPr="00DA4083">
        <w:rPr>
          <w:rFonts w:cs="Arial"/>
          <w:b/>
          <w:color w:val="000000" w:themeColor="text1"/>
          <w:sz w:val="16"/>
          <w:szCs w:val="16"/>
          <w:lang w:val="es-ES_tradnl"/>
        </w:rPr>
        <w:t xml:space="preserve">uando </w:t>
      </w:r>
      <w:r w:rsidR="00BA067C" w:rsidRPr="00DA4083">
        <w:rPr>
          <w:rFonts w:cs="Arial"/>
          <w:b/>
          <w:color w:val="000000" w:themeColor="text1"/>
          <w:sz w:val="16"/>
          <w:szCs w:val="16"/>
          <w:lang w:val="es-ES_tradnl"/>
        </w:rPr>
        <w:t xml:space="preserve">el valor máximo del primer </w:t>
      </w:r>
      <w:r w:rsidR="009C53D2" w:rsidRPr="00DA4083">
        <w:rPr>
          <w:rFonts w:cs="Arial"/>
          <w:b/>
          <w:color w:val="000000" w:themeColor="text1"/>
          <w:sz w:val="16"/>
          <w:szCs w:val="16"/>
          <w:lang w:val="es-ES_tradnl"/>
        </w:rPr>
        <w:t xml:space="preserve">término </w:t>
      </w:r>
      <w:r w:rsidR="00BA067C" w:rsidRPr="00DA4083">
        <w:rPr>
          <w:rFonts w:cs="Arial"/>
          <w:b/>
          <w:color w:val="000000" w:themeColor="text1"/>
          <w:sz w:val="16"/>
          <w:szCs w:val="16"/>
          <w:lang w:val="es-ES_tradnl"/>
        </w:rPr>
        <w:t xml:space="preserve">de la fórmula </w:t>
      </w:r>
      <w:r w:rsidRPr="00DA4083">
        <w:rPr>
          <w:rFonts w:cs="Arial"/>
          <w:b/>
          <w:color w:val="000000" w:themeColor="text1"/>
          <w:sz w:val="16"/>
          <w:szCs w:val="16"/>
          <w:lang w:val="es-ES_tradnl"/>
        </w:rPr>
        <w:t>del subnumeral 3.4.6.1. del presente cap</w:t>
      </w:r>
      <w:r w:rsidR="00050B13">
        <w:rPr>
          <w:rFonts w:cs="Arial"/>
          <w:b/>
          <w:color w:val="000000" w:themeColor="text1"/>
          <w:sz w:val="16"/>
          <w:szCs w:val="16"/>
          <w:lang w:val="es-ES_tradnl"/>
        </w:rPr>
        <w:t>í</w:t>
      </w:r>
      <w:r w:rsidRPr="00DA4083">
        <w:rPr>
          <w:rFonts w:cs="Arial"/>
          <w:b/>
          <w:color w:val="000000" w:themeColor="text1"/>
          <w:sz w:val="16"/>
          <w:szCs w:val="16"/>
          <w:lang w:val="es-ES_tradnl"/>
        </w:rPr>
        <w:t xml:space="preserve">tulo </w:t>
      </w:r>
      <w:r w:rsidR="00BA067C" w:rsidRPr="00DA4083">
        <w:rPr>
          <w:rFonts w:cs="Arial"/>
          <w:b/>
          <w:color w:val="000000" w:themeColor="text1"/>
          <w:sz w:val="16"/>
          <w:szCs w:val="16"/>
          <w:lang w:val="es-ES_tradnl"/>
        </w:rPr>
        <w:t xml:space="preserve">corresponda a la </w:t>
      </w:r>
      <w:r w:rsidR="006917A8" w:rsidRPr="00DA4083">
        <w:rPr>
          <w:rFonts w:cs="Arial"/>
          <w:b/>
          <w:color w:val="000000" w:themeColor="text1"/>
          <w:sz w:val="16"/>
          <w:szCs w:val="16"/>
          <w:lang w:val="es-ES_tradnl"/>
        </w:rPr>
        <w:t>máxima responsabilidad a cargo de la entidad aseguradora (</w:t>
      </w:r>
      <m:oMath>
        <m:r>
          <m:rPr>
            <m:sty m:val="bi"/>
          </m:rPr>
          <w:rPr>
            <w:rFonts w:ascii="Cambria Math" w:hAnsi="Cambria Math" w:cs="Arial"/>
            <w:color w:val="000000" w:themeColor="text1"/>
            <w:sz w:val="16"/>
            <w:szCs w:val="16"/>
            <w:lang w:val="es-CO"/>
          </w:rPr>
          <m:t>MRA</m:t>
        </m:r>
      </m:oMath>
      <w:r w:rsidR="006917A8" w:rsidRPr="00DA4083">
        <w:rPr>
          <w:rFonts w:cs="Arial"/>
          <w:b/>
          <w:color w:val="000000" w:themeColor="text1"/>
          <w:sz w:val="16"/>
          <w:szCs w:val="16"/>
          <w:lang w:val="es-CO"/>
        </w:rPr>
        <w:t>)</w:t>
      </w:r>
      <w:r w:rsidR="00BA067C" w:rsidRPr="00DA4083">
        <w:rPr>
          <w:rFonts w:cs="Arial"/>
          <w:b/>
          <w:color w:val="000000" w:themeColor="text1"/>
          <w:sz w:val="16"/>
          <w:szCs w:val="16"/>
          <w:lang w:val="es-CO"/>
        </w:rPr>
        <w:t xml:space="preserve">, la entidad aseguradora debe contabilizar en el pasivo </w:t>
      </w:r>
      <w:r w:rsidR="006200CE">
        <w:rPr>
          <w:rFonts w:cs="Arial"/>
          <w:b/>
          <w:color w:val="000000" w:themeColor="text1"/>
          <w:sz w:val="16"/>
          <w:szCs w:val="16"/>
          <w:lang w:val="es-CO"/>
        </w:rPr>
        <w:t xml:space="preserve">el monto correspondiente a </w:t>
      </w:r>
      <w:r w:rsidR="006917A8" w:rsidRPr="00DA4083">
        <w:rPr>
          <w:rFonts w:cs="Arial"/>
          <w:b/>
          <w:color w:val="000000" w:themeColor="text1"/>
          <w:sz w:val="16"/>
          <w:szCs w:val="16"/>
          <w:lang w:val="es-ES_tradnl"/>
        </w:rPr>
        <w:t>la</w:t>
      </w:r>
      <w:r w:rsidR="006917A8" w:rsidRPr="00DA4083">
        <w:rPr>
          <w:color w:val="000000" w:themeColor="text1"/>
        </w:rPr>
        <w:t xml:space="preserve"> </w:t>
      </w:r>
      <w:r w:rsidR="006917A8" w:rsidRPr="00DA4083">
        <w:rPr>
          <w:rFonts w:cs="Arial"/>
          <w:b/>
          <w:color w:val="000000" w:themeColor="text1"/>
          <w:sz w:val="16"/>
          <w:szCs w:val="16"/>
          <w:lang w:val="es-ES_tradnl"/>
        </w:rPr>
        <w:t xml:space="preserve">máxima pérdida </w:t>
      </w:r>
      <w:r w:rsidR="007902DF" w:rsidRPr="00DA4083">
        <w:rPr>
          <w:rFonts w:cs="Arial"/>
          <w:b/>
          <w:color w:val="000000" w:themeColor="text1"/>
          <w:sz w:val="16"/>
          <w:szCs w:val="16"/>
          <w:lang w:val="es-ES_tradnl"/>
        </w:rPr>
        <w:t xml:space="preserve">probable </w:t>
      </w:r>
      <w:r w:rsidR="006917A8" w:rsidRPr="00DA4083">
        <w:rPr>
          <w:rFonts w:cs="Arial"/>
          <w:b/>
          <w:color w:val="000000" w:themeColor="text1"/>
          <w:sz w:val="16"/>
          <w:szCs w:val="16"/>
          <w:lang w:val="es-ES_tradnl"/>
        </w:rPr>
        <w:t xml:space="preserve">por el evento </w:t>
      </w:r>
      <w:r w:rsidR="006917A8" w:rsidRPr="00DA4083">
        <w:rPr>
          <w:rFonts w:cs="Arial"/>
          <w:b/>
          <w:i/>
          <w:color w:val="000000" w:themeColor="text1"/>
          <w:sz w:val="16"/>
          <w:szCs w:val="16"/>
          <w:lang w:val="es-ES_tradnl"/>
        </w:rPr>
        <w:t xml:space="preserve">i </w:t>
      </w:r>
      <w:r w:rsidR="006917A8" w:rsidRPr="00DA4083">
        <w:rPr>
          <w:rFonts w:cs="Arial"/>
          <w:b/>
          <w:color w:val="000000" w:themeColor="text1"/>
          <w:sz w:val="16"/>
          <w:szCs w:val="16"/>
          <w:lang w:val="es-ES_tradnl"/>
        </w:rPr>
        <w:t>(</w:t>
      </w:r>
      <m:oMath>
        <m:sSub>
          <m:sSubPr>
            <m:ctrlPr>
              <w:rPr>
                <w:rFonts w:ascii="Cambria Math" w:hAnsi="Cambria Math" w:cs="Arial"/>
                <w:b/>
                <w:color w:val="000000" w:themeColor="text1"/>
                <w:sz w:val="16"/>
                <w:szCs w:val="16"/>
                <w:lang w:val="es-ES_tradnl"/>
              </w:rPr>
            </m:ctrlPr>
          </m:sSubPr>
          <m:e>
            <m:r>
              <m:rPr>
                <m:sty m:val="bi"/>
              </m:rPr>
              <w:rPr>
                <w:rFonts w:ascii="Cambria Math" w:hAnsi="Cambria Math" w:cs="Arial"/>
                <w:color w:val="000000" w:themeColor="text1"/>
                <w:sz w:val="16"/>
                <w:szCs w:val="16"/>
                <w:lang w:val="es-ES_tradnl"/>
              </w:rPr>
              <m:t>MPC</m:t>
            </m:r>
          </m:e>
          <m:sub>
            <m:r>
              <m:rPr>
                <m:sty m:val="bi"/>
              </m:rPr>
              <w:rPr>
                <w:rFonts w:ascii="Cambria Math" w:hAnsi="Cambria Math" w:cs="Arial"/>
                <w:color w:val="000000" w:themeColor="text1"/>
                <w:sz w:val="16"/>
                <w:szCs w:val="16"/>
                <w:lang w:val="es-ES_tradnl"/>
              </w:rPr>
              <m:t>i</m:t>
            </m:r>
          </m:sub>
        </m:sSub>
        <m:r>
          <m:rPr>
            <m:sty m:val="bi"/>
          </m:rPr>
          <w:rPr>
            <w:rFonts w:ascii="Cambria Math" w:hAnsi="Cambria Math" w:cs="Arial"/>
            <w:color w:val="000000" w:themeColor="text1"/>
            <w:sz w:val="16"/>
            <w:szCs w:val="16"/>
            <w:lang w:val="es-ES_tradnl"/>
          </w:rPr>
          <m:t>)</m:t>
        </m:r>
      </m:oMath>
      <w:r w:rsidR="00BA067C" w:rsidRPr="00DA4083">
        <w:rPr>
          <w:rFonts w:cs="Arial"/>
          <w:b/>
          <w:color w:val="000000" w:themeColor="text1"/>
          <w:sz w:val="16"/>
          <w:szCs w:val="16"/>
          <w:lang w:val="es-ES_tradnl"/>
        </w:rPr>
        <w:t xml:space="preserve"> </w:t>
      </w:r>
      <w:r w:rsidR="00F31303">
        <w:rPr>
          <w:rFonts w:cs="Arial"/>
          <w:b/>
          <w:color w:val="000000" w:themeColor="text1"/>
          <w:sz w:val="16"/>
          <w:szCs w:val="16"/>
          <w:lang w:val="es-ES_tradnl"/>
        </w:rPr>
        <w:t xml:space="preserve">y </w:t>
      </w:r>
      <w:r w:rsidR="00BA067C" w:rsidRPr="00DA4083">
        <w:rPr>
          <w:rFonts w:cs="Arial"/>
          <w:b/>
          <w:color w:val="000000" w:themeColor="text1"/>
          <w:sz w:val="16"/>
          <w:szCs w:val="16"/>
          <w:lang w:val="es-ES_tradnl"/>
        </w:rPr>
        <w:t>en el activo debe reflejar</w:t>
      </w:r>
      <w:r w:rsidR="006917A8" w:rsidRPr="00DA4083">
        <w:rPr>
          <w:rFonts w:cs="Arial"/>
          <w:b/>
          <w:color w:val="000000" w:themeColor="text1"/>
          <w:sz w:val="16"/>
          <w:szCs w:val="16"/>
          <w:lang w:val="es-ES_tradnl"/>
        </w:rPr>
        <w:t xml:space="preserve"> la capacidad de los contratos de reaseguro por el evento </w:t>
      </w:r>
      <w:r w:rsidR="006917A8" w:rsidRPr="00DA4083">
        <w:rPr>
          <w:rFonts w:cs="Arial"/>
          <w:b/>
          <w:i/>
          <w:color w:val="000000" w:themeColor="text1"/>
          <w:sz w:val="16"/>
          <w:szCs w:val="16"/>
          <w:lang w:val="es-ES_tradnl"/>
        </w:rPr>
        <w:t xml:space="preserve">i </w:t>
      </w:r>
      <w:r w:rsidR="006917A8" w:rsidRPr="00DA4083">
        <w:rPr>
          <w:rFonts w:cs="Arial"/>
          <w:b/>
          <w:color w:val="000000" w:themeColor="text1"/>
          <w:sz w:val="16"/>
          <w:szCs w:val="16"/>
          <w:lang w:val="es-ES_tradnl"/>
        </w:rPr>
        <w:t>(</w:t>
      </w:r>
      <m:oMath>
        <m:sSub>
          <m:sSubPr>
            <m:ctrlPr>
              <w:rPr>
                <w:rFonts w:ascii="Cambria Math" w:hAnsi="Cambria Math" w:cs="Arial"/>
                <w:b/>
                <w:color w:val="000000" w:themeColor="text1"/>
                <w:sz w:val="16"/>
                <w:szCs w:val="16"/>
                <w:lang w:val="es-ES_tradnl"/>
              </w:rPr>
            </m:ctrlPr>
          </m:sSubPr>
          <m:e>
            <m:r>
              <m:rPr>
                <m:sty m:val="bi"/>
              </m:rPr>
              <w:rPr>
                <w:rFonts w:ascii="Cambria Math" w:hAnsi="Cambria Math" w:cs="Arial"/>
                <w:color w:val="000000" w:themeColor="text1"/>
                <w:sz w:val="16"/>
                <w:szCs w:val="16"/>
                <w:lang w:val="es-ES_tradnl"/>
              </w:rPr>
              <m:t>CAP</m:t>
            </m:r>
          </m:e>
          <m:sub>
            <m:r>
              <m:rPr>
                <m:sty m:val="bi"/>
              </m:rPr>
              <w:rPr>
                <w:rFonts w:ascii="Cambria Math" w:hAnsi="Cambria Math" w:cs="Arial"/>
                <w:color w:val="000000" w:themeColor="text1"/>
                <w:sz w:val="16"/>
                <w:szCs w:val="16"/>
                <w:lang w:val="es-ES_tradnl"/>
              </w:rPr>
              <m:t>i</m:t>
            </m:r>
          </m:sub>
        </m:sSub>
        <m:r>
          <m:rPr>
            <m:sty m:val="bi"/>
          </m:rPr>
          <w:rPr>
            <w:rFonts w:ascii="Cambria Math" w:hAnsi="Cambria Math" w:cs="Arial"/>
            <w:color w:val="000000" w:themeColor="text1"/>
            <w:sz w:val="16"/>
            <w:szCs w:val="16"/>
            <w:lang w:val="es-ES_tradnl"/>
          </w:rPr>
          <m:t xml:space="preserve">) </m:t>
        </m:r>
      </m:oMath>
      <w:r w:rsidR="00BA067C" w:rsidRPr="00DA4083">
        <w:rPr>
          <w:rFonts w:cs="Arial"/>
          <w:b/>
          <w:color w:val="000000" w:themeColor="text1"/>
          <w:sz w:val="16"/>
          <w:szCs w:val="16"/>
          <w:lang w:val="es-ES_tradnl"/>
        </w:rPr>
        <w:t xml:space="preserve">que determina </w:t>
      </w:r>
      <w:r w:rsidR="006917A8" w:rsidRPr="00DA4083">
        <w:rPr>
          <w:rFonts w:cs="Arial"/>
          <w:b/>
          <w:color w:val="000000" w:themeColor="text1"/>
          <w:sz w:val="16"/>
          <w:szCs w:val="16"/>
          <w:lang w:val="es-ES_tradnl"/>
        </w:rPr>
        <w:t xml:space="preserve">la </w:t>
      </w:r>
      <m:oMath>
        <m:r>
          <m:rPr>
            <m:sty m:val="bi"/>
          </m:rPr>
          <w:rPr>
            <w:rFonts w:ascii="Cambria Math" w:hAnsi="Cambria Math" w:cs="Arial"/>
            <w:color w:val="000000" w:themeColor="text1"/>
            <w:sz w:val="16"/>
            <w:szCs w:val="16"/>
            <w:lang w:val="es-CO"/>
          </w:rPr>
          <m:t>MRA</m:t>
        </m:r>
      </m:oMath>
      <w:r w:rsidR="00BA067C" w:rsidRPr="00DA4083">
        <w:rPr>
          <w:rFonts w:cs="Arial"/>
          <w:b/>
          <w:color w:val="000000" w:themeColor="text1"/>
          <w:sz w:val="16"/>
          <w:szCs w:val="16"/>
          <w:lang w:val="es-ES_tradnl"/>
        </w:rPr>
        <w:t>.</w:t>
      </w:r>
    </w:p>
    <w:p w14:paraId="1B444856" w14:textId="77777777" w:rsidR="00DD47DA" w:rsidRDefault="00DD47DA" w:rsidP="00DD47DA">
      <w:pPr>
        <w:pStyle w:val="Prrafodelista"/>
        <w:pBdr>
          <w:left w:val="single" w:sz="4" w:space="1" w:color="auto"/>
        </w:pBdr>
        <w:ind w:left="0"/>
        <w:jc w:val="both"/>
        <w:rPr>
          <w:rFonts w:cs="Arial"/>
          <w:b/>
          <w:color w:val="000000" w:themeColor="text1"/>
          <w:sz w:val="16"/>
          <w:szCs w:val="16"/>
          <w:lang w:val="es-ES_tradnl"/>
        </w:rPr>
      </w:pPr>
    </w:p>
    <w:p w14:paraId="4A55BC4D" w14:textId="3D18CAD7" w:rsidR="00DD47DA" w:rsidRPr="00DA4083" w:rsidRDefault="00DD47DA" w:rsidP="00DD47DA">
      <w:pPr>
        <w:pStyle w:val="Prrafodelista"/>
        <w:numPr>
          <w:ilvl w:val="0"/>
          <w:numId w:val="7"/>
        </w:numPr>
        <w:pBdr>
          <w:left w:val="single" w:sz="4" w:space="1" w:color="auto"/>
        </w:pBdr>
        <w:ind w:left="360"/>
        <w:jc w:val="both"/>
        <w:rPr>
          <w:rFonts w:cs="Arial"/>
          <w:b/>
          <w:color w:val="000000" w:themeColor="text1"/>
          <w:sz w:val="16"/>
          <w:szCs w:val="16"/>
          <w:lang w:val="es-ES_tradnl"/>
        </w:rPr>
      </w:pPr>
      <w:r w:rsidRPr="00DA4083">
        <w:rPr>
          <w:rFonts w:cs="Arial"/>
          <w:b/>
          <w:color w:val="000000" w:themeColor="text1"/>
          <w:sz w:val="16"/>
          <w:szCs w:val="16"/>
          <w:lang w:val="es-ES_tradnl"/>
        </w:rPr>
        <w:t xml:space="preserve">La </w:t>
      </w:r>
      <m:oMath>
        <m:sSub>
          <m:sSubPr>
            <m:ctrlPr>
              <w:rPr>
                <w:rFonts w:ascii="Cambria Math" w:hAnsi="Cambria Math" w:cs="Arial"/>
                <w:b/>
                <w:color w:val="000000" w:themeColor="text1"/>
                <w:sz w:val="16"/>
                <w:szCs w:val="16"/>
                <w:lang w:val="es-ES_tradnl"/>
              </w:rPr>
            </m:ctrlPr>
          </m:sSubPr>
          <m:e>
            <m:r>
              <m:rPr>
                <m:sty m:val="bi"/>
              </m:rPr>
              <w:rPr>
                <w:rFonts w:ascii="Cambria Math" w:hAnsi="Cambria Math" w:cs="Arial"/>
                <w:color w:val="000000" w:themeColor="text1"/>
                <w:sz w:val="16"/>
                <w:szCs w:val="16"/>
                <w:lang w:val="es-ES_tradnl"/>
              </w:rPr>
              <m:t>CAP</m:t>
            </m:r>
          </m:e>
          <m:sub>
            <m:r>
              <m:rPr>
                <m:sty m:val="bi"/>
              </m:rPr>
              <w:rPr>
                <w:rFonts w:ascii="Cambria Math" w:hAnsi="Cambria Math" w:cs="Arial"/>
                <w:color w:val="000000" w:themeColor="text1"/>
                <w:sz w:val="16"/>
                <w:szCs w:val="16"/>
                <w:lang w:val="es-ES_tradnl"/>
              </w:rPr>
              <m:t>i</m:t>
            </m:r>
          </m:sub>
        </m:sSub>
      </m:oMath>
      <w:r w:rsidRPr="00DA4083">
        <w:rPr>
          <w:rFonts w:cs="Arial"/>
          <w:b/>
          <w:color w:val="000000" w:themeColor="text1"/>
          <w:sz w:val="16"/>
          <w:szCs w:val="16"/>
          <w:lang w:val="es-ES_tradnl"/>
        </w:rPr>
        <w:t xml:space="preserve"> debe ser ajustada por el riesgo de contraparte de los reaseguradores participantes en los contrat</w:t>
      </w:r>
      <w:r>
        <w:rPr>
          <w:rFonts w:cs="Arial"/>
          <w:b/>
          <w:color w:val="000000" w:themeColor="text1"/>
          <w:sz w:val="16"/>
          <w:szCs w:val="16"/>
          <w:lang w:val="es-ES_tradnl"/>
        </w:rPr>
        <w:t>o</w:t>
      </w:r>
      <w:r w:rsidRPr="00DA4083">
        <w:rPr>
          <w:rFonts w:cs="Arial"/>
          <w:b/>
          <w:color w:val="000000" w:themeColor="text1"/>
          <w:sz w:val="16"/>
          <w:szCs w:val="16"/>
          <w:lang w:val="es-ES_tradnl"/>
        </w:rPr>
        <w:t xml:space="preserve">s de reaseguro. </w:t>
      </w:r>
    </w:p>
    <w:p w14:paraId="5625A3BF" w14:textId="77777777" w:rsidR="00DD47DA" w:rsidRPr="00DA4083" w:rsidRDefault="00DD47DA" w:rsidP="00DD47DA">
      <w:pPr>
        <w:pBdr>
          <w:left w:val="single" w:sz="4" w:space="1" w:color="auto"/>
        </w:pBdr>
        <w:jc w:val="both"/>
        <w:rPr>
          <w:rFonts w:cs="Arial"/>
          <w:b/>
          <w:color w:val="000000" w:themeColor="text1"/>
          <w:sz w:val="16"/>
          <w:szCs w:val="16"/>
          <w:lang w:val="es-ES_tradnl"/>
        </w:rPr>
      </w:pPr>
    </w:p>
    <w:p w14:paraId="7D07C50D" w14:textId="77777777" w:rsidR="00DD47DA" w:rsidRPr="00DA4083" w:rsidRDefault="00DD47DA" w:rsidP="00DD47DA">
      <w:pPr>
        <w:pStyle w:val="Textoindependiente"/>
        <w:numPr>
          <w:ilvl w:val="0"/>
          <w:numId w:val="7"/>
        </w:numPr>
        <w:pBdr>
          <w:left w:val="single" w:sz="4" w:space="1" w:color="auto"/>
        </w:pBdr>
        <w:tabs>
          <w:tab w:val="left" w:pos="720"/>
        </w:tabs>
        <w:ind w:left="360"/>
        <w:rPr>
          <w:rFonts w:cs="Arial"/>
          <w:color w:val="000000" w:themeColor="text1"/>
          <w:sz w:val="16"/>
          <w:szCs w:val="16"/>
          <w:lang w:val="es-CO"/>
        </w:rPr>
      </w:pPr>
      <w:r w:rsidRPr="00DA4083">
        <w:rPr>
          <w:rFonts w:cs="Arial"/>
          <w:color w:val="000000" w:themeColor="text1"/>
          <w:sz w:val="16"/>
          <w:szCs w:val="16"/>
          <w:lang w:val="es-ES_tradnl"/>
        </w:rPr>
        <w:t>Cuando el valor máximo del primer término de la fórmula del subnumeral 3.4.6.1. del presente capitulo corresponda a la Máxima Prioridad Pactada en el contrato de reaseguro catastrófico</w:t>
      </w:r>
      <w:r w:rsidRPr="00DA4083">
        <w:rPr>
          <w:rFonts w:cs="Arial"/>
          <w:i/>
          <w:color w:val="000000" w:themeColor="text1"/>
          <w:sz w:val="16"/>
          <w:szCs w:val="16"/>
          <w:lang w:val="es-ES_tradnl"/>
        </w:rPr>
        <w:t xml:space="preserve"> (MPRI)</w:t>
      </w:r>
      <w:r w:rsidRPr="00DA4083">
        <w:rPr>
          <w:rFonts w:cs="Arial"/>
          <w:i/>
          <w:sz w:val="16"/>
          <w:szCs w:val="16"/>
          <w:lang w:val="es-ES_tradnl"/>
        </w:rPr>
        <w:t xml:space="preserve"> o </w:t>
      </w:r>
      <w:r w:rsidRPr="00DA4083">
        <w:rPr>
          <w:rFonts w:cs="Arial"/>
          <w:sz w:val="16"/>
          <w:szCs w:val="16"/>
          <w:lang w:val="es-ES_tradnl"/>
        </w:rPr>
        <w:t>a la Máxima Pérdida Probable por los Eventos Catastróficos Excluidos en el contrato de reaseguro catastrófico (</w:t>
      </w:r>
      <w:r w:rsidRPr="00DA4083">
        <w:rPr>
          <w:rFonts w:cs="Arial"/>
          <w:i/>
          <w:sz w:val="16"/>
          <w:szCs w:val="16"/>
          <w:lang w:val="es-ES_tradnl"/>
        </w:rPr>
        <w:t>MPPE)</w:t>
      </w:r>
      <w:r w:rsidRPr="00DA4083">
        <w:rPr>
          <w:rFonts w:cs="Arial"/>
          <w:i/>
          <w:color w:val="000000" w:themeColor="text1"/>
          <w:sz w:val="16"/>
          <w:szCs w:val="16"/>
          <w:lang w:val="es-ES_tradnl"/>
        </w:rPr>
        <w:t xml:space="preserve">, </w:t>
      </w:r>
      <w:r w:rsidRPr="00DA4083">
        <w:rPr>
          <w:rFonts w:cs="Arial"/>
          <w:color w:val="000000" w:themeColor="text1"/>
          <w:sz w:val="16"/>
          <w:szCs w:val="16"/>
          <w:lang w:val="es-CO"/>
        </w:rPr>
        <w:t>la entidad aseguradora debe contabilizar en el pasivo el 100% de dicho monto.</w:t>
      </w:r>
    </w:p>
    <w:p w14:paraId="2E1F8ECA" w14:textId="77777777" w:rsidR="00DD47DA" w:rsidRPr="00DA4083" w:rsidRDefault="00DD47DA" w:rsidP="00DD47DA">
      <w:pPr>
        <w:pBdr>
          <w:left w:val="single" w:sz="4" w:space="1" w:color="auto"/>
        </w:pBdr>
        <w:jc w:val="both"/>
        <w:rPr>
          <w:rFonts w:cs="Arial"/>
          <w:b/>
          <w:color w:val="000000" w:themeColor="text1"/>
          <w:sz w:val="16"/>
          <w:szCs w:val="16"/>
          <w:lang w:val="es-ES_tradnl"/>
        </w:rPr>
      </w:pPr>
    </w:p>
    <w:p w14:paraId="0BB5BA05" w14:textId="77777777" w:rsidR="00DD47DA" w:rsidRPr="00DD47DA" w:rsidRDefault="00DD47DA" w:rsidP="00DD47DA">
      <w:pPr>
        <w:pStyle w:val="Prrafodelista"/>
        <w:numPr>
          <w:ilvl w:val="0"/>
          <w:numId w:val="7"/>
        </w:numPr>
        <w:pBdr>
          <w:left w:val="single" w:sz="4" w:space="1" w:color="auto"/>
        </w:pBdr>
        <w:ind w:left="360"/>
        <w:jc w:val="both"/>
        <w:rPr>
          <w:rFonts w:cs="Arial"/>
          <w:b/>
          <w:bCs/>
          <w:color w:val="000000" w:themeColor="text1"/>
          <w:sz w:val="16"/>
          <w:szCs w:val="16"/>
        </w:rPr>
      </w:pPr>
      <w:r w:rsidRPr="00DA4083">
        <w:rPr>
          <w:rFonts w:cs="Arial"/>
          <w:b/>
          <w:color w:val="000000" w:themeColor="text1"/>
          <w:sz w:val="16"/>
          <w:szCs w:val="16"/>
        </w:rPr>
        <w:t xml:space="preserve">Para la contabilización del segundo factor </w:t>
      </w:r>
      <w:r w:rsidRPr="00DA4083">
        <w:rPr>
          <w:rFonts w:cs="Arial"/>
          <w:b/>
          <w:i/>
          <w:color w:val="000000" w:themeColor="text1"/>
          <w:sz w:val="16"/>
          <w:szCs w:val="16"/>
        </w:rPr>
        <w:t>(PEENC)</w:t>
      </w:r>
      <w:r w:rsidRPr="00DA4083">
        <w:rPr>
          <w:rFonts w:cs="Arial"/>
          <w:b/>
          <w:color w:val="000000" w:themeColor="text1"/>
          <w:sz w:val="16"/>
          <w:szCs w:val="16"/>
          <w:lang w:val="es-CO"/>
        </w:rPr>
        <w:t xml:space="preserve">, la entidad aseguradora debe contabilizar en el pasivo el </w:t>
      </w:r>
      <w:r>
        <w:rPr>
          <w:rFonts w:cs="Arial"/>
          <w:b/>
          <w:bCs/>
          <w:color w:val="000000" w:themeColor="text1"/>
          <w:sz w:val="16"/>
          <w:szCs w:val="16"/>
          <w:lang w:val="es-CO"/>
        </w:rPr>
        <w:t>monto de l</w:t>
      </w:r>
      <w:r>
        <w:rPr>
          <w:rFonts w:cs="Arial"/>
          <w:b/>
          <w:bCs/>
          <w:color w:val="000000" w:themeColor="text1"/>
          <w:sz w:val="16"/>
          <w:szCs w:val="16"/>
        </w:rPr>
        <w:t xml:space="preserve">a </w:t>
      </w:r>
      <w:r w:rsidRPr="00052F55">
        <w:rPr>
          <w:rFonts w:cs="Arial"/>
          <w:b/>
          <w:bCs/>
          <w:color w:val="000000" w:themeColor="text1"/>
          <w:sz w:val="16"/>
          <w:szCs w:val="16"/>
        </w:rPr>
        <w:t xml:space="preserve">pérdida </w:t>
      </w:r>
      <w:r>
        <w:rPr>
          <w:rFonts w:cs="Arial"/>
          <w:b/>
          <w:bCs/>
          <w:color w:val="000000" w:themeColor="text1"/>
          <w:sz w:val="16"/>
          <w:szCs w:val="16"/>
        </w:rPr>
        <w:t xml:space="preserve">bruta </w:t>
      </w:r>
      <w:r w:rsidRPr="00052F55">
        <w:rPr>
          <w:rFonts w:cs="Arial"/>
          <w:b/>
          <w:bCs/>
          <w:color w:val="000000" w:themeColor="text1"/>
          <w:sz w:val="16"/>
          <w:szCs w:val="16"/>
        </w:rPr>
        <w:t xml:space="preserve">esperada durante la vigencia del contrato de reaseguro por siniestros atípicos </w:t>
      </w:r>
      <w:r w:rsidRPr="00DA4083">
        <w:rPr>
          <w:rFonts w:cs="Arial"/>
          <w:b/>
          <w:bCs/>
          <w:i/>
          <w:iCs/>
          <w:color w:val="000000" w:themeColor="text1"/>
          <w:sz w:val="16"/>
          <w:szCs w:val="16"/>
        </w:rPr>
        <w:t>(P</w:t>
      </w:r>
      <w:r>
        <w:rPr>
          <w:rFonts w:cs="Arial"/>
          <w:b/>
          <w:bCs/>
          <w:i/>
          <w:iCs/>
          <w:color w:val="000000" w:themeColor="text1"/>
          <w:sz w:val="16"/>
          <w:szCs w:val="16"/>
        </w:rPr>
        <w:t>B</w:t>
      </w:r>
      <w:r w:rsidRPr="00DA4083">
        <w:rPr>
          <w:rFonts w:cs="Arial"/>
          <w:b/>
          <w:bCs/>
          <w:i/>
          <w:iCs/>
          <w:color w:val="000000" w:themeColor="text1"/>
          <w:sz w:val="16"/>
          <w:szCs w:val="16"/>
        </w:rPr>
        <w:t>EENC</w:t>
      </w:r>
      <w:r>
        <w:rPr>
          <w:rFonts w:cs="Arial"/>
          <w:b/>
          <w:bCs/>
          <w:i/>
          <w:iCs/>
          <w:color w:val="000000" w:themeColor="text1"/>
          <w:sz w:val="16"/>
          <w:szCs w:val="16"/>
        </w:rPr>
        <w:t xml:space="preserve">) </w:t>
      </w:r>
      <w:r w:rsidRPr="00DA4083">
        <w:rPr>
          <w:rFonts w:cs="Arial"/>
          <w:b/>
          <w:color w:val="000000" w:themeColor="text1"/>
          <w:sz w:val="16"/>
          <w:szCs w:val="16"/>
        </w:rPr>
        <w:t xml:space="preserve">y en el activo </w:t>
      </w:r>
      <w:r>
        <w:rPr>
          <w:rFonts w:cs="Arial"/>
          <w:b/>
          <w:bCs/>
          <w:color w:val="000000" w:themeColor="text1"/>
          <w:sz w:val="16"/>
          <w:szCs w:val="16"/>
        </w:rPr>
        <w:t xml:space="preserve">el monto correspondiente a la diferencia entre la </w:t>
      </w:r>
      <w:r w:rsidRPr="00DA4083">
        <w:rPr>
          <w:rFonts w:cs="Arial"/>
          <w:b/>
          <w:bCs/>
          <w:i/>
          <w:iCs/>
          <w:color w:val="000000" w:themeColor="text1"/>
          <w:sz w:val="16"/>
          <w:szCs w:val="16"/>
        </w:rPr>
        <w:t>P</w:t>
      </w:r>
      <w:r>
        <w:rPr>
          <w:rFonts w:cs="Arial"/>
          <w:b/>
          <w:bCs/>
          <w:i/>
          <w:iCs/>
          <w:color w:val="000000" w:themeColor="text1"/>
          <w:sz w:val="16"/>
          <w:szCs w:val="16"/>
        </w:rPr>
        <w:t>B</w:t>
      </w:r>
      <w:r w:rsidRPr="00DA4083">
        <w:rPr>
          <w:rFonts w:cs="Arial"/>
          <w:b/>
          <w:bCs/>
          <w:i/>
          <w:iCs/>
          <w:color w:val="000000" w:themeColor="text1"/>
          <w:sz w:val="16"/>
          <w:szCs w:val="16"/>
        </w:rPr>
        <w:t>EENC</w:t>
      </w:r>
      <w:r>
        <w:rPr>
          <w:rFonts w:cs="Arial"/>
          <w:b/>
          <w:bCs/>
          <w:i/>
          <w:iCs/>
          <w:color w:val="000000" w:themeColor="text1"/>
          <w:sz w:val="16"/>
          <w:szCs w:val="16"/>
        </w:rPr>
        <w:t xml:space="preserve"> </w:t>
      </w:r>
      <w:r w:rsidRPr="00DD47DA">
        <w:rPr>
          <w:rFonts w:cs="Arial"/>
          <w:b/>
          <w:bCs/>
          <w:color w:val="000000" w:themeColor="text1"/>
          <w:sz w:val="16"/>
          <w:szCs w:val="16"/>
        </w:rPr>
        <w:t>y</w:t>
      </w:r>
      <w:r>
        <w:rPr>
          <w:rFonts w:cs="Arial"/>
          <w:b/>
          <w:bCs/>
          <w:color w:val="000000" w:themeColor="text1"/>
          <w:sz w:val="16"/>
          <w:szCs w:val="16"/>
        </w:rPr>
        <w:t xml:space="preserve"> la </w:t>
      </w:r>
      <w:r w:rsidRPr="00DD47DA">
        <w:rPr>
          <w:rFonts w:cs="Arial"/>
          <w:b/>
          <w:bCs/>
          <w:i/>
          <w:iCs/>
          <w:color w:val="000000" w:themeColor="text1"/>
          <w:sz w:val="16"/>
          <w:szCs w:val="16"/>
        </w:rPr>
        <w:t>PEENC</w:t>
      </w:r>
      <w:r>
        <w:rPr>
          <w:rFonts w:cs="Arial"/>
          <w:b/>
          <w:bCs/>
          <w:i/>
          <w:iCs/>
          <w:color w:val="000000" w:themeColor="text1"/>
          <w:sz w:val="16"/>
          <w:szCs w:val="16"/>
        </w:rPr>
        <w:t>.</w:t>
      </w:r>
      <w:r>
        <w:rPr>
          <w:rFonts w:cs="Arial"/>
          <w:b/>
          <w:bCs/>
          <w:color w:val="000000" w:themeColor="text1"/>
          <w:sz w:val="16"/>
          <w:szCs w:val="16"/>
        </w:rPr>
        <w:t xml:space="preserve"> La </w:t>
      </w:r>
      <w:r w:rsidRPr="00052F55">
        <w:rPr>
          <w:rFonts w:cs="Arial"/>
          <w:b/>
          <w:bCs/>
          <w:color w:val="000000" w:themeColor="text1"/>
          <w:sz w:val="16"/>
          <w:szCs w:val="16"/>
        </w:rPr>
        <w:t xml:space="preserve">pérdida </w:t>
      </w:r>
      <w:r>
        <w:rPr>
          <w:rFonts w:cs="Arial"/>
          <w:b/>
          <w:bCs/>
          <w:color w:val="000000" w:themeColor="text1"/>
          <w:sz w:val="16"/>
          <w:szCs w:val="16"/>
        </w:rPr>
        <w:t xml:space="preserve">bruta </w:t>
      </w:r>
      <w:r w:rsidRPr="00052F55">
        <w:rPr>
          <w:rFonts w:cs="Arial"/>
          <w:b/>
          <w:bCs/>
          <w:color w:val="000000" w:themeColor="text1"/>
          <w:sz w:val="16"/>
          <w:szCs w:val="16"/>
        </w:rPr>
        <w:t xml:space="preserve">esperada durante la vigencia del contrato de reaseguro por siniestros atípicos </w:t>
      </w:r>
      <w:r w:rsidRPr="00DD47DA">
        <w:rPr>
          <w:rFonts w:cs="Arial"/>
          <w:b/>
          <w:bCs/>
          <w:color w:val="000000" w:themeColor="text1"/>
          <w:sz w:val="16"/>
          <w:szCs w:val="16"/>
        </w:rPr>
        <w:t>se determinará de acuerdo con la siguiente ecuación</w:t>
      </w:r>
      <w:r>
        <w:rPr>
          <w:rFonts w:cs="Arial"/>
          <w:b/>
          <w:bCs/>
          <w:i/>
          <w:iCs/>
          <w:color w:val="000000" w:themeColor="text1"/>
          <w:sz w:val="16"/>
          <w:szCs w:val="16"/>
        </w:rPr>
        <w:t xml:space="preserve">: </w:t>
      </w:r>
    </w:p>
    <w:p w14:paraId="5371A863" w14:textId="77777777" w:rsidR="00DD47DA" w:rsidRDefault="00DD47DA" w:rsidP="00497818">
      <w:pPr>
        <w:pBdr>
          <w:left w:val="single" w:sz="4" w:space="1" w:color="auto"/>
        </w:pBdr>
        <w:jc w:val="both"/>
        <w:rPr>
          <w:rFonts w:cs="Arial"/>
          <w:b/>
          <w:color w:val="000000" w:themeColor="text1"/>
          <w:sz w:val="16"/>
          <w:szCs w:val="16"/>
          <w:lang w:val="es-ES_tradnl"/>
        </w:rPr>
      </w:pPr>
    </w:p>
    <w:p w14:paraId="79590AD1" w14:textId="6800FA6C" w:rsidR="00497818" w:rsidRDefault="00497818" w:rsidP="0079336C">
      <w:pPr>
        <w:pBdr>
          <w:left w:val="single" w:sz="4" w:space="1" w:color="auto"/>
        </w:pBdr>
        <w:jc w:val="both"/>
        <w:rPr>
          <w:rFonts w:cs="Arial"/>
          <w:b/>
          <w:color w:val="000000" w:themeColor="text1"/>
          <w:sz w:val="16"/>
          <w:szCs w:val="16"/>
          <w:lang w:val="es-ES_tradnl"/>
        </w:rPr>
      </w:pPr>
    </w:p>
    <w:p w14:paraId="2B8D3679" w14:textId="24B17F97" w:rsidR="00497818" w:rsidRPr="00344A83" w:rsidRDefault="00497818" w:rsidP="0079336C">
      <w:pPr>
        <w:pStyle w:val="Textoindependiente"/>
        <w:pBdr>
          <w:left w:val="single" w:sz="4" w:space="1" w:color="auto"/>
        </w:pBdr>
        <w:tabs>
          <w:tab w:val="left" w:pos="720"/>
        </w:tabs>
        <w:jc w:val="center"/>
        <w:rPr>
          <w:rFonts w:cs="Arial"/>
          <w:color w:val="000000" w:themeColor="text1"/>
          <w:sz w:val="16"/>
          <w:szCs w:val="16"/>
          <w:lang w:val="en-US"/>
        </w:rPr>
      </w:pPr>
      <m:oMathPara>
        <m:oMath>
          <m:r>
            <m:rPr>
              <m:sty m:val="bi"/>
            </m:rPr>
            <w:rPr>
              <w:rFonts w:ascii="Cambria Math" w:hAnsi="Cambria Math" w:cs="Arial"/>
              <w:color w:val="000000" w:themeColor="text1"/>
              <w:sz w:val="16"/>
              <w:szCs w:val="16"/>
              <w:lang w:val="en-US"/>
            </w:rPr>
            <m:t>PBEENC</m:t>
          </m:r>
          <m:r>
            <m:rPr>
              <m:sty m:val="b"/>
            </m:rPr>
            <w:rPr>
              <w:rFonts w:ascii="Cambria Math" w:hAnsi="Cambria Math" w:cs="Arial"/>
              <w:color w:val="000000" w:themeColor="text1"/>
              <w:sz w:val="16"/>
              <w:szCs w:val="16"/>
              <w:lang w:val="en-US"/>
            </w:rPr>
            <m:t>=</m:t>
          </m:r>
          <m:rad>
            <m:radPr>
              <m:degHide m:val="1"/>
              <m:ctrlPr>
                <w:rPr>
                  <w:rFonts w:ascii="Cambria Math" w:hAnsi="Cambria Math" w:cs="Arial"/>
                  <w:color w:val="000000" w:themeColor="text1"/>
                  <w:sz w:val="16"/>
                  <w:szCs w:val="16"/>
                  <w:lang w:val="en-US"/>
                </w:rPr>
              </m:ctrlPr>
            </m:radPr>
            <m:deg/>
            <m:e>
              <m:nary>
                <m:naryPr>
                  <m:chr m:val="∑"/>
                  <m:limLoc m:val="undOvr"/>
                  <m:supHide m:val="1"/>
                  <m:ctrlPr>
                    <w:rPr>
                      <w:rFonts w:ascii="Cambria Math" w:hAnsi="Cambria Math" w:cs="Arial"/>
                      <w:color w:val="000000" w:themeColor="text1"/>
                      <w:sz w:val="16"/>
                      <w:szCs w:val="16"/>
                      <w:lang w:val="en-US"/>
                    </w:rPr>
                  </m:ctrlPr>
                </m:naryPr>
                <m:sub>
                  <m:r>
                    <m:rPr>
                      <m:sty m:val="bi"/>
                    </m:rPr>
                    <w:rPr>
                      <w:rFonts w:ascii="Cambria Math" w:hAnsi="Cambria Math" w:cs="Arial"/>
                      <w:color w:val="000000" w:themeColor="text1"/>
                      <w:sz w:val="16"/>
                      <w:szCs w:val="16"/>
                      <w:lang w:val="en-US"/>
                    </w:rPr>
                    <m:t>k∈H</m:t>
                  </m:r>
                </m:sub>
                <m:sup/>
                <m:e>
                  <m:r>
                    <m:rPr>
                      <m:sty m:val="b"/>
                    </m:rPr>
                    <w:rPr>
                      <w:rFonts w:ascii="Cambria Math" w:hAnsi="Cambria Math" w:cs="Arial"/>
                      <w:color w:val="000000" w:themeColor="text1"/>
                      <w:sz w:val="16"/>
                      <w:szCs w:val="16"/>
                      <w:lang w:val="en-US"/>
                    </w:rPr>
                    <m:t>(</m:t>
                  </m:r>
                  <m:nary>
                    <m:naryPr>
                      <m:chr m:val="∑"/>
                      <m:limLoc m:val="undOvr"/>
                      <m:ctrlPr>
                        <w:rPr>
                          <w:rFonts w:ascii="Cambria Math" w:hAnsi="Cambria Math" w:cs="Arial"/>
                          <w:color w:val="000000" w:themeColor="text1"/>
                          <w:sz w:val="16"/>
                          <w:szCs w:val="16"/>
                          <w:lang w:val="en-US"/>
                        </w:rPr>
                      </m:ctrlPr>
                    </m:naryPr>
                    <m:sub>
                      <m:r>
                        <m:rPr>
                          <m:sty m:val="bi"/>
                        </m:rPr>
                        <w:rPr>
                          <w:rFonts w:ascii="Cambria Math" w:hAnsi="Cambria Math" w:cs="Arial"/>
                          <w:color w:val="000000" w:themeColor="text1"/>
                          <w:sz w:val="16"/>
                          <w:szCs w:val="16"/>
                          <w:lang w:val="en-US"/>
                        </w:rPr>
                        <m:t>h∈H</m:t>
                      </m:r>
                    </m:sub>
                    <m:sup>
                      <m:r>
                        <m:rPr>
                          <m:sty m:val="bi"/>
                        </m:rPr>
                        <w:rPr>
                          <w:rFonts w:ascii="Cambria Math" w:hAnsi="Cambria Math" w:cs="Arial"/>
                          <w:color w:val="000000" w:themeColor="text1"/>
                          <w:sz w:val="16"/>
                          <w:szCs w:val="16"/>
                          <w:lang w:val="en-US"/>
                        </w:rPr>
                        <m:t xml:space="preserve"> </m:t>
                      </m:r>
                    </m:sup>
                    <m:e>
                      <m:sSub>
                        <m:sSubPr>
                          <m:ctrlPr>
                            <w:rPr>
                              <w:rFonts w:ascii="Cambria Math" w:hAnsi="Cambria Math" w:cs="Arial"/>
                              <w:i/>
                              <w:color w:val="000000" w:themeColor="text1"/>
                              <w:sz w:val="16"/>
                              <w:szCs w:val="16"/>
                              <w:lang w:val="en-US"/>
                            </w:rPr>
                          </m:ctrlPr>
                        </m:sSubPr>
                        <m:e>
                          <m:r>
                            <m:rPr>
                              <m:sty m:val="bi"/>
                            </m:rPr>
                            <w:rPr>
                              <w:rFonts w:ascii="Cambria Math" w:hAnsi="Cambria Math" w:cs="Arial"/>
                              <w:color w:val="000000" w:themeColor="text1"/>
                              <w:sz w:val="16"/>
                              <w:szCs w:val="16"/>
                              <w:lang w:val="en-US"/>
                            </w:rPr>
                            <m:t>ρ</m:t>
                          </m:r>
                        </m:e>
                        <m:sub>
                          <m:r>
                            <m:rPr>
                              <m:sty m:val="bi"/>
                            </m:rPr>
                            <w:rPr>
                              <w:rFonts w:ascii="Cambria Math" w:hAnsi="Cambria Math" w:cs="Arial"/>
                              <w:color w:val="000000" w:themeColor="text1"/>
                              <w:sz w:val="16"/>
                              <w:szCs w:val="16"/>
                              <w:lang w:val="en-US"/>
                            </w:rPr>
                            <m:t>h,k</m:t>
                          </m:r>
                        </m:sub>
                      </m:sSub>
                      <m:r>
                        <m:rPr>
                          <m:sty m:val="bi"/>
                        </m:rPr>
                        <w:rPr>
                          <w:rFonts w:ascii="Cambria Math" w:hAnsi="Cambria Math" w:cs="Arial"/>
                          <w:color w:val="000000" w:themeColor="text1"/>
                          <w:sz w:val="16"/>
                          <w:szCs w:val="16"/>
                          <w:lang w:val="en-US"/>
                        </w:rPr>
                        <m:t>*</m:t>
                      </m:r>
                      <m:sSub>
                        <m:sSubPr>
                          <m:ctrlPr>
                            <w:rPr>
                              <w:rFonts w:ascii="Cambria Math" w:hAnsi="Cambria Math" w:cs="Arial"/>
                              <w:i/>
                              <w:color w:val="000000" w:themeColor="text1"/>
                              <w:sz w:val="16"/>
                              <w:szCs w:val="16"/>
                              <w:lang w:val="en-US"/>
                            </w:rPr>
                          </m:ctrlPr>
                        </m:sSubPr>
                        <m:e>
                          <m:r>
                            <m:rPr>
                              <m:sty m:val="bi"/>
                            </m:rPr>
                            <w:rPr>
                              <w:rFonts w:ascii="Cambria Math" w:hAnsi="Cambria Math" w:cs="Arial"/>
                              <w:color w:val="000000" w:themeColor="text1"/>
                              <w:sz w:val="16"/>
                              <w:szCs w:val="16"/>
                              <w:lang w:val="en-US"/>
                            </w:rPr>
                            <m:t>MPENC</m:t>
                          </m:r>
                        </m:e>
                        <m:sub>
                          <m:r>
                            <m:rPr>
                              <m:sty m:val="bi"/>
                            </m:rPr>
                            <w:rPr>
                              <w:rFonts w:ascii="Cambria Math" w:hAnsi="Cambria Math" w:cs="Arial"/>
                              <w:color w:val="000000" w:themeColor="text1"/>
                              <w:sz w:val="16"/>
                              <w:szCs w:val="16"/>
                              <w:lang w:val="en-US"/>
                            </w:rPr>
                            <m:t>h</m:t>
                          </m:r>
                        </m:sub>
                      </m:sSub>
                    </m:e>
                  </m:nary>
                  <m:r>
                    <m:rPr>
                      <m:sty m:val="bi"/>
                    </m:rPr>
                    <w:rPr>
                      <w:rFonts w:ascii="Cambria Math" w:hAnsi="Cambria Math" w:cs="Arial"/>
                      <w:color w:val="000000" w:themeColor="text1"/>
                      <w:sz w:val="16"/>
                      <w:szCs w:val="16"/>
                      <w:lang w:val="en-US"/>
                    </w:rPr>
                    <m:t>*</m:t>
                  </m:r>
                  <m:sSub>
                    <m:sSubPr>
                      <m:ctrlPr>
                        <w:rPr>
                          <w:rFonts w:ascii="Cambria Math" w:hAnsi="Cambria Math" w:cs="Arial"/>
                          <w:i/>
                          <w:color w:val="000000" w:themeColor="text1"/>
                          <w:sz w:val="16"/>
                          <w:szCs w:val="16"/>
                          <w:lang w:val="en-US"/>
                        </w:rPr>
                      </m:ctrlPr>
                    </m:sSubPr>
                    <m:e>
                      <m:r>
                        <m:rPr>
                          <m:sty m:val="bi"/>
                        </m:rPr>
                        <w:rPr>
                          <w:rFonts w:ascii="Cambria Math" w:hAnsi="Cambria Math" w:cs="Arial"/>
                          <w:color w:val="000000" w:themeColor="text1"/>
                          <w:sz w:val="16"/>
                          <w:szCs w:val="16"/>
                          <w:lang w:val="en-US"/>
                        </w:rPr>
                        <m:t>MPENC</m:t>
                      </m:r>
                    </m:e>
                    <m:sub>
                      <m:r>
                        <m:rPr>
                          <m:sty m:val="bi"/>
                        </m:rPr>
                        <w:rPr>
                          <w:rFonts w:ascii="Cambria Math" w:hAnsi="Cambria Math" w:cs="Arial"/>
                          <w:color w:val="000000" w:themeColor="text1"/>
                          <w:sz w:val="16"/>
                          <w:szCs w:val="16"/>
                          <w:lang w:val="en-US"/>
                        </w:rPr>
                        <m:t>k</m:t>
                      </m:r>
                    </m:sub>
                  </m:sSub>
                </m:e>
              </m:nary>
              <m:r>
                <m:rPr>
                  <m:sty m:val="b"/>
                </m:rPr>
                <w:rPr>
                  <w:rFonts w:ascii="Cambria Math" w:hAnsi="Cambria Math" w:cs="Arial"/>
                  <w:color w:val="000000" w:themeColor="text1"/>
                  <w:sz w:val="16"/>
                  <w:szCs w:val="16"/>
                  <w:lang w:val="en-US"/>
                </w:rPr>
                <m:t>)</m:t>
              </m:r>
            </m:e>
          </m:rad>
        </m:oMath>
      </m:oMathPara>
    </w:p>
    <w:p w14:paraId="636F832A" w14:textId="77777777" w:rsidR="00497818" w:rsidRPr="00497818" w:rsidRDefault="00497818" w:rsidP="0079336C">
      <w:pPr>
        <w:pStyle w:val="Textoindependiente"/>
        <w:pBdr>
          <w:left w:val="single" w:sz="4" w:space="1" w:color="auto"/>
        </w:pBdr>
        <w:tabs>
          <w:tab w:val="left" w:pos="720"/>
        </w:tabs>
        <w:jc w:val="center"/>
        <w:rPr>
          <w:rFonts w:cs="Arial"/>
          <w:b w:val="0"/>
          <w:bCs/>
          <w:sz w:val="16"/>
          <w:szCs w:val="16"/>
          <w:lang w:val="en-US"/>
        </w:rPr>
      </w:pPr>
    </w:p>
    <w:p w14:paraId="4CA9F8DC" w14:textId="77777777" w:rsidR="00497818" w:rsidRPr="00497818" w:rsidRDefault="00497818" w:rsidP="0079336C">
      <w:pPr>
        <w:pStyle w:val="Textoindependiente"/>
        <w:pBdr>
          <w:left w:val="single" w:sz="4" w:space="1" w:color="auto"/>
        </w:pBdr>
        <w:tabs>
          <w:tab w:val="left" w:pos="720"/>
        </w:tabs>
        <w:rPr>
          <w:rFonts w:cs="Arial"/>
          <w:sz w:val="16"/>
          <w:szCs w:val="16"/>
          <w:lang w:val="es-ES"/>
        </w:rPr>
      </w:pPr>
    </w:p>
    <w:p w14:paraId="2FBCF24E" w14:textId="77777777" w:rsidR="00497818" w:rsidRPr="00DA4083" w:rsidRDefault="00497818" w:rsidP="00497818">
      <w:pPr>
        <w:pStyle w:val="Textoindependiente"/>
        <w:pBdr>
          <w:left w:val="single" w:sz="4" w:space="1" w:color="auto"/>
        </w:pBdr>
        <w:tabs>
          <w:tab w:val="left" w:pos="720"/>
        </w:tabs>
        <w:rPr>
          <w:rFonts w:cs="Arial"/>
          <w:color w:val="000000" w:themeColor="text1"/>
          <w:sz w:val="16"/>
          <w:szCs w:val="16"/>
          <w:lang w:val="es-ES"/>
        </w:rPr>
      </w:pPr>
      <w:r w:rsidRPr="00DA4083">
        <w:rPr>
          <w:rFonts w:cs="Arial"/>
          <w:color w:val="000000" w:themeColor="text1"/>
          <w:sz w:val="16"/>
          <w:szCs w:val="16"/>
          <w:lang w:val="es-ES"/>
        </w:rPr>
        <w:t xml:space="preserve">Donde, </w:t>
      </w:r>
    </w:p>
    <w:p w14:paraId="7EA860C4" w14:textId="77777777" w:rsidR="00497818" w:rsidRPr="00DA4083" w:rsidRDefault="00497818" w:rsidP="00497818">
      <w:pPr>
        <w:pStyle w:val="Textoindependiente"/>
        <w:pBdr>
          <w:left w:val="single" w:sz="4" w:space="1" w:color="auto"/>
        </w:pBdr>
        <w:tabs>
          <w:tab w:val="left" w:pos="720"/>
        </w:tabs>
        <w:rPr>
          <w:rFonts w:cs="Arial"/>
          <w:color w:val="000000" w:themeColor="text1"/>
          <w:sz w:val="16"/>
          <w:szCs w:val="16"/>
          <w:lang w:val="es-ES"/>
        </w:rPr>
      </w:pPr>
    </w:p>
    <w:p w14:paraId="1C953584" w14:textId="77777777" w:rsidR="00497818" w:rsidRPr="00DA4083" w:rsidRDefault="00FD463F" w:rsidP="00497818">
      <w:pPr>
        <w:pStyle w:val="Textoindependiente"/>
        <w:pBdr>
          <w:left w:val="single" w:sz="4" w:space="1" w:color="auto"/>
        </w:pBdr>
        <w:tabs>
          <w:tab w:val="left" w:pos="720"/>
        </w:tabs>
        <w:rPr>
          <w:rFonts w:cs="Arial"/>
          <w:color w:val="000000" w:themeColor="text1"/>
          <w:sz w:val="16"/>
          <w:szCs w:val="16"/>
          <w:lang w:val="es-ES_tradnl"/>
        </w:rPr>
      </w:pPr>
      <m:oMath>
        <m:sSub>
          <m:sSubPr>
            <m:ctrlPr>
              <w:rPr>
                <w:rFonts w:ascii="Cambria Math" w:hAnsi="Cambria Math" w:cs="Arial"/>
                <w:i/>
                <w:color w:val="000000" w:themeColor="text1"/>
                <w:sz w:val="16"/>
                <w:szCs w:val="16"/>
                <w:lang w:val="es-ES_tradnl"/>
              </w:rPr>
            </m:ctrlPr>
          </m:sSubPr>
          <m:e>
            <m:r>
              <m:rPr>
                <m:sty m:val="bi"/>
              </m:rPr>
              <w:rPr>
                <w:rFonts w:ascii="Cambria Math" w:hAnsi="Cambria Math" w:cs="Arial"/>
                <w:color w:val="000000" w:themeColor="text1"/>
                <w:sz w:val="16"/>
                <w:szCs w:val="16"/>
                <w:lang w:val="es-ES_tradnl"/>
              </w:rPr>
              <m:t>MPENC</m:t>
            </m:r>
          </m:e>
          <m:sub>
            <m:r>
              <m:rPr>
                <m:sty m:val="bi"/>
              </m:rPr>
              <w:rPr>
                <w:rFonts w:ascii="Cambria Math" w:hAnsi="Cambria Math" w:cs="Arial"/>
                <w:color w:val="000000" w:themeColor="text1"/>
                <w:sz w:val="16"/>
                <w:szCs w:val="16"/>
                <w:lang w:val="es-ES_tradnl"/>
              </w:rPr>
              <m:t>h</m:t>
            </m:r>
          </m:sub>
        </m:sSub>
      </m:oMath>
      <w:r w:rsidR="00497818" w:rsidRPr="00DA4083">
        <w:rPr>
          <w:rFonts w:cs="Arial"/>
          <w:color w:val="000000" w:themeColor="text1"/>
          <w:sz w:val="16"/>
          <w:szCs w:val="16"/>
          <w:lang w:val="es-ES_tradnl"/>
        </w:rPr>
        <w:t xml:space="preserve">: Corresponde a la máxima pérdida esperada modelada para un evento </w:t>
      </w:r>
      <w:r w:rsidR="00497818" w:rsidRPr="00B35A06">
        <w:rPr>
          <w:rFonts w:cs="Arial"/>
          <w:i/>
          <w:iCs/>
          <w:color w:val="000000" w:themeColor="text1"/>
          <w:sz w:val="16"/>
          <w:szCs w:val="16"/>
          <w:lang w:val="es-ES_tradnl"/>
        </w:rPr>
        <w:t>h</w:t>
      </w:r>
      <w:r w:rsidR="00497818" w:rsidRPr="00DA4083">
        <w:rPr>
          <w:rFonts w:cs="Arial"/>
          <w:color w:val="000000" w:themeColor="text1"/>
          <w:sz w:val="16"/>
          <w:szCs w:val="16"/>
          <w:lang w:val="es-ES_tradnl"/>
        </w:rPr>
        <w:t xml:space="preserve"> que da lugar a un </w:t>
      </w:r>
      <w:r w:rsidR="00CD3044">
        <w:rPr>
          <w:rFonts w:cs="Arial"/>
          <w:color w:val="000000" w:themeColor="text1"/>
          <w:sz w:val="16"/>
          <w:szCs w:val="16"/>
          <w:lang w:val="es-ES_tradnl"/>
        </w:rPr>
        <w:t>siniestro</w:t>
      </w:r>
      <w:r w:rsidR="00497818" w:rsidRPr="00DA4083">
        <w:rPr>
          <w:rFonts w:cs="Arial"/>
          <w:color w:val="000000" w:themeColor="text1"/>
          <w:sz w:val="16"/>
          <w:szCs w:val="16"/>
          <w:lang w:val="es-ES_tradnl"/>
        </w:rPr>
        <w:t xml:space="preserve"> atípico</w:t>
      </w:r>
      <w:r w:rsidR="00497818">
        <w:rPr>
          <w:rFonts w:cs="Arial"/>
          <w:color w:val="000000" w:themeColor="text1"/>
          <w:sz w:val="16"/>
          <w:szCs w:val="16"/>
          <w:lang w:val="es-ES_tradnl"/>
        </w:rPr>
        <w:t>, determinada de acuerdo con el subnumeral 3.4.6.1.2.3 del presente Capítulo</w:t>
      </w:r>
      <w:r w:rsidR="00497818" w:rsidRPr="00DA4083">
        <w:rPr>
          <w:rFonts w:cs="Arial"/>
          <w:color w:val="000000" w:themeColor="text1"/>
          <w:sz w:val="16"/>
          <w:szCs w:val="16"/>
          <w:lang w:val="es-ES_tradnl"/>
        </w:rPr>
        <w:t>.</w:t>
      </w:r>
    </w:p>
    <w:p w14:paraId="2332DB9A" w14:textId="77777777" w:rsidR="00497818" w:rsidRDefault="00497818" w:rsidP="00497818">
      <w:pPr>
        <w:pStyle w:val="Textoindependiente"/>
        <w:pBdr>
          <w:left w:val="single" w:sz="4" w:space="1" w:color="auto"/>
        </w:pBdr>
        <w:tabs>
          <w:tab w:val="left" w:pos="720"/>
        </w:tabs>
        <w:rPr>
          <w:rFonts w:cs="Arial"/>
          <w:color w:val="000000" w:themeColor="text1"/>
          <w:sz w:val="16"/>
          <w:szCs w:val="16"/>
          <w:lang w:val="es-ES"/>
        </w:rPr>
      </w:pPr>
      <w:r w:rsidRPr="00DA4083">
        <w:rPr>
          <w:rFonts w:cs="Arial"/>
          <w:i/>
          <w:color w:val="000000" w:themeColor="text1"/>
          <w:sz w:val="16"/>
          <w:szCs w:val="16"/>
          <w:lang w:val="es-ES_tradnl"/>
        </w:rPr>
        <w:t>h</w:t>
      </w:r>
      <w:r w:rsidRPr="00DA4083">
        <w:rPr>
          <w:rFonts w:cs="Arial"/>
          <w:color w:val="000000" w:themeColor="text1"/>
          <w:sz w:val="16"/>
          <w:szCs w:val="16"/>
          <w:lang w:val="es-ES_tradnl"/>
        </w:rPr>
        <w:t>: Corresponde al h-</w:t>
      </w:r>
      <w:proofErr w:type="spellStart"/>
      <w:r w:rsidRPr="00DA4083">
        <w:rPr>
          <w:rFonts w:cs="Arial"/>
          <w:color w:val="000000" w:themeColor="text1"/>
          <w:sz w:val="16"/>
          <w:szCs w:val="16"/>
          <w:lang w:val="es-ES_tradnl"/>
        </w:rPr>
        <w:t>ésimo</w:t>
      </w:r>
      <w:proofErr w:type="spellEnd"/>
      <w:r w:rsidRPr="00DA4083">
        <w:rPr>
          <w:rFonts w:cs="Arial"/>
          <w:color w:val="000000" w:themeColor="text1"/>
          <w:sz w:val="16"/>
          <w:szCs w:val="16"/>
          <w:lang w:val="es-ES_tradnl"/>
        </w:rPr>
        <w:t xml:space="preserve"> evento que da lugar a un siniestro atípico esperado durante la vigencia del contrato de reaseguro, del conjunto de eventos (</w:t>
      </w:r>
      <w:r w:rsidRPr="00DA4083">
        <w:rPr>
          <w:rFonts w:cs="Arial"/>
          <w:i/>
          <w:color w:val="000000" w:themeColor="text1"/>
          <w:sz w:val="16"/>
          <w:szCs w:val="16"/>
          <w:lang w:val="es-ES_tradnl"/>
        </w:rPr>
        <w:t>H</w:t>
      </w:r>
      <w:r w:rsidRPr="00DA4083">
        <w:rPr>
          <w:rFonts w:cs="Arial"/>
          <w:color w:val="000000" w:themeColor="text1"/>
          <w:sz w:val="16"/>
          <w:szCs w:val="16"/>
          <w:lang w:val="es-ES_tradnl"/>
        </w:rPr>
        <w:t xml:space="preserve">) determinados en el subnumeral </w:t>
      </w:r>
      <w:r w:rsidRPr="00DA4083">
        <w:rPr>
          <w:rFonts w:cs="Arial"/>
          <w:color w:val="000000" w:themeColor="text1"/>
          <w:sz w:val="16"/>
          <w:szCs w:val="16"/>
        </w:rPr>
        <w:t>1.6.4.2.1</w:t>
      </w:r>
      <w:r w:rsidRPr="00DA4083">
        <w:rPr>
          <w:rFonts w:cs="Arial"/>
          <w:color w:val="000000" w:themeColor="text1"/>
          <w:sz w:val="16"/>
          <w:szCs w:val="16"/>
          <w:lang w:val="es-CO"/>
        </w:rPr>
        <w:t>.</w:t>
      </w:r>
      <w:r w:rsidRPr="00DA4083">
        <w:rPr>
          <w:rFonts w:cs="Arial"/>
          <w:color w:val="000000" w:themeColor="text1"/>
          <w:sz w:val="16"/>
          <w:szCs w:val="16"/>
          <w:lang w:val="es-ES"/>
        </w:rPr>
        <w:t xml:space="preserve"> y modelados de acuerdo con el subnumeral </w:t>
      </w:r>
      <w:r w:rsidRPr="00DA4083">
        <w:rPr>
          <w:rFonts w:cs="Arial"/>
          <w:color w:val="000000" w:themeColor="text1"/>
          <w:sz w:val="16"/>
          <w:szCs w:val="16"/>
          <w:lang w:val="es-ES_tradnl"/>
        </w:rPr>
        <w:t>3.4.6.1.</w:t>
      </w:r>
      <w:r>
        <w:rPr>
          <w:rFonts w:cs="Arial"/>
          <w:color w:val="000000" w:themeColor="text1"/>
          <w:sz w:val="16"/>
          <w:szCs w:val="16"/>
          <w:lang w:val="es-ES_tradnl"/>
        </w:rPr>
        <w:t>2.</w:t>
      </w:r>
      <w:r w:rsidRPr="00DA4083">
        <w:rPr>
          <w:rFonts w:cs="Arial"/>
          <w:color w:val="000000" w:themeColor="text1"/>
          <w:sz w:val="16"/>
          <w:szCs w:val="16"/>
          <w:lang w:val="es-ES_tradnl"/>
        </w:rPr>
        <w:t xml:space="preserve">3. </w:t>
      </w:r>
      <w:r w:rsidRPr="00DA4083">
        <w:rPr>
          <w:rFonts w:cs="Arial"/>
          <w:color w:val="000000" w:themeColor="text1"/>
          <w:sz w:val="16"/>
          <w:szCs w:val="16"/>
          <w:lang w:val="es-ES"/>
        </w:rPr>
        <w:t>del presente capítulo.</w:t>
      </w:r>
    </w:p>
    <w:p w14:paraId="711F63D5" w14:textId="77777777" w:rsidR="00497818" w:rsidRDefault="00FD463F" w:rsidP="00497818">
      <w:pPr>
        <w:pStyle w:val="Textoindependiente"/>
        <w:pBdr>
          <w:left w:val="single" w:sz="4" w:space="1" w:color="auto"/>
        </w:pBdr>
        <w:tabs>
          <w:tab w:val="left" w:pos="720"/>
        </w:tabs>
        <w:rPr>
          <w:rFonts w:cs="Arial"/>
          <w:color w:val="000000" w:themeColor="text1"/>
          <w:sz w:val="16"/>
          <w:szCs w:val="16"/>
          <w:lang w:val="es-ES"/>
        </w:rPr>
      </w:pPr>
      <m:oMath>
        <m:sSub>
          <m:sSubPr>
            <m:ctrlPr>
              <w:rPr>
                <w:rFonts w:ascii="Cambria Math" w:hAnsi="Cambria Math" w:cs="Arial"/>
                <w:i/>
                <w:color w:val="000000" w:themeColor="text1"/>
                <w:sz w:val="16"/>
                <w:szCs w:val="16"/>
                <w:lang w:val="es-ES_tradnl"/>
              </w:rPr>
            </m:ctrlPr>
          </m:sSubPr>
          <m:e>
            <m:r>
              <m:rPr>
                <m:sty m:val="bi"/>
              </m:rPr>
              <w:rPr>
                <w:rFonts w:ascii="Cambria Math" w:hAnsi="Cambria Math" w:cs="Arial"/>
                <w:color w:val="000000" w:themeColor="text1"/>
                <w:sz w:val="16"/>
                <w:szCs w:val="16"/>
                <w:lang w:val="es-ES_tradnl"/>
              </w:rPr>
              <m:t>MPENC</m:t>
            </m:r>
          </m:e>
          <m:sub>
            <m:r>
              <m:rPr>
                <m:sty m:val="bi"/>
              </m:rPr>
              <w:rPr>
                <w:rFonts w:ascii="Cambria Math" w:hAnsi="Cambria Math" w:cs="Arial"/>
                <w:color w:val="000000" w:themeColor="text1"/>
                <w:sz w:val="16"/>
                <w:szCs w:val="16"/>
                <w:lang w:val="es-ES_tradnl"/>
              </w:rPr>
              <m:t>k</m:t>
            </m:r>
          </m:sub>
        </m:sSub>
      </m:oMath>
      <w:r w:rsidR="00497818" w:rsidRPr="00DA4083">
        <w:rPr>
          <w:rFonts w:cs="Arial"/>
          <w:color w:val="000000" w:themeColor="text1"/>
          <w:sz w:val="16"/>
          <w:szCs w:val="16"/>
          <w:lang w:val="es-ES_tradnl"/>
        </w:rPr>
        <w:t xml:space="preserve">: Corresponde a la máxima pérdida esperada modelada para un evento </w:t>
      </w:r>
      <w:r w:rsidR="00497818" w:rsidRPr="00B35A06">
        <w:rPr>
          <w:rFonts w:cs="Arial"/>
          <w:i/>
          <w:iCs/>
          <w:color w:val="000000" w:themeColor="text1"/>
          <w:sz w:val="16"/>
          <w:szCs w:val="16"/>
          <w:lang w:val="es-ES_tradnl"/>
        </w:rPr>
        <w:t>k</w:t>
      </w:r>
      <w:r w:rsidR="00497818" w:rsidRPr="00DA4083">
        <w:rPr>
          <w:rFonts w:cs="Arial"/>
          <w:color w:val="000000" w:themeColor="text1"/>
          <w:sz w:val="16"/>
          <w:szCs w:val="16"/>
          <w:lang w:val="es-ES_tradnl"/>
        </w:rPr>
        <w:t xml:space="preserve"> que da lugar a un siniestro atípico</w:t>
      </w:r>
      <w:r w:rsidR="00497818">
        <w:rPr>
          <w:rFonts w:cs="Arial"/>
          <w:color w:val="000000" w:themeColor="text1"/>
          <w:sz w:val="16"/>
          <w:szCs w:val="16"/>
          <w:lang w:val="es-ES_tradnl"/>
        </w:rPr>
        <w:t>, determinada de acuerdo con el subnumeral 3.4.6.1.2.3 del presente Capítulo</w:t>
      </w:r>
      <w:r w:rsidR="00497818" w:rsidRPr="00DA4083">
        <w:rPr>
          <w:rFonts w:cs="Arial"/>
          <w:color w:val="000000" w:themeColor="text1"/>
          <w:sz w:val="16"/>
          <w:szCs w:val="16"/>
          <w:lang w:val="es-ES_tradnl"/>
        </w:rPr>
        <w:t>.</w:t>
      </w:r>
    </w:p>
    <w:p w14:paraId="5C45C7C1" w14:textId="77777777" w:rsidR="00497818" w:rsidRPr="0079336C" w:rsidRDefault="00497818" w:rsidP="0079336C">
      <w:pPr>
        <w:pStyle w:val="Textoindependiente"/>
        <w:pBdr>
          <w:left w:val="single" w:sz="4" w:space="1" w:color="auto"/>
        </w:pBdr>
        <w:tabs>
          <w:tab w:val="left" w:pos="720"/>
        </w:tabs>
        <w:rPr>
          <w:rFonts w:cs="Arial"/>
          <w:color w:val="000000" w:themeColor="text1"/>
          <w:sz w:val="16"/>
          <w:szCs w:val="16"/>
          <w:lang w:val="es-ES"/>
        </w:rPr>
      </w:pPr>
      <w:r w:rsidRPr="007561F8">
        <w:rPr>
          <w:rFonts w:cs="Arial"/>
          <w:i/>
          <w:iCs/>
          <w:color w:val="000000" w:themeColor="text1"/>
          <w:sz w:val="16"/>
          <w:szCs w:val="16"/>
          <w:lang w:val="es-ES_tradnl"/>
        </w:rPr>
        <w:t>k</w:t>
      </w:r>
      <w:r w:rsidRPr="006E2855">
        <w:rPr>
          <w:rFonts w:cs="Arial"/>
          <w:color w:val="000000" w:themeColor="text1"/>
          <w:sz w:val="16"/>
          <w:szCs w:val="16"/>
          <w:lang w:val="es-ES_tradnl"/>
        </w:rPr>
        <w:t xml:space="preserve">: Corresponde al </w:t>
      </w:r>
      <w:r>
        <w:rPr>
          <w:rFonts w:cs="Arial"/>
          <w:color w:val="000000" w:themeColor="text1"/>
          <w:sz w:val="16"/>
          <w:szCs w:val="16"/>
          <w:lang w:val="es-ES_tradnl"/>
        </w:rPr>
        <w:t>k</w:t>
      </w:r>
      <w:r w:rsidRPr="006E2855">
        <w:rPr>
          <w:rFonts w:cs="Arial"/>
          <w:color w:val="000000" w:themeColor="text1"/>
          <w:sz w:val="16"/>
          <w:szCs w:val="16"/>
          <w:lang w:val="es-ES_tradnl"/>
        </w:rPr>
        <w:t>-</w:t>
      </w:r>
      <w:proofErr w:type="spellStart"/>
      <w:r w:rsidRPr="006E2855">
        <w:rPr>
          <w:rFonts w:cs="Arial"/>
          <w:color w:val="000000" w:themeColor="text1"/>
          <w:sz w:val="16"/>
          <w:szCs w:val="16"/>
          <w:lang w:val="es-ES_tradnl"/>
        </w:rPr>
        <w:t>ésimo</w:t>
      </w:r>
      <w:proofErr w:type="spellEnd"/>
      <w:r w:rsidRPr="006E2855">
        <w:rPr>
          <w:rFonts w:cs="Arial"/>
          <w:color w:val="000000" w:themeColor="text1"/>
          <w:sz w:val="16"/>
          <w:szCs w:val="16"/>
          <w:lang w:val="es-ES_tradnl"/>
        </w:rPr>
        <w:t xml:space="preserve"> evento </w:t>
      </w:r>
      <w:r w:rsidRPr="00DA4083">
        <w:rPr>
          <w:rFonts w:cs="Arial"/>
          <w:color w:val="000000" w:themeColor="text1"/>
          <w:sz w:val="16"/>
          <w:szCs w:val="16"/>
          <w:lang w:val="es-ES_tradnl"/>
        </w:rPr>
        <w:t xml:space="preserve">que da lugar a un siniestro </w:t>
      </w:r>
      <w:r w:rsidRPr="006E2855">
        <w:rPr>
          <w:rFonts w:cs="Arial"/>
          <w:color w:val="000000" w:themeColor="text1"/>
          <w:sz w:val="16"/>
          <w:szCs w:val="16"/>
          <w:lang w:val="es-ES_tradnl"/>
        </w:rPr>
        <w:t>atípico esperado durante la vigencia del contrato de reaseguro, del conjunto de eventos (</w:t>
      </w:r>
      <w:r w:rsidRPr="007561F8">
        <w:rPr>
          <w:rFonts w:cs="Arial"/>
          <w:color w:val="000000" w:themeColor="text1"/>
          <w:sz w:val="16"/>
          <w:szCs w:val="16"/>
          <w:lang w:val="es-ES_tradnl"/>
        </w:rPr>
        <w:t>H</w:t>
      </w:r>
      <w:r w:rsidRPr="006E2855">
        <w:rPr>
          <w:rFonts w:cs="Arial"/>
          <w:color w:val="000000" w:themeColor="text1"/>
          <w:sz w:val="16"/>
          <w:szCs w:val="16"/>
          <w:lang w:val="es-ES_tradnl"/>
        </w:rPr>
        <w:t xml:space="preserve">) determinados en el subnumeral </w:t>
      </w:r>
      <w:r w:rsidRPr="007561F8">
        <w:rPr>
          <w:rFonts w:cs="Arial"/>
          <w:color w:val="000000" w:themeColor="text1"/>
          <w:sz w:val="16"/>
          <w:szCs w:val="16"/>
          <w:lang w:val="es-ES_tradnl"/>
        </w:rPr>
        <w:t xml:space="preserve">1.6.4.2.1. y modelados de acuerdo con el subnumeral </w:t>
      </w:r>
      <w:r w:rsidRPr="006E2855">
        <w:rPr>
          <w:rFonts w:cs="Arial"/>
          <w:color w:val="000000" w:themeColor="text1"/>
          <w:sz w:val="16"/>
          <w:szCs w:val="16"/>
          <w:lang w:val="es-ES_tradnl"/>
        </w:rPr>
        <w:t>3.4.6.1.</w:t>
      </w:r>
      <w:r>
        <w:rPr>
          <w:rFonts w:cs="Arial"/>
          <w:color w:val="000000" w:themeColor="text1"/>
          <w:sz w:val="16"/>
          <w:szCs w:val="16"/>
          <w:lang w:val="es-ES_tradnl"/>
        </w:rPr>
        <w:t>2.</w:t>
      </w:r>
      <w:r w:rsidRPr="006E2855">
        <w:rPr>
          <w:rFonts w:cs="Arial"/>
          <w:color w:val="000000" w:themeColor="text1"/>
          <w:sz w:val="16"/>
          <w:szCs w:val="16"/>
          <w:lang w:val="es-ES_tradnl"/>
        </w:rPr>
        <w:t xml:space="preserve">3. </w:t>
      </w:r>
      <w:r w:rsidRPr="007561F8">
        <w:rPr>
          <w:rFonts w:cs="Arial"/>
          <w:color w:val="000000" w:themeColor="text1"/>
          <w:sz w:val="16"/>
          <w:szCs w:val="16"/>
          <w:lang w:val="es-ES_tradnl"/>
        </w:rPr>
        <w:t>del presente capítulo.</w:t>
      </w:r>
    </w:p>
    <w:p w14:paraId="4AEC51CF" w14:textId="4ECFEDCE" w:rsidR="00497818" w:rsidRPr="007561F8" w:rsidRDefault="00FD463F" w:rsidP="0079336C">
      <w:pPr>
        <w:pStyle w:val="Textoindependiente"/>
        <w:pBdr>
          <w:left w:val="single" w:sz="4" w:space="1" w:color="auto"/>
        </w:pBdr>
        <w:tabs>
          <w:tab w:val="left" w:pos="720"/>
        </w:tabs>
        <w:rPr>
          <w:rFonts w:cs="Arial"/>
          <w:color w:val="000000" w:themeColor="text1"/>
          <w:sz w:val="16"/>
          <w:szCs w:val="16"/>
          <w:lang w:val="es-ES_tradnl"/>
        </w:rPr>
      </w:pPr>
      <m:oMath>
        <m:sSub>
          <m:sSubPr>
            <m:ctrlPr>
              <w:rPr>
                <w:rFonts w:ascii="Cambria Math" w:hAnsi="Cambria Math" w:cs="Arial"/>
                <w:i/>
                <w:color w:val="000000" w:themeColor="text1"/>
                <w:sz w:val="16"/>
                <w:szCs w:val="16"/>
                <w:lang w:val="en-US"/>
              </w:rPr>
            </m:ctrlPr>
          </m:sSubPr>
          <m:e>
            <m:r>
              <m:rPr>
                <m:sty m:val="bi"/>
              </m:rPr>
              <w:rPr>
                <w:rFonts w:ascii="Cambria Math" w:hAnsi="Cambria Math" w:cs="Arial"/>
                <w:color w:val="000000" w:themeColor="text1"/>
                <w:sz w:val="16"/>
                <w:szCs w:val="16"/>
                <w:lang w:val="en-US"/>
              </w:rPr>
              <m:t>ρ</m:t>
            </m:r>
          </m:e>
          <m:sub>
            <m:r>
              <m:rPr>
                <m:sty m:val="bi"/>
              </m:rPr>
              <w:rPr>
                <w:rFonts w:ascii="Cambria Math" w:hAnsi="Cambria Math" w:cs="Arial"/>
                <w:color w:val="000000" w:themeColor="text1"/>
                <w:sz w:val="16"/>
                <w:szCs w:val="16"/>
                <w:lang w:val="en-US"/>
              </w:rPr>
              <m:t>h</m:t>
            </m:r>
            <m:r>
              <m:rPr>
                <m:sty m:val="bi"/>
              </m:rPr>
              <w:rPr>
                <w:rFonts w:ascii="Cambria Math" w:hAnsi="Cambria Math" w:cs="Arial"/>
                <w:color w:val="000000" w:themeColor="text1"/>
                <w:sz w:val="16"/>
                <w:szCs w:val="16"/>
              </w:rPr>
              <m:t>,</m:t>
            </m:r>
            <m:r>
              <m:rPr>
                <m:sty m:val="bi"/>
              </m:rPr>
              <w:rPr>
                <w:rFonts w:ascii="Cambria Math" w:hAnsi="Cambria Math" w:cs="Arial"/>
                <w:color w:val="000000" w:themeColor="text1"/>
                <w:sz w:val="16"/>
                <w:szCs w:val="16"/>
                <w:lang w:val="en-US"/>
              </w:rPr>
              <m:t>k</m:t>
            </m:r>
          </m:sub>
        </m:sSub>
      </m:oMath>
      <w:r w:rsidR="00497818" w:rsidRPr="006822A1">
        <w:rPr>
          <w:rFonts w:cs="Arial"/>
          <w:color w:val="000000" w:themeColor="text1"/>
          <w:sz w:val="16"/>
          <w:szCs w:val="16"/>
        </w:rPr>
        <w:t xml:space="preserve">: </w:t>
      </w:r>
      <w:r w:rsidR="00497818" w:rsidRPr="007561F8">
        <w:rPr>
          <w:rFonts w:cs="Arial"/>
          <w:color w:val="000000" w:themeColor="text1"/>
          <w:sz w:val="16"/>
          <w:szCs w:val="16"/>
          <w:lang w:val="es-ES_tradnl"/>
        </w:rPr>
        <w:t xml:space="preserve">Coeficiente de correlación entre el evento </w:t>
      </w:r>
      <w:r w:rsidR="00497818" w:rsidRPr="007561F8">
        <w:rPr>
          <w:rFonts w:cs="Arial"/>
          <w:i/>
          <w:iCs/>
          <w:color w:val="000000" w:themeColor="text1"/>
          <w:sz w:val="16"/>
          <w:szCs w:val="16"/>
          <w:lang w:val="es-ES_tradnl"/>
        </w:rPr>
        <w:t>h</w:t>
      </w:r>
      <w:r w:rsidR="00497818" w:rsidRPr="007561F8">
        <w:rPr>
          <w:rFonts w:cs="Arial"/>
          <w:color w:val="000000" w:themeColor="text1"/>
          <w:sz w:val="16"/>
          <w:szCs w:val="16"/>
          <w:lang w:val="es-ES_tradnl"/>
        </w:rPr>
        <w:t xml:space="preserve"> y el evento</w:t>
      </w:r>
      <w:r w:rsidR="00497818">
        <w:rPr>
          <w:rFonts w:cs="Arial"/>
          <w:color w:val="000000" w:themeColor="text1"/>
          <w:sz w:val="16"/>
          <w:szCs w:val="16"/>
          <w:lang w:val="es-ES_tradnl"/>
        </w:rPr>
        <w:t xml:space="preserve"> </w:t>
      </w:r>
      <w:r w:rsidR="00497818" w:rsidRPr="007561F8">
        <w:rPr>
          <w:rFonts w:cs="Arial"/>
          <w:i/>
          <w:iCs/>
          <w:color w:val="000000" w:themeColor="text1"/>
          <w:sz w:val="16"/>
          <w:szCs w:val="16"/>
          <w:lang w:val="es-ES_tradnl"/>
        </w:rPr>
        <w:t>k</w:t>
      </w:r>
      <w:r w:rsidR="00497818">
        <w:rPr>
          <w:rFonts w:cs="Arial"/>
          <w:color w:val="000000"/>
          <w:sz w:val="20"/>
        </w:rPr>
        <w:t>.</w:t>
      </w:r>
      <w:r w:rsidR="00497818">
        <w:rPr>
          <w:rFonts w:cs="Arial"/>
          <w:color w:val="000000"/>
        </w:rPr>
        <w:t> </w:t>
      </w:r>
      <w:r w:rsidR="00497818" w:rsidRPr="007561F8">
        <w:rPr>
          <w:rFonts w:cs="Arial"/>
          <w:color w:val="000000" w:themeColor="text1"/>
          <w:sz w:val="16"/>
          <w:szCs w:val="16"/>
          <w:lang w:val="es-ES_tradnl"/>
        </w:rPr>
        <w:t>Se define</w:t>
      </w:r>
      <w:r w:rsidR="00497818">
        <w:rPr>
          <w:rFonts w:cs="Arial"/>
          <w:color w:val="000000"/>
          <w:sz w:val="20"/>
        </w:rPr>
        <w:t xml:space="preserve"> </w:t>
      </w:r>
      <m:oMath>
        <m:sSub>
          <m:sSubPr>
            <m:ctrlPr>
              <w:rPr>
                <w:rFonts w:ascii="Cambria Math" w:hAnsi="Cambria Math" w:cs="Arial"/>
                <w:i/>
                <w:color w:val="000000" w:themeColor="text1"/>
                <w:sz w:val="16"/>
                <w:szCs w:val="16"/>
                <w:lang w:val="en-US"/>
              </w:rPr>
            </m:ctrlPr>
          </m:sSubPr>
          <m:e>
            <m:r>
              <m:rPr>
                <m:sty m:val="bi"/>
              </m:rPr>
              <w:rPr>
                <w:rFonts w:ascii="Cambria Math" w:hAnsi="Cambria Math" w:cs="Arial"/>
                <w:color w:val="000000" w:themeColor="text1"/>
                <w:sz w:val="16"/>
                <w:szCs w:val="16"/>
                <w:lang w:val="en-US"/>
              </w:rPr>
              <m:t>ρ</m:t>
            </m:r>
          </m:e>
          <m:sub>
            <m:r>
              <m:rPr>
                <m:sty m:val="bi"/>
              </m:rPr>
              <w:rPr>
                <w:rFonts w:ascii="Cambria Math" w:hAnsi="Cambria Math" w:cs="Arial"/>
                <w:color w:val="000000" w:themeColor="text1"/>
                <w:sz w:val="16"/>
                <w:szCs w:val="16"/>
                <w:lang w:val="en-US"/>
              </w:rPr>
              <m:t>h</m:t>
            </m:r>
            <m:r>
              <m:rPr>
                <m:sty m:val="bi"/>
              </m:rPr>
              <w:rPr>
                <w:rFonts w:ascii="Cambria Math" w:hAnsi="Cambria Math" w:cs="Arial"/>
                <w:color w:val="000000" w:themeColor="text1"/>
                <w:sz w:val="16"/>
                <w:szCs w:val="16"/>
              </w:rPr>
              <m:t>,</m:t>
            </m:r>
            <m:r>
              <m:rPr>
                <m:sty m:val="bi"/>
              </m:rPr>
              <w:rPr>
                <w:rFonts w:ascii="Cambria Math" w:hAnsi="Cambria Math" w:cs="Arial"/>
                <w:color w:val="000000" w:themeColor="text1"/>
                <w:sz w:val="16"/>
                <w:szCs w:val="16"/>
                <w:lang w:val="en-US"/>
              </w:rPr>
              <m:t>k</m:t>
            </m:r>
          </m:sub>
        </m:sSub>
      </m:oMath>
      <w:r w:rsidR="00497818">
        <w:rPr>
          <w:rStyle w:val="apple-converted-space"/>
          <w:rFonts w:cs="Arial"/>
          <w:color w:val="000000"/>
          <w:sz w:val="20"/>
        </w:rPr>
        <w:t> </w:t>
      </w:r>
      <w:r w:rsidR="00497818" w:rsidRPr="007561F8">
        <w:rPr>
          <w:rFonts w:cs="Arial"/>
          <w:color w:val="000000" w:themeColor="text1"/>
          <w:sz w:val="16"/>
          <w:szCs w:val="16"/>
          <w:lang w:val="es-ES_tradnl"/>
        </w:rPr>
        <w:t>= 1,</w:t>
      </w:r>
      <w:r w:rsidR="00497818">
        <w:rPr>
          <w:rFonts w:cs="Arial"/>
          <w:color w:val="000000"/>
          <w:sz w:val="20"/>
        </w:rPr>
        <w:t xml:space="preserve"> </w:t>
      </w:r>
      <w:r w:rsidR="00497818" w:rsidRPr="007561F8">
        <w:rPr>
          <w:rFonts w:cs="Arial"/>
          <w:color w:val="000000" w:themeColor="text1"/>
          <w:sz w:val="16"/>
          <w:szCs w:val="16"/>
          <w:lang w:val="es-ES_tradnl"/>
        </w:rPr>
        <w:t xml:space="preserve">para todo h, k. Esto sin prejuicio de que las entidades aseguradoras puedan utilizar modelos de medición propios o de industria para el cálculo de las correlaciones entre los diferentes eventos, </w:t>
      </w:r>
      <w:r w:rsidR="00497818" w:rsidRPr="00BE41A1">
        <w:rPr>
          <w:rFonts w:cs="Arial"/>
          <w:color w:val="000000" w:themeColor="text1"/>
          <w:sz w:val="16"/>
          <w:szCs w:val="16"/>
          <w:lang w:val="es-ES_tradnl"/>
        </w:rPr>
        <w:t xml:space="preserve">siempre y cuando </w:t>
      </w:r>
      <w:r w:rsidR="00497818" w:rsidRPr="00293048">
        <w:rPr>
          <w:rFonts w:cs="Arial"/>
          <w:color w:val="000000" w:themeColor="text1"/>
          <w:sz w:val="16"/>
          <w:szCs w:val="16"/>
          <w:lang w:val="es-ES_tradnl"/>
        </w:rPr>
        <w:t>se</w:t>
      </w:r>
      <w:r w:rsidR="00497818">
        <w:rPr>
          <w:rFonts w:cs="Arial"/>
          <w:b w:val="0"/>
          <w:color w:val="000000" w:themeColor="text1"/>
          <w:sz w:val="16"/>
          <w:szCs w:val="16"/>
          <w:lang w:val="es-ES_tradnl"/>
        </w:rPr>
        <w:t xml:space="preserve"> </w:t>
      </w:r>
      <w:r w:rsidR="00497818" w:rsidRPr="00BE41A1">
        <w:rPr>
          <w:rFonts w:cs="Arial"/>
          <w:color w:val="000000" w:themeColor="text1"/>
          <w:sz w:val="16"/>
          <w:szCs w:val="16"/>
          <w:lang w:val="es-ES_tradnl"/>
        </w:rPr>
        <w:t>presenten a consideración previa de la SFC</w:t>
      </w:r>
      <w:r w:rsidR="00497818" w:rsidRPr="007561F8">
        <w:rPr>
          <w:rFonts w:cs="Arial"/>
          <w:color w:val="000000" w:themeColor="text1"/>
          <w:sz w:val="16"/>
          <w:szCs w:val="16"/>
          <w:lang w:val="es-ES_tradnl"/>
        </w:rPr>
        <w:t>.</w:t>
      </w:r>
    </w:p>
    <w:p w14:paraId="0893DCE0" w14:textId="77777777" w:rsidR="00497818" w:rsidRPr="00497818" w:rsidRDefault="00497818" w:rsidP="00497818">
      <w:pPr>
        <w:pBdr>
          <w:left w:val="single" w:sz="4" w:space="1" w:color="auto"/>
        </w:pBdr>
        <w:jc w:val="both"/>
        <w:rPr>
          <w:rFonts w:cs="Arial"/>
          <w:b/>
          <w:color w:val="000000" w:themeColor="text1"/>
          <w:sz w:val="16"/>
          <w:szCs w:val="16"/>
          <w:lang w:val="es-ES_tradnl"/>
        </w:rPr>
      </w:pPr>
    </w:p>
    <w:p w14:paraId="66EE2B8D" w14:textId="77777777" w:rsidR="0079336C" w:rsidRPr="00DA4083" w:rsidRDefault="0079336C" w:rsidP="0079336C">
      <w:pPr>
        <w:pStyle w:val="Textoindependiente"/>
        <w:pBdr>
          <w:left w:val="single" w:sz="4" w:space="1" w:color="auto"/>
        </w:pBdr>
        <w:tabs>
          <w:tab w:val="left" w:pos="720"/>
        </w:tabs>
        <w:rPr>
          <w:rFonts w:cs="Arial"/>
          <w:color w:val="000000" w:themeColor="text1"/>
          <w:sz w:val="16"/>
          <w:szCs w:val="16"/>
          <w:lang w:val="es-CO"/>
        </w:rPr>
      </w:pPr>
      <w:r w:rsidRPr="00DA4083">
        <w:rPr>
          <w:rFonts w:cs="Arial"/>
          <w:color w:val="000000" w:themeColor="text1"/>
          <w:sz w:val="16"/>
          <w:szCs w:val="16"/>
          <w:lang w:val="es-ES_tradnl"/>
        </w:rPr>
        <w:t xml:space="preserve">3.4.6.6 </w:t>
      </w:r>
      <w:r w:rsidRPr="00DA4083">
        <w:rPr>
          <w:rFonts w:cs="Arial"/>
          <w:color w:val="000000" w:themeColor="text1"/>
          <w:sz w:val="16"/>
          <w:szCs w:val="16"/>
          <w:lang w:val="es-CO"/>
        </w:rPr>
        <w:t>Obligación de documentación y conservación de información por parte de las entidades aseguradoras</w:t>
      </w:r>
    </w:p>
    <w:p w14:paraId="5A099B09" w14:textId="77777777" w:rsidR="0079336C" w:rsidRPr="00DA4083" w:rsidRDefault="0079336C" w:rsidP="0079336C">
      <w:pPr>
        <w:pStyle w:val="Textoindependiente"/>
        <w:pBdr>
          <w:left w:val="single" w:sz="4" w:space="1" w:color="auto"/>
        </w:pBdr>
        <w:tabs>
          <w:tab w:val="left" w:pos="720"/>
        </w:tabs>
        <w:rPr>
          <w:rFonts w:cs="Arial"/>
          <w:color w:val="000000" w:themeColor="text1"/>
          <w:sz w:val="16"/>
          <w:szCs w:val="16"/>
          <w:lang w:val="es-CO"/>
        </w:rPr>
      </w:pPr>
    </w:p>
    <w:p w14:paraId="3D8D87CE" w14:textId="77777777" w:rsidR="0079336C" w:rsidRPr="00DA4083" w:rsidRDefault="0079336C" w:rsidP="0079336C">
      <w:pPr>
        <w:pBdr>
          <w:left w:val="single" w:sz="4" w:space="1" w:color="auto"/>
        </w:pBdr>
        <w:jc w:val="both"/>
        <w:rPr>
          <w:rFonts w:cs="Arial"/>
          <w:b/>
          <w:color w:val="000000" w:themeColor="text1"/>
          <w:sz w:val="16"/>
          <w:szCs w:val="16"/>
          <w:lang w:val="es-ES_tradnl"/>
        </w:rPr>
      </w:pPr>
      <w:r w:rsidRPr="00DA4083">
        <w:rPr>
          <w:rFonts w:cs="Arial"/>
          <w:b/>
          <w:color w:val="000000" w:themeColor="text1"/>
          <w:sz w:val="16"/>
          <w:szCs w:val="16"/>
          <w:lang w:val="es-ES_tradnl"/>
        </w:rPr>
        <w:t>La documentación e información que conozcan, recopilen, utilicen y generen las entidades aseguradoras en el proceso de cálculo de la reserva de desviación de siniestralidad, junto con sus modificaciones, debe ser conservada por un plazo mínimo de 5 años mediante cualquier medio que asegure su integridad y mantenerse a disposición de la SFC. Este deber aplica sin perjuicio de las demás disposiciones relacionadas con la documentación y conservación de la información.</w:t>
      </w:r>
    </w:p>
    <w:p w14:paraId="33663AFB" w14:textId="77777777" w:rsidR="00DD47DA" w:rsidRDefault="00DD47DA" w:rsidP="00DD47DA">
      <w:pPr>
        <w:pBdr>
          <w:left w:val="single" w:sz="4" w:space="1" w:color="auto"/>
        </w:pBdr>
        <w:jc w:val="both"/>
        <w:rPr>
          <w:rFonts w:cs="Arial"/>
          <w:b/>
          <w:color w:val="000000" w:themeColor="text1"/>
          <w:sz w:val="16"/>
          <w:szCs w:val="16"/>
          <w:lang w:val="es-ES_tradnl"/>
        </w:rPr>
      </w:pPr>
    </w:p>
    <w:p w14:paraId="151F7179" w14:textId="77777777" w:rsidR="00DD47DA" w:rsidRDefault="00DD47DA" w:rsidP="00DD47DA">
      <w:pPr>
        <w:pBdr>
          <w:left w:val="single" w:sz="4" w:space="1" w:color="auto"/>
        </w:pBdr>
        <w:jc w:val="both"/>
        <w:rPr>
          <w:rFonts w:cs="Arial"/>
          <w:b/>
          <w:color w:val="000000" w:themeColor="text1"/>
          <w:sz w:val="16"/>
          <w:szCs w:val="16"/>
          <w:lang w:val="es-ES_tradnl"/>
        </w:rPr>
      </w:pPr>
    </w:p>
    <w:p w14:paraId="2724EA4E" w14:textId="77777777" w:rsidR="00DD47DA" w:rsidRDefault="00DD47DA" w:rsidP="00DD47DA">
      <w:pPr>
        <w:pBdr>
          <w:left w:val="single" w:sz="4" w:space="1" w:color="auto"/>
        </w:pBdr>
        <w:jc w:val="both"/>
        <w:rPr>
          <w:rFonts w:cs="Arial"/>
          <w:b/>
          <w:color w:val="000000" w:themeColor="text1"/>
          <w:sz w:val="16"/>
          <w:szCs w:val="16"/>
          <w:lang w:val="es-ES_tradnl"/>
        </w:rPr>
      </w:pPr>
    </w:p>
    <w:p w14:paraId="2671977A" w14:textId="77777777" w:rsidR="00DD47DA" w:rsidRDefault="00DD47DA" w:rsidP="00DD47DA">
      <w:pPr>
        <w:pBdr>
          <w:left w:val="single" w:sz="4" w:space="1" w:color="auto"/>
        </w:pBdr>
        <w:jc w:val="both"/>
        <w:rPr>
          <w:rFonts w:cs="Arial"/>
          <w:b/>
          <w:color w:val="000000" w:themeColor="text1"/>
          <w:sz w:val="16"/>
          <w:szCs w:val="16"/>
          <w:lang w:val="es-ES_tradnl"/>
        </w:rPr>
      </w:pPr>
    </w:p>
    <w:p w14:paraId="43D1DC5A" w14:textId="77777777" w:rsidR="00DD47DA" w:rsidRDefault="00DD47DA" w:rsidP="00DD47DA">
      <w:pPr>
        <w:pBdr>
          <w:left w:val="single" w:sz="4" w:space="1" w:color="auto"/>
        </w:pBdr>
        <w:jc w:val="both"/>
        <w:rPr>
          <w:rFonts w:cs="Arial"/>
          <w:b/>
          <w:color w:val="000000" w:themeColor="text1"/>
          <w:sz w:val="16"/>
          <w:szCs w:val="16"/>
          <w:lang w:val="es-ES_tradnl"/>
        </w:rPr>
      </w:pPr>
    </w:p>
    <w:p w14:paraId="76AF305B" w14:textId="77777777" w:rsidR="0021550D" w:rsidRPr="00DA4083" w:rsidRDefault="0021550D" w:rsidP="00837122">
      <w:pPr>
        <w:pStyle w:val="Sangra3detindependiente"/>
        <w:tabs>
          <w:tab w:val="left" w:pos="720"/>
        </w:tabs>
        <w:ind w:left="0" w:right="51"/>
        <w:rPr>
          <w:rFonts w:cs="Arial"/>
          <w:b/>
          <w:bCs/>
          <w:color w:val="000000" w:themeColor="text1"/>
          <w:sz w:val="16"/>
          <w:szCs w:val="16"/>
        </w:rPr>
      </w:pPr>
      <w:r w:rsidRPr="00DA4083">
        <w:rPr>
          <w:rFonts w:cs="Arial"/>
          <w:b/>
          <w:bCs/>
          <w:color w:val="000000" w:themeColor="text1"/>
          <w:sz w:val="16"/>
          <w:szCs w:val="16"/>
        </w:rPr>
        <w:t>3.5. Reglas aplicables al seguro de enfermedades de alto costo</w:t>
      </w:r>
      <w:bookmarkEnd w:id="1"/>
    </w:p>
    <w:p w14:paraId="39DF0EC4" w14:textId="77777777" w:rsidR="0021550D" w:rsidRPr="00DA4083" w:rsidRDefault="0021550D" w:rsidP="0021550D">
      <w:pPr>
        <w:tabs>
          <w:tab w:val="left" w:pos="720"/>
        </w:tabs>
        <w:ind w:right="51"/>
        <w:jc w:val="both"/>
        <w:rPr>
          <w:rFonts w:cs="Arial"/>
          <w:b/>
          <w:color w:val="000000" w:themeColor="text1"/>
          <w:sz w:val="16"/>
          <w:szCs w:val="16"/>
        </w:rPr>
      </w:pPr>
    </w:p>
    <w:p w14:paraId="3D464AD9" w14:textId="77777777" w:rsidR="0021550D" w:rsidRPr="00DA4083" w:rsidRDefault="0021550D" w:rsidP="0021550D">
      <w:pPr>
        <w:pStyle w:val="Sangra3detindependiente"/>
        <w:tabs>
          <w:tab w:val="left" w:pos="720"/>
        </w:tabs>
        <w:ind w:left="0" w:right="51"/>
        <w:rPr>
          <w:rFonts w:cs="Arial"/>
          <w:color w:val="000000" w:themeColor="text1"/>
          <w:sz w:val="16"/>
          <w:szCs w:val="16"/>
        </w:rPr>
      </w:pPr>
      <w:r w:rsidRPr="00DA4083">
        <w:rPr>
          <w:rFonts w:cs="Arial"/>
          <w:color w:val="000000" w:themeColor="text1"/>
          <w:sz w:val="16"/>
          <w:szCs w:val="16"/>
        </w:rPr>
        <w:t>3.5.1. Auditoría médica</w:t>
      </w:r>
    </w:p>
    <w:p w14:paraId="4CB231E9" w14:textId="77777777" w:rsidR="0021550D" w:rsidRPr="00DA4083" w:rsidRDefault="0021550D" w:rsidP="0021550D">
      <w:pPr>
        <w:pStyle w:val="Sangra3detindependiente"/>
        <w:tabs>
          <w:tab w:val="left" w:pos="720"/>
        </w:tabs>
        <w:ind w:right="51"/>
        <w:rPr>
          <w:rFonts w:cs="Arial"/>
          <w:color w:val="000000" w:themeColor="text1"/>
          <w:sz w:val="16"/>
          <w:szCs w:val="16"/>
          <w:lang w:val="es-CO"/>
        </w:rPr>
      </w:pPr>
    </w:p>
    <w:p w14:paraId="6B3191A2" w14:textId="77777777" w:rsidR="0021550D" w:rsidRPr="00DA4083" w:rsidRDefault="0021550D" w:rsidP="0021550D">
      <w:pPr>
        <w:pStyle w:val="Sangra3detindependiente"/>
        <w:tabs>
          <w:tab w:val="left" w:pos="720"/>
        </w:tabs>
        <w:ind w:left="0" w:right="51"/>
        <w:rPr>
          <w:rFonts w:cs="Arial"/>
          <w:color w:val="000000" w:themeColor="text1"/>
          <w:sz w:val="16"/>
          <w:szCs w:val="16"/>
        </w:rPr>
      </w:pPr>
      <w:r w:rsidRPr="00DA4083">
        <w:rPr>
          <w:rFonts w:cs="Arial"/>
          <w:color w:val="000000" w:themeColor="text1"/>
          <w:sz w:val="16"/>
          <w:szCs w:val="16"/>
          <w:lang w:val="es-ES_tradnl"/>
        </w:rPr>
        <w:t>Para efectos de atender las reclamaciones, la aseguradora debe contar con un sistema de auditoría médica interna o externa, contratada esta última con una sociedad especializada en la materia. En este último evento, la aseguradora debe constatar que la sociedad contratada cuente con una reconocida experiencia en el negocio y una adecuada infraestructura administrativa, técnica, operativa y financiera para el desarrollo de su actividad</w:t>
      </w:r>
      <w:r w:rsidRPr="00DA4083">
        <w:rPr>
          <w:rFonts w:cs="Arial"/>
          <w:color w:val="000000" w:themeColor="text1"/>
          <w:sz w:val="16"/>
          <w:szCs w:val="16"/>
        </w:rPr>
        <w:t>.</w:t>
      </w:r>
    </w:p>
    <w:p w14:paraId="67ACD375" w14:textId="77777777" w:rsidR="007A72E3" w:rsidRPr="00DA4083" w:rsidRDefault="007A72E3" w:rsidP="0021550D">
      <w:pPr>
        <w:pStyle w:val="Textoindependiente2"/>
        <w:tabs>
          <w:tab w:val="left" w:pos="720"/>
          <w:tab w:val="left" w:pos="9639"/>
        </w:tabs>
        <w:ind w:right="51"/>
        <w:rPr>
          <w:rFonts w:cs="Arial"/>
          <w:b w:val="0"/>
          <w:color w:val="000000" w:themeColor="text1"/>
          <w:sz w:val="16"/>
          <w:szCs w:val="16"/>
        </w:rPr>
      </w:pPr>
    </w:p>
    <w:p w14:paraId="6C392703" w14:textId="77777777" w:rsidR="0021550D" w:rsidRPr="00DA4083" w:rsidRDefault="0021550D" w:rsidP="0021550D">
      <w:pPr>
        <w:pStyle w:val="Textoindependiente2"/>
        <w:tabs>
          <w:tab w:val="left" w:pos="720"/>
          <w:tab w:val="left" w:pos="9639"/>
        </w:tabs>
        <w:ind w:right="51"/>
        <w:rPr>
          <w:rFonts w:cs="Arial"/>
          <w:b w:val="0"/>
          <w:color w:val="000000" w:themeColor="text1"/>
          <w:sz w:val="16"/>
          <w:szCs w:val="16"/>
        </w:rPr>
      </w:pPr>
      <w:r w:rsidRPr="00DA4083">
        <w:rPr>
          <w:rFonts w:cs="Arial"/>
          <w:b w:val="0"/>
          <w:color w:val="000000" w:themeColor="text1"/>
          <w:sz w:val="16"/>
          <w:szCs w:val="16"/>
        </w:rPr>
        <w:t>En el caso que se opte por una auditoría médica externa, en el contrato que celebre la aseguradora con la sociedad seleccionada se deben incorporar, en forma clara y precisa, cada una de las actividades que le corresponde ejecutar en los procesos establecidos por la aseguradora y los términos con que cuenta para cumplir su gestión.</w:t>
      </w:r>
    </w:p>
    <w:p w14:paraId="679A936D" w14:textId="77777777" w:rsidR="0021550D" w:rsidRPr="00DA4083" w:rsidRDefault="0021550D" w:rsidP="0021550D">
      <w:pPr>
        <w:tabs>
          <w:tab w:val="left" w:pos="720"/>
        </w:tabs>
        <w:ind w:right="51"/>
        <w:jc w:val="both"/>
        <w:rPr>
          <w:rFonts w:cs="Arial"/>
          <w:color w:val="000000" w:themeColor="text1"/>
          <w:sz w:val="16"/>
          <w:szCs w:val="16"/>
        </w:rPr>
      </w:pPr>
    </w:p>
    <w:p w14:paraId="3016A7D2" w14:textId="77777777" w:rsidR="0021550D" w:rsidRPr="00DA4083" w:rsidRDefault="0021550D" w:rsidP="0021550D">
      <w:pPr>
        <w:pStyle w:val="Textoindependiente21"/>
        <w:tabs>
          <w:tab w:val="clear" w:pos="851"/>
          <w:tab w:val="left" w:pos="720"/>
        </w:tabs>
        <w:ind w:right="51"/>
        <w:rPr>
          <w:rFonts w:cs="Arial"/>
          <w:color w:val="000000" w:themeColor="text1"/>
          <w:sz w:val="16"/>
          <w:szCs w:val="16"/>
          <w:lang w:val="es-ES"/>
        </w:rPr>
      </w:pPr>
      <w:r w:rsidRPr="00DA4083">
        <w:rPr>
          <w:rFonts w:cs="Arial"/>
          <w:color w:val="000000" w:themeColor="text1"/>
          <w:sz w:val="16"/>
          <w:szCs w:val="16"/>
          <w:lang w:val="es-ES"/>
        </w:rPr>
        <w:t>3.5.2. Condiciones generales de la póliza</w:t>
      </w:r>
    </w:p>
    <w:p w14:paraId="7030FA5A" w14:textId="77777777" w:rsidR="0021550D" w:rsidRPr="00DA4083" w:rsidRDefault="0021550D" w:rsidP="0021550D">
      <w:pPr>
        <w:pStyle w:val="Textoindependiente21"/>
        <w:tabs>
          <w:tab w:val="clear" w:pos="851"/>
          <w:tab w:val="left" w:pos="720"/>
        </w:tabs>
        <w:ind w:right="51"/>
        <w:rPr>
          <w:rFonts w:cs="Arial"/>
          <w:color w:val="000000" w:themeColor="text1"/>
          <w:sz w:val="16"/>
          <w:szCs w:val="16"/>
          <w:lang w:val="es-ES"/>
        </w:rPr>
      </w:pPr>
    </w:p>
    <w:p w14:paraId="22015173" w14:textId="77777777" w:rsidR="0021550D" w:rsidRPr="00DA4083" w:rsidRDefault="0021550D" w:rsidP="0021550D">
      <w:pPr>
        <w:tabs>
          <w:tab w:val="left" w:pos="720"/>
        </w:tabs>
        <w:ind w:right="51"/>
        <w:jc w:val="both"/>
        <w:rPr>
          <w:rFonts w:cs="Arial"/>
          <w:color w:val="000000" w:themeColor="text1"/>
          <w:sz w:val="16"/>
          <w:szCs w:val="16"/>
        </w:rPr>
      </w:pPr>
      <w:r w:rsidRPr="00DA4083">
        <w:rPr>
          <w:rFonts w:cs="Arial"/>
          <w:color w:val="000000" w:themeColor="text1"/>
          <w:sz w:val="16"/>
          <w:szCs w:val="16"/>
        </w:rPr>
        <w:t xml:space="preserve">En consideración al marco normativo aplicable a cada régimen, para el ofrecimiento o comercialización de la cobertura de enfermedades de alto costo, se requiere el diseño individual de pólizas de seguro para el contributivo, el subsidiado, así como para aquellas personas catalogadas como vinculados. </w:t>
      </w:r>
    </w:p>
    <w:p w14:paraId="279E5AE8" w14:textId="77777777" w:rsidR="0021550D" w:rsidRPr="00DA4083" w:rsidRDefault="0021550D" w:rsidP="0021550D">
      <w:pPr>
        <w:tabs>
          <w:tab w:val="left" w:pos="720"/>
        </w:tabs>
        <w:ind w:right="51"/>
        <w:jc w:val="both"/>
        <w:rPr>
          <w:rFonts w:cs="Arial"/>
          <w:color w:val="000000" w:themeColor="text1"/>
          <w:sz w:val="16"/>
          <w:szCs w:val="16"/>
        </w:rPr>
      </w:pPr>
    </w:p>
    <w:p w14:paraId="01123D9E" w14:textId="77777777" w:rsidR="0021550D" w:rsidRPr="00DA4083" w:rsidRDefault="0021550D" w:rsidP="0021550D">
      <w:pPr>
        <w:tabs>
          <w:tab w:val="left" w:pos="720"/>
        </w:tabs>
        <w:ind w:right="51"/>
        <w:jc w:val="both"/>
        <w:rPr>
          <w:rFonts w:cs="Arial"/>
          <w:color w:val="000000" w:themeColor="text1"/>
          <w:sz w:val="16"/>
          <w:szCs w:val="16"/>
        </w:rPr>
      </w:pPr>
      <w:r w:rsidRPr="00DA4083">
        <w:rPr>
          <w:rFonts w:cs="Arial"/>
          <w:color w:val="000000" w:themeColor="text1"/>
          <w:sz w:val="16"/>
          <w:szCs w:val="16"/>
        </w:rPr>
        <w:t>Las condiciones generales de la póliza deben incorporar las siguientes estipulaciones:</w:t>
      </w:r>
    </w:p>
    <w:p w14:paraId="33D286E1" w14:textId="77777777" w:rsidR="0021550D" w:rsidRPr="00DA4083" w:rsidRDefault="0021550D" w:rsidP="0021550D">
      <w:pPr>
        <w:tabs>
          <w:tab w:val="left" w:pos="720"/>
        </w:tabs>
        <w:ind w:right="51"/>
        <w:jc w:val="both"/>
        <w:rPr>
          <w:rFonts w:cs="Arial"/>
          <w:color w:val="000000" w:themeColor="text1"/>
          <w:sz w:val="16"/>
          <w:szCs w:val="16"/>
        </w:rPr>
      </w:pPr>
    </w:p>
    <w:p w14:paraId="2E8D2D39" w14:textId="77777777" w:rsidR="009C53D2" w:rsidRPr="00DA4083" w:rsidRDefault="0021550D" w:rsidP="0021550D">
      <w:pPr>
        <w:tabs>
          <w:tab w:val="left" w:pos="720"/>
        </w:tabs>
        <w:ind w:right="51"/>
        <w:jc w:val="both"/>
        <w:rPr>
          <w:rFonts w:cs="Arial"/>
          <w:color w:val="000000" w:themeColor="text1"/>
          <w:sz w:val="16"/>
          <w:szCs w:val="16"/>
        </w:rPr>
      </w:pPr>
      <w:r w:rsidRPr="00DA4083">
        <w:rPr>
          <w:rFonts w:cs="Arial"/>
          <w:color w:val="000000" w:themeColor="text1"/>
          <w:sz w:val="16"/>
          <w:szCs w:val="16"/>
        </w:rPr>
        <w:t>3.5.2.1. Las tarifas que se aplican para efectos del pago de las indemnizaciones o la manera de determinarlas.</w:t>
      </w:r>
    </w:p>
    <w:p w14:paraId="790CAD9F" w14:textId="77777777" w:rsidR="009C53D2" w:rsidRPr="00DA4083" w:rsidRDefault="009C53D2" w:rsidP="0021550D">
      <w:pPr>
        <w:tabs>
          <w:tab w:val="left" w:pos="720"/>
        </w:tabs>
        <w:ind w:right="51"/>
        <w:jc w:val="both"/>
        <w:rPr>
          <w:rFonts w:cs="Arial"/>
          <w:color w:val="000000" w:themeColor="text1"/>
          <w:sz w:val="16"/>
          <w:szCs w:val="16"/>
        </w:rPr>
      </w:pPr>
    </w:p>
    <w:p w14:paraId="766DA103" w14:textId="77777777" w:rsidR="0021550D" w:rsidRPr="00DA4083" w:rsidRDefault="0021550D" w:rsidP="0021550D">
      <w:pPr>
        <w:tabs>
          <w:tab w:val="left" w:pos="720"/>
        </w:tabs>
        <w:ind w:right="51"/>
        <w:jc w:val="both"/>
        <w:rPr>
          <w:rFonts w:cs="Arial"/>
          <w:color w:val="000000" w:themeColor="text1"/>
          <w:sz w:val="16"/>
          <w:szCs w:val="16"/>
        </w:rPr>
      </w:pPr>
      <w:r w:rsidRPr="00DA4083">
        <w:rPr>
          <w:rFonts w:cs="Arial"/>
          <w:color w:val="000000" w:themeColor="text1"/>
          <w:sz w:val="16"/>
          <w:szCs w:val="16"/>
        </w:rPr>
        <w:t>3.5.2.2. En caso que se pacte una participación de utilidades, se debe incluir la fórmula para establecer su monto, la cual debe corresponder a la expresada en la nota técnica.</w:t>
      </w:r>
    </w:p>
    <w:p w14:paraId="66C6D611" w14:textId="77777777" w:rsidR="0021550D" w:rsidRPr="00DA4083" w:rsidRDefault="0021550D" w:rsidP="0021550D">
      <w:pPr>
        <w:tabs>
          <w:tab w:val="left" w:pos="720"/>
        </w:tabs>
        <w:ind w:right="51"/>
        <w:jc w:val="both"/>
        <w:rPr>
          <w:rFonts w:cs="Arial"/>
          <w:color w:val="000000" w:themeColor="text1"/>
          <w:sz w:val="16"/>
          <w:szCs w:val="16"/>
        </w:rPr>
      </w:pPr>
    </w:p>
    <w:p w14:paraId="750F2C41" w14:textId="77777777" w:rsidR="0021550D" w:rsidRPr="00DA4083" w:rsidRDefault="0021550D" w:rsidP="0021550D">
      <w:pPr>
        <w:tabs>
          <w:tab w:val="left" w:pos="720"/>
        </w:tabs>
        <w:ind w:right="51"/>
        <w:jc w:val="both"/>
        <w:rPr>
          <w:rFonts w:cs="Arial"/>
          <w:color w:val="000000" w:themeColor="text1"/>
          <w:sz w:val="16"/>
          <w:szCs w:val="16"/>
        </w:rPr>
      </w:pPr>
      <w:r w:rsidRPr="00DA4083">
        <w:rPr>
          <w:rFonts w:cs="Arial"/>
          <w:color w:val="000000" w:themeColor="text1"/>
          <w:sz w:val="16"/>
          <w:szCs w:val="16"/>
        </w:rPr>
        <w:t>3.5.2.3. En el evento en que se reconozca una bonificación por buena experiencia, se deben indicar los términos en que ésta se otorga, los cuales deben corresponder a lo expresado en la nota técnica.</w:t>
      </w:r>
    </w:p>
    <w:p w14:paraId="6221B0E6" w14:textId="77777777" w:rsidR="0021550D" w:rsidRPr="00DA4083" w:rsidRDefault="0021550D" w:rsidP="0021550D">
      <w:pPr>
        <w:tabs>
          <w:tab w:val="left" w:pos="720"/>
        </w:tabs>
        <w:ind w:right="51"/>
        <w:jc w:val="both"/>
        <w:rPr>
          <w:rFonts w:cs="Arial"/>
          <w:color w:val="000000" w:themeColor="text1"/>
          <w:sz w:val="16"/>
          <w:szCs w:val="16"/>
        </w:rPr>
      </w:pPr>
    </w:p>
    <w:p w14:paraId="418C47FD" w14:textId="77777777" w:rsidR="0021550D" w:rsidRPr="00DA4083" w:rsidRDefault="0021550D" w:rsidP="0021550D">
      <w:pPr>
        <w:tabs>
          <w:tab w:val="left" w:pos="720"/>
        </w:tabs>
        <w:ind w:right="51"/>
        <w:jc w:val="both"/>
        <w:rPr>
          <w:rFonts w:cs="Arial"/>
          <w:color w:val="000000" w:themeColor="text1"/>
          <w:sz w:val="16"/>
          <w:szCs w:val="16"/>
        </w:rPr>
      </w:pPr>
      <w:r w:rsidRPr="00DA4083">
        <w:rPr>
          <w:rFonts w:cs="Arial"/>
          <w:color w:val="000000" w:themeColor="text1"/>
          <w:sz w:val="16"/>
          <w:szCs w:val="16"/>
        </w:rPr>
        <w:t xml:space="preserve">3.5.2.4. El procedimiento y términos dentro de los cuales el tomador (EPS) debe notificar a la aseguradora el ingreso y egreso de afiliados a la póliza. </w:t>
      </w:r>
    </w:p>
    <w:p w14:paraId="3DB285FC" w14:textId="77777777" w:rsidR="0021550D" w:rsidRPr="00DA4083" w:rsidRDefault="0021550D" w:rsidP="0021550D">
      <w:pPr>
        <w:tabs>
          <w:tab w:val="left" w:pos="720"/>
        </w:tabs>
        <w:ind w:right="51"/>
        <w:jc w:val="both"/>
        <w:rPr>
          <w:rFonts w:cs="Arial"/>
          <w:color w:val="000000" w:themeColor="text1"/>
          <w:sz w:val="16"/>
          <w:szCs w:val="16"/>
        </w:rPr>
      </w:pPr>
    </w:p>
    <w:p w14:paraId="04CADC8F" w14:textId="77777777" w:rsidR="0021550D" w:rsidRPr="00DA4083" w:rsidRDefault="0021550D" w:rsidP="0021550D">
      <w:pPr>
        <w:tabs>
          <w:tab w:val="left" w:pos="720"/>
        </w:tabs>
        <w:ind w:right="51"/>
        <w:jc w:val="both"/>
        <w:rPr>
          <w:rFonts w:cs="Arial"/>
          <w:color w:val="000000" w:themeColor="text1"/>
          <w:sz w:val="16"/>
          <w:szCs w:val="16"/>
        </w:rPr>
      </w:pPr>
      <w:r w:rsidRPr="00DA4083">
        <w:rPr>
          <w:rFonts w:cs="Arial"/>
          <w:color w:val="000000" w:themeColor="text1"/>
          <w:sz w:val="16"/>
          <w:szCs w:val="16"/>
        </w:rPr>
        <w:t>3.5.3. Nota técnica</w:t>
      </w:r>
    </w:p>
    <w:p w14:paraId="757BFC6A" w14:textId="77777777" w:rsidR="0021550D" w:rsidRPr="00DA4083" w:rsidRDefault="0021550D" w:rsidP="0021550D">
      <w:pPr>
        <w:tabs>
          <w:tab w:val="left" w:pos="720"/>
        </w:tabs>
        <w:ind w:right="51"/>
        <w:jc w:val="both"/>
        <w:rPr>
          <w:rFonts w:cs="Arial"/>
          <w:color w:val="000000" w:themeColor="text1"/>
          <w:sz w:val="16"/>
          <w:szCs w:val="16"/>
        </w:rPr>
      </w:pPr>
    </w:p>
    <w:p w14:paraId="308F5DA1" w14:textId="77777777" w:rsidR="0021550D" w:rsidRPr="00DA4083" w:rsidRDefault="0021550D" w:rsidP="0021550D">
      <w:pPr>
        <w:tabs>
          <w:tab w:val="left" w:pos="720"/>
        </w:tabs>
        <w:ind w:right="51"/>
        <w:jc w:val="both"/>
        <w:rPr>
          <w:rFonts w:cs="Arial"/>
          <w:color w:val="000000" w:themeColor="text1"/>
          <w:sz w:val="16"/>
          <w:szCs w:val="16"/>
        </w:rPr>
      </w:pPr>
      <w:r w:rsidRPr="00DA4083">
        <w:rPr>
          <w:rFonts w:cs="Arial"/>
          <w:color w:val="000000" w:themeColor="text1"/>
          <w:sz w:val="16"/>
          <w:szCs w:val="16"/>
        </w:rPr>
        <w:t>La nota técnica, además de sustentar la tasa pura de riesgo, debe expresar de manera específica, los porcentajes por concepto de gastos de administración, comisión de intermediación y utilidad esperada por la entidad aseguradora.  Así mismo, en la nota técnica se deben incorporar los porcentajes por reconocimiento de bonificaciones y participación de utilidades.</w:t>
      </w:r>
    </w:p>
    <w:p w14:paraId="0707AB5B" w14:textId="77777777" w:rsidR="0021550D" w:rsidRPr="00DA4083" w:rsidRDefault="0021550D" w:rsidP="0021550D">
      <w:pPr>
        <w:tabs>
          <w:tab w:val="left" w:pos="720"/>
        </w:tabs>
        <w:ind w:right="51"/>
        <w:jc w:val="both"/>
        <w:rPr>
          <w:rFonts w:cs="Arial"/>
          <w:color w:val="000000" w:themeColor="text1"/>
          <w:sz w:val="16"/>
          <w:szCs w:val="16"/>
        </w:rPr>
      </w:pPr>
      <w:r w:rsidRPr="00DA4083">
        <w:rPr>
          <w:rFonts w:cs="Arial"/>
          <w:color w:val="000000" w:themeColor="text1"/>
          <w:sz w:val="16"/>
          <w:szCs w:val="16"/>
        </w:rPr>
        <w:t xml:space="preserve"> </w:t>
      </w:r>
    </w:p>
    <w:p w14:paraId="4C456892" w14:textId="77777777" w:rsidR="0021550D" w:rsidRPr="00DA4083" w:rsidRDefault="0021550D" w:rsidP="0021550D">
      <w:pPr>
        <w:tabs>
          <w:tab w:val="left" w:pos="720"/>
        </w:tabs>
        <w:ind w:right="51"/>
        <w:jc w:val="both"/>
        <w:rPr>
          <w:rFonts w:cs="Arial"/>
          <w:color w:val="000000" w:themeColor="text1"/>
          <w:sz w:val="16"/>
          <w:szCs w:val="16"/>
        </w:rPr>
      </w:pPr>
      <w:r w:rsidRPr="00DA4083">
        <w:rPr>
          <w:rFonts w:cs="Arial"/>
          <w:color w:val="000000" w:themeColor="text1"/>
          <w:sz w:val="16"/>
          <w:szCs w:val="16"/>
        </w:rPr>
        <w:t>Las modificaciones que con posterioridad a la aprobación del ramo se introduzcan a la nota técnica, se deben remitir a esta Superintendencia en forma previa a su utilización.</w:t>
      </w:r>
    </w:p>
    <w:p w14:paraId="1DC990D1" w14:textId="77777777" w:rsidR="0021550D" w:rsidRPr="00DA4083" w:rsidRDefault="0021550D" w:rsidP="0021550D">
      <w:pPr>
        <w:tabs>
          <w:tab w:val="left" w:pos="720"/>
        </w:tabs>
        <w:ind w:right="51"/>
        <w:jc w:val="both"/>
        <w:rPr>
          <w:rFonts w:cs="Arial"/>
          <w:color w:val="000000" w:themeColor="text1"/>
          <w:sz w:val="16"/>
          <w:szCs w:val="16"/>
        </w:rPr>
      </w:pPr>
    </w:p>
    <w:p w14:paraId="58C56B5B" w14:textId="77777777" w:rsidR="0021550D" w:rsidRPr="00DA4083" w:rsidRDefault="0021550D" w:rsidP="0021550D">
      <w:pPr>
        <w:tabs>
          <w:tab w:val="left" w:pos="720"/>
        </w:tabs>
        <w:ind w:right="51"/>
        <w:jc w:val="both"/>
        <w:rPr>
          <w:rFonts w:cs="Arial"/>
          <w:color w:val="000000" w:themeColor="text1"/>
          <w:sz w:val="16"/>
          <w:szCs w:val="16"/>
        </w:rPr>
      </w:pPr>
      <w:r w:rsidRPr="00DA4083">
        <w:rPr>
          <w:rFonts w:cs="Arial"/>
          <w:color w:val="000000" w:themeColor="text1"/>
          <w:sz w:val="16"/>
          <w:szCs w:val="16"/>
        </w:rPr>
        <w:t>3.5.4. Generación y reporte de información al sistema general de seguridad social en salud</w:t>
      </w:r>
    </w:p>
    <w:p w14:paraId="28B45C33" w14:textId="77777777" w:rsidR="0021550D" w:rsidRPr="00DA4083" w:rsidRDefault="0021550D" w:rsidP="0021550D">
      <w:pPr>
        <w:tabs>
          <w:tab w:val="left" w:pos="720"/>
        </w:tabs>
        <w:ind w:right="51"/>
        <w:jc w:val="both"/>
        <w:rPr>
          <w:rFonts w:cs="Arial"/>
          <w:color w:val="000000" w:themeColor="text1"/>
          <w:sz w:val="16"/>
          <w:szCs w:val="16"/>
        </w:rPr>
      </w:pPr>
    </w:p>
    <w:p w14:paraId="2A41D7B6" w14:textId="77777777" w:rsidR="0021550D" w:rsidRPr="00DA4083" w:rsidRDefault="0021550D" w:rsidP="0021550D">
      <w:pPr>
        <w:tabs>
          <w:tab w:val="left" w:pos="720"/>
        </w:tabs>
        <w:ind w:right="51"/>
        <w:jc w:val="both"/>
        <w:rPr>
          <w:rFonts w:cs="Arial"/>
          <w:color w:val="000000" w:themeColor="text1"/>
          <w:sz w:val="16"/>
          <w:szCs w:val="16"/>
        </w:rPr>
      </w:pPr>
      <w:r w:rsidRPr="00DA4083">
        <w:rPr>
          <w:rFonts w:cs="Arial"/>
          <w:color w:val="000000" w:themeColor="text1"/>
          <w:sz w:val="16"/>
          <w:szCs w:val="16"/>
        </w:rPr>
        <w:t xml:space="preserve">Las entidades aseguradoras que otorguen la cobertura de los riesgos derivados de la atención de enfermedades de alto costo, deben estar en capacidad de generar y reportar, en forma oportuna, la información que requieran los organismos de dirección, vigilancia y control del sistema general de seguridad social en salud.  </w:t>
      </w:r>
    </w:p>
    <w:p w14:paraId="3AFD2A06" w14:textId="77777777" w:rsidR="0021550D" w:rsidRPr="00DA4083" w:rsidRDefault="0021550D" w:rsidP="0021550D">
      <w:pPr>
        <w:keepLines/>
        <w:tabs>
          <w:tab w:val="left" w:pos="720"/>
        </w:tabs>
        <w:ind w:right="51"/>
        <w:jc w:val="both"/>
        <w:rPr>
          <w:rFonts w:cs="Arial"/>
          <w:b/>
          <w:color w:val="000000" w:themeColor="text1"/>
          <w:sz w:val="16"/>
          <w:szCs w:val="16"/>
        </w:rPr>
      </w:pPr>
    </w:p>
    <w:p w14:paraId="1D41F7E8" w14:textId="77777777" w:rsidR="0021550D" w:rsidRPr="00DA4083" w:rsidRDefault="0021550D" w:rsidP="0021550D">
      <w:pPr>
        <w:pStyle w:val="Ttulo2"/>
        <w:jc w:val="both"/>
        <w:rPr>
          <w:color w:val="000000" w:themeColor="text1"/>
          <w:szCs w:val="16"/>
        </w:rPr>
      </w:pPr>
      <w:bookmarkStart w:id="2" w:name="_Toc269950171"/>
      <w:r w:rsidRPr="00DA4083">
        <w:rPr>
          <w:color w:val="000000" w:themeColor="text1"/>
          <w:szCs w:val="16"/>
        </w:rPr>
        <w:t>3.6. Reglas aplicables a los seguros de vida</w:t>
      </w:r>
      <w:bookmarkEnd w:id="2"/>
    </w:p>
    <w:p w14:paraId="06D03CF3" w14:textId="77777777" w:rsidR="0021550D" w:rsidRPr="00DA4083" w:rsidRDefault="0021550D" w:rsidP="0021550D">
      <w:pPr>
        <w:pStyle w:val="Textoindependiente21"/>
        <w:tabs>
          <w:tab w:val="left" w:pos="720"/>
        </w:tabs>
        <w:ind w:right="51"/>
        <w:rPr>
          <w:rFonts w:cs="Arial"/>
          <w:b/>
          <w:color w:val="000000" w:themeColor="text1"/>
          <w:sz w:val="16"/>
          <w:szCs w:val="16"/>
        </w:rPr>
      </w:pPr>
    </w:p>
    <w:p w14:paraId="7DBEFC8F" w14:textId="77777777" w:rsidR="0021550D" w:rsidRPr="00DA4083" w:rsidRDefault="0021550D" w:rsidP="0021550D">
      <w:pPr>
        <w:jc w:val="both"/>
        <w:rPr>
          <w:rFonts w:cs="Arial"/>
          <w:color w:val="000000" w:themeColor="text1"/>
          <w:sz w:val="16"/>
          <w:szCs w:val="16"/>
        </w:rPr>
      </w:pPr>
      <w:r w:rsidRPr="00DA4083">
        <w:rPr>
          <w:rFonts w:cs="Arial"/>
          <w:color w:val="000000" w:themeColor="text1"/>
          <w:sz w:val="16"/>
          <w:szCs w:val="16"/>
        </w:rPr>
        <w:t xml:space="preserve">3.6.1. Seguro de vida individual  </w:t>
      </w:r>
    </w:p>
    <w:p w14:paraId="22EBE254" w14:textId="77777777" w:rsidR="0021550D" w:rsidRPr="00DA4083" w:rsidRDefault="0021550D" w:rsidP="0021550D">
      <w:pPr>
        <w:pStyle w:val="Ttulo4"/>
        <w:numPr>
          <w:ilvl w:val="0"/>
          <w:numId w:val="0"/>
        </w:numPr>
        <w:tabs>
          <w:tab w:val="left" w:pos="720"/>
        </w:tabs>
        <w:spacing w:before="0" w:after="0"/>
        <w:ind w:left="864" w:right="51" w:hanging="864"/>
        <w:jc w:val="both"/>
        <w:rPr>
          <w:rFonts w:cs="Arial"/>
          <w:color w:val="000000" w:themeColor="text1"/>
          <w:sz w:val="16"/>
          <w:szCs w:val="16"/>
        </w:rPr>
      </w:pPr>
    </w:p>
    <w:p w14:paraId="4E56650A" w14:textId="77777777" w:rsidR="0021550D" w:rsidRPr="006E2855" w:rsidRDefault="0021550D" w:rsidP="0021550D">
      <w:pPr>
        <w:jc w:val="both"/>
        <w:rPr>
          <w:rFonts w:cs="Arial"/>
          <w:color w:val="000000" w:themeColor="text1"/>
          <w:sz w:val="16"/>
          <w:szCs w:val="16"/>
        </w:rPr>
      </w:pPr>
      <w:r w:rsidRPr="00DA4083">
        <w:rPr>
          <w:rFonts w:cs="Arial"/>
          <w:color w:val="000000" w:themeColor="text1"/>
          <w:sz w:val="16"/>
          <w:szCs w:val="16"/>
        </w:rPr>
        <w:t>3.6.1.1. Estadísticas de mortalidad</w:t>
      </w:r>
    </w:p>
    <w:p w14:paraId="636F1722" w14:textId="77777777" w:rsidR="0021550D" w:rsidRPr="006E2855" w:rsidRDefault="0021550D" w:rsidP="0021550D">
      <w:pPr>
        <w:tabs>
          <w:tab w:val="left" w:pos="720"/>
        </w:tabs>
        <w:ind w:right="51"/>
        <w:jc w:val="both"/>
        <w:rPr>
          <w:rFonts w:cs="Arial"/>
          <w:b/>
          <w:color w:val="000000" w:themeColor="text1"/>
          <w:sz w:val="16"/>
          <w:szCs w:val="16"/>
        </w:rPr>
      </w:pPr>
    </w:p>
    <w:p w14:paraId="37D75FC6" w14:textId="77777777" w:rsidR="0021550D" w:rsidRPr="006E2855" w:rsidRDefault="0021550D" w:rsidP="0021550D">
      <w:pPr>
        <w:tabs>
          <w:tab w:val="left" w:pos="720"/>
        </w:tabs>
        <w:jc w:val="both"/>
        <w:rPr>
          <w:rFonts w:cs="Arial"/>
          <w:color w:val="000000" w:themeColor="text1"/>
          <w:sz w:val="16"/>
          <w:szCs w:val="16"/>
        </w:rPr>
      </w:pPr>
    </w:p>
    <w:p w14:paraId="5C820266" w14:textId="77777777" w:rsidR="00BC5F98" w:rsidRPr="006E2855" w:rsidRDefault="00BC5F98">
      <w:pPr>
        <w:rPr>
          <w:color w:val="000000" w:themeColor="text1"/>
        </w:rPr>
      </w:pPr>
    </w:p>
    <w:sectPr w:rsidR="00BC5F98" w:rsidRPr="006E2855" w:rsidSect="00761771">
      <w:footerReference w:type="default" r:id="rId20"/>
      <w:footerReference w:type="first" r:id="rId21"/>
      <w:pgSz w:w="12240" w:h="18720" w:code="257"/>
      <w:pgMar w:top="1417" w:right="1701" w:bottom="1417" w:left="1701" w:header="709" w:footer="8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E835AD" w14:textId="77777777" w:rsidR="00CE5850" w:rsidRDefault="00CE5850">
      <w:r>
        <w:separator/>
      </w:r>
    </w:p>
  </w:endnote>
  <w:endnote w:type="continuationSeparator" w:id="0">
    <w:p w14:paraId="2A0588C5" w14:textId="77777777" w:rsidR="00CE5850" w:rsidRDefault="00CE5850">
      <w:r>
        <w:continuationSeparator/>
      </w:r>
    </w:p>
  </w:endnote>
  <w:endnote w:type="continuationNotice" w:id="1">
    <w:p w14:paraId="4A196EFA" w14:textId="77777777" w:rsidR="00CE5850" w:rsidRDefault="00CE58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62CDA6" w14:textId="77777777" w:rsidR="00983726" w:rsidRPr="00112228" w:rsidRDefault="00983726" w:rsidP="00861430">
    <w:pPr>
      <w:pStyle w:val="Piedepgina"/>
      <w:pBdr>
        <w:left w:val="single" w:sz="4" w:space="4" w:color="auto"/>
      </w:pBdr>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7-2</w:t>
    </w:r>
  </w:p>
  <w:p w14:paraId="3978086F" w14:textId="77777777" w:rsidR="00983726" w:rsidRPr="00FB14C1" w:rsidRDefault="00983726">
    <w:pPr>
      <w:pStyle w:val="Piedepgina"/>
      <w:rPr>
        <w:b/>
        <w:sz w:val="18"/>
        <w:szCs w:val="18"/>
      </w:rPr>
    </w:pPr>
    <w:r>
      <w:rPr>
        <w:b/>
        <w:sz w:val="18"/>
        <w:szCs w:val="18"/>
      </w:rPr>
      <w:t xml:space="preserve">Circular Externa         de 2021     </w:t>
    </w:r>
    <w:r w:rsidRPr="00112228">
      <w:rPr>
        <w:b/>
        <w:sz w:val="18"/>
        <w:szCs w:val="18"/>
      </w:rPr>
      <w:tab/>
      <w:t xml:space="preserve"> </w:t>
    </w:r>
    <w:r>
      <w:rPr>
        <w:b/>
        <w:sz w:val="18"/>
        <w:szCs w:val="18"/>
      </w:rPr>
      <w:tab/>
      <w:t xml:space="preserve">                                                                             de 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A78196" w14:textId="77777777" w:rsidR="00983726" w:rsidRPr="00112228" w:rsidRDefault="00983726" w:rsidP="00837122">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7</w:t>
    </w:r>
  </w:p>
  <w:p w14:paraId="74233ED1" w14:textId="1D36AF50" w:rsidR="00983726" w:rsidRPr="00112228" w:rsidRDefault="00983726" w:rsidP="00761771">
    <w:pPr>
      <w:pStyle w:val="Piedepgina"/>
      <w:rPr>
        <w:b/>
        <w:sz w:val="18"/>
        <w:szCs w:val="18"/>
      </w:rPr>
    </w:pPr>
    <w:r>
      <w:rPr>
        <w:b/>
        <w:sz w:val="18"/>
        <w:szCs w:val="18"/>
      </w:rPr>
      <w:t xml:space="preserve">Circular Externa   </w:t>
    </w:r>
    <w:r w:rsidR="00FD463F">
      <w:rPr>
        <w:b/>
        <w:sz w:val="18"/>
        <w:szCs w:val="18"/>
      </w:rPr>
      <w:t>027</w:t>
    </w:r>
    <w:r>
      <w:rPr>
        <w:b/>
        <w:sz w:val="18"/>
        <w:szCs w:val="18"/>
      </w:rPr>
      <w:t xml:space="preserve">   de 2021     </w:t>
    </w:r>
    <w:r w:rsidRPr="00112228">
      <w:rPr>
        <w:b/>
        <w:sz w:val="18"/>
        <w:szCs w:val="18"/>
      </w:rPr>
      <w:tab/>
      <w:t xml:space="preserve"> </w:t>
    </w:r>
    <w:r>
      <w:rPr>
        <w:b/>
        <w:sz w:val="18"/>
        <w:szCs w:val="18"/>
      </w:rPr>
      <w:tab/>
      <w:t xml:space="preserve">                                                         </w:t>
    </w:r>
    <w:proofErr w:type="gramStart"/>
    <w:r w:rsidR="00FD463F">
      <w:rPr>
        <w:b/>
        <w:sz w:val="18"/>
        <w:szCs w:val="18"/>
      </w:rPr>
      <w:t>Noviembre</w:t>
    </w:r>
    <w:proofErr w:type="gramEnd"/>
    <w:r>
      <w:rPr>
        <w:b/>
        <w:sz w:val="18"/>
        <w:szCs w:val="18"/>
      </w:rPr>
      <w:t xml:space="preserve"> de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77921B" w14:textId="77777777" w:rsidR="00983726" w:rsidRPr="00112228" w:rsidRDefault="00983726" w:rsidP="00837122">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7-1</w:t>
    </w:r>
  </w:p>
  <w:p w14:paraId="712D0B71" w14:textId="3197512B" w:rsidR="00983726" w:rsidRPr="00112228" w:rsidRDefault="00983726" w:rsidP="00761771">
    <w:pPr>
      <w:pStyle w:val="Piedepgina"/>
      <w:rPr>
        <w:b/>
        <w:sz w:val="18"/>
        <w:szCs w:val="18"/>
      </w:rPr>
    </w:pPr>
    <w:r>
      <w:rPr>
        <w:b/>
        <w:sz w:val="18"/>
        <w:szCs w:val="18"/>
      </w:rPr>
      <w:t xml:space="preserve">Circular </w:t>
    </w:r>
    <w:proofErr w:type="gramStart"/>
    <w:r>
      <w:rPr>
        <w:b/>
        <w:sz w:val="18"/>
        <w:szCs w:val="18"/>
      </w:rPr>
      <w:t xml:space="preserve">Externa  </w:t>
    </w:r>
    <w:r w:rsidR="00FD463F">
      <w:rPr>
        <w:b/>
        <w:sz w:val="18"/>
        <w:szCs w:val="18"/>
      </w:rPr>
      <w:t>027</w:t>
    </w:r>
    <w:proofErr w:type="gramEnd"/>
    <w:r>
      <w:rPr>
        <w:b/>
        <w:sz w:val="18"/>
        <w:szCs w:val="18"/>
      </w:rPr>
      <w:t xml:space="preserve"> de 2021     </w:t>
    </w:r>
    <w:r w:rsidRPr="00112228">
      <w:rPr>
        <w:b/>
        <w:sz w:val="18"/>
        <w:szCs w:val="18"/>
      </w:rPr>
      <w:tab/>
      <w:t xml:space="preserve"> </w:t>
    </w:r>
    <w:r>
      <w:rPr>
        <w:b/>
        <w:sz w:val="18"/>
        <w:szCs w:val="18"/>
      </w:rPr>
      <w:tab/>
      <w:t xml:space="preserve">                                                       </w:t>
    </w:r>
    <w:r w:rsidR="00FD463F">
      <w:rPr>
        <w:b/>
        <w:sz w:val="18"/>
        <w:szCs w:val="18"/>
      </w:rPr>
      <w:t>Noviembre</w:t>
    </w:r>
    <w:r>
      <w:rPr>
        <w:b/>
        <w:sz w:val="18"/>
        <w:szCs w:val="18"/>
      </w:rPr>
      <w:t xml:space="preserve"> de 2021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FF2FFE" w14:textId="77777777" w:rsidR="00983726" w:rsidRPr="00112228" w:rsidRDefault="00983726" w:rsidP="00837122">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7-2</w:t>
    </w:r>
  </w:p>
  <w:p w14:paraId="33E0D075" w14:textId="304C6BE9" w:rsidR="00983726" w:rsidRPr="00112228" w:rsidRDefault="00983726" w:rsidP="00761771">
    <w:pPr>
      <w:pStyle w:val="Piedepgina"/>
      <w:rPr>
        <w:b/>
        <w:sz w:val="18"/>
        <w:szCs w:val="18"/>
      </w:rPr>
    </w:pPr>
    <w:r>
      <w:rPr>
        <w:b/>
        <w:sz w:val="18"/>
        <w:szCs w:val="18"/>
      </w:rPr>
      <w:t xml:space="preserve">Circular </w:t>
    </w:r>
    <w:proofErr w:type="gramStart"/>
    <w:r>
      <w:rPr>
        <w:b/>
        <w:sz w:val="18"/>
        <w:szCs w:val="18"/>
      </w:rPr>
      <w:t xml:space="preserve">Externa  </w:t>
    </w:r>
    <w:r w:rsidR="00FD463F">
      <w:rPr>
        <w:b/>
        <w:sz w:val="18"/>
        <w:szCs w:val="18"/>
      </w:rPr>
      <w:t>027</w:t>
    </w:r>
    <w:proofErr w:type="gramEnd"/>
    <w:r>
      <w:rPr>
        <w:b/>
        <w:sz w:val="18"/>
        <w:szCs w:val="18"/>
      </w:rPr>
      <w:t xml:space="preserve">  de 2021     </w:t>
    </w:r>
    <w:r w:rsidRPr="00112228">
      <w:rPr>
        <w:b/>
        <w:sz w:val="18"/>
        <w:szCs w:val="18"/>
      </w:rPr>
      <w:tab/>
      <w:t xml:space="preserve"> </w:t>
    </w:r>
    <w:r>
      <w:rPr>
        <w:b/>
        <w:sz w:val="18"/>
        <w:szCs w:val="18"/>
      </w:rPr>
      <w:tab/>
      <w:t xml:space="preserve">                                     </w:t>
    </w:r>
    <w:r w:rsidR="00FD463F">
      <w:rPr>
        <w:b/>
        <w:sz w:val="18"/>
        <w:szCs w:val="18"/>
      </w:rPr>
      <w:t xml:space="preserve">                  Noviembre</w:t>
    </w:r>
    <w:r>
      <w:rPr>
        <w:b/>
        <w:sz w:val="18"/>
        <w:szCs w:val="18"/>
      </w:rPr>
      <w:t xml:space="preserve">  de 2021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1F3D5F" w14:textId="562D4226" w:rsidR="00983726" w:rsidRPr="00112228" w:rsidRDefault="00983726" w:rsidP="00837122">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25</w:t>
    </w:r>
    <w:r w:rsidR="007D2E94">
      <w:rPr>
        <w:b/>
        <w:sz w:val="18"/>
        <w:szCs w:val="18"/>
      </w:rPr>
      <w:t>-</w:t>
    </w:r>
    <w:r w:rsidR="008D578B">
      <w:rPr>
        <w:b/>
        <w:sz w:val="18"/>
        <w:szCs w:val="18"/>
      </w:rPr>
      <w:t>1</w:t>
    </w:r>
  </w:p>
  <w:p w14:paraId="1D6F124D" w14:textId="77777777" w:rsidR="00FD463F" w:rsidRPr="00112228" w:rsidRDefault="00FD463F" w:rsidP="00FD463F">
    <w:pPr>
      <w:pStyle w:val="Piedepgina"/>
      <w:rPr>
        <w:b/>
        <w:sz w:val="18"/>
        <w:szCs w:val="18"/>
      </w:rPr>
    </w:pPr>
    <w:r>
      <w:rPr>
        <w:b/>
        <w:sz w:val="18"/>
        <w:szCs w:val="18"/>
      </w:rPr>
      <w:t xml:space="preserve">Circular </w:t>
    </w:r>
    <w:proofErr w:type="gramStart"/>
    <w:r>
      <w:rPr>
        <w:b/>
        <w:sz w:val="18"/>
        <w:szCs w:val="18"/>
      </w:rPr>
      <w:t>Externa  027</w:t>
    </w:r>
    <w:proofErr w:type="gramEnd"/>
    <w:r>
      <w:rPr>
        <w:b/>
        <w:sz w:val="18"/>
        <w:szCs w:val="18"/>
      </w:rPr>
      <w:t xml:space="preserve">  de 2021     </w:t>
    </w:r>
    <w:r w:rsidRPr="00112228">
      <w:rPr>
        <w:b/>
        <w:sz w:val="18"/>
        <w:szCs w:val="18"/>
      </w:rPr>
      <w:tab/>
      <w:t xml:space="preserve"> </w:t>
    </w:r>
    <w:r>
      <w:rPr>
        <w:b/>
        <w:sz w:val="18"/>
        <w:szCs w:val="18"/>
      </w:rPr>
      <w:tab/>
      <w:t xml:space="preserve">                                                       Noviembre  de 2021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5D4279" w14:textId="152859DF" w:rsidR="00983726" w:rsidRPr="00112228" w:rsidRDefault="00983726" w:rsidP="00761771">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25</w:t>
    </w:r>
  </w:p>
  <w:p w14:paraId="5FD5611B" w14:textId="77777777" w:rsidR="00FD463F" w:rsidRPr="00112228" w:rsidRDefault="00FD463F" w:rsidP="00FD463F">
    <w:pPr>
      <w:pStyle w:val="Piedepgina"/>
      <w:rPr>
        <w:b/>
        <w:sz w:val="18"/>
        <w:szCs w:val="18"/>
      </w:rPr>
    </w:pPr>
    <w:r>
      <w:rPr>
        <w:b/>
        <w:sz w:val="18"/>
        <w:szCs w:val="18"/>
      </w:rPr>
      <w:t xml:space="preserve">Circular </w:t>
    </w:r>
    <w:proofErr w:type="gramStart"/>
    <w:r>
      <w:rPr>
        <w:b/>
        <w:sz w:val="18"/>
        <w:szCs w:val="18"/>
      </w:rPr>
      <w:t>Externa  027</w:t>
    </w:r>
    <w:proofErr w:type="gramEnd"/>
    <w:r>
      <w:rPr>
        <w:b/>
        <w:sz w:val="18"/>
        <w:szCs w:val="18"/>
      </w:rPr>
      <w:t xml:space="preserve">  de 2021     </w:t>
    </w:r>
    <w:r w:rsidRPr="00112228">
      <w:rPr>
        <w:b/>
        <w:sz w:val="18"/>
        <w:szCs w:val="18"/>
      </w:rPr>
      <w:tab/>
      <w:t xml:space="preserve"> </w:t>
    </w:r>
    <w:r>
      <w:rPr>
        <w:b/>
        <w:sz w:val="18"/>
        <w:szCs w:val="18"/>
      </w:rPr>
      <w:tab/>
      <w:t xml:space="preserve">                                                       Noviembre  de 2021</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55D073" w14:textId="46F0CA40" w:rsidR="00983726" w:rsidRPr="00112228" w:rsidRDefault="00983726" w:rsidP="00761771">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sidR="00705523">
      <w:rPr>
        <w:b/>
        <w:sz w:val="18"/>
        <w:szCs w:val="18"/>
      </w:rPr>
      <w:t xml:space="preserve">             PÁGINA 25-</w:t>
    </w:r>
    <w:r w:rsidR="00BE5A72">
      <w:rPr>
        <w:b/>
        <w:sz w:val="18"/>
        <w:szCs w:val="18"/>
      </w:rPr>
      <w:t>2</w:t>
    </w:r>
  </w:p>
  <w:p w14:paraId="16EC5347" w14:textId="77777777" w:rsidR="00FD463F" w:rsidRPr="00112228" w:rsidRDefault="00FD463F" w:rsidP="00FD463F">
    <w:pPr>
      <w:pStyle w:val="Piedepgina"/>
      <w:rPr>
        <w:b/>
        <w:sz w:val="18"/>
        <w:szCs w:val="18"/>
      </w:rPr>
    </w:pPr>
    <w:r>
      <w:rPr>
        <w:b/>
        <w:sz w:val="18"/>
        <w:szCs w:val="18"/>
      </w:rPr>
      <w:t xml:space="preserve">Circular </w:t>
    </w:r>
    <w:proofErr w:type="gramStart"/>
    <w:r>
      <w:rPr>
        <w:b/>
        <w:sz w:val="18"/>
        <w:szCs w:val="18"/>
      </w:rPr>
      <w:t>Externa  027</w:t>
    </w:r>
    <w:proofErr w:type="gramEnd"/>
    <w:r>
      <w:rPr>
        <w:b/>
        <w:sz w:val="18"/>
        <w:szCs w:val="18"/>
      </w:rPr>
      <w:t xml:space="preserve">  de 2021     </w:t>
    </w:r>
    <w:r w:rsidRPr="00112228">
      <w:rPr>
        <w:b/>
        <w:sz w:val="18"/>
        <w:szCs w:val="18"/>
      </w:rPr>
      <w:tab/>
      <w:t xml:space="preserve"> </w:t>
    </w:r>
    <w:r>
      <w:rPr>
        <w:b/>
        <w:sz w:val="18"/>
        <w:szCs w:val="18"/>
      </w:rPr>
      <w:tab/>
      <w:t xml:space="preserve">                                                       Noviembre  de 2021</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88FFC3" w14:textId="33C6EAE7" w:rsidR="00DF34F2" w:rsidRPr="00112228" w:rsidRDefault="00DF34F2" w:rsidP="00837122">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25-4</w:t>
    </w:r>
  </w:p>
  <w:p w14:paraId="7F8A99BA" w14:textId="77777777" w:rsidR="00FD463F" w:rsidRPr="00112228" w:rsidRDefault="00FD463F" w:rsidP="00FD463F">
    <w:pPr>
      <w:pStyle w:val="Piedepgina"/>
      <w:rPr>
        <w:b/>
        <w:sz w:val="18"/>
        <w:szCs w:val="18"/>
      </w:rPr>
    </w:pPr>
    <w:r>
      <w:rPr>
        <w:b/>
        <w:sz w:val="18"/>
        <w:szCs w:val="18"/>
      </w:rPr>
      <w:t xml:space="preserve">Circular </w:t>
    </w:r>
    <w:proofErr w:type="gramStart"/>
    <w:r>
      <w:rPr>
        <w:b/>
        <w:sz w:val="18"/>
        <w:szCs w:val="18"/>
      </w:rPr>
      <w:t>Externa  027</w:t>
    </w:r>
    <w:proofErr w:type="gramEnd"/>
    <w:r>
      <w:rPr>
        <w:b/>
        <w:sz w:val="18"/>
        <w:szCs w:val="18"/>
      </w:rPr>
      <w:t xml:space="preserve">  de 2021     </w:t>
    </w:r>
    <w:r w:rsidRPr="00112228">
      <w:rPr>
        <w:b/>
        <w:sz w:val="18"/>
        <w:szCs w:val="18"/>
      </w:rPr>
      <w:tab/>
      <w:t xml:space="preserve"> </w:t>
    </w:r>
    <w:r>
      <w:rPr>
        <w:b/>
        <w:sz w:val="18"/>
        <w:szCs w:val="18"/>
      </w:rPr>
      <w:tab/>
      <w:t xml:space="preserve">                                                       Noviembre  de 2021</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00B7D8" w14:textId="468650F2" w:rsidR="00983726" w:rsidRPr="00112228" w:rsidRDefault="00983726" w:rsidP="00761771">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25-</w:t>
    </w:r>
    <w:r w:rsidR="00DF34F2">
      <w:rPr>
        <w:b/>
        <w:sz w:val="18"/>
        <w:szCs w:val="18"/>
      </w:rPr>
      <w:t>3</w:t>
    </w:r>
  </w:p>
  <w:p w14:paraId="534980F5" w14:textId="77777777" w:rsidR="00FD463F" w:rsidRPr="00112228" w:rsidRDefault="00FD463F" w:rsidP="00FD463F">
    <w:pPr>
      <w:pStyle w:val="Piedepgina"/>
      <w:rPr>
        <w:b/>
        <w:sz w:val="18"/>
        <w:szCs w:val="18"/>
      </w:rPr>
    </w:pPr>
    <w:r>
      <w:rPr>
        <w:b/>
        <w:sz w:val="18"/>
        <w:szCs w:val="18"/>
      </w:rPr>
      <w:t xml:space="preserve">Circular </w:t>
    </w:r>
    <w:proofErr w:type="gramStart"/>
    <w:r>
      <w:rPr>
        <w:b/>
        <w:sz w:val="18"/>
        <w:szCs w:val="18"/>
      </w:rPr>
      <w:t>Externa  027</w:t>
    </w:r>
    <w:proofErr w:type="gramEnd"/>
    <w:r>
      <w:rPr>
        <w:b/>
        <w:sz w:val="18"/>
        <w:szCs w:val="18"/>
      </w:rPr>
      <w:t xml:space="preserve">  de 2021     </w:t>
    </w:r>
    <w:r w:rsidRPr="00112228">
      <w:rPr>
        <w:b/>
        <w:sz w:val="18"/>
        <w:szCs w:val="18"/>
      </w:rPr>
      <w:tab/>
      <w:t xml:space="preserve"> </w:t>
    </w:r>
    <w:r>
      <w:rPr>
        <w:b/>
        <w:sz w:val="18"/>
        <w:szCs w:val="18"/>
      </w:rPr>
      <w:tab/>
      <w:t xml:space="preserve">                                                       Noviembre  de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BBB80C" w14:textId="77777777" w:rsidR="00CE5850" w:rsidRDefault="00CE5850">
      <w:r>
        <w:separator/>
      </w:r>
    </w:p>
  </w:footnote>
  <w:footnote w:type="continuationSeparator" w:id="0">
    <w:p w14:paraId="057FE520" w14:textId="77777777" w:rsidR="00CE5850" w:rsidRDefault="00CE5850">
      <w:r>
        <w:continuationSeparator/>
      </w:r>
    </w:p>
  </w:footnote>
  <w:footnote w:type="continuationNotice" w:id="1">
    <w:p w14:paraId="240EEC9B" w14:textId="77777777" w:rsidR="00CE5850" w:rsidRDefault="00CE58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4420D7" w14:textId="77777777" w:rsidR="00983726" w:rsidRDefault="00983726" w:rsidP="001223B2">
    <w:pPr>
      <w:pStyle w:val="Encabezado"/>
      <w:jc w:val="center"/>
      <w:rPr>
        <w:b/>
        <w:sz w:val="24"/>
        <w:szCs w:val="24"/>
      </w:rPr>
    </w:pPr>
    <w:r w:rsidRPr="00492483">
      <w:rPr>
        <w:b/>
        <w:sz w:val="24"/>
        <w:szCs w:val="24"/>
      </w:rPr>
      <w:t>SUPERINTENDENCIA FINANCIERA DE COLOMBIA</w:t>
    </w:r>
  </w:p>
  <w:p w14:paraId="45ACD2EA" w14:textId="77777777" w:rsidR="00983726" w:rsidRDefault="00983726" w:rsidP="001223B2">
    <w:pPr>
      <w:pStyle w:val="Encabezado"/>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CA4040" w14:textId="77777777" w:rsidR="00983726" w:rsidRDefault="00983726" w:rsidP="00211E24">
    <w:pPr>
      <w:pStyle w:val="Encabezado"/>
      <w:jc w:val="center"/>
      <w:rPr>
        <w:b/>
        <w:sz w:val="24"/>
        <w:szCs w:val="24"/>
      </w:rPr>
    </w:pPr>
    <w:r w:rsidRPr="00492483">
      <w:rPr>
        <w:b/>
        <w:sz w:val="24"/>
        <w:szCs w:val="24"/>
      </w:rPr>
      <w:t>SUPERINTENDENCIA FINANCIERA DE COLOMBIA</w:t>
    </w:r>
  </w:p>
  <w:p w14:paraId="690F8FBE" w14:textId="77777777" w:rsidR="00983726" w:rsidRDefault="0098372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4A7B05"/>
    <w:multiLevelType w:val="hybridMultilevel"/>
    <w:tmpl w:val="74FC469E"/>
    <w:lvl w:ilvl="0" w:tplc="240A0019">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15:restartNumberingAfterBreak="0">
    <w:nsid w:val="193C3C4C"/>
    <w:multiLevelType w:val="hybridMultilevel"/>
    <w:tmpl w:val="DCF2DC86"/>
    <w:lvl w:ilvl="0" w:tplc="240A0019">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28A7551C"/>
    <w:multiLevelType w:val="hybridMultilevel"/>
    <w:tmpl w:val="A8C65A3C"/>
    <w:lvl w:ilvl="0" w:tplc="240A0019">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15:restartNumberingAfterBreak="0">
    <w:nsid w:val="487033F6"/>
    <w:multiLevelType w:val="multilevel"/>
    <w:tmpl w:val="A3F8DBB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Ttulo3"/>
      <w:lvlText w:val="%1.%2.%3"/>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4" w15:restartNumberingAfterBreak="0">
    <w:nsid w:val="4EF83D75"/>
    <w:multiLevelType w:val="hybridMultilevel"/>
    <w:tmpl w:val="0FE05C5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58254C11"/>
    <w:multiLevelType w:val="hybridMultilevel"/>
    <w:tmpl w:val="A8C65A3C"/>
    <w:lvl w:ilvl="0" w:tplc="240A0019">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721F4FB1"/>
    <w:multiLevelType w:val="hybridMultilevel"/>
    <w:tmpl w:val="1632F388"/>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5"/>
  </w:num>
  <w:num w:numId="5">
    <w:abstractNumId w:val="2"/>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50D"/>
    <w:rsid w:val="000014AE"/>
    <w:rsid w:val="0000166C"/>
    <w:rsid w:val="000024E9"/>
    <w:rsid w:val="000047FD"/>
    <w:rsid w:val="00007E76"/>
    <w:rsid w:val="00011A09"/>
    <w:rsid w:val="00017B0F"/>
    <w:rsid w:val="00020C68"/>
    <w:rsid w:val="000227D0"/>
    <w:rsid w:val="000232B9"/>
    <w:rsid w:val="000237F8"/>
    <w:rsid w:val="000264E7"/>
    <w:rsid w:val="00026C04"/>
    <w:rsid w:val="00032492"/>
    <w:rsid w:val="00032776"/>
    <w:rsid w:val="00033101"/>
    <w:rsid w:val="00035610"/>
    <w:rsid w:val="000357AF"/>
    <w:rsid w:val="0003632F"/>
    <w:rsid w:val="000369A5"/>
    <w:rsid w:val="00037B34"/>
    <w:rsid w:val="0004336E"/>
    <w:rsid w:val="00050B13"/>
    <w:rsid w:val="000519B0"/>
    <w:rsid w:val="00052F55"/>
    <w:rsid w:val="00062081"/>
    <w:rsid w:val="00063DFB"/>
    <w:rsid w:val="00066EB3"/>
    <w:rsid w:val="000671DD"/>
    <w:rsid w:val="000718F0"/>
    <w:rsid w:val="000729D1"/>
    <w:rsid w:val="00073DB1"/>
    <w:rsid w:val="00074ABE"/>
    <w:rsid w:val="00081A4C"/>
    <w:rsid w:val="00083E94"/>
    <w:rsid w:val="00084A93"/>
    <w:rsid w:val="00092588"/>
    <w:rsid w:val="0009587D"/>
    <w:rsid w:val="0009694B"/>
    <w:rsid w:val="00096B0C"/>
    <w:rsid w:val="000A2FD8"/>
    <w:rsid w:val="000A3743"/>
    <w:rsid w:val="000A5BA5"/>
    <w:rsid w:val="000A5CB1"/>
    <w:rsid w:val="000A65E1"/>
    <w:rsid w:val="000A6FC9"/>
    <w:rsid w:val="000B1FBD"/>
    <w:rsid w:val="000B5C2B"/>
    <w:rsid w:val="000B7069"/>
    <w:rsid w:val="000C2EF3"/>
    <w:rsid w:val="000C30A6"/>
    <w:rsid w:val="000C4068"/>
    <w:rsid w:val="000C4A6E"/>
    <w:rsid w:val="000C644B"/>
    <w:rsid w:val="000C6E6B"/>
    <w:rsid w:val="000C7127"/>
    <w:rsid w:val="000D1C82"/>
    <w:rsid w:val="000D2114"/>
    <w:rsid w:val="000D3851"/>
    <w:rsid w:val="000D4D50"/>
    <w:rsid w:val="000D6EC3"/>
    <w:rsid w:val="000E1CF5"/>
    <w:rsid w:val="000E6B9E"/>
    <w:rsid w:val="000F4676"/>
    <w:rsid w:val="00100810"/>
    <w:rsid w:val="00101BF9"/>
    <w:rsid w:val="0010303C"/>
    <w:rsid w:val="00104BB0"/>
    <w:rsid w:val="0010569D"/>
    <w:rsid w:val="00117751"/>
    <w:rsid w:val="001223B2"/>
    <w:rsid w:val="00123039"/>
    <w:rsid w:val="00134FBD"/>
    <w:rsid w:val="0013512B"/>
    <w:rsid w:val="00137D2A"/>
    <w:rsid w:val="00137F07"/>
    <w:rsid w:val="001428F9"/>
    <w:rsid w:val="00143908"/>
    <w:rsid w:val="00144A31"/>
    <w:rsid w:val="00151CDE"/>
    <w:rsid w:val="0015241E"/>
    <w:rsid w:val="0015544E"/>
    <w:rsid w:val="001621BE"/>
    <w:rsid w:val="001624A0"/>
    <w:rsid w:val="001656A6"/>
    <w:rsid w:val="00172A82"/>
    <w:rsid w:val="00175AD7"/>
    <w:rsid w:val="0017612D"/>
    <w:rsid w:val="0017701E"/>
    <w:rsid w:val="0018174E"/>
    <w:rsid w:val="001922CC"/>
    <w:rsid w:val="00194F9E"/>
    <w:rsid w:val="00197230"/>
    <w:rsid w:val="001A066E"/>
    <w:rsid w:val="001A31F6"/>
    <w:rsid w:val="001A3687"/>
    <w:rsid w:val="001A3BFC"/>
    <w:rsid w:val="001A4AAF"/>
    <w:rsid w:val="001A589A"/>
    <w:rsid w:val="001B1E1B"/>
    <w:rsid w:val="001B42DC"/>
    <w:rsid w:val="001C1EF2"/>
    <w:rsid w:val="001C229D"/>
    <w:rsid w:val="001C57A7"/>
    <w:rsid w:val="001C6E75"/>
    <w:rsid w:val="001D3B9D"/>
    <w:rsid w:val="001D632F"/>
    <w:rsid w:val="001D7BF6"/>
    <w:rsid w:val="001D7C53"/>
    <w:rsid w:val="001E15EB"/>
    <w:rsid w:val="001E1627"/>
    <w:rsid w:val="001E1B6E"/>
    <w:rsid w:val="001E26F6"/>
    <w:rsid w:val="001E4D64"/>
    <w:rsid w:val="001E5864"/>
    <w:rsid w:val="001E619A"/>
    <w:rsid w:val="001E7DDF"/>
    <w:rsid w:val="001E7F05"/>
    <w:rsid w:val="001F4CBC"/>
    <w:rsid w:val="00201FD6"/>
    <w:rsid w:val="00203352"/>
    <w:rsid w:val="0020389F"/>
    <w:rsid w:val="002041FE"/>
    <w:rsid w:val="002042C9"/>
    <w:rsid w:val="00210F16"/>
    <w:rsid w:val="00211E24"/>
    <w:rsid w:val="00212397"/>
    <w:rsid w:val="00214FB6"/>
    <w:rsid w:val="0021550D"/>
    <w:rsid w:val="00221222"/>
    <w:rsid w:val="00222273"/>
    <w:rsid w:val="00222B0D"/>
    <w:rsid w:val="00223E78"/>
    <w:rsid w:val="0022453E"/>
    <w:rsid w:val="00224CBA"/>
    <w:rsid w:val="00225304"/>
    <w:rsid w:val="00227799"/>
    <w:rsid w:val="00232BCD"/>
    <w:rsid w:val="0023656B"/>
    <w:rsid w:val="00242B31"/>
    <w:rsid w:val="00242FA3"/>
    <w:rsid w:val="00253F0A"/>
    <w:rsid w:val="00257025"/>
    <w:rsid w:val="00266F82"/>
    <w:rsid w:val="0026759D"/>
    <w:rsid w:val="002700C6"/>
    <w:rsid w:val="002700D8"/>
    <w:rsid w:val="00270D71"/>
    <w:rsid w:val="00271EC1"/>
    <w:rsid w:val="00273FE1"/>
    <w:rsid w:val="0027476A"/>
    <w:rsid w:val="0027647C"/>
    <w:rsid w:val="00284102"/>
    <w:rsid w:val="00285A17"/>
    <w:rsid w:val="0028710C"/>
    <w:rsid w:val="002922D1"/>
    <w:rsid w:val="00292B2C"/>
    <w:rsid w:val="00293048"/>
    <w:rsid w:val="00293831"/>
    <w:rsid w:val="0029589A"/>
    <w:rsid w:val="002977B2"/>
    <w:rsid w:val="00297DE1"/>
    <w:rsid w:val="002A09F8"/>
    <w:rsid w:val="002A550F"/>
    <w:rsid w:val="002A79DD"/>
    <w:rsid w:val="002B0563"/>
    <w:rsid w:val="002B19CA"/>
    <w:rsid w:val="002B2764"/>
    <w:rsid w:val="002B2B83"/>
    <w:rsid w:val="002B40F8"/>
    <w:rsid w:val="002C036C"/>
    <w:rsid w:val="002C4621"/>
    <w:rsid w:val="002D15F2"/>
    <w:rsid w:val="002D4816"/>
    <w:rsid w:val="002D5D9B"/>
    <w:rsid w:val="002D7A95"/>
    <w:rsid w:val="002E680D"/>
    <w:rsid w:val="002E7EEE"/>
    <w:rsid w:val="002F032E"/>
    <w:rsid w:val="002F0574"/>
    <w:rsid w:val="002F157B"/>
    <w:rsid w:val="002F2C92"/>
    <w:rsid w:val="00300CB2"/>
    <w:rsid w:val="00301380"/>
    <w:rsid w:val="00303628"/>
    <w:rsid w:val="00303817"/>
    <w:rsid w:val="0030720A"/>
    <w:rsid w:val="00310858"/>
    <w:rsid w:val="0031085F"/>
    <w:rsid w:val="00311910"/>
    <w:rsid w:val="003220B1"/>
    <w:rsid w:val="0032288E"/>
    <w:rsid w:val="00323A88"/>
    <w:rsid w:val="003275E6"/>
    <w:rsid w:val="00331D32"/>
    <w:rsid w:val="003320BE"/>
    <w:rsid w:val="00340867"/>
    <w:rsid w:val="00340FD9"/>
    <w:rsid w:val="00351091"/>
    <w:rsid w:val="0035112F"/>
    <w:rsid w:val="00352E3A"/>
    <w:rsid w:val="00354743"/>
    <w:rsid w:val="00354774"/>
    <w:rsid w:val="00355BDC"/>
    <w:rsid w:val="00363BCC"/>
    <w:rsid w:val="00364ECF"/>
    <w:rsid w:val="00365276"/>
    <w:rsid w:val="003667EC"/>
    <w:rsid w:val="003708A3"/>
    <w:rsid w:val="00370D9F"/>
    <w:rsid w:val="00370E9B"/>
    <w:rsid w:val="003749E5"/>
    <w:rsid w:val="0038018B"/>
    <w:rsid w:val="00380F6C"/>
    <w:rsid w:val="00383E0E"/>
    <w:rsid w:val="003852BD"/>
    <w:rsid w:val="00386B3E"/>
    <w:rsid w:val="003874B9"/>
    <w:rsid w:val="00390E55"/>
    <w:rsid w:val="00392344"/>
    <w:rsid w:val="003955A1"/>
    <w:rsid w:val="003A0036"/>
    <w:rsid w:val="003A46AD"/>
    <w:rsid w:val="003A4C34"/>
    <w:rsid w:val="003A5D32"/>
    <w:rsid w:val="003A710A"/>
    <w:rsid w:val="003A76D7"/>
    <w:rsid w:val="003A7747"/>
    <w:rsid w:val="003B0C25"/>
    <w:rsid w:val="003C3895"/>
    <w:rsid w:val="003C4A21"/>
    <w:rsid w:val="003C7AEA"/>
    <w:rsid w:val="003D15A7"/>
    <w:rsid w:val="003D23E5"/>
    <w:rsid w:val="003D41E7"/>
    <w:rsid w:val="003F2CBD"/>
    <w:rsid w:val="003F3422"/>
    <w:rsid w:val="003F3AEB"/>
    <w:rsid w:val="003F7A64"/>
    <w:rsid w:val="00404BFC"/>
    <w:rsid w:val="0041073E"/>
    <w:rsid w:val="00412926"/>
    <w:rsid w:val="00413A02"/>
    <w:rsid w:val="00416318"/>
    <w:rsid w:val="00427BAE"/>
    <w:rsid w:val="004318F6"/>
    <w:rsid w:val="00431AD6"/>
    <w:rsid w:val="00431D4B"/>
    <w:rsid w:val="00432EDA"/>
    <w:rsid w:val="004457C0"/>
    <w:rsid w:val="00445F8D"/>
    <w:rsid w:val="004465EB"/>
    <w:rsid w:val="004466CC"/>
    <w:rsid w:val="00452B61"/>
    <w:rsid w:val="00453682"/>
    <w:rsid w:val="004550B6"/>
    <w:rsid w:val="00457A48"/>
    <w:rsid w:val="00457CD3"/>
    <w:rsid w:val="00457F78"/>
    <w:rsid w:val="00460FB5"/>
    <w:rsid w:val="00461595"/>
    <w:rsid w:val="004622E3"/>
    <w:rsid w:val="00470463"/>
    <w:rsid w:val="00471F1D"/>
    <w:rsid w:val="004721A7"/>
    <w:rsid w:val="0047452C"/>
    <w:rsid w:val="0047485E"/>
    <w:rsid w:val="0047590D"/>
    <w:rsid w:val="00481D55"/>
    <w:rsid w:val="00483EC0"/>
    <w:rsid w:val="00486931"/>
    <w:rsid w:val="004977ED"/>
    <w:rsid w:val="00497818"/>
    <w:rsid w:val="004A2D5E"/>
    <w:rsid w:val="004B4B69"/>
    <w:rsid w:val="004B6A1E"/>
    <w:rsid w:val="004C177C"/>
    <w:rsid w:val="004C725F"/>
    <w:rsid w:val="004C7DF6"/>
    <w:rsid w:val="004D06A2"/>
    <w:rsid w:val="004D0A91"/>
    <w:rsid w:val="004D43A6"/>
    <w:rsid w:val="004E03A0"/>
    <w:rsid w:val="004E0FF3"/>
    <w:rsid w:val="004E385F"/>
    <w:rsid w:val="004E3BF8"/>
    <w:rsid w:val="004F7B3F"/>
    <w:rsid w:val="00506DAA"/>
    <w:rsid w:val="00515E2D"/>
    <w:rsid w:val="00520036"/>
    <w:rsid w:val="00531AC8"/>
    <w:rsid w:val="0053555B"/>
    <w:rsid w:val="005356B9"/>
    <w:rsid w:val="005379CC"/>
    <w:rsid w:val="005436E1"/>
    <w:rsid w:val="00545C5F"/>
    <w:rsid w:val="005460B1"/>
    <w:rsid w:val="00546F6D"/>
    <w:rsid w:val="00551644"/>
    <w:rsid w:val="005519DA"/>
    <w:rsid w:val="00560514"/>
    <w:rsid w:val="00563E88"/>
    <w:rsid w:val="00566A81"/>
    <w:rsid w:val="00566DC4"/>
    <w:rsid w:val="00570364"/>
    <w:rsid w:val="00570480"/>
    <w:rsid w:val="0057173A"/>
    <w:rsid w:val="005764DD"/>
    <w:rsid w:val="0058379E"/>
    <w:rsid w:val="005850E0"/>
    <w:rsid w:val="005938F9"/>
    <w:rsid w:val="005940EC"/>
    <w:rsid w:val="005968F6"/>
    <w:rsid w:val="005A1FA3"/>
    <w:rsid w:val="005A695D"/>
    <w:rsid w:val="005B11DB"/>
    <w:rsid w:val="005B4390"/>
    <w:rsid w:val="005B6282"/>
    <w:rsid w:val="005C383A"/>
    <w:rsid w:val="005D584D"/>
    <w:rsid w:val="005E0324"/>
    <w:rsid w:val="005E55CF"/>
    <w:rsid w:val="005F004A"/>
    <w:rsid w:val="005F03FA"/>
    <w:rsid w:val="005F299A"/>
    <w:rsid w:val="005F3835"/>
    <w:rsid w:val="005F7028"/>
    <w:rsid w:val="005F7A3C"/>
    <w:rsid w:val="006014C6"/>
    <w:rsid w:val="0060621B"/>
    <w:rsid w:val="00614816"/>
    <w:rsid w:val="00615026"/>
    <w:rsid w:val="0061695A"/>
    <w:rsid w:val="006200CE"/>
    <w:rsid w:val="00620A23"/>
    <w:rsid w:val="00623756"/>
    <w:rsid w:val="00625156"/>
    <w:rsid w:val="00626416"/>
    <w:rsid w:val="00626512"/>
    <w:rsid w:val="00627F95"/>
    <w:rsid w:val="00635A55"/>
    <w:rsid w:val="0063724D"/>
    <w:rsid w:val="006400EA"/>
    <w:rsid w:val="00640CEA"/>
    <w:rsid w:val="00642B07"/>
    <w:rsid w:val="0064544F"/>
    <w:rsid w:val="006507C0"/>
    <w:rsid w:val="00650A41"/>
    <w:rsid w:val="00651C6D"/>
    <w:rsid w:val="00653004"/>
    <w:rsid w:val="006547E5"/>
    <w:rsid w:val="00655161"/>
    <w:rsid w:val="006576EE"/>
    <w:rsid w:val="00661E16"/>
    <w:rsid w:val="00665AE5"/>
    <w:rsid w:val="00670187"/>
    <w:rsid w:val="00670987"/>
    <w:rsid w:val="00672EF7"/>
    <w:rsid w:val="00677588"/>
    <w:rsid w:val="0068589A"/>
    <w:rsid w:val="00685E45"/>
    <w:rsid w:val="00687764"/>
    <w:rsid w:val="006877B8"/>
    <w:rsid w:val="00690502"/>
    <w:rsid w:val="00690616"/>
    <w:rsid w:val="0069077C"/>
    <w:rsid w:val="006910B2"/>
    <w:rsid w:val="006917A8"/>
    <w:rsid w:val="00692016"/>
    <w:rsid w:val="006933B1"/>
    <w:rsid w:val="00693F87"/>
    <w:rsid w:val="006A297B"/>
    <w:rsid w:val="006A491E"/>
    <w:rsid w:val="006A77C9"/>
    <w:rsid w:val="006B096F"/>
    <w:rsid w:val="006B21D1"/>
    <w:rsid w:val="006B3B32"/>
    <w:rsid w:val="006B3E2A"/>
    <w:rsid w:val="006B4D64"/>
    <w:rsid w:val="006C504C"/>
    <w:rsid w:val="006C5B11"/>
    <w:rsid w:val="006C6E16"/>
    <w:rsid w:val="006C79AD"/>
    <w:rsid w:val="006D004D"/>
    <w:rsid w:val="006D00CE"/>
    <w:rsid w:val="006D108F"/>
    <w:rsid w:val="006E0BD3"/>
    <w:rsid w:val="006E0F18"/>
    <w:rsid w:val="006E2855"/>
    <w:rsid w:val="006F1340"/>
    <w:rsid w:val="006F243F"/>
    <w:rsid w:val="006F3E61"/>
    <w:rsid w:val="006F5777"/>
    <w:rsid w:val="006F7A67"/>
    <w:rsid w:val="007044FB"/>
    <w:rsid w:val="00704C1C"/>
    <w:rsid w:val="00704F33"/>
    <w:rsid w:val="0070505A"/>
    <w:rsid w:val="00705523"/>
    <w:rsid w:val="00706508"/>
    <w:rsid w:val="00710899"/>
    <w:rsid w:val="0071235E"/>
    <w:rsid w:val="007142EE"/>
    <w:rsid w:val="00716872"/>
    <w:rsid w:val="00723BF3"/>
    <w:rsid w:val="00725189"/>
    <w:rsid w:val="0072701D"/>
    <w:rsid w:val="007270C4"/>
    <w:rsid w:val="00730403"/>
    <w:rsid w:val="007311DC"/>
    <w:rsid w:val="00731271"/>
    <w:rsid w:val="00733A79"/>
    <w:rsid w:val="00740CCF"/>
    <w:rsid w:val="00740CD2"/>
    <w:rsid w:val="007415CB"/>
    <w:rsid w:val="007561CF"/>
    <w:rsid w:val="00761771"/>
    <w:rsid w:val="007672D5"/>
    <w:rsid w:val="007743E4"/>
    <w:rsid w:val="007814EC"/>
    <w:rsid w:val="00781556"/>
    <w:rsid w:val="007833F7"/>
    <w:rsid w:val="007902DF"/>
    <w:rsid w:val="00790B3C"/>
    <w:rsid w:val="00790BD6"/>
    <w:rsid w:val="0079336C"/>
    <w:rsid w:val="00793E85"/>
    <w:rsid w:val="0079417B"/>
    <w:rsid w:val="00794DE2"/>
    <w:rsid w:val="00795944"/>
    <w:rsid w:val="007A04B3"/>
    <w:rsid w:val="007A2406"/>
    <w:rsid w:val="007A2A94"/>
    <w:rsid w:val="007A3F3B"/>
    <w:rsid w:val="007A479A"/>
    <w:rsid w:val="007A72E3"/>
    <w:rsid w:val="007B15BA"/>
    <w:rsid w:val="007C281A"/>
    <w:rsid w:val="007C3FD5"/>
    <w:rsid w:val="007D19F1"/>
    <w:rsid w:val="007D2E94"/>
    <w:rsid w:val="007D5C7E"/>
    <w:rsid w:val="007D6C36"/>
    <w:rsid w:val="007E020E"/>
    <w:rsid w:val="007E1035"/>
    <w:rsid w:val="007E189B"/>
    <w:rsid w:val="007E21C5"/>
    <w:rsid w:val="007E32F2"/>
    <w:rsid w:val="007E7091"/>
    <w:rsid w:val="007F169F"/>
    <w:rsid w:val="007F30B2"/>
    <w:rsid w:val="007F51A8"/>
    <w:rsid w:val="00800F53"/>
    <w:rsid w:val="0080497F"/>
    <w:rsid w:val="0080659C"/>
    <w:rsid w:val="00806CCC"/>
    <w:rsid w:val="00812DB5"/>
    <w:rsid w:val="008134FA"/>
    <w:rsid w:val="008153AE"/>
    <w:rsid w:val="008173A5"/>
    <w:rsid w:val="008205E8"/>
    <w:rsid w:val="00821121"/>
    <w:rsid w:val="00822AB4"/>
    <w:rsid w:val="00827A59"/>
    <w:rsid w:val="008316EF"/>
    <w:rsid w:val="00833E79"/>
    <w:rsid w:val="00833E90"/>
    <w:rsid w:val="00835726"/>
    <w:rsid w:val="00835820"/>
    <w:rsid w:val="0083627B"/>
    <w:rsid w:val="00837122"/>
    <w:rsid w:val="008418B3"/>
    <w:rsid w:val="008419C4"/>
    <w:rsid w:val="00841BCB"/>
    <w:rsid w:val="008426F9"/>
    <w:rsid w:val="00844199"/>
    <w:rsid w:val="00846864"/>
    <w:rsid w:val="00855C79"/>
    <w:rsid w:val="008577D6"/>
    <w:rsid w:val="00861067"/>
    <w:rsid w:val="00861430"/>
    <w:rsid w:val="008631A9"/>
    <w:rsid w:val="00874540"/>
    <w:rsid w:val="00883329"/>
    <w:rsid w:val="00884D49"/>
    <w:rsid w:val="00886D4D"/>
    <w:rsid w:val="00887249"/>
    <w:rsid w:val="008912A2"/>
    <w:rsid w:val="00892E6A"/>
    <w:rsid w:val="00892F42"/>
    <w:rsid w:val="0089594E"/>
    <w:rsid w:val="00897736"/>
    <w:rsid w:val="008A34BC"/>
    <w:rsid w:val="008A4A59"/>
    <w:rsid w:val="008A4E90"/>
    <w:rsid w:val="008A5731"/>
    <w:rsid w:val="008A5DAC"/>
    <w:rsid w:val="008B2B4B"/>
    <w:rsid w:val="008B371A"/>
    <w:rsid w:val="008C0093"/>
    <w:rsid w:val="008C1C9E"/>
    <w:rsid w:val="008C286A"/>
    <w:rsid w:val="008C560A"/>
    <w:rsid w:val="008C594C"/>
    <w:rsid w:val="008D36A8"/>
    <w:rsid w:val="008D47D7"/>
    <w:rsid w:val="008D578B"/>
    <w:rsid w:val="008E1933"/>
    <w:rsid w:val="008E450E"/>
    <w:rsid w:val="008E64DC"/>
    <w:rsid w:val="008F27F9"/>
    <w:rsid w:val="008F2DBD"/>
    <w:rsid w:val="008F3029"/>
    <w:rsid w:val="008F34D3"/>
    <w:rsid w:val="008F4141"/>
    <w:rsid w:val="008F4857"/>
    <w:rsid w:val="008F6370"/>
    <w:rsid w:val="00906CCF"/>
    <w:rsid w:val="00906D20"/>
    <w:rsid w:val="00907B57"/>
    <w:rsid w:val="00913403"/>
    <w:rsid w:val="009158F1"/>
    <w:rsid w:val="00915A52"/>
    <w:rsid w:val="0091702B"/>
    <w:rsid w:val="00926973"/>
    <w:rsid w:val="009301B5"/>
    <w:rsid w:val="00930CAF"/>
    <w:rsid w:val="009326DD"/>
    <w:rsid w:val="00934673"/>
    <w:rsid w:val="00935497"/>
    <w:rsid w:val="009355BC"/>
    <w:rsid w:val="00937F5C"/>
    <w:rsid w:val="00940A28"/>
    <w:rsid w:val="00943C9A"/>
    <w:rsid w:val="00950611"/>
    <w:rsid w:val="00951C9E"/>
    <w:rsid w:val="00954D67"/>
    <w:rsid w:val="0095536B"/>
    <w:rsid w:val="009573E1"/>
    <w:rsid w:val="00960589"/>
    <w:rsid w:val="0096067A"/>
    <w:rsid w:val="00965409"/>
    <w:rsid w:val="009710B7"/>
    <w:rsid w:val="00971475"/>
    <w:rsid w:val="00975E26"/>
    <w:rsid w:val="00983726"/>
    <w:rsid w:val="00985C35"/>
    <w:rsid w:val="00985FC4"/>
    <w:rsid w:val="00991772"/>
    <w:rsid w:val="00992D79"/>
    <w:rsid w:val="00994090"/>
    <w:rsid w:val="009941E2"/>
    <w:rsid w:val="009A023B"/>
    <w:rsid w:val="009A06CB"/>
    <w:rsid w:val="009A68AD"/>
    <w:rsid w:val="009A6998"/>
    <w:rsid w:val="009A6C94"/>
    <w:rsid w:val="009B3014"/>
    <w:rsid w:val="009B5311"/>
    <w:rsid w:val="009C0082"/>
    <w:rsid w:val="009C53D2"/>
    <w:rsid w:val="009C5DD7"/>
    <w:rsid w:val="009D0EA9"/>
    <w:rsid w:val="009D52B2"/>
    <w:rsid w:val="009D599F"/>
    <w:rsid w:val="009E1617"/>
    <w:rsid w:val="009F057D"/>
    <w:rsid w:val="009F139E"/>
    <w:rsid w:val="00A009DD"/>
    <w:rsid w:val="00A06B5D"/>
    <w:rsid w:val="00A10942"/>
    <w:rsid w:val="00A11B35"/>
    <w:rsid w:val="00A126AF"/>
    <w:rsid w:val="00A174CE"/>
    <w:rsid w:val="00A17584"/>
    <w:rsid w:val="00A20F59"/>
    <w:rsid w:val="00A22F0A"/>
    <w:rsid w:val="00A277E4"/>
    <w:rsid w:val="00A27C3D"/>
    <w:rsid w:val="00A349A5"/>
    <w:rsid w:val="00A40E27"/>
    <w:rsid w:val="00A432B2"/>
    <w:rsid w:val="00A437E1"/>
    <w:rsid w:val="00A5214C"/>
    <w:rsid w:val="00A53175"/>
    <w:rsid w:val="00A53EC6"/>
    <w:rsid w:val="00A56E52"/>
    <w:rsid w:val="00A5701A"/>
    <w:rsid w:val="00A61950"/>
    <w:rsid w:val="00A62493"/>
    <w:rsid w:val="00A62D5C"/>
    <w:rsid w:val="00A70635"/>
    <w:rsid w:val="00A7212E"/>
    <w:rsid w:val="00A827B4"/>
    <w:rsid w:val="00A84D61"/>
    <w:rsid w:val="00A8613C"/>
    <w:rsid w:val="00A925E0"/>
    <w:rsid w:val="00A9302A"/>
    <w:rsid w:val="00A9396F"/>
    <w:rsid w:val="00AA0154"/>
    <w:rsid w:val="00AA354F"/>
    <w:rsid w:val="00AA35DC"/>
    <w:rsid w:val="00AA5468"/>
    <w:rsid w:val="00AA59C6"/>
    <w:rsid w:val="00AA6D0C"/>
    <w:rsid w:val="00AB31EA"/>
    <w:rsid w:val="00AB41D4"/>
    <w:rsid w:val="00AB5A2D"/>
    <w:rsid w:val="00AB5EB1"/>
    <w:rsid w:val="00AB610F"/>
    <w:rsid w:val="00AB725C"/>
    <w:rsid w:val="00AC4F52"/>
    <w:rsid w:val="00AC61EF"/>
    <w:rsid w:val="00AC7767"/>
    <w:rsid w:val="00AD1153"/>
    <w:rsid w:val="00AD1A1F"/>
    <w:rsid w:val="00AE5F9F"/>
    <w:rsid w:val="00AF0BA3"/>
    <w:rsid w:val="00AF34AC"/>
    <w:rsid w:val="00AF49AD"/>
    <w:rsid w:val="00AF6F6B"/>
    <w:rsid w:val="00AF7A0B"/>
    <w:rsid w:val="00B01623"/>
    <w:rsid w:val="00B01774"/>
    <w:rsid w:val="00B17E7D"/>
    <w:rsid w:val="00B24165"/>
    <w:rsid w:val="00B24B65"/>
    <w:rsid w:val="00B35382"/>
    <w:rsid w:val="00B35A06"/>
    <w:rsid w:val="00B35F55"/>
    <w:rsid w:val="00B42EB9"/>
    <w:rsid w:val="00B52237"/>
    <w:rsid w:val="00B5257E"/>
    <w:rsid w:val="00B54BAF"/>
    <w:rsid w:val="00B559E1"/>
    <w:rsid w:val="00B55E3B"/>
    <w:rsid w:val="00B620C6"/>
    <w:rsid w:val="00B70974"/>
    <w:rsid w:val="00B70FF7"/>
    <w:rsid w:val="00B82DF0"/>
    <w:rsid w:val="00B90A36"/>
    <w:rsid w:val="00B93101"/>
    <w:rsid w:val="00B93585"/>
    <w:rsid w:val="00B947D5"/>
    <w:rsid w:val="00B9773B"/>
    <w:rsid w:val="00B97AC8"/>
    <w:rsid w:val="00BA03A8"/>
    <w:rsid w:val="00BA067C"/>
    <w:rsid w:val="00BA0967"/>
    <w:rsid w:val="00BA103F"/>
    <w:rsid w:val="00BA360B"/>
    <w:rsid w:val="00BA50C4"/>
    <w:rsid w:val="00BB2EA2"/>
    <w:rsid w:val="00BC3489"/>
    <w:rsid w:val="00BC3F33"/>
    <w:rsid w:val="00BC5402"/>
    <w:rsid w:val="00BC5F98"/>
    <w:rsid w:val="00BC7F96"/>
    <w:rsid w:val="00BD0168"/>
    <w:rsid w:val="00BD1ECF"/>
    <w:rsid w:val="00BD2080"/>
    <w:rsid w:val="00BD2307"/>
    <w:rsid w:val="00BD24D7"/>
    <w:rsid w:val="00BD5276"/>
    <w:rsid w:val="00BD5945"/>
    <w:rsid w:val="00BE136D"/>
    <w:rsid w:val="00BE41A1"/>
    <w:rsid w:val="00BE5A72"/>
    <w:rsid w:val="00BF0001"/>
    <w:rsid w:val="00BF14FC"/>
    <w:rsid w:val="00BF17A8"/>
    <w:rsid w:val="00BF1870"/>
    <w:rsid w:val="00C06CD4"/>
    <w:rsid w:val="00C10CC4"/>
    <w:rsid w:val="00C203BC"/>
    <w:rsid w:val="00C24913"/>
    <w:rsid w:val="00C33BEF"/>
    <w:rsid w:val="00C360B5"/>
    <w:rsid w:val="00C363C4"/>
    <w:rsid w:val="00C408B4"/>
    <w:rsid w:val="00C42797"/>
    <w:rsid w:val="00C44C18"/>
    <w:rsid w:val="00C53024"/>
    <w:rsid w:val="00C53409"/>
    <w:rsid w:val="00C57CA2"/>
    <w:rsid w:val="00C6606A"/>
    <w:rsid w:val="00C73DF6"/>
    <w:rsid w:val="00C765C3"/>
    <w:rsid w:val="00C8291E"/>
    <w:rsid w:val="00C831B8"/>
    <w:rsid w:val="00C83B52"/>
    <w:rsid w:val="00C83EE1"/>
    <w:rsid w:val="00C84D66"/>
    <w:rsid w:val="00C8592F"/>
    <w:rsid w:val="00C91C73"/>
    <w:rsid w:val="00C92918"/>
    <w:rsid w:val="00C94E87"/>
    <w:rsid w:val="00C9619B"/>
    <w:rsid w:val="00CA2DD1"/>
    <w:rsid w:val="00CA52F8"/>
    <w:rsid w:val="00CA7AD9"/>
    <w:rsid w:val="00CB0C74"/>
    <w:rsid w:val="00CB30ED"/>
    <w:rsid w:val="00CB6333"/>
    <w:rsid w:val="00CC2149"/>
    <w:rsid w:val="00CC2721"/>
    <w:rsid w:val="00CC681F"/>
    <w:rsid w:val="00CC71A7"/>
    <w:rsid w:val="00CD098A"/>
    <w:rsid w:val="00CD109E"/>
    <w:rsid w:val="00CD1395"/>
    <w:rsid w:val="00CD2C93"/>
    <w:rsid w:val="00CD3044"/>
    <w:rsid w:val="00CD3B38"/>
    <w:rsid w:val="00CD4B05"/>
    <w:rsid w:val="00CE2472"/>
    <w:rsid w:val="00CE5850"/>
    <w:rsid w:val="00CE66B0"/>
    <w:rsid w:val="00CE6D1C"/>
    <w:rsid w:val="00CF08B5"/>
    <w:rsid w:val="00CF0F14"/>
    <w:rsid w:val="00CF2F6E"/>
    <w:rsid w:val="00CF644A"/>
    <w:rsid w:val="00D00EFA"/>
    <w:rsid w:val="00D01DCB"/>
    <w:rsid w:val="00D01FAF"/>
    <w:rsid w:val="00D022B4"/>
    <w:rsid w:val="00D02573"/>
    <w:rsid w:val="00D13338"/>
    <w:rsid w:val="00D145BD"/>
    <w:rsid w:val="00D162A9"/>
    <w:rsid w:val="00D164C6"/>
    <w:rsid w:val="00D177E9"/>
    <w:rsid w:val="00D241A8"/>
    <w:rsid w:val="00D257CA"/>
    <w:rsid w:val="00D265EB"/>
    <w:rsid w:val="00D26E49"/>
    <w:rsid w:val="00D30681"/>
    <w:rsid w:val="00D313B8"/>
    <w:rsid w:val="00D32496"/>
    <w:rsid w:val="00D3351B"/>
    <w:rsid w:val="00D34717"/>
    <w:rsid w:val="00D35904"/>
    <w:rsid w:val="00D35981"/>
    <w:rsid w:val="00D376AD"/>
    <w:rsid w:val="00D37F85"/>
    <w:rsid w:val="00D40274"/>
    <w:rsid w:val="00D409DA"/>
    <w:rsid w:val="00D41159"/>
    <w:rsid w:val="00D41568"/>
    <w:rsid w:val="00D45D2B"/>
    <w:rsid w:val="00D50035"/>
    <w:rsid w:val="00D50AB5"/>
    <w:rsid w:val="00D50E23"/>
    <w:rsid w:val="00D55A73"/>
    <w:rsid w:val="00D57625"/>
    <w:rsid w:val="00D5798A"/>
    <w:rsid w:val="00D61D23"/>
    <w:rsid w:val="00D6648C"/>
    <w:rsid w:val="00D6658F"/>
    <w:rsid w:val="00D66A30"/>
    <w:rsid w:val="00D66CCA"/>
    <w:rsid w:val="00D67FF1"/>
    <w:rsid w:val="00D7107A"/>
    <w:rsid w:val="00D73C57"/>
    <w:rsid w:val="00D74B8D"/>
    <w:rsid w:val="00D8213F"/>
    <w:rsid w:val="00D83F03"/>
    <w:rsid w:val="00D905B4"/>
    <w:rsid w:val="00D90630"/>
    <w:rsid w:val="00D95311"/>
    <w:rsid w:val="00D95E4D"/>
    <w:rsid w:val="00D97F74"/>
    <w:rsid w:val="00DA4083"/>
    <w:rsid w:val="00DA51E9"/>
    <w:rsid w:val="00DB550B"/>
    <w:rsid w:val="00DC037B"/>
    <w:rsid w:val="00DC0A84"/>
    <w:rsid w:val="00DD1FEE"/>
    <w:rsid w:val="00DD2407"/>
    <w:rsid w:val="00DD2955"/>
    <w:rsid w:val="00DD2A6F"/>
    <w:rsid w:val="00DD47DA"/>
    <w:rsid w:val="00DD70BD"/>
    <w:rsid w:val="00DE0747"/>
    <w:rsid w:val="00DE104E"/>
    <w:rsid w:val="00DE122C"/>
    <w:rsid w:val="00DE1F10"/>
    <w:rsid w:val="00DE585F"/>
    <w:rsid w:val="00DE7453"/>
    <w:rsid w:val="00DF0BA6"/>
    <w:rsid w:val="00DF12FF"/>
    <w:rsid w:val="00DF1413"/>
    <w:rsid w:val="00DF34F2"/>
    <w:rsid w:val="00DF42CF"/>
    <w:rsid w:val="00DF4415"/>
    <w:rsid w:val="00DF7583"/>
    <w:rsid w:val="00E03BDE"/>
    <w:rsid w:val="00E06C6D"/>
    <w:rsid w:val="00E13246"/>
    <w:rsid w:val="00E13F52"/>
    <w:rsid w:val="00E14736"/>
    <w:rsid w:val="00E17C11"/>
    <w:rsid w:val="00E205EC"/>
    <w:rsid w:val="00E2104D"/>
    <w:rsid w:val="00E22E62"/>
    <w:rsid w:val="00E25392"/>
    <w:rsid w:val="00E25FA6"/>
    <w:rsid w:val="00E26391"/>
    <w:rsid w:val="00E2673E"/>
    <w:rsid w:val="00E42469"/>
    <w:rsid w:val="00E43CBE"/>
    <w:rsid w:val="00E453FA"/>
    <w:rsid w:val="00E46A0B"/>
    <w:rsid w:val="00E47229"/>
    <w:rsid w:val="00E47524"/>
    <w:rsid w:val="00E53C0D"/>
    <w:rsid w:val="00E61579"/>
    <w:rsid w:val="00E66586"/>
    <w:rsid w:val="00E66D36"/>
    <w:rsid w:val="00E672BD"/>
    <w:rsid w:val="00E70F91"/>
    <w:rsid w:val="00E71557"/>
    <w:rsid w:val="00E71FE5"/>
    <w:rsid w:val="00E801E9"/>
    <w:rsid w:val="00E91FA4"/>
    <w:rsid w:val="00E92383"/>
    <w:rsid w:val="00E95436"/>
    <w:rsid w:val="00E95897"/>
    <w:rsid w:val="00EA62BA"/>
    <w:rsid w:val="00EA699C"/>
    <w:rsid w:val="00EB53ED"/>
    <w:rsid w:val="00EB5809"/>
    <w:rsid w:val="00EB5D46"/>
    <w:rsid w:val="00EB7401"/>
    <w:rsid w:val="00EC088F"/>
    <w:rsid w:val="00EC32A0"/>
    <w:rsid w:val="00EC4BBF"/>
    <w:rsid w:val="00EC7362"/>
    <w:rsid w:val="00EC744D"/>
    <w:rsid w:val="00EC7AA3"/>
    <w:rsid w:val="00EC7B8D"/>
    <w:rsid w:val="00ED0BDB"/>
    <w:rsid w:val="00ED3299"/>
    <w:rsid w:val="00ED3802"/>
    <w:rsid w:val="00ED611D"/>
    <w:rsid w:val="00ED6160"/>
    <w:rsid w:val="00EE2482"/>
    <w:rsid w:val="00EE5930"/>
    <w:rsid w:val="00EF23FE"/>
    <w:rsid w:val="00F008DC"/>
    <w:rsid w:val="00F023D2"/>
    <w:rsid w:val="00F02E14"/>
    <w:rsid w:val="00F036DB"/>
    <w:rsid w:val="00F11902"/>
    <w:rsid w:val="00F13EBC"/>
    <w:rsid w:val="00F1767D"/>
    <w:rsid w:val="00F17D52"/>
    <w:rsid w:val="00F22863"/>
    <w:rsid w:val="00F268D5"/>
    <w:rsid w:val="00F3115A"/>
    <w:rsid w:val="00F31303"/>
    <w:rsid w:val="00F3595C"/>
    <w:rsid w:val="00F3609E"/>
    <w:rsid w:val="00F43E28"/>
    <w:rsid w:val="00F46080"/>
    <w:rsid w:val="00F51915"/>
    <w:rsid w:val="00F51F6A"/>
    <w:rsid w:val="00F52E10"/>
    <w:rsid w:val="00F53421"/>
    <w:rsid w:val="00F539D4"/>
    <w:rsid w:val="00F54AE0"/>
    <w:rsid w:val="00F552DF"/>
    <w:rsid w:val="00F56438"/>
    <w:rsid w:val="00F609A4"/>
    <w:rsid w:val="00F609ED"/>
    <w:rsid w:val="00F60E69"/>
    <w:rsid w:val="00F662B4"/>
    <w:rsid w:val="00F71B0A"/>
    <w:rsid w:val="00F74E01"/>
    <w:rsid w:val="00F818FB"/>
    <w:rsid w:val="00F8303E"/>
    <w:rsid w:val="00F83FEE"/>
    <w:rsid w:val="00F84433"/>
    <w:rsid w:val="00F845B1"/>
    <w:rsid w:val="00F84C63"/>
    <w:rsid w:val="00F857B6"/>
    <w:rsid w:val="00F94785"/>
    <w:rsid w:val="00FA04B9"/>
    <w:rsid w:val="00FA4105"/>
    <w:rsid w:val="00FA4563"/>
    <w:rsid w:val="00FA5142"/>
    <w:rsid w:val="00FA6CDF"/>
    <w:rsid w:val="00FB14C1"/>
    <w:rsid w:val="00FB2DEB"/>
    <w:rsid w:val="00FB7473"/>
    <w:rsid w:val="00FC04AC"/>
    <w:rsid w:val="00FC4A1C"/>
    <w:rsid w:val="00FD2DEE"/>
    <w:rsid w:val="00FD463F"/>
    <w:rsid w:val="00FD5C81"/>
    <w:rsid w:val="00FD6EC4"/>
    <w:rsid w:val="00FE0BCC"/>
    <w:rsid w:val="00FE133F"/>
    <w:rsid w:val="00FE33CC"/>
    <w:rsid w:val="00FE6515"/>
    <w:rsid w:val="00FF0DDB"/>
    <w:rsid w:val="00FF1A46"/>
    <w:rsid w:val="00FF4806"/>
    <w:rsid w:val="01D21E26"/>
    <w:rsid w:val="0620A82D"/>
    <w:rsid w:val="078A9F73"/>
    <w:rsid w:val="07D062E8"/>
    <w:rsid w:val="0A07F0EA"/>
    <w:rsid w:val="0E1FD178"/>
    <w:rsid w:val="0E814B94"/>
    <w:rsid w:val="135D7C57"/>
    <w:rsid w:val="140FB83F"/>
    <w:rsid w:val="1FE3AC42"/>
    <w:rsid w:val="240064D6"/>
    <w:rsid w:val="2953A0E8"/>
    <w:rsid w:val="2A046F84"/>
    <w:rsid w:val="2A221718"/>
    <w:rsid w:val="2B0ECA23"/>
    <w:rsid w:val="2EF0CF68"/>
    <w:rsid w:val="338043C9"/>
    <w:rsid w:val="34604965"/>
    <w:rsid w:val="354CDAEA"/>
    <w:rsid w:val="36B74D13"/>
    <w:rsid w:val="39C9CD7E"/>
    <w:rsid w:val="3A061247"/>
    <w:rsid w:val="3A43BD14"/>
    <w:rsid w:val="42E6997F"/>
    <w:rsid w:val="434A61B7"/>
    <w:rsid w:val="4763510D"/>
    <w:rsid w:val="4E10F403"/>
    <w:rsid w:val="502D9DC3"/>
    <w:rsid w:val="51B29D8F"/>
    <w:rsid w:val="53CC1746"/>
    <w:rsid w:val="540681F5"/>
    <w:rsid w:val="5562B223"/>
    <w:rsid w:val="5A7C733A"/>
    <w:rsid w:val="5CB67E86"/>
    <w:rsid w:val="63D7C78C"/>
    <w:rsid w:val="64E5DCF6"/>
    <w:rsid w:val="680D9EC5"/>
    <w:rsid w:val="693622AC"/>
    <w:rsid w:val="6D847024"/>
    <w:rsid w:val="6F942DF5"/>
    <w:rsid w:val="71C52E22"/>
    <w:rsid w:val="72165565"/>
    <w:rsid w:val="7426856E"/>
    <w:rsid w:val="7BFF78F1"/>
    <w:rsid w:val="7D5EE770"/>
    <w:rsid w:val="7DD1CE48"/>
    <w:rsid w:val="7E504803"/>
    <w:rsid w:val="7FA28F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1F7C0E0"/>
  <w15:docId w15:val="{7D0C27FE-15D6-4C84-81F7-629087EEB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hidden/>
    <w:rsid w:val="0021550D"/>
    <w:pPr>
      <w:spacing w:after="0" w:line="240" w:lineRule="auto"/>
    </w:pPr>
    <w:rPr>
      <w:rFonts w:ascii="Arial" w:eastAsia="Times New Roman" w:hAnsi="Arial" w:cs="Times New Roman"/>
      <w:sz w:val="24"/>
      <w:szCs w:val="20"/>
      <w:lang w:val="es-ES" w:eastAsia="es-CO"/>
    </w:rPr>
  </w:style>
  <w:style w:type="paragraph" w:styleId="Ttulo2">
    <w:name w:val="heading 2"/>
    <w:basedOn w:val="Normal"/>
    <w:next w:val="Normal"/>
    <w:link w:val="Ttulo2Car"/>
    <w:qFormat/>
    <w:rsid w:val="0021550D"/>
    <w:pPr>
      <w:keepNext/>
      <w:outlineLvl w:val="1"/>
    </w:pPr>
    <w:rPr>
      <w:rFonts w:cs="Arial"/>
      <w:b/>
      <w:bCs/>
      <w:iCs/>
      <w:sz w:val="16"/>
      <w:szCs w:val="28"/>
    </w:rPr>
  </w:style>
  <w:style w:type="paragraph" w:styleId="Ttulo3">
    <w:name w:val="heading 3"/>
    <w:basedOn w:val="Normal"/>
    <w:next w:val="Normal"/>
    <w:link w:val="Ttulo3Car"/>
    <w:qFormat/>
    <w:rsid w:val="0021550D"/>
    <w:pPr>
      <w:keepNext/>
      <w:numPr>
        <w:ilvl w:val="2"/>
        <w:numId w:val="1"/>
      </w:numPr>
      <w:spacing w:before="240" w:after="60"/>
      <w:outlineLvl w:val="2"/>
    </w:pPr>
    <w:rPr>
      <w:rFonts w:cs="Arial"/>
      <w:b/>
      <w:bCs/>
      <w:szCs w:val="26"/>
    </w:rPr>
  </w:style>
  <w:style w:type="paragraph" w:styleId="Ttulo4">
    <w:name w:val="heading 4"/>
    <w:basedOn w:val="Normal"/>
    <w:next w:val="Normal"/>
    <w:link w:val="Ttulo4Car"/>
    <w:qFormat/>
    <w:rsid w:val="0021550D"/>
    <w:pPr>
      <w:keepNext/>
      <w:numPr>
        <w:ilvl w:val="3"/>
        <w:numId w:val="1"/>
      </w:numPr>
      <w:spacing w:before="240" w:after="60"/>
      <w:outlineLvl w:val="3"/>
    </w:pPr>
    <w:rPr>
      <w:bCs/>
      <w:szCs w:val="28"/>
    </w:rPr>
  </w:style>
  <w:style w:type="paragraph" w:styleId="Ttulo5">
    <w:name w:val="heading 5"/>
    <w:basedOn w:val="Normal"/>
    <w:next w:val="Normal"/>
    <w:link w:val="Ttulo5Car"/>
    <w:qFormat/>
    <w:rsid w:val="0021550D"/>
    <w:pPr>
      <w:numPr>
        <w:ilvl w:val="4"/>
        <w:numId w:val="1"/>
      </w:numPr>
      <w:spacing w:before="240" w:after="60"/>
      <w:outlineLvl w:val="4"/>
    </w:pPr>
    <w:rPr>
      <w:b/>
      <w:bCs/>
      <w:iCs/>
      <w:szCs w:val="26"/>
      <w:u w:val="single"/>
    </w:rPr>
  </w:style>
  <w:style w:type="paragraph" w:styleId="Ttulo6">
    <w:name w:val="heading 6"/>
    <w:basedOn w:val="Normal"/>
    <w:link w:val="Ttulo6Car"/>
    <w:qFormat/>
    <w:rsid w:val="0021550D"/>
    <w:pPr>
      <w:numPr>
        <w:ilvl w:val="5"/>
        <w:numId w:val="1"/>
      </w:numPr>
      <w:spacing w:before="100" w:beforeAutospacing="1" w:after="100" w:afterAutospacing="1"/>
      <w:outlineLvl w:val="5"/>
    </w:pPr>
    <w:rPr>
      <w:b/>
      <w:bCs/>
      <w:sz w:val="15"/>
      <w:szCs w:val="15"/>
    </w:rPr>
  </w:style>
  <w:style w:type="paragraph" w:styleId="Ttulo7">
    <w:name w:val="heading 7"/>
    <w:basedOn w:val="Normal"/>
    <w:next w:val="Normal"/>
    <w:link w:val="Ttulo7Car"/>
    <w:qFormat/>
    <w:rsid w:val="0021550D"/>
    <w:pPr>
      <w:numPr>
        <w:ilvl w:val="6"/>
        <w:numId w:val="1"/>
      </w:numPr>
      <w:spacing w:before="240" w:after="60"/>
      <w:outlineLvl w:val="6"/>
    </w:pPr>
    <w:rPr>
      <w:szCs w:val="24"/>
    </w:rPr>
  </w:style>
  <w:style w:type="paragraph" w:styleId="Ttulo8">
    <w:name w:val="heading 8"/>
    <w:basedOn w:val="Normal"/>
    <w:next w:val="Normal"/>
    <w:link w:val="Ttulo8Car"/>
    <w:qFormat/>
    <w:rsid w:val="0021550D"/>
    <w:pPr>
      <w:numPr>
        <w:ilvl w:val="7"/>
        <w:numId w:val="1"/>
      </w:numPr>
      <w:spacing w:before="240" w:after="60"/>
      <w:outlineLvl w:val="7"/>
    </w:pPr>
    <w:rPr>
      <w:i/>
      <w:iCs/>
      <w:szCs w:val="24"/>
    </w:rPr>
  </w:style>
  <w:style w:type="paragraph" w:styleId="Ttulo9">
    <w:name w:val="heading 9"/>
    <w:basedOn w:val="Normal"/>
    <w:next w:val="Normal"/>
    <w:link w:val="Ttulo9Car"/>
    <w:qFormat/>
    <w:rsid w:val="0021550D"/>
    <w:pPr>
      <w:numPr>
        <w:ilvl w:val="8"/>
        <w:numId w:val="1"/>
      </w:numPr>
      <w:spacing w:before="240" w:after="60"/>
      <w:outlineLvl w:val="8"/>
    </w:pPr>
    <w:rPr>
      <w:rFonts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21550D"/>
    <w:rPr>
      <w:rFonts w:ascii="Arial" w:eastAsia="Times New Roman" w:hAnsi="Arial" w:cs="Arial"/>
      <w:b/>
      <w:bCs/>
      <w:iCs/>
      <w:sz w:val="16"/>
      <w:szCs w:val="28"/>
      <w:lang w:val="es-ES" w:eastAsia="es-CO"/>
    </w:rPr>
  </w:style>
  <w:style w:type="character" w:customStyle="1" w:styleId="Ttulo3Car">
    <w:name w:val="Título 3 Car"/>
    <w:basedOn w:val="Fuentedeprrafopredeter"/>
    <w:link w:val="Ttulo3"/>
    <w:rsid w:val="0021550D"/>
    <w:rPr>
      <w:rFonts w:ascii="Arial" w:eastAsia="Times New Roman" w:hAnsi="Arial" w:cs="Arial"/>
      <w:b/>
      <w:bCs/>
      <w:sz w:val="24"/>
      <w:szCs w:val="26"/>
      <w:lang w:val="es-ES" w:eastAsia="es-CO"/>
    </w:rPr>
  </w:style>
  <w:style w:type="character" w:customStyle="1" w:styleId="Ttulo4Car">
    <w:name w:val="Título 4 Car"/>
    <w:basedOn w:val="Fuentedeprrafopredeter"/>
    <w:link w:val="Ttulo4"/>
    <w:rsid w:val="0021550D"/>
    <w:rPr>
      <w:rFonts w:ascii="Arial" w:eastAsia="Times New Roman" w:hAnsi="Arial" w:cs="Times New Roman"/>
      <w:bCs/>
      <w:sz w:val="24"/>
      <w:szCs w:val="28"/>
      <w:lang w:val="es-ES" w:eastAsia="es-CO"/>
    </w:rPr>
  </w:style>
  <w:style w:type="character" w:customStyle="1" w:styleId="Ttulo5Car">
    <w:name w:val="Título 5 Car"/>
    <w:basedOn w:val="Fuentedeprrafopredeter"/>
    <w:link w:val="Ttulo5"/>
    <w:rsid w:val="0021550D"/>
    <w:rPr>
      <w:rFonts w:ascii="Arial" w:eastAsia="Times New Roman" w:hAnsi="Arial" w:cs="Times New Roman"/>
      <w:b/>
      <w:bCs/>
      <w:iCs/>
      <w:sz w:val="24"/>
      <w:szCs w:val="26"/>
      <w:u w:val="single"/>
      <w:lang w:val="es-ES" w:eastAsia="es-CO"/>
    </w:rPr>
  </w:style>
  <w:style w:type="character" w:customStyle="1" w:styleId="Ttulo6Car">
    <w:name w:val="Título 6 Car"/>
    <w:basedOn w:val="Fuentedeprrafopredeter"/>
    <w:link w:val="Ttulo6"/>
    <w:rsid w:val="0021550D"/>
    <w:rPr>
      <w:rFonts w:ascii="Arial" w:eastAsia="Times New Roman" w:hAnsi="Arial" w:cs="Times New Roman"/>
      <w:b/>
      <w:bCs/>
      <w:sz w:val="15"/>
      <w:szCs w:val="15"/>
      <w:lang w:val="es-ES" w:eastAsia="es-CO"/>
    </w:rPr>
  </w:style>
  <w:style w:type="character" w:customStyle="1" w:styleId="Ttulo7Car">
    <w:name w:val="Título 7 Car"/>
    <w:basedOn w:val="Fuentedeprrafopredeter"/>
    <w:link w:val="Ttulo7"/>
    <w:rsid w:val="0021550D"/>
    <w:rPr>
      <w:rFonts w:ascii="Arial" w:eastAsia="Times New Roman" w:hAnsi="Arial" w:cs="Times New Roman"/>
      <w:sz w:val="24"/>
      <w:szCs w:val="24"/>
      <w:lang w:val="es-ES" w:eastAsia="es-CO"/>
    </w:rPr>
  </w:style>
  <w:style w:type="character" w:customStyle="1" w:styleId="Ttulo8Car">
    <w:name w:val="Título 8 Car"/>
    <w:basedOn w:val="Fuentedeprrafopredeter"/>
    <w:link w:val="Ttulo8"/>
    <w:rsid w:val="0021550D"/>
    <w:rPr>
      <w:rFonts w:ascii="Arial" w:eastAsia="Times New Roman" w:hAnsi="Arial" w:cs="Times New Roman"/>
      <w:i/>
      <w:iCs/>
      <w:sz w:val="24"/>
      <w:szCs w:val="24"/>
      <w:lang w:val="es-ES" w:eastAsia="es-CO"/>
    </w:rPr>
  </w:style>
  <w:style w:type="character" w:customStyle="1" w:styleId="Ttulo9Car">
    <w:name w:val="Título 9 Car"/>
    <w:basedOn w:val="Fuentedeprrafopredeter"/>
    <w:link w:val="Ttulo9"/>
    <w:rsid w:val="0021550D"/>
    <w:rPr>
      <w:rFonts w:ascii="Arial" w:eastAsia="Times New Roman" w:hAnsi="Arial" w:cs="Arial"/>
      <w:lang w:val="es-ES" w:eastAsia="es-CO"/>
    </w:rPr>
  </w:style>
  <w:style w:type="paragraph" w:styleId="Textoindependiente2">
    <w:name w:val="Body Text 2"/>
    <w:basedOn w:val="Normal"/>
    <w:link w:val="Textoindependiente2Car"/>
    <w:rsid w:val="0021550D"/>
    <w:pPr>
      <w:ind w:right="356"/>
      <w:jc w:val="both"/>
    </w:pPr>
    <w:rPr>
      <w:b/>
      <w:sz w:val="22"/>
      <w:lang w:val="x-none"/>
    </w:rPr>
  </w:style>
  <w:style w:type="character" w:customStyle="1" w:styleId="Textoindependiente2Car">
    <w:name w:val="Texto independiente 2 Car"/>
    <w:basedOn w:val="Fuentedeprrafopredeter"/>
    <w:link w:val="Textoindependiente2"/>
    <w:rsid w:val="0021550D"/>
    <w:rPr>
      <w:rFonts w:ascii="Arial" w:eastAsia="Times New Roman" w:hAnsi="Arial" w:cs="Times New Roman"/>
      <w:b/>
      <w:szCs w:val="20"/>
      <w:lang w:val="x-none" w:eastAsia="es-CO"/>
    </w:rPr>
  </w:style>
  <w:style w:type="paragraph" w:styleId="Textoindependiente">
    <w:name w:val="Body Text"/>
    <w:basedOn w:val="Normal"/>
    <w:link w:val="TextoindependienteCar"/>
    <w:rsid w:val="0021550D"/>
    <w:pPr>
      <w:jc w:val="both"/>
    </w:pPr>
    <w:rPr>
      <w:b/>
      <w:sz w:val="18"/>
      <w:lang w:val="x-none"/>
    </w:rPr>
  </w:style>
  <w:style w:type="character" w:customStyle="1" w:styleId="TextoindependienteCar">
    <w:name w:val="Texto independiente Car"/>
    <w:basedOn w:val="Fuentedeprrafopredeter"/>
    <w:link w:val="Textoindependiente"/>
    <w:rsid w:val="0021550D"/>
    <w:rPr>
      <w:rFonts w:ascii="Arial" w:eastAsia="Times New Roman" w:hAnsi="Arial" w:cs="Times New Roman"/>
      <w:b/>
      <w:sz w:val="18"/>
      <w:szCs w:val="20"/>
      <w:lang w:val="x-none" w:eastAsia="es-CO"/>
    </w:rPr>
  </w:style>
  <w:style w:type="paragraph" w:styleId="Piedepgina">
    <w:name w:val="footer"/>
    <w:basedOn w:val="Normal"/>
    <w:link w:val="PiedepginaCar"/>
    <w:rsid w:val="0021550D"/>
    <w:pPr>
      <w:tabs>
        <w:tab w:val="center" w:pos="4252"/>
        <w:tab w:val="right" w:pos="8504"/>
      </w:tabs>
    </w:pPr>
    <w:rPr>
      <w:sz w:val="20"/>
      <w:lang w:val="es-ES_tradnl"/>
    </w:rPr>
  </w:style>
  <w:style w:type="character" w:customStyle="1" w:styleId="PiedepginaCar">
    <w:name w:val="Pie de página Car"/>
    <w:basedOn w:val="Fuentedeprrafopredeter"/>
    <w:link w:val="Piedepgina"/>
    <w:rsid w:val="0021550D"/>
    <w:rPr>
      <w:rFonts w:ascii="Arial" w:eastAsia="Times New Roman" w:hAnsi="Arial" w:cs="Times New Roman"/>
      <w:sz w:val="20"/>
      <w:szCs w:val="20"/>
      <w:lang w:val="es-ES_tradnl" w:eastAsia="es-CO"/>
    </w:rPr>
  </w:style>
  <w:style w:type="paragraph" w:styleId="Sangra3detindependiente">
    <w:name w:val="Body Text Indent 3"/>
    <w:basedOn w:val="Normal"/>
    <w:link w:val="Sangra3detindependienteCar"/>
    <w:rsid w:val="0021550D"/>
    <w:pPr>
      <w:ind w:left="709"/>
      <w:jc w:val="both"/>
    </w:pPr>
    <w:rPr>
      <w:lang w:val="x-none"/>
    </w:rPr>
  </w:style>
  <w:style w:type="character" w:customStyle="1" w:styleId="Sangra3detindependienteCar">
    <w:name w:val="Sangría 3 de t. independiente Car"/>
    <w:basedOn w:val="Fuentedeprrafopredeter"/>
    <w:link w:val="Sangra3detindependiente"/>
    <w:rsid w:val="0021550D"/>
    <w:rPr>
      <w:rFonts w:ascii="Arial" w:eastAsia="Times New Roman" w:hAnsi="Arial" w:cs="Times New Roman"/>
      <w:sz w:val="24"/>
      <w:szCs w:val="20"/>
      <w:lang w:val="x-none" w:eastAsia="es-CO"/>
    </w:rPr>
  </w:style>
  <w:style w:type="paragraph" w:styleId="Encabezado">
    <w:name w:val="header"/>
    <w:basedOn w:val="Normal"/>
    <w:link w:val="EncabezadoCar"/>
    <w:rsid w:val="0021550D"/>
    <w:pPr>
      <w:tabs>
        <w:tab w:val="center" w:pos="4419"/>
        <w:tab w:val="right" w:pos="8838"/>
      </w:tabs>
      <w:jc w:val="both"/>
    </w:pPr>
    <w:rPr>
      <w:sz w:val="20"/>
      <w:lang w:val="es-ES_tradnl"/>
    </w:rPr>
  </w:style>
  <w:style w:type="character" w:customStyle="1" w:styleId="EncabezadoCar">
    <w:name w:val="Encabezado Car"/>
    <w:basedOn w:val="Fuentedeprrafopredeter"/>
    <w:link w:val="Encabezado"/>
    <w:rsid w:val="0021550D"/>
    <w:rPr>
      <w:rFonts w:ascii="Arial" w:eastAsia="Times New Roman" w:hAnsi="Arial" w:cs="Times New Roman"/>
      <w:sz w:val="20"/>
      <w:szCs w:val="20"/>
      <w:lang w:val="es-ES_tradnl" w:eastAsia="es-CO"/>
    </w:rPr>
  </w:style>
  <w:style w:type="paragraph" w:customStyle="1" w:styleId="Textoindependiente21">
    <w:name w:val="Texto independiente 21"/>
    <w:basedOn w:val="Normal"/>
    <w:rsid w:val="0021550D"/>
    <w:pPr>
      <w:tabs>
        <w:tab w:val="left" w:pos="851"/>
      </w:tabs>
      <w:jc w:val="both"/>
    </w:pPr>
    <w:rPr>
      <w:sz w:val="18"/>
      <w:lang w:val="es-ES_tradnl"/>
    </w:rPr>
  </w:style>
  <w:style w:type="character" w:styleId="Refdecomentario">
    <w:name w:val="annotation reference"/>
    <w:rsid w:val="0021550D"/>
    <w:rPr>
      <w:sz w:val="18"/>
      <w:szCs w:val="18"/>
    </w:rPr>
  </w:style>
  <w:style w:type="paragraph" w:styleId="Textocomentario">
    <w:name w:val="annotation text"/>
    <w:basedOn w:val="Normal"/>
    <w:link w:val="TextocomentarioCar"/>
    <w:rsid w:val="0021550D"/>
    <w:rPr>
      <w:szCs w:val="24"/>
    </w:rPr>
  </w:style>
  <w:style w:type="character" w:customStyle="1" w:styleId="TextocomentarioCar">
    <w:name w:val="Texto comentario Car"/>
    <w:basedOn w:val="Fuentedeprrafopredeter"/>
    <w:link w:val="Textocomentario"/>
    <w:rsid w:val="0021550D"/>
    <w:rPr>
      <w:rFonts w:ascii="Arial" w:eastAsia="Times New Roman" w:hAnsi="Arial" w:cs="Times New Roman"/>
      <w:sz w:val="24"/>
      <w:szCs w:val="24"/>
      <w:lang w:val="es-ES" w:eastAsia="es-CO"/>
    </w:rPr>
  </w:style>
  <w:style w:type="paragraph" w:styleId="Textodeglobo">
    <w:name w:val="Balloon Text"/>
    <w:basedOn w:val="Normal"/>
    <w:link w:val="TextodegloboCar"/>
    <w:uiPriority w:val="99"/>
    <w:semiHidden/>
    <w:unhideWhenUsed/>
    <w:rsid w:val="0021550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1550D"/>
    <w:rPr>
      <w:rFonts w:ascii="Segoe UI" w:eastAsia="Times New Roman" w:hAnsi="Segoe UI" w:cs="Segoe UI"/>
      <w:sz w:val="18"/>
      <w:szCs w:val="18"/>
      <w:lang w:val="es-ES" w:eastAsia="es-CO"/>
    </w:rPr>
  </w:style>
  <w:style w:type="paragraph" w:styleId="Asuntodelcomentario">
    <w:name w:val="annotation subject"/>
    <w:basedOn w:val="Textocomentario"/>
    <w:next w:val="Textocomentario"/>
    <w:link w:val="AsuntodelcomentarioCar"/>
    <w:uiPriority w:val="99"/>
    <w:semiHidden/>
    <w:unhideWhenUsed/>
    <w:rsid w:val="00887249"/>
    <w:rPr>
      <w:b/>
      <w:bCs/>
      <w:sz w:val="20"/>
      <w:szCs w:val="20"/>
    </w:rPr>
  </w:style>
  <w:style w:type="character" w:customStyle="1" w:styleId="AsuntodelcomentarioCar">
    <w:name w:val="Asunto del comentario Car"/>
    <w:basedOn w:val="TextocomentarioCar"/>
    <w:link w:val="Asuntodelcomentario"/>
    <w:uiPriority w:val="99"/>
    <w:semiHidden/>
    <w:rsid w:val="00887249"/>
    <w:rPr>
      <w:rFonts w:ascii="Arial" w:eastAsia="Times New Roman" w:hAnsi="Arial" w:cs="Times New Roman"/>
      <w:b/>
      <w:bCs/>
      <w:sz w:val="20"/>
      <w:szCs w:val="20"/>
      <w:lang w:val="es-ES" w:eastAsia="es-CO"/>
    </w:rPr>
  </w:style>
  <w:style w:type="paragraph" w:styleId="Revisin">
    <w:name w:val="Revision"/>
    <w:hidden/>
    <w:uiPriority w:val="99"/>
    <w:semiHidden/>
    <w:rsid w:val="001E26F6"/>
    <w:pPr>
      <w:spacing w:after="0" w:line="240" w:lineRule="auto"/>
    </w:pPr>
    <w:rPr>
      <w:rFonts w:ascii="Arial" w:eastAsia="Times New Roman" w:hAnsi="Arial" w:cs="Times New Roman"/>
      <w:sz w:val="24"/>
      <w:szCs w:val="20"/>
      <w:lang w:val="es-ES" w:eastAsia="es-CO"/>
    </w:rPr>
  </w:style>
  <w:style w:type="paragraph" w:styleId="Prrafodelista">
    <w:name w:val="List Paragraph"/>
    <w:basedOn w:val="Normal"/>
    <w:uiPriority w:val="34"/>
    <w:qFormat/>
    <w:rsid w:val="000357AF"/>
    <w:pPr>
      <w:ind w:left="720"/>
      <w:contextualSpacing/>
    </w:pPr>
  </w:style>
  <w:style w:type="character" w:customStyle="1" w:styleId="eop">
    <w:name w:val="eop"/>
    <w:basedOn w:val="Fuentedeprrafopredeter"/>
    <w:rsid w:val="005940EC"/>
  </w:style>
  <w:style w:type="paragraph" w:customStyle="1" w:styleId="paragraph">
    <w:name w:val="paragraph"/>
    <w:basedOn w:val="Normal"/>
    <w:rsid w:val="005940EC"/>
    <w:pPr>
      <w:spacing w:before="100" w:beforeAutospacing="1" w:after="100" w:afterAutospacing="1"/>
    </w:pPr>
    <w:rPr>
      <w:rFonts w:ascii="Times New Roman" w:hAnsi="Times New Roman"/>
      <w:szCs w:val="24"/>
      <w:lang w:val="es-CO"/>
    </w:rPr>
  </w:style>
  <w:style w:type="character" w:customStyle="1" w:styleId="normaltextrun">
    <w:name w:val="normaltextrun"/>
    <w:basedOn w:val="Fuentedeprrafopredeter"/>
    <w:rsid w:val="0026759D"/>
  </w:style>
  <w:style w:type="paragraph" w:styleId="NormalWeb">
    <w:name w:val="Normal (Web)"/>
    <w:basedOn w:val="Normal"/>
    <w:uiPriority w:val="99"/>
    <w:semiHidden/>
    <w:unhideWhenUsed/>
    <w:rsid w:val="0026759D"/>
    <w:pPr>
      <w:spacing w:before="100" w:beforeAutospacing="1" w:after="100" w:afterAutospacing="1"/>
    </w:pPr>
    <w:rPr>
      <w:rFonts w:ascii="Times New Roman" w:hAnsi="Times New Roman"/>
      <w:szCs w:val="24"/>
      <w:lang w:val="es-CO"/>
    </w:rPr>
  </w:style>
  <w:style w:type="character" w:customStyle="1" w:styleId="cf01">
    <w:name w:val="cf01"/>
    <w:basedOn w:val="Fuentedeprrafopredeter"/>
    <w:rsid w:val="0026759D"/>
    <w:rPr>
      <w:rFonts w:ascii="Segoe UI" w:hAnsi="Segoe UI" w:cs="Segoe UI" w:hint="default"/>
      <w:sz w:val="18"/>
      <w:szCs w:val="18"/>
    </w:rPr>
  </w:style>
  <w:style w:type="character" w:customStyle="1" w:styleId="apple-converted-space">
    <w:name w:val="apple-converted-space"/>
    <w:basedOn w:val="Fuentedeprrafopredeter"/>
    <w:rsid w:val="00CD2C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3668230">
      <w:bodyDiv w:val="1"/>
      <w:marLeft w:val="0"/>
      <w:marRight w:val="0"/>
      <w:marTop w:val="0"/>
      <w:marBottom w:val="0"/>
      <w:divBdr>
        <w:top w:val="none" w:sz="0" w:space="0" w:color="auto"/>
        <w:left w:val="none" w:sz="0" w:space="0" w:color="auto"/>
        <w:bottom w:val="none" w:sz="0" w:space="0" w:color="auto"/>
        <w:right w:val="none" w:sz="0" w:space="0" w:color="auto"/>
      </w:divBdr>
    </w:div>
    <w:div w:id="1101995070">
      <w:bodyDiv w:val="1"/>
      <w:marLeft w:val="0"/>
      <w:marRight w:val="0"/>
      <w:marTop w:val="0"/>
      <w:marBottom w:val="0"/>
      <w:divBdr>
        <w:top w:val="none" w:sz="0" w:space="0" w:color="auto"/>
        <w:left w:val="none" w:sz="0" w:space="0" w:color="auto"/>
        <w:bottom w:val="none" w:sz="0" w:space="0" w:color="auto"/>
        <w:right w:val="none" w:sz="0" w:space="0" w:color="auto"/>
      </w:divBdr>
    </w:div>
    <w:div w:id="1353534828">
      <w:bodyDiv w:val="1"/>
      <w:marLeft w:val="0"/>
      <w:marRight w:val="0"/>
      <w:marTop w:val="0"/>
      <w:marBottom w:val="0"/>
      <w:divBdr>
        <w:top w:val="none" w:sz="0" w:space="0" w:color="auto"/>
        <w:left w:val="none" w:sz="0" w:space="0" w:color="auto"/>
        <w:bottom w:val="none" w:sz="0" w:space="0" w:color="auto"/>
        <w:right w:val="none" w:sz="0" w:space="0" w:color="auto"/>
      </w:divBdr>
    </w:div>
    <w:div w:id="1537110946">
      <w:bodyDiv w:val="1"/>
      <w:marLeft w:val="0"/>
      <w:marRight w:val="0"/>
      <w:marTop w:val="0"/>
      <w:marBottom w:val="0"/>
      <w:divBdr>
        <w:top w:val="none" w:sz="0" w:space="0" w:color="auto"/>
        <w:left w:val="none" w:sz="0" w:space="0" w:color="auto"/>
        <w:bottom w:val="none" w:sz="0" w:space="0" w:color="auto"/>
        <w:right w:val="none" w:sz="0" w:space="0" w:color="auto"/>
      </w:divBdr>
    </w:div>
    <w:div w:id="1606158115">
      <w:bodyDiv w:val="1"/>
      <w:marLeft w:val="0"/>
      <w:marRight w:val="0"/>
      <w:marTop w:val="0"/>
      <w:marBottom w:val="0"/>
      <w:divBdr>
        <w:top w:val="none" w:sz="0" w:space="0" w:color="auto"/>
        <w:left w:val="none" w:sz="0" w:space="0" w:color="auto"/>
        <w:bottom w:val="none" w:sz="0" w:space="0" w:color="auto"/>
        <w:right w:val="none" w:sz="0" w:space="0" w:color="auto"/>
      </w:divBdr>
    </w:div>
    <w:div w:id="1851599886">
      <w:bodyDiv w:val="1"/>
      <w:marLeft w:val="0"/>
      <w:marRight w:val="0"/>
      <w:marTop w:val="0"/>
      <w:marBottom w:val="0"/>
      <w:divBdr>
        <w:top w:val="none" w:sz="0" w:space="0" w:color="auto"/>
        <w:left w:val="none" w:sz="0" w:space="0" w:color="auto"/>
        <w:bottom w:val="none" w:sz="0" w:space="0" w:color="auto"/>
        <w:right w:val="none" w:sz="0" w:space="0" w:color="auto"/>
      </w:divBdr>
    </w:div>
    <w:div w:id="1987932131">
      <w:bodyDiv w:val="1"/>
      <w:marLeft w:val="0"/>
      <w:marRight w:val="0"/>
      <w:marTop w:val="0"/>
      <w:marBottom w:val="0"/>
      <w:divBdr>
        <w:top w:val="none" w:sz="0" w:space="0" w:color="auto"/>
        <w:left w:val="none" w:sz="0" w:space="0" w:color="auto"/>
        <w:bottom w:val="none" w:sz="0" w:space="0" w:color="auto"/>
        <w:right w:val="none" w:sz="0" w:space="0" w:color="auto"/>
      </w:divBdr>
    </w:div>
    <w:div w:id="2010015272">
      <w:bodyDiv w:val="1"/>
      <w:marLeft w:val="0"/>
      <w:marRight w:val="0"/>
      <w:marTop w:val="0"/>
      <w:marBottom w:val="0"/>
      <w:divBdr>
        <w:top w:val="none" w:sz="0" w:space="0" w:color="auto"/>
        <w:left w:val="none" w:sz="0" w:space="0" w:color="auto"/>
        <w:bottom w:val="none" w:sz="0" w:space="0" w:color="auto"/>
        <w:right w:val="none" w:sz="0" w:space="0" w:color="auto"/>
      </w:divBdr>
    </w:div>
    <w:div w:id="2058893477">
      <w:bodyDiv w:val="1"/>
      <w:marLeft w:val="0"/>
      <w:marRight w:val="0"/>
      <w:marTop w:val="0"/>
      <w:marBottom w:val="0"/>
      <w:divBdr>
        <w:top w:val="none" w:sz="0" w:space="0" w:color="auto"/>
        <w:left w:val="none" w:sz="0" w:space="0" w:color="auto"/>
        <w:bottom w:val="none" w:sz="0" w:space="0" w:color="auto"/>
        <w:right w:val="none" w:sz="0" w:space="0" w:color="auto"/>
      </w:divBdr>
    </w:div>
    <w:div w:id="2066176972">
      <w:bodyDiv w:val="1"/>
      <w:marLeft w:val="0"/>
      <w:marRight w:val="0"/>
      <w:marTop w:val="0"/>
      <w:marBottom w:val="0"/>
      <w:divBdr>
        <w:top w:val="none" w:sz="0" w:space="0" w:color="auto"/>
        <w:left w:val="none" w:sz="0" w:space="0" w:color="auto"/>
        <w:bottom w:val="none" w:sz="0" w:space="0" w:color="auto"/>
        <w:right w:val="none" w:sz="0" w:space="0" w:color="auto"/>
      </w:divBdr>
    </w:div>
    <w:div w:id="207804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BEDC471B0D4548B347D6D57CF8C79E" ma:contentTypeVersion="4" ma:contentTypeDescription="Create a new document." ma:contentTypeScope="" ma:versionID="1ce8d500f5713115104009b7763e25df">
  <xsd:schema xmlns:xsd="http://www.w3.org/2001/XMLSchema" xmlns:xs="http://www.w3.org/2001/XMLSchema" xmlns:p="http://schemas.microsoft.com/office/2006/metadata/properties" xmlns:ns2="1680885d-203f-4e88-bcd6-3a3ac6aab556" xmlns:ns3="eb6fea64-92b2-4d37-9b88-7189dfe81290" targetNamespace="http://schemas.microsoft.com/office/2006/metadata/properties" ma:root="true" ma:fieldsID="6daa5d74502743c2d2d161eff0287275" ns2:_="" ns3:_="">
    <xsd:import namespace="1680885d-203f-4e88-bcd6-3a3ac6aab556"/>
    <xsd:import namespace="eb6fea64-92b2-4d37-9b88-7189dfe8129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80885d-203f-4e88-bcd6-3a3ac6aab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b6fea64-92b2-4d37-9b88-7189dfe8129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 StyleName="" Version="0"/>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623FFC-EF1E-4D5F-A406-A4A70F9ABB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80885d-203f-4e88-bcd6-3a3ac6aab556"/>
    <ds:schemaRef ds:uri="eb6fea64-92b2-4d37-9b88-7189dfe812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88B58A-5817-4BD3-92F9-62A98C4160A1}">
  <ds:schemaRefs>
    <ds:schemaRef ds:uri="http://schemas.openxmlformats.org/officeDocument/2006/bibliography"/>
  </ds:schemaRefs>
</ds:datastoreItem>
</file>

<file path=customXml/itemProps3.xml><?xml version="1.0" encoding="utf-8"?>
<ds:datastoreItem xmlns:ds="http://schemas.openxmlformats.org/officeDocument/2006/customXml" ds:itemID="{CD1B095C-43AC-4C77-A7BF-4D22FE0FFE1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0F6849D-937B-43D3-8DB4-B7FE2B9FDB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8</Pages>
  <Words>6399</Words>
  <Characters>35199</Characters>
  <Application>Microsoft Office Word</Application>
  <DocSecurity>0</DocSecurity>
  <Lines>293</Lines>
  <Paragraphs>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Dirección de Investigación Innovación y Desarrollo-Lida Paola Moreno</dc:creator>
  <cp:keywords/>
  <dc:description/>
  <cp:lastModifiedBy>Gabriel Armando Ospina Garcia</cp:lastModifiedBy>
  <cp:revision>18</cp:revision>
  <cp:lastPrinted>2019-11-30T16:57:00Z</cp:lastPrinted>
  <dcterms:created xsi:type="dcterms:W3CDTF">2021-10-27T21:25:00Z</dcterms:created>
  <dcterms:modified xsi:type="dcterms:W3CDTF">2021-11-22T18:17:00Z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0x0101002DBEDC471B0D4548B347D6D57CF8C79E</vt:lpwstr>
  </property>
</Properties>
</file>