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802F0" w14:textId="77777777" w:rsidR="00EA61E6" w:rsidRPr="00DE512E" w:rsidRDefault="00AC6DC1" w:rsidP="00FD0B94">
      <w:pPr>
        <w:tabs>
          <w:tab w:val="left" w:pos="0"/>
          <w:tab w:val="left" w:pos="709"/>
        </w:tabs>
        <w:jc w:val="center"/>
        <w:rPr>
          <w:rFonts w:ascii="Arial" w:hAnsi="Arial" w:cs="Arial"/>
          <w:b/>
          <w:sz w:val="18"/>
          <w:szCs w:val="18"/>
        </w:rPr>
      </w:pPr>
      <w:r w:rsidRPr="00DE512E">
        <w:rPr>
          <w:rFonts w:ascii="Arial" w:hAnsi="Arial" w:cs="Arial"/>
          <w:b/>
          <w:sz w:val="18"/>
          <w:szCs w:val="18"/>
        </w:rPr>
        <w:t>ANEXO 2</w:t>
      </w:r>
      <w:r w:rsidR="00E71D26" w:rsidRPr="00DE512E">
        <w:rPr>
          <w:rFonts w:ascii="Arial" w:hAnsi="Arial" w:cs="Arial"/>
          <w:b/>
          <w:sz w:val="18"/>
          <w:szCs w:val="18"/>
        </w:rPr>
        <w:t>.</w:t>
      </w:r>
      <w:r w:rsidR="00017CC0" w:rsidRPr="00DE512E">
        <w:rPr>
          <w:rFonts w:ascii="Arial" w:hAnsi="Arial" w:cs="Arial"/>
          <w:b/>
          <w:sz w:val="18"/>
          <w:szCs w:val="18"/>
        </w:rPr>
        <w:t xml:space="preserve"> </w:t>
      </w:r>
      <w:r w:rsidR="00843E74" w:rsidRPr="00DE512E">
        <w:rPr>
          <w:rFonts w:ascii="Arial" w:hAnsi="Arial" w:cs="Arial"/>
          <w:b/>
          <w:sz w:val="18"/>
          <w:szCs w:val="18"/>
        </w:rPr>
        <w:t>MODELO</w:t>
      </w:r>
      <w:r w:rsidR="00E71D26" w:rsidRPr="00DE512E">
        <w:rPr>
          <w:rFonts w:ascii="Arial" w:hAnsi="Arial" w:cs="Arial"/>
          <w:b/>
          <w:sz w:val="18"/>
          <w:szCs w:val="18"/>
        </w:rPr>
        <w:t xml:space="preserve"> </w:t>
      </w:r>
      <w:r w:rsidR="00AD52B6" w:rsidRPr="00DE512E">
        <w:rPr>
          <w:rFonts w:ascii="Arial" w:hAnsi="Arial" w:cs="Arial"/>
          <w:b/>
          <w:sz w:val="18"/>
          <w:szCs w:val="18"/>
        </w:rPr>
        <w:t>DETERMINÍ</w:t>
      </w:r>
      <w:r w:rsidR="00843E74" w:rsidRPr="00DE512E">
        <w:rPr>
          <w:rFonts w:ascii="Arial" w:hAnsi="Arial" w:cs="Arial"/>
          <w:b/>
          <w:sz w:val="18"/>
          <w:szCs w:val="18"/>
        </w:rPr>
        <w:t>STICO</w:t>
      </w:r>
      <w:r w:rsidR="00C81279" w:rsidRPr="00DE512E">
        <w:rPr>
          <w:rFonts w:ascii="Arial" w:hAnsi="Arial" w:cs="Arial"/>
          <w:b/>
          <w:sz w:val="18"/>
          <w:szCs w:val="18"/>
        </w:rPr>
        <w:t xml:space="preserve"> DE PROVISIONES</w:t>
      </w:r>
    </w:p>
    <w:p w14:paraId="242802F1" w14:textId="77777777" w:rsidR="000A6C74" w:rsidRPr="00DE512E" w:rsidRDefault="000A6C74" w:rsidP="00FD0B94">
      <w:pPr>
        <w:tabs>
          <w:tab w:val="left" w:pos="0"/>
        </w:tabs>
        <w:jc w:val="both"/>
        <w:rPr>
          <w:rFonts w:ascii="Arial" w:hAnsi="Arial" w:cs="Arial"/>
          <w:b/>
          <w:sz w:val="18"/>
          <w:szCs w:val="18"/>
        </w:rPr>
      </w:pPr>
    </w:p>
    <w:p w14:paraId="242802F2" w14:textId="77777777" w:rsidR="00362196" w:rsidRPr="00DE512E" w:rsidRDefault="00362196" w:rsidP="00FD0B94">
      <w:pPr>
        <w:jc w:val="both"/>
        <w:rPr>
          <w:rFonts w:ascii="Arial" w:hAnsi="Arial" w:cs="Arial"/>
          <w:sz w:val="18"/>
          <w:szCs w:val="18"/>
        </w:rPr>
      </w:pPr>
    </w:p>
    <w:p w14:paraId="65E749CC" w14:textId="089D2332" w:rsidR="00FD0B94" w:rsidRPr="00DE512E" w:rsidRDefault="00A87CAE" w:rsidP="00FD0B94">
      <w:pPr>
        <w:pStyle w:val="Ttulo1"/>
        <w:rPr>
          <w:rFonts w:cs="Arial"/>
          <w:szCs w:val="18"/>
          <w:lang w:val="es-ES"/>
        </w:rPr>
      </w:pPr>
      <w:r w:rsidRPr="00DE512E">
        <w:rPr>
          <w:szCs w:val="18"/>
        </w:rPr>
        <w:t>.</w:t>
      </w:r>
      <w:r w:rsidR="00FD0B94" w:rsidRPr="00DE512E">
        <w:rPr>
          <w:szCs w:val="18"/>
        </w:rPr>
        <w:t xml:space="preserve"> </w:t>
      </w:r>
      <w:r w:rsidR="00843E74" w:rsidRPr="00DE512E">
        <w:rPr>
          <w:rFonts w:cs="Arial"/>
          <w:szCs w:val="18"/>
          <w:lang w:val="es-ES"/>
        </w:rPr>
        <w:t>CONSIDERACIONES GENERALE</w:t>
      </w:r>
      <w:r w:rsidR="00FD0B94" w:rsidRPr="00DE512E">
        <w:rPr>
          <w:rFonts w:cs="Arial"/>
          <w:szCs w:val="18"/>
          <w:lang w:val="es-ES"/>
        </w:rPr>
        <w:t>S</w:t>
      </w:r>
    </w:p>
    <w:p w14:paraId="242802F4" w14:textId="77777777" w:rsidR="00843E74" w:rsidRPr="00DE512E" w:rsidRDefault="00843E74" w:rsidP="00FD0B94">
      <w:pPr>
        <w:jc w:val="both"/>
        <w:rPr>
          <w:rFonts w:ascii="Arial" w:hAnsi="Arial" w:cs="Arial"/>
          <w:sz w:val="18"/>
          <w:szCs w:val="18"/>
        </w:rPr>
      </w:pPr>
    </w:p>
    <w:p w14:paraId="242802F5" w14:textId="77777777" w:rsidR="00843E74" w:rsidRPr="00DE512E" w:rsidRDefault="00843E74" w:rsidP="00FD0B94">
      <w:pPr>
        <w:jc w:val="both"/>
        <w:rPr>
          <w:rFonts w:ascii="Arial" w:hAnsi="Arial" w:cs="Arial"/>
          <w:sz w:val="18"/>
          <w:szCs w:val="18"/>
        </w:rPr>
      </w:pPr>
      <w:r w:rsidRPr="00DE512E">
        <w:rPr>
          <w:rFonts w:ascii="Arial" w:hAnsi="Arial" w:cs="Arial"/>
          <w:sz w:val="18"/>
          <w:szCs w:val="18"/>
        </w:rPr>
        <w:t>En el presente Anexo se establece la metodología para la medición del deterioro de la cartera comercial, consumo, vivienda y microcrédito para las entidades que les resulta aplicable de acuerdo con lo señalado en el numeral 2 de la Parte II</w:t>
      </w:r>
      <w:r w:rsidR="00761FF4" w:rsidRPr="00DE512E">
        <w:rPr>
          <w:rFonts w:ascii="Arial" w:hAnsi="Arial" w:cs="Arial"/>
          <w:sz w:val="18"/>
          <w:szCs w:val="18"/>
        </w:rPr>
        <w:t>I</w:t>
      </w:r>
      <w:r w:rsidRPr="00DE512E">
        <w:rPr>
          <w:rFonts w:ascii="Arial" w:hAnsi="Arial" w:cs="Arial"/>
          <w:sz w:val="18"/>
          <w:szCs w:val="18"/>
        </w:rPr>
        <w:t xml:space="preserve"> del presente Capítulo.</w:t>
      </w:r>
    </w:p>
    <w:p w14:paraId="242802F6" w14:textId="77777777" w:rsidR="00843E74" w:rsidRPr="00DE512E" w:rsidRDefault="00843E74" w:rsidP="00FD0B94">
      <w:pPr>
        <w:jc w:val="both"/>
        <w:rPr>
          <w:rFonts w:ascii="Arial" w:hAnsi="Arial" w:cs="Arial"/>
          <w:b/>
          <w:sz w:val="18"/>
          <w:szCs w:val="18"/>
        </w:rPr>
      </w:pPr>
    </w:p>
    <w:p w14:paraId="242802F7" w14:textId="77777777" w:rsidR="00E7646F" w:rsidRPr="00DE512E" w:rsidRDefault="00E7646F" w:rsidP="00FD0B94">
      <w:pPr>
        <w:jc w:val="both"/>
        <w:rPr>
          <w:rFonts w:ascii="Arial" w:hAnsi="Arial" w:cs="Arial"/>
          <w:b/>
          <w:sz w:val="18"/>
          <w:szCs w:val="18"/>
        </w:rPr>
      </w:pPr>
    </w:p>
    <w:p w14:paraId="242802F8" w14:textId="100B75A2" w:rsidR="00362196" w:rsidRPr="00DE512E" w:rsidRDefault="00A87CAE" w:rsidP="00FD0B94">
      <w:pPr>
        <w:pStyle w:val="Ttulo1"/>
        <w:rPr>
          <w:szCs w:val="18"/>
        </w:rPr>
      </w:pPr>
      <w:r w:rsidRPr="00DE512E">
        <w:rPr>
          <w:szCs w:val="18"/>
        </w:rPr>
        <w:t xml:space="preserve">. </w:t>
      </w:r>
      <w:r w:rsidR="00843E74" w:rsidRPr="00DE512E">
        <w:rPr>
          <w:szCs w:val="18"/>
        </w:rPr>
        <w:t>MODELO DETERMINÍSTICO PARA EL CÁLCULO DEL DETERIORO</w:t>
      </w:r>
    </w:p>
    <w:p w14:paraId="242802F9" w14:textId="77777777" w:rsidR="00362196" w:rsidRPr="00DE512E" w:rsidRDefault="00362196" w:rsidP="00FD0B94">
      <w:pPr>
        <w:jc w:val="both"/>
        <w:rPr>
          <w:rFonts w:ascii="Arial" w:hAnsi="Arial" w:cs="Arial"/>
          <w:sz w:val="18"/>
          <w:szCs w:val="18"/>
        </w:rPr>
      </w:pPr>
    </w:p>
    <w:p w14:paraId="242802FA" w14:textId="3E6CD5A3" w:rsidR="00362196" w:rsidRPr="00DE512E" w:rsidRDefault="00362196" w:rsidP="00FD0B94">
      <w:pPr>
        <w:jc w:val="both"/>
        <w:rPr>
          <w:rFonts w:ascii="Arial" w:hAnsi="Arial" w:cs="Arial"/>
          <w:sz w:val="18"/>
          <w:szCs w:val="18"/>
        </w:rPr>
      </w:pPr>
      <w:r w:rsidRPr="00DE512E">
        <w:rPr>
          <w:rFonts w:ascii="Arial" w:hAnsi="Arial" w:cs="Arial"/>
          <w:sz w:val="18"/>
          <w:szCs w:val="18"/>
        </w:rPr>
        <w:t xml:space="preserve">Los modelos determinísticos de pérdida corresponden a estructuras de cálculo que miden la pérdida mediante la aplicación de porcentajes determinados por la SFC. </w:t>
      </w:r>
    </w:p>
    <w:p w14:paraId="704C9492" w14:textId="44EC9462" w:rsidR="00066BC9" w:rsidRPr="00DE512E" w:rsidRDefault="00066BC9" w:rsidP="00FD0B94">
      <w:pPr>
        <w:jc w:val="both"/>
        <w:rPr>
          <w:rFonts w:ascii="Arial" w:hAnsi="Arial" w:cs="Arial"/>
          <w:sz w:val="18"/>
          <w:szCs w:val="18"/>
        </w:rPr>
      </w:pPr>
    </w:p>
    <w:p w14:paraId="43054A72" w14:textId="3D05BEE5" w:rsidR="00066BC9" w:rsidRPr="00DE512E" w:rsidRDefault="00066BC9" w:rsidP="00FD0B94">
      <w:pPr>
        <w:jc w:val="both"/>
        <w:rPr>
          <w:rFonts w:ascii="Arial" w:hAnsi="Arial" w:cs="Arial"/>
          <w:sz w:val="18"/>
          <w:szCs w:val="18"/>
        </w:rPr>
      </w:pPr>
      <w:r w:rsidRPr="00DE512E">
        <w:rPr>
          <w:rFonts w:ascii="Arial" w:hAnsi="Arial" w:cs="Arial"/>
          <w:sz w:val="18"/>
          <w:szCs w:val="18"/>
        </w:rPr>
        <w:t>Sin perjuicio de las condiciones objetivas señaladas a continuación, la entidad debe calificar en categorías de mayor riesgo a las contrapartes que presenten mayor riesgo por otros factores.</w:t>
      </w:r>
    </w:p>
    <w:p w14:paraId="242802FB" w14:textId="77777777" w:rsidR="00362196" w:rsidRPr="00DE512E" w:rsidRDefault="00362196" w:rsidP="00FD0B94">
      <w:pPr>
        <w:jc w:val="both"/>
        <w:rPr>
          <w:rFonts w:ascii="Arial" w:hAnsi="Arial" w:cs="Arial"/>
          <w:sz w:val="18"/>
          <w:szCs w:val="18"/>
        </w:rPr>
      </w:pPr>
    </w:p>
    <w:p w14:paraId="242802FC" w14:textId="559BCDD8" w:rsidR="00362196" w:rsidRPr="00DE512E" w:rsidRDefault="00A87CAE" w:rsidP="00FD0B94">
      <w:pPr>
        <w:pStyle w:val="Ttulo2"/>
      </w:pPr>
      <w:r w:rsidRPr="00DE512E">
        <w:t>.</w:t>
      </w:r>
      <w:r w:rsidR="002A3A8F" w:rsidRPr="00DE512E">
        <w:t xml:space="preserve"> </w:t>
      </w:r>
      <w:r w:rsidR="00362196" w:rsidRPr="00DE512E">
        <w:t>Calificación de riesgo de crédito</w:t>
      </w:r>
    </w:p>
    <w:p w14:paraId="242802FD" w14:textId="77777777" w:rsidR="00362196" w:rsidRPr="00DE512E" w:rsidRDefault="00362196" w:rsidP="00FD0B94">
      <w:pPr>
        <w:jc w:val="both"/>
        <w:rPr>
          <w:rFonts w:ascii="Arial" w:hAnsi="Arial" w:cs="Arial"/>
          <w:sz w:val="18"/>
          <w:szCs w:val="18"/>
        </w:rPr>
      </w:pPr>
    </w:p>
    <w:p w14:paraId="242802FE" w14:textId="18289C6F" w:rsidR="004847EA" w:rsidRPr="00DE512E" w:rsidRDefault="00B723F2" w:rsidP="00FD0B94">
      <w:pPr>
        <w:jc w:val="both"/>
        <w:rPr>
          <w:rFonts w:ascii="Arial" w:hAnsi="Arial" w:cs="Arial"/>
          <w:sz w:val="18"/>
          <w:szCs w:val="18"/>
        </w:rPr>
      </w:pPr>
      <w:r w:rsidRPr="00DE512E">
        <w:rPr>
          <w:rFonts w:ascii="Arial" w:hAnsi="Arial" w:cs="Arial"/>
          <w:sz w:val="18"/>
          <w:szCs w:val="18"/>
        </w:rPr>
        <w:t>D</w:t>
      </w:r>
      <w:r w:rsidR="00E85728" w:rsidRPr="00DE512E">
        <w:rPr>
          <w:rFonts w:ascii="Arial" w:hAnsi="Arial" w:cs="Arial"/>
          <w:sz w:val="18"/>
          <w:szCs w:val="18"/>
        </w:rPr>
        <w:t>esde el otorgamiento</w:t>
      </w:r>
      <w:r w:rsidR="00CA5E7B" w:rsidRPr="00DE512E">
        <w:rPr>
          <w:rFonts w:ascii="Arial" w:hAnsi="Arial" w:cs="Arial"/>
          <w:sz w:val="18"/>
          <w:szCs w:val="18"/>
        </w:rPr>
        <w:t>,</w:t>
      </w:r>
      <w:r w:rsidRPr="00DE512E">
        <w:rPr>
          <w:rFonts w:ascii="Arial" w:hAnsi="Arial" w:cs="Arial"/>
          <w:sz w:val="18"/>
          <w:szCs w:val="18"/>
        </w:rPr>
        <w:t xml:space="preserve"> l</w:t>
      </w:r>
      <w:r w:rsidR="00362196" w:rsidRPr="00DE512E">
        <w:rPr>
          <w:rFonts w:ascii="Arial" w:hAnsi="Arial" w:cs="Arial"/>
          <w:sz w:val="18"/>
          <w:szCs w:val="18"/>
        </w:rPr>
        <w:t>a cartera de créditos debe ca</w:t>
      </w:r>
      <w:r w:rsidRPr="00DE512E">
        <w:rPr>
          <w:rFonts w:ascii="Arial" w:hAnsi="Arial" w:cs="Arial"/>
          <w:sz w:val="18"/>
          <w:szCs w:val="18"/>
        </w:rPr>
        <w:t>lificarse</w:t>
      </w:r>
      <w:r w:rsidR="00362196" w:rsidRPr="00DE512E">
        <w:rPr>
          <w:rFonts w:ascii="Arial" w:hAnsi="Arial" w:cs="Arial"/>
          <w:sz w:val="18"/>
          <w:szCs w:val="18"/>
        </w:rPr>
        <w:t xml:space="preserve"> en una de las siguientes categorías de riesgo crediticio</w:t>
      </w:r>
      <w:r w:rsidR="004847EA" w:rsidRPr="00DE512E">
        <w:rPr>
          <w:rFonts w:ascii="Arial" w:hAnsi="Arial" w:cs="Arial"/>
          <w:sz w:val="18"/>
          <w:szCs w:val="18"/>
        </w:rPr>
        <w:t xml:space="preserve">. </w:t>
      </w:r>
    </w:p>
    <w:p w14:paraId="242802FF" w14:textId="3612B40E" w:rsidR="00362196" w:rsidRPr="00DE512E" w:rsidRDefault="00362196" w:rsidP="00FD0B94">
      <w:pPr>
        <w:jc w:val="both"/>
        <w:rPr>
          <w:rFonts w:ascii="Arial" w:hAnsi="Arial" w:cs="Arial"/>
          <w:sz w:val="18"/>
          <w:szCs w:val="18"/>
        </w:rPr>
      </w:pPr>
    </w:p>
    <w:p w14:paraId="24280300" w14:textId="57654D4A" w:rsidR="00362196" w:rsidRPr="00DE512E" w:rsidRDefault="00362196" w:rsidP="00FD0B94">
      <w:pPr>
        <w:pStyle w:val="Prrafodelista"/>
        <w:tabs>
          <w:tab w:val="left" w:pos="284"/>
        </w:tabs>
        <w:ind w:left="0"/>
        <w:jc w:val="both"/>
        <w:rPr>
          <w:rFonts w:ascii="Arial" w:hAnsi="Arial" w:cs="Arial"/>
          <w:sz w:val="18"/>
          <w:szCs w:val="18"/>
        </w:rPr>
      </w:pPr>
      <w:r w:rsidRPr="00DE512E">
        <w:rPr>
          <w:rFonts w:ascii="Arial" w:hAnsi="Arial" w:cs="Arial"/>
          <w:sz w:val="18"/>
          <w:szCs w:val="18"/>
        </w:rPr>
        <w:t xml:space="preserve">Calificación "A": </w:t>
      </w:r>
      <w:r w:rsidR="00066BC9" w:rsidRPr="00DE512E">
        <w:rPr>
          <w:rFonts w:ascii="Arial" w:hAnsi="Arial" w:cs="Arial"/>
          <w:sz w:val="18"/>
          <w:szCs w:val="18"/>
        </w:rPr>
        <w:t xml:space="preserve">Crédito con riesgo crediticio NORMAL. </w:t>
      </w:r>
      <w:r w:rsidRPr="00DE512E">
        <w:rPr>
          <w:rFonts w:ascii="Arial" w:hAnsi="Arial" w:cs="Arial"/>
          <w:sz w:val="18"/>
          <w:szCs w:val="18"/>
        </w:rPr>
        <w:t xml:space="preserve">Créditos que reflejan una estructuración y atención apropiadas.  Los estados financieros de </w:t>
      </w:r>
      <w:r w:rsidR="00F178BE" w:rsidRPr="00DE512E">
        <w:rPr>
          <w:rFonts w:ascii="Arial" w:hAnsi="Arial" w:cs="Arial"/>
          <w:sz w:val="18"/>
          <w:szCs w:val="18"/>
        </w:rPr>
        <w:t>las contrapartes</w:t>
      </w:r>
      <w:r w:rsidRPr="00DE512E">
        <w:rPr>
          <w:rFonts w:ascii="Arial" w:hAnsi="Arial" w:cs="Arial"/>
          <w:sz w:val="18"/>
          <w:szCs w:val="18"/>
        </w:rPr>
        <w:t xml:space="preserve"> o los flujos de caja del proyecto, así como la demás información crediticia, indican una capacidad de pago adecuada, en términos del monto y origen de los ingresos con que cuentan </w:t>
      </w:r>
      <w:r w:rsidR="00F178BE" w:rsidRPr="00DE512E">
        <w:rPr>
          <w:rFonts w:ascii="Arial" w:hAnsi="Arial" w:cs="Arial"/>
          <w:sz w:val="18"/>
          <w:szCs w:val="18"/>
        </w:rPr>
        <w:t>las contrapartes</w:t>
      </w:r>
      <w:r w:rsidRPr="00DE512E">
        <w:rPr>
          <w:rFonts w:ascii="Arial" w:hAnsi="Arial" w:cs="Arial"/>
          <w:sz w:val="18"/>
          <w:szCs w:val="18"/>
        </w:rPr>
        <w:t xml:space="preserve"> para atender los pagos requeridos.</w:t>
      </w:r>
    </w:p>
    <w:p w14:paraId="24280301" w14:textId="34F630BB" w:rsidR="00362196" w:rsidRPr="00DE512E" w:rsidRDefault="00362196" w:rsidP="00FD0B94">
      <w:pPr>
        <w:jc w:val="both"/>
        <w:rPr>
          <w:rFonts w:ascii="Arial" w:hAnsi="Arial" w:cs="Arial"/>
          <w:sz w:val="18"/>
          <w:szCs w:val="18"/>
        </w:rPr>
      </w:pPr>
    </w:p>
    <w:p w14:paraId="24280302" w14:textId="39793FC3" w:rsidR="00362196" w:rsidRPr="00DE512E" w:rsidRDefault="00362196" w:rsidP="00FD0B94">
      <w:pPr>
        <w:pStyle w:val="Prrafodelista"/>
        <w:tabs>
          <w:tab w:val="left" w:pos="284"/>
        </w:tabs>
        <w:ind w:left="0"/>
        <w:jc w:val="both"/>
        <w:rPr>
          <w:rFonts w:ascii="Arial" w:hAnsi="Arial" w:cs="Arial"/>
          <w:sz w:val="18"/>
          <w:szCs w:val="18"/>
        </w:rPr>
      </w:pPr>
      <w:r w:rsidRPr="00DE512E">
        <w:rPr>
          <w:rFonts w:ascii="Arial" w:hAnsi="Arial" w:cs="Arial"/>
          <w:sz w:val="18"/>
          <w:szCs w:val="18"/>
        </w:rPr>
        <w:t>Calificación "B":</w:t>
      </w:r>
      <w:r w:rsidR="000828D0" w:rsidRPr="00DE512E">
        <w:rPr>
          <w:rFonts w:ascii="Arial" w:hAnsi="Arial" w:cs="Arial"/>
          <w:sz w:val="18"/>
          <w:szCs w:val="18"/>
        </w:rPr>
        <w:t xml:space="preserve"> Crédito con riesgo ACEPTABLE.</w:t>
      </w:r>
      <w:r w:rsidRPr="00DE512E">
        <w:rPr>
          <w:rFonts w:ascii="Arial" w:hAnsi="Arial" w:cs="Arial"/>
          <w:sz w:val="18"/>
          <w:szCs w:val="18"/>
        </w:rPr>
        <w:t xml:space="preserve"> Créditos que están aceptablemente atendidos y protegidos, pero existen debilidades que potencialmente pueden afectar, transitoria o permanentemente, la capacidad de pago d</w:t>
      </w:r>
      <w:r w:rsidR="00F178BE" w:rsidRPr="00DE512E">
        <w:rPr>
          <w:rFonts w:ascii="Arial" w:hAnsi="Arial" w:cs="Arial"/>
          <w:sz w:val="18"/>
          <w:szCs w:val="18"/>
        </w:rPr>
        <w:t>e</w:t>
      </w:r>
      <w:r w:rsidR="00706E05" w:rsidRPr="00DE512E">
        <w:rPr>
          <w:rFonts w:ascii="Arial" w:hAnsi="Arial" w:cs="Arial"/>
          <w:sz w:val="18"/>
          <w:szCs w:val="18"/>
        </w:rPr>
        <w:t xml:space="preserve"> </w:t>
      </w:r>
      <w:r w:rsidR="00F178BE" w:rsidRPr="00DE512E">
        <w:rPr>
          <w:rFonts w:ascii="Arial" w:hAnsi="Arial" w:cs="Arial"/>
          <w:sz w:val="18"/>
          <w:szCs w:val="18"/>
        </w:rPr>
        <w:t>la contraparte</w:t>
      </w:r>
      <w:r w:rsidRPr="00DE512E">
        <w:rPr>
          <w:rFonts w:ascii="Arial" w:hAnsi="Arial" w:cs="Arial"/>
          <w:sz w:val="18"/>
          <w:szCs w:val="18"/>
        </w:rPr>
        <w:t xml:space="preserve"> o los flujos de caja del proyecto, en forma tal que, de no ser corregidas oportunamente, llegarían a afectar el normal recaudo del crédito o contrato.</w:t>
      </w:r>
    </w:p>
    <w:p w14:paraId="24280303" w14:textId="64922BDF" w:rsidR="00362196" w:rsidRPr="00DE512E" w:rsidRDefault="00362196" w:rsidP="00FD0B94">
      <w:pPr>
        <w:tabs>
          <w:tab w:val="left" w:pos="709"/>
        </w:tabs>
        <w:jc w:val="both"/>
        <w:rPr>
          <w:rFonts w:ascii="Arial" w:hAnsi="Arial" w:cs="Arial"/>
          <w:sz w:val="18"/>
          <w:szCs w:val="18"/>
        </w:rPr>
      </w:pPr>
    </w:p>
    <w:p w14:paraId="24280304" w14:textId="470AEE53" w:rsidR="00362196" w:rsidRPr="00DE512E" w:rsidRDefault="00362196" w:rsidP="00FD0B94">
      <w:pPr>
        <w:tabs>
          <w:tab w:val="left" w:pos="709"/>
        </w:tabs>
        <w:jc w:val="both"/>
        <w:rPr>
          <w:rFonts w:ascii="Arial" w:hAnsi="Arial" w:cs="Arial"/>
          <w:sz w:val="18"/>
          <w:szCs w:val="18"/>
        </w:rPr>
      </w:pPr>
      <w:r w:rsidRPr="00DE512E">
        <w:rPr>
          <w:rFonts w:ascii="Arial" w:hAnsi="Arial" w:cs="Arial"/>
          <w:sz w:val="18"/>
          <w:szCs w:val="18"/>
        </w:rPr>
        <w:t xml:space="preserve">Las siguientes son condiciones objetivas suficientes para que un crédito se clasifique en esta categoría: </w:t>
      </w:r>
    </w:p>
    <w:p w14:paraId="24280305" w14:textId="0965B2BC" w:rsidR="00362196" w:rsidRPr="00DE512E" w:rsidRDefault="00362196" w:rsidP="00FD0B94">
      <w:pPr>
        <w:tabs>
          <w:tab w:val="left" w:pos="709"/>
        </w:tabs>
        <w:jc w:val="both"/>
        <w:rPr>
          <w:rFonts w:ascii="Arial" w:hAnsi="Arial" w:cs="Arial"/>
          <w:sz w:val="18"/>
          <w:szCs w:val="18"/>
        </w:rPr>
      </w:pPr>
    </w:p>
    <w:tbl>
      <w:tblPr>
        <w:tblW w:w="0" w:type="auto"/>
        <w:tblInd w:w="1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32"/>
        <w:gridCol w:w="4072"/>
      </w:tblGrid>
      <w:tr w:rsidR="00592448" w:rsidRPr="00DE512E" w14:paraId="65481CA2" w14:textId="77777777" w:rsidTr="001176BD">
        <w:tc>
          <w:tcPr>
            <w:tcW w:w="2732" w:type="dxa"/>
            <w:shd w:val="clear" w:color="auto" w:fill="F2F2F2" w:themeFill="background1" w:themeFillShade="F2"/>
          </w:tcPr>
          <w:p w14:paraId="0BAD5EA8" w14:textId="77777777" w:rsidR="00592448" w:rsidRPr="00DE512E" w:rsidRDefault="00592448" w:rsidP="00592448">
            <w:pPr>
              <w:jc w:val="center"/>
              <w:rPr>
                <w:rFonts w:ascii="Arial" w:hAnsi="Arial" w:cs="Arial"/>
                <w:b/>
                <w:bCs/>
                <w:caps/>
                <w:sz w:val="18"/>
                <w:szCs w:val="18"/>
                <w:lang w:val="es-CO"/>
              </w:rPr>
            </w:pPr>
            <w:r w:rsidRPr="00DE512E">
              <w:rPr>
                <w:rFonts w:ascii="Arial" w:hAnsi="Arial" w:cs="Arial"/>
                <w:b/>
                <w:bCs/>
                <w:caps/>
                <w:sz w:val="18"/>
                <w:szCs w:val="18"/>
                <w:lang w:val="es-CO"/>
              </w:rPr>
              <w:t>MODALIDAD DE CREDITO</w:t>
            </w:r>
          </w:p>
        </w:tc>
        <w:tc>
          <w:tcPr>
            <w:tcW w:w="4072" w:type="dxa"/>
            <w:shd w:val="clear" w:color="auto" w:fill="F2F2F2" w:themeFill="background1" w:themeFillShade="F2"/>
          </w:tcPr>
          <w:p w14:paraId="1515180B" w14:textId="77777777" w:rsidR="00592448" w:rsidRPr="00DE512E" w:rsidRDefault="00592448" w:rsidP="00592448">
            <w:pPr>
              <w:jc w:val="center"/>
              <w:rPr>
                <w:rFonts w:ascii="Arial" w:hAnsi="Arial" w:cs="Arial"/>
                <w:b/>
                <w:bCs/>
                <w:caps/>
                <w:sz w:val="18"/>
                <w:szCs w:val="18"/>
                <w:lang w:val="es-CO"/>
              </w:rPr>
            </w:pPr>
            <w:proofErr w:type="spellStart"/>
            <w:r w:rsidRPr="00DE512E">
              <w:rPr>
                <w:rFonts w:ascii="Arial" w:hAnsi="Arial" w:cs="Arial"/>
                <w:b/>
                <w:bCs/>
                <w:caps/>
                <w:sz w:val="18"/>
                <w:szCs w:val="18"/>
                <w:lang w:val="es-CO"/>
              </w:rPr>
              <w:t>N°</w:t>
            </w:r>
            <w:proofErr w:type="spellEnd"/>
            <w:r w:rsidRPr="00DE512E">
              <w:rPr>
                <w:rFonts w:ascii="Arial" w:hAnsi="Arial" w:cs="Arial"/>
                <w:b/>
                <w:bCs/>
                <w:caps/>
                <w:sz w:val="18"/>
                <w:szCs w:val="18"/>
                <w:lang w:val="es-CO"/>
              </w:rPr>
              <w:t xml:space="preserve"> de meses en mora (</w:t>
            </w:r>
            <w:r w:rsidRPr="00DE512E">
              <w:rPr>
                <w:rFonts w:ascii="Arial" w:hAnsi="Arial" w:cs="Arial"/>
                <w:b/>
                <w:bCs/>
                <w:sz w:val="18"/>
                <w:szCs w:val="18"/>
                <w:lang w:val="es-CO"/>
              </w:rPr>
              <w:t>rango</w:t>
            </w:r>
            <w:r w:rsidRPr="00DE512E">
              <w:rPr>
                <w:rFonts w:ascii="Arial" w:hAnsi="Arial" w:cs="Arial"/>
                <w:b/>
                <w:bCs/>
                <w:caps/>
                <w:sz w:val="18"/>
                <w:szCs w:val="18"/>
                <w:lang w:val="es-CO"/>
              </w:rPr>
              <w:t>)</w:t>
            </w:r>
          </w:p>
        </w:tc>
      </w:tr>
      <w:tr w:rsidR="00592448" w:rsidRPr="00DE512E" w14:paraId="1C61C92E" w14:textId="77777777" w:rsidTr="00592448">
        <w:tc>
          <w:tcPr>
            <w:tcW w:w="2732" w:type="dxa"/>
          </w:tcPr>
          <w:p w14:paraId="1A7F6D5D" w14:textId="77777777" w:rsidR="00592448" w:rsidRPr="00DE512E" w:rsidRDefault="00592448" w:rsidP="00592448">
            <w:pPr>
              <w:rPr>
                <w:rFonts w:ascii="Arial" w:hAnsi="Arial" w:cs="Arial"/>
                <w:sz w:val="18"/>
                <w:szCs w:val="18"/>
                <w:lang w:val="es-CO"/>
              </w:rPr>
            </w:pPr>
            <w:r w:rsidRPr="00DE512E">
              <w:rPr>
                <w:rFonts w:ascii="Arial" w:hAnsi="Arial" w:cs="Arial"/>
                <w:sz w:val="18"/>
                <w:szCs w:val="18"/>
                <w:lang w:val="es-CO"/>
              </w:rPr>
              <w:t>Vivienda</w:t>
            </w:r>
          </w:p>
        </w:tc>
        <w:tc>
          <w:tcPr>
            <w:tcW w:w="4072" w:type="dxa"/>
          </w:tcPr>
          <w:p w14:paraId="25933B97" w14:textId="77777777" w:rsidR="00592448" w:rsidRPr="00DE512E" w:rsidRDefault="00592448" w:rsidP="00592448">
            <w:pPr>
              <w:jc w:val="center"/>
              <w:rPr>
                <w:rFonts w:ascii="Arial" w:hAnsi="Arial" w:cs="Arial"/>
                <w:sz w:val="18"/>
                <w:szCs w:val="18"/>
                <w:lang w:val="es-CO"/>
              </w:rPr>
            </w:pPr>
            <w:r w:rsidRPr="00DE512E">
              <w:rPr>
                <w:rFonts w:ascii="Arial" w:hAnsi="Arial" w:cs="Arial"/>
                <w:sz w:val="18"/>
                <w:szCs w:val="18"/>
                <w:lang w:val="es-CO"/>
              </w:rPr>
              <w:t xml:space="preserve">Más de 2 hasta 5 </w:t>
            </w:r>
          </w:p>
        </w:tc>
      </w:tr>
      <w:tr w:rsidR="00592448" w:rsidRPr="00DE512E" w14:paraId="40FFE427" w14:textId="77777777" w:rsidTr="00592448">
        <w:tc>
          <w:tcPr>
            <w:tcW w:w="2732" w:type="dxa"/>
          </w:tcPr>
          <w:p w14:paraId="6E6F9B76" w14:textId="77777777" w:rsidR="00592448" w:rsidRPr="00DE512E" w:rsidRDefault="00592448" w:rsidP="00592448">
            <w:pPr>
              <w:rPr>
                <w:rFonts w:ascii="Arial" w:hAnsi="Arial" w:cs="Arial"/>
                <w:sz w:val="18"/>
                <w:szCs w:val="18"/>
                <w:lang w:val="es-CO"/>
              </w:rPr>
            </w:pPr>
            <w:r w:rsidRPr="00DE512E">
              <w:rPr>
                <w:rFonts w:ascii="Arial" w:hAnsi="Arial" w:cs="Arial"/>
                <w:sz w:val="18"/>
                <w:szCs w:val="18"/>
                <w:lang w:val="es-CO"/>
              </w:rPr>
              <w:t>Consumo</w:t>
            </w:r>
          </w:p>
        </w:tc>
        <w:tc>
          <w:tcPr>
            <w:tcW w:w="4072" w:type="dxa"/>
          </w:tcPr>
          <w:p w14:paraId="4AABEF15" w14:textId="77777777" w:rsidR="00592448" w:rsidRPr="00DE512E" w:rsidRDefault="00592448" w:rsidP="00592448">
            <w:pPr>
              <w:jc w:val="center"/>
              <w:rPr>
                <w:rFonts w:ascii="Arial" w:hAnsi="Arial" w:cs="Arial"/>
                <w:sz w:val="18"/>
                <w:szCs w:val="18"/>
                <w:lang w:val="es-CO"/>
              </w:rPr>
            </w:pPr>
            <w:r w:rsidRPr="00DE512E">
              <w:rPr>
                <w:rFonts w:ascii="Arial" w:hAnsi="Arial" w:cs="Arial"/>
                <w:sz w:val="18"/>
                <w:szCs w:val="18"/>
                <w:lang w:val="es-CO"/>
              </w:rPr>
              <w:t xml:space="preserve">Más de 1 hasta 2 </w:t>
            </w:r>
          </w:p>
        </w:tc>
      </w:tr>
      <w:tr w:rsidR="00592448" w:rsidRPr="00DE512E" w14:paraId="1ADC07CD" w14:textId="77777777" w:rsidTr="00592448">
        <w:tc>
          <w:tcPr>
            <w:tcW w:w="2732" w:type="dxa"/>
          </w:tcPr>
          <w:p w14:paraId="33E078BF" w14:textId="77777777" w:rsidR="00592448" w:rsidRPr="00DE512E" w:rsidRDefault="00592448" w:rsidP="00592448">
            <w:pPr>
              <w:rPr>
                <w:rFonts w:ascii="Arial" w:hAnsi="Arial" w:cs="Arial"/>
                <w:sz w:val="18"/>
                <w:szCs w:val="18"/>
                <w:lang w:val="es-CO"/>
              </w:rPr>
            </w:pPr>
            <w:r w:rsidRPr="00DE512E">
              <w:rPr>
                <w:rFonts w:ascii="Arial" w:hAnsi="Arial" w:cs="Arial"/>
                <w:sz w:val="18"/>
                <w:szCs w:val="18"/>
                <w:lang w:val="es-CO"/>
              </w:rPr>
              <w:t>Microcrédito</w:t>
            </w:r>
          </w:p>
        </w:tc>
        <w:tc>
          <w:tcPr>
            <w:tcW w:w="4072" w:type="dxa"/>
          </w:tcPr>
          <w:p w14:paraId="4585034A" w14:textId="77777777" w:rsidR="00592448" w:rsidRPr="00DE512E" w:rsidRDefault="00592448" w:rsidP="00592448">
            <w:pPr>
              <w:jc w:val="center"/>
              <w:rPr>
                <w:rFonts w:ascii="Arial" w:hAnsi="Arial" w:cs="Arial"/>
                <w:sz w:val="18"/>
                <w:szCs w:val="18"/>
                <w:lang w:val="es-CO"/>
              </w:rPr>
            </w:pPr>
            <w:r w:rsidRPr="00DE512E">
              <w:rPr>
                <w:rFonts w:ascii="Arial" w:hAnsi="Arial" w:cs="Arial"/>
                <w:sz w:val="18"/>
                <w:szCs w:val="18"/>
                <w:lang w:val="es-CO"/>
              </w:rPr>
              <w:t xml:space="preserve">Más de 1 hasta 2 </w:t>
            </w:r>
          </w:p>
        </w:tc>
      </w:tr>
      <w:tr w:rsidR="00592448" w:rsidRPr="00DE512E" w14:paraId="4F493A6A" w14:textId="77777777" w:rsidTr="00592448">
        <w:tc>
          <w:tcPr>
            <w:tcW w:w="2732" w:type="dxa"/>
          </w:tcPr>
          <w:p w14:paraId="0623F5C1" w14:textId="77777777" w:rsidR="00592448" w:rsidRPr="00DE512E" w:rsidRDefault="00592448" w:rsidP="00592448">
            <w:pPr>
              <w:rPr>
                <w:rFonts w:ascii="Arial" w:hAnsi="Arial" w:cs="Arial"/>
                <w:sz w:val="18"/>
                <w:szCs w:val="18"/>
                <w:lang w:val="es-CO"/>
              </w:rPr>
            </w:pPr>
            <w:r w:rsidRPr="00DE512E">
              <w:rPr>
                <w:rFonts w:ascii="Arial" w:hAnsi="Arial" w:cs="Arial"/>
                <w:sz w:val="18"/>
                <w:szCs w:val="18"/>
                <w:lang w:val="es-CO"/>
              </w:rPr>
              <w:t>Comercial</w:t>
            </w:r>
          </w:p>
        </w:tc>
        <w:tc>
          <w:tcPr>
            <w:tcW w:w="4072" w:type="dxa"/>
          </w:tcPr>
          <w:p w14:paraId="2C979C05" w14:textId="77777777" w:rsidR="00592448" w:rsidRPr="00DE512E" w:rsidRDefault="00592448" w:rsidP="00592448">
            <w:pPr>
              <w:jc w:val="center"/>
              <w:rPr>
                <w:rFonts w:ascii="Arial" w:hAnsi="Arial" w:cs="Arial"/>
                <w:sz w:val="18"/>
                <w:szCs w:val="18"/>
                <w:lang w:val="es-CO"/>
              </w:rPr>
            </w:pPr>
            <w:r w:rsidRPr="00DE512E">
              <w:rPr>
                <w:rFonts w:ascii="Arial" w:hAnsi="Arial" w:cs="Arial"/>
                <w:sz w:val="18"/>
                <w:szCs w:val="18"/>
                <w:lang w:val="es-CO"/>
              </w:rPr>
              <w:t xml:space="preserve">Más de 1 hasta 3 </w:t>
            </w:r>
          </w:p>
        </w:tc>
      </w:tr>
    </w:tbl>
    <w:p w14:paraId="24280315" w14:textId="1B9CE30D" w:rsidR="00362196" w:rsidRPr="00DE512E" w:rsidRDefault="00362196" w:rsidP="00FD0B94">
      <w:pPr>
        <w:jc w:val="both"/>
        <w:rPr>
          <w:rFonts w:ascii="Arial" w:hAnsi="Arial" w:cs="Arial"/>
          <w:sz w:val="18"/>
          <w:szCs w:val="18"/>
        </w:rPr>
      </w:pPr>
    </w:p>
    <w:p w14:paraId="24280316" w14:textId="64693459" w:rsidR="00362196" w:rsidRPr="00DE512E" w:rsidRDefault="00362196" w:rsidP="00FD0B94">
      <w:pPr>
        <w:pStyle w:val="Prrafodelista"/>
        <w:tabs>
          <w:tab w:val="left" w:pos="284"/>
        </w:tabs>
        <w:ind w:left="0"/>
        <w:jc w:val="both"/>
        <w:rPr>
          <w:rFonts w:ascii="Arial" w:hAnsi="Arial" w:cs="Arial"/>
          <w:sz w:val="18"/>
          <w:szCs w:val="18"/>
        </w:rPr>
      </w:pPr>
      <w:r w:rsidRPr="00DE512E">
        <w:rPr>
          <w:rFonts w:ascii="Arial" w:hAnsi="Arial" w:cs="Arial"/>
          <w:sz w:val="18"/>
          <w:szCs w:val="18"/>
        </w:rPr>
        <w:t>Calificación "C": Créditos que presentan insuficiencias en la capacidad de pago d</w:t>
      </w:r>
      <w:r w:rsidR="00F178BE" w:rsidRPr="00DE512E">
        <w:rPr>
          <w:rFonts w:ascii="Arial" w:hAnsi="Arial" w:cs="Arial"/>
          <w:sz w:val="18"/>
          <w:szCs w:val="18"/>
        </w:rPr>
        <w:t>e</w:t>
      </w:r>
      <w:r w:rsidR="00706E05" w:rsidRPr="00DE512E">
        <w:rPr>
          <w:rFonts w:ascii="Arial" w:hAnsi="Arial" w:cs="Arial"/>
          <w:sz w:val="18"/>
          <w:szCs w:val="18"/>
        </w:rPr>
        <w:t xml:space="preserve"> </w:t>
      </w:r>
      <w:r w:rsidR="00F178BE" w:rsidRPr="00DE512E">
        <w:rPr>
          <w:rFonts w:ascii="Arial" w:hAnsi="Arial" w:cs="Arial"/>
          <w:sz w:val="18"/>
          <w:szCs w:val="18"/>
        </w:rPr>
        <w:t>la contraparte</w:t>
      </w:r>
      <w:r w:rsidRPr="00DE512E">
        <w:rPr>
          <w:rFonts w:ascii="Arial" w:hAnsi="Arial" w:cs="Arial"/>
          <w:sz w:val="18"/>
          <w:szCs w:val="18"/>
        </w:rPr>
        <w:t xml:space="preserve"> o en los flujos de caja del proyecto, que comprometen el normal recaudo de la obligación en los términos convenidos. </w:t>
      </w:r>
    </w:p>
    <w:p w14:paraId="24280317" w14:textId="330A17C5" w:rsidR="00362196" w:rsidRPr="00DE512E" w:rsidRDefault="00362196" w:rsidP="00FD0B94">
      <w:pPr>
        <w:jc w:val="both"/>
        <w:rPr>
          <w:rFonts w:ascii="Arial" w:hAnsi="Arial" w:cs="Arial"/>
          <w:strike/>
          <w:sz w:val="18"/>
          <w:szCs w:val="18"/>
        </w:rPr>
      </w:pPr>
    </w:p>
    <w:p w14:paraId="24280318" w14:textId="6D3AB9BD" w:rsidR="00362196" w:rsidRPr="00DE512E" w:rsidRDefault="00362196" w:rsidP="00FD0B94">
      <w:pPr>
        <w:tabs>
          <w:tab w:val="left" w:pos="709"/>
        </w:tabs>
        <w:jc w:val="both"/>
        <w:rPr>
          <w:rFonts w:ascii="Arial" w:hAnsi="Arial" w:cs="Arial"/>
          <w:sz w:val="18"/>
          <w:szCs w:val="18"/>
        </w:rPr>
      </w:pPr>
      <w:r w:rsidRPr="00DE512E">
        <w:rPr>
          <w:rFonts w:ascii="Arial" w:hAnsi="Arial" w:cs="Arial"/>
          <w:sz w:val="18"/>
          <w:szCs w:val="18"/>
        </w:rPr>
        <w:t>Las siguientes son condiciones objetivas suficientes para que un crédito se clasifique en esta categoría:</w:t>
      </w:r>
    </w:p>
    <w:p w14:paraId="00F470CA" w14:textId="3C97A2DD" w:rsidR="00FC7673" w:rsidRPr="00DE512E" w:rsidRDefault="00FC7673" w:rsidP="00FD0B94">
      <w:pPr>
        <w:tabs>
          <w:tab w:val="left" w:pos="709"/>
        </w:tabs>
        <w:jc w:val="both"/>
        <w:rPr>
          <w:rFonts w:ascii="Arial" w:hAnsi="Arial" w:cs="Arial"/>
          <w:sz w:val="18"/>
          <w:szCs w:val="18"/>
        </w:rPr>
      </w:pPr>
    </w:p>
    <w:tbl>
      <w:tblPr>
        <w:tblW w:w="0" w:type="auto"/>
        <w:tblInd w:w="1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32"/>
        <w:gridCol w:w="4072"/>
      </w:tblGrid>
      <w:tr w:rsidR="00FC7673" w:rsidRPr="00DE512E" w14:paraId="4573062E" w14:textId="77777777" w:rsidTr="001176BD">
        <w:tc>
          <w:tcPr>
            <w:tcW w:w="2732" w:type="dxa"/>
            <w:shd w:val="clear" w:color="auto" w:fill="F2F2F2" w:themeFill="background1" w:themeFillShade="F2"/>
          </w:tcPr>
          <w:p w14:paraId="1D355858" w14:textId="77777777" w:rsidR="00FC7673" w:rsidRPr="00DE512E" w:rsidRDefault="00FC7673" w:rsidP="00FC7673">
            <w:pPr>
              <w:jc w:val="center"/>
              <w:rPr>
                <w:rFonts w:ascii="Arial" w:hAnsi="Arial" w:cs="Arial"/>
                <w:b/>
                <w:bCs/>
                <w:caps/>
                <w:sz w:val="18"/>
                <w:szCs w:val="18"/>
                <w:lang w:val="es-CO"/>
              </w:rPr>
            </w:pPr>
            <w:r w:rsidRPr="00DE512E">
              <w:rPr>
                <w:rFonts w:ascii="Arial" w:hAnsi="Arial" w:cs="Arial"/>
                <w:b/>
                <w:bCs/>
                <w:caps/>
                <w:sz w:val="18"/>
                <w:szCs w:val="18"/>
                <w:lang w:val="es-CO"/>
              </w:rPr>
              <w:t>MODALIDAD DE CREDITO</w:t>
            </w:r>
          </w:p>
        </w:tc>
        <w:tc>
          <w:tcPr>
            <w:tcW w:w="4072" w:type="dxa"/>
            <w:shd w:val="clear" w:color="auto" w:fill="F2F2F2" w:themeFill="background1" w:themeFillShade="F2"/>
          </w:tcPr>
          <w:p w14:paraId="228AE4AA" w14:textId="77777777" w:rsidR="00FC7673" w:rsidRPr="00DE512E" w:rsidRDefault="00FC7673" w:rsidP="00FC7673">
            <w:pPr>
              <w:jc w:val="center"/>
              <w:rPr>
                <w:rFonts w:ascii="Arial" w:hAnsi="Arial" w:cs="Arial"/>
                <w:b/>
                <w:bCs/>
                <w:caps/>
                <w:sz w:val="18"/>
                <w:szCs w:val="18"/>
                <w:lang w:val="es-CO"/>
              </w:rPr>
            </w:pPr>
            <w:proofErr w:type="spellStart"/>
            <w:r w:rsidRPr="00DE512E">
              <w:rPr>
                <w:rFonts w:ascii="Arial" w:hAnsi="Arial" w:cs="Arial"/>
                <w:b/>
                <w:bCs/>
                <w:caps/>
                <w:sz w:val="18"/>
                <w:szCs w:val="18"/>
                <w:lang w:val="es-CO"/>
              </w:rPr>
              <w:t>N°</w:t>
            </w:r>
            <w:proofErr w:type="spellEnd"/>
            <w:r w:rsidRPr="00DE512E">
              <w:rPr>
                <w:rFonts w:ascii="Arial" w:hAnsi="Arial" w:cs="Arial"/>
                <w:b/>
                <w:bCs/>
                <w:caps/>
                <w:sz w:val="18"/>
                <w:szCs w:val="18"/>
                <w:lang w:val="es-CO"/>
              </w:rPr>
              <w:t xml:space="preserve"> de meses en mora (</w:t>
            </w:r>
            <w:r w:rsidRPr="00DE512E">
              <w:rPr>
                <w:rFonts w:ascii="Arial" w:hAnsi="Arial" w:cs="Arial"/>
                <w:b/>
                <w:bCs/>
                <w:sz w:val="18"/>
                <w:szCs w:val="18"/>
                <w:lang w:val="es-CO"/>
              </w:rPr>
              <w:t>rango</w:t>
            </w:r>
            <w:r w:rsidRPr="00DE512E">
              <w:rPr>
                <w:rFonts w:ascii="Arial" w:hAnsi="Arial" w:cs="Arial"/>
                <w:b/>
                <w:bCs/>
                <w:caps/>
                <w:sz w:val="18"/>
                <w:szCs w:val="18"/>
                <w:lang w:val="es-CO"/>
              </w:rPr>
              <w:t>)</w:t>
            </w:r>
          </w:p>
        </w:tc>
      </w:tr>
      <w:tr w:rsidR="00FC7673" w:rsidRPr="00DE512E" w14:paraId="3883CF28" w14:textId="77777777" w:rsidTr="00FC7673">
        <w:tc>
          <w:tcPr>
            <w:tcW w:w="2732" w:type="dxa"/>
          </w:tcPr>
          <w:p w14:paraId="68C0E3EE" w14:textId="77777777" w:rsidR="00FC7673" w:rsidRPr="00DE512E" w:rsidRDefault="00FC7673" w:rsidP="00FC7673">
            <w:pPr>
              <w:rPr>
                <w:rFonts w:ascii="Arial" w:hAnsi="Arial" w:cs="Arial"/>
                <w:sz w:val="18"/>
                <w:szCs w:val="18"/>
                <w:lang w:val="es-CO"/>
              </w:rPr>
            </w:pPr>
            <w:r w:rsidRPr="00DE512E">
              <w:rPr>
                <w:rFonts w:ascii="Arial" w:hAnsi="Arial" w:cs="Arial"/>
                <w:sz w:val="18"/>
                <w:szCs w:val="18"/>
                <w:lang w:val="es-CO"/>
              </w:rPr>
              <w:t>Vivienda</w:t>
            </w:r>
          </w:p>
        </w:tc>
        <w:tc>
          <w:tcPr>
            <w:tcW w:w="4072" w:type="dxa"/>
          </w:tcPr>
          <w:p w14:paraId="4AF51DC4" w14:textId="77777777" w:rsidR="00FC7673" w:rsidRPr="00DE512E" w:rsidRDefault="00FC7673" w:rsidP="00FC7673">
            <w:pPr>
              <w:jc w:val="center"/>
              <w:rPr>
                <w:rFonts w:ascii="Arial" w:hAnsi="Arial" w:cs="Arial"/>
                <w:sz w:val="18"/>
                <w:szCs w:val="18"/>
                <w:lang w:val="es-CO"/>
              </w:rPr>
            </w:pPr>
            <w:r w:rsidRPr="00DE512E">
              <w:rPr>
                <w:rFonts w:ascii="Arial" w:hAnsi="Arial" w:cs="Arial"/>
                <w:sz w:val="18"/>
                <w:szCs w:val="18"/>
                <w:lang w:val="es-CO"/>
              </w:rPr>
              <w:t xml:space="preserve">Más de 5 hasta 12 </w:t>
            </w:r>
          </w:p>
        </w:tc>
      </w:tr>
      <w:tr w:rsidR="00FC7673" w:rsidRPr="00DE512E" w14:paraId="1494714D" w14:textId="77777777" w:rsidTr="00FC7673">
        <w:tc>
          <w:tcPr>
            <w:tcW w:w="2732" w:type="dxa"/>
          </w:tcPr>
          <w:p w14:paraId="33AEFB09" w14:textId="77777777" w:rsidR="00FC7673" w:rsidRPr="00DE512E" w:rsidRDefault="00FC7673" w:rsidP="00FC7673">
            <w:pPr>
              <w:rPr>
                <w:rFonts w:ascii="Arial" w:hAnsi="Arial" w:cs="Arial"/>
                <w:sz w:val="18"/>
                <w:szCs w:val="18"/>
                <w:lang w:val="es-CO"/>
              </w:rPr>
            </w:pPr>
            <w:r w:rsidRPr="00DE512E">
              <w:rPr>
                <w:rFonts w:ascii="Arial" w:hAnsi="Arial" w:cs="Arial"/>
                <w:sz w:val="18"/>
                <w:szCs w:val="18"/>
                <w:lang w:val="es-CO"/>
              </w:rPr>
              <w:t>Consumo</w:t>
            </w:r>
          </w:p>
        </w:tc>
        <w:tc>
          <w:tcPr>
            <w:tcW w:w="4072" w:type="dxa"/>
          </w:tcPr>
          <w:p w14:paraId="5AE16960" w14:textId="77777777" w:rsidR="00FC7673" w:rsidRPr="00DE512E" w:rsidRDefault="00FC7673" w:rsidP="00FC7673">
            <w:pPr>
              <w:jc w:val="center"/>
              <w:rPr>
                <w:rFonts w:ascii="Arial" w:hAnsi="Arial" w:cs="Arial"/>
                <w:sz w:val="18"/>
                <w:szCs w:val="18"/>
                <w:lang w:val="es-CO"/>
              </w:rPr>
            </w:pPr>
            <w:r w:rsidRPr="00DE512E">
              <w:rPr>
                <w:rFonts w:ascii="Arial" w:hAnsi="Arial" w:cs="Arial"/>
                <w:sz w:val="18"/>
                <w:szCs w:val="18"/>
                <w:lang w:val="es-CO"/>
              </w:rPr>
              <w:t xml:space="preserve">Más de 2 hasta 3 </w:t>
            </w:r>
          </w:p>
        </w:tc>
      </w:tr>
      <w:tr w:rsidR="00FC7673" w:rsidRPr="00DE512E" w14:paraId="75404659" w14:textId="77777777" w:rsidTr="00FC7673">
        <w:tc>
          <w:tcPr>
            <w:tcW w:w="2732" w:type="dxa"/>
          </w:tcPr>
          <w:p w14:paraId="1DCB6041" w14:textId="77777777" w:rsidR="00FC7673" w:rsidRPr="00DE512E" w:rsidRDefault="00FC7673" w:rsidP="00FC7673">
            <w:pPr>
              <w:rPr>
                <w:rFonts w:ascii="Arial" w:hAnsi="Arial" w:cs="Arial"/>
                <w:sz w:val="18"/>
                <w:szCs w:val="18"/>
                <w:lang w:val="es-CO"/>
              </w:rPr>
            </w:pPr>
            <w:r w:rsidRPr="00DE512E">
              <w:rPr>
                <w:rFonts w:ascii="Arial" w:hAnsi="Arial" w:cs="Arial"/>
                <w:sz w:val="18"/>
                <w:szCs w:val="18"/>
                <w:lang w:val="es-CO"/>
              </w:rPr>
              <w:t>Microcrédito</w:t>
            </w:r>
          </w:p>
        </w:tc>
        <w:tc>
          <w:tcPr>
            <w:tcW w:w="4072" w:type="dxa"/>
          </w:tcPr>
          <w:p w14:paraId="1E3869D1" w14:textId="77777777" w:rsidR="00FC7673" w:rsidRPr="00DE512E" w:rsidRDefault="00FC7673" w:rsidP="00FC7673">
            <w:pPr>
              <w:jc w:val="center"/>
              <w:rPr>
                <w:rFonts w:ascii="Arial" w:hAnsi="Arial" w:cs="Arial"/>
                <w:sz w:val="18"/>
                <w:szCs w:val="18"/>
                <w:lang w:val="es-CO"/>
              </w:rPr>
            </w:pPr>
            <w:r w:rsidRPr="00DE512E">
              <w:rPr>
                <w:rFonts w:ascii="Arial" w:hAnsi="Arial" w:cs="Arial"/>
                <w:sz w:val="18"/>
                <w:szCs w:val="18"/>
                <w:lang w:val="es-CO"/>
              </w:rPr>
              <w:t xml:space="preserve">Más de 2 hasta 3 </w:t>
            </w:r>
          </w:p>
        </w:tc>
      </w:tr>
      <w:tr w:rsidR="00FC7673" w:rsidRPr="00DE512E" w14:paraId="56A7431D" w14:textId="77777777" w:rsidTr="00FC7673">
        <w:tc>
          <w:tcPr>
            <w:tcW w:w="2732" w:type="dxa"/>
          </w:tcPr>
          <w:p w14:paraId="3DD7B2DA" w14:textId="77777777" w:rsidR="00FC7673" w:rsidRPr="00DE512E" w:rsidRDefault="00FC7673" w:rsidP="00FC7673">
            <w:pPr>
              <w:rPr>
                <w:rFonts w:ascii="Arial" w:hAnsi="Arial" w:cs="Arial"/>
                <w:sz w:val="18"/>
                <w:szCs w:val="18"/>
                <w:lang w:val="es-CO"/>
              </w:rPr>
            </w:pPr>
            <w:r w:rsidRPr="00DE512E">
              <w:rPr>
                <w:rFonts w:ascii="Arial" w:hAnsi="Arial" w:cs="Arial"/>
                <w:sz w:val="18"/>
                <w:szCs w:val="18"/>
                <w:lang w:val="es-CO"/>
              </w:rPr>
              <w:t>Comercial</w:t>
            </w:r>
          </w:p>
        </w:tc>
        <w:tc>
          <w:tcPr>
            <w:tcW w:w="4072" w:type="dxa"/>
          </w:tcPr>
          <w:p w14:paraId="16F52C0A" w14:textId="77777777" w:rsidR="00FC7673" w:rsidRPr="00DE512E" w:rsidRDefault="00FC7673" w:rsidP="00FC7673">
            <w:pPr>
              <w:jc w:val="center"/>
              <w:rPr>
                <w:rFonts w:ascii="Arial" w:hAnsi="Arial" w:cs="Arial"/>
                <w:sz w:val="18"/>
                <w:szCs w:val="18"/>
                <w:lang w:val="es-CO"/>
              </w:rPr>
            </w:pPr>
            <w:r w:rsidRPr="00DE512E">
              <w:rPr>
                <w:rFonts w:ascii="Arial" w:hAnsi="Arial" w:cs="Arial"/>
                <w:sz w:val="18"/>
                <w:szCs w:val="18"/>
                <w:lang w:val="es-CO"/>
              </w:rPr>
              <w:t xml:space="preserve">Más de 3 hasta 6 </w:t>
            </w:r>
          </w:p>
        </w:tc>
      </w:tr>
    </w:tbl>
    <w:p w14:paraId="204FDBF1" w14:textId="77777777" w:rsidR="00FC7673" w:rsidRPr="00DE512E" w:rsidRDefault="00FC7673" w:rsidP="00FD0B94">
      <w:pPr>
        <w:tabs>
          <w:tab w:val="left" w:pos="709"/>
        </w:tabs>
        <w:jc w:val="both"/>
        <w:rPr>
          <w:rFonts w:ascii="Arial" w:hAnsi="Arial" w:cs="Arial"/>
          <w:sz w:val="18"/>
          <w:szCs w:val="18"/>
        </w:rPr>
      </w:pPr>
    </w:p>
    <w:p w14:paraId="24280319" w14:textId="03B50A32" w:rsidR="00362196" w:rsidRPr="00DE512E" w:rsidRDefault="00362196" w:rsidP="00FD0B94">
      <w:pPr>
        <w:jc w:val="both"/>
        <w:rPr>
          <w:rFonts w:ascii="Arial" w:hAnsi="Arial" w:cs="Arial"/>
          <w:sz w:val="18"/>
          <w:szCs w:val="18"/>
        </w:rPr>
      </w:pPr>
    </w:p>
    <w:p w14:paraId="2428032A" w14:textId="6593C249" w:rsidR="00362196" w:rsidRPr="00DE512E" w:rsidRDefault="00362196" w:rsidP="00FD0B94">
      <w:pPr>
        <w:pStyle w:val="Prrafodelista"/>
        <w:tabs>
          <w:tab w:val="left" w:pos="284"/>
        </w:tabs>
        <w:ind w:left="0"/>
        <w:jc w:val="both"/>
        <w:rPr>
          <w:rFonts w:ascii="Arial" w:hAnsi="Arial" w:cs="Arial"/>
          <w:b/>
          <w:bCs/>
          <w:sz w:val="18"/>
          <w:szCs w:val="18"/>
        </w:rPr>
      </w:pPr>
      <w:r w:rsidRPr="00DE512E">
        <w:rPr>
          <w:rFonts w:ascii="Arial" w:hAnsi="Arial" w:cs="Arial"/>
          <w:sz w:val="18"/>
          <w:szCs w:val="18"/>
        </w:rPr>
        <w:t>Calificación "D":</w:t>
      </w:r>
      <w:r w:rsidR="00A135B7" w:rsidRPr="00DE512E">
        <w:rPr>
          <w:rFonts w:ascii="Arial" w:hAnsi="Arial" w:cs="Arial"/>
          <w:sz w:val="18"/>
          <w:szCs w:val="18"/>
        </w:rPr>
        <w:t xml:space="preserve"> Crédito de difícil cobro, con riesgo SIGNIFICATIVO. </w:t>
      </w:r>
      <w:r w:rsidRPr="00DE512E">
        <w:rPr>
          <w:rFonts w:ascii="Arial" w:hAnsi="Arial" w:cs="Arial"/>
          <w:sz w:val="18"/>
          <w:szCs w:val="18"/>
        </w:rPr>
        <w:t xml:space="preserve"> Créditos que presentan insuficiencias en la capacidad de pago d</w:t>
      </w:r>
      <w:r w:rsidR="00F178BE" w:rsidRPr="00DE512E">
        <w:rPr>
          <w:rFonts w:ascii="Arial" w:hAnsi="Arial" w:cs="Arial"/>
          <w:sz w:val="18"/>
          <w:szCs w:val="18"/>
        </w:rPr>
        <w:t>e</w:t>
      </w:r>
      <w:r w:rsidR="00706E05" w:rsidRPr="00DE512E">
        <w:rPr>
          <w:rFonts w:ascii="Arial" w:hAnsi="Arial" w:cs="Arial"/>
          <w:sz w:val="18"/>
          <w:szCs w:val="18"/>
        </w:rPr>
        <w:t xml:space="preserve"> </w:t>
      </w:r>
      <w:r w:rsidR="00F178BE" w:rsidRPr="00DE512E">
        <w:rPr>
          <w:rFonts w:ascii="Arial" w:hAnsi="Arial" w:cs="Arial"/>
          <w:sz w:val="18"/>
          <w:szCs w:val="18"/>
        </w:rPr>
        <w:t>la contraparte</w:t>
      </w:r>
      <w:r w:rsidRPr="00DE512E">
        <w:rPr>
          <w:rFonts w:ascii="Arial" w:hAnsi="Arial" w:cs="Arial"/>
          <w:sz w:val="18"/>
          <w:szCs w:val="18"/>
        </w:rPr>
        <w:t xml:space="preserve"> o en los flujos de caja del proyecto, que comprometen significativamente el recaudo de la obligación en los términos convenidos.</w:t>
      </w:r>
    </w:p>
    <w:p w14:paraId="2428032B" w14:textId="3CB3809E" w:rsidR="00362196" w:rsidRPr="00DE512E" w:rsidRDefault="00362196" w:rsidP="00FD0B94">
      <w:pPr>
        <w:jc w:val="both"/>
        <w:rPr>
          <w:rFonts w:ascii="Arial" w:hAnsi="Arial" w:cs="Arial"/>
          <w:sz w:val="18"/>
          <w:szCs w:val="18"/>
        </w:rPr>
      </w:pPr>
    </w:p>
    <w:p w14:paraId="2428032C" w14:textId="555EF433" w:rsidR="00362196" w:rsidRPr="00DE512E" w:rsidRDefault="00362196" w:rsidP="00FD0B94">
      <w:pPr>
        <w:tabs>
          <w:tab w:val="left" w:pos="709"/>
        </w:tabs>
        <w:jc w:val="both"/>
        <w:rPr>
          <w:rFonts w:ascii="Arial" w:hAnsi="Arial" w:cs="Arial"/>
          <w:sz w:val="18"/>
          <w:szCs w:val="18"/>
        </w:rPr>
      </w:pPr>
      <w:r w:rsidRPr="00DE512E">
        <w:rPr>
          <w:rFonts w:ascii="Arial" w:hAnsi="Arial" w:cs="Arial"/>
          <w:sz w:val="18"/>
          <w:szCs w:val="18"/>
        </w:rPr>
        <w:t>Las siguientes son condiciones objetivas suficientes para que un crédito se clasifique en esta categoría:</w:t>
      </w:r>
    </w:p>
    <w:p w14:paraId="36CB1973" w14:textId="289C3136" w:rsidR="006748E3" w:rsidRPr="00DE512E" w:rsidRDefault="006748E3" w:rsidP="00FD0B94">
      <w:pPr>
        <w:tabs>
          <w:tab w:val="left" w:pos="709"/>
        </w:tabs>
        <w:jc w:val="both"/>
        <w:rPr>
          <w:rFonts w:ascii="Arial" w:hAnsi="Arial" w:cs="Arial"/>
          <w:sz w:val="18"/>
          <w:szCs w:val="18"/>
        </w:rPr>
      </w:pPr>
    </w:p>
    <w:tbl>
      <w:tblPr>
        <w:tblW w:w="0" w:type="auto"/>
        <w:tblInd w:w="1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32"/>
        <w:gridCol w:w="4072"/>
      </w:tblGrid>
      <w:tr w:rsidR="006748E3" w:rsidRPr="00DE512E" w14:paraId="6C491A1E" w14:textId="77777777" w:rsidTr="001176BD">
        <w:tc>
          <w:tcPr>
            <w:tcW w:w="2732" w:type="dxa"/>
            <w:shd w:val="clear" w:color="auto" w:fill="F2F2F2" w:themeFill="background1" w:themeFillShade="F2"/>
          </w:tcPr>
          <w:p w14:paraId="39DE5A26" w14:textId="77777777" w:rsidR="006748E3" w:rsidRPr="00DE512E" w:rsidRDefault="006748E3" w:rsidP="006748E3">
            <w:pPr>
              <w:jc w:val="center"/>
              <w:rPr>
                <w:rFonts w:ascii="Arial" w:hAnsi="Arial" w:cs="Arial"/>
                <w:b/>
                <w:bCs/>
                <w:caps/>
                <w:sz w:val="18"/>
                <w:szCs w:val="18"/>
                <w:lang w:val="es-CO"/>
              </w:rPr>
            </w:pPr>
            <w:r w:rsidRPr="00DE512E">
              <w:rPr>
                <w:rFonts w:ascii="Arial" w:hAnsi="Arial" w:cs="Arial"/>
                <w:b/>
                <w:bCs/>
                <w:caps/>
                <w:sz w:val="18"/>
                <w:szCs w:val="18"/>
                <w:lang w:val="es-CO"/>
              </w:rPr>
              <w:t>MODALIDAD DE CREDITO</w:t>
            </w:r>
          </w:p>
        </w:tc>
        <w:tc>
          <w:tcPr>
            <w:tcW w:w="4072" w:type="dxa"/>
            <w:shd w:val="clear" w:color="auto" w:fill="F2F2F2" w:themeFill="background1" w:themeFillShade="F2"/>
          </w:tcPr>
          <w:p w14:paraId="223527EB" w14:textId="77777777" w:rsidR="006748E3" w:rsidRPr="00DE512E" w:rsidRDefault="006748E3" w:rsidP="006748E3">
            <w:pPr>
              <w:jc w:val="center"/>
              <w:rPr>
                <w:rFonts w:ascii="Arial" w:hAnsi="Arial" w:cs="Arial"/>
                <w:b/>
                <w:bCs/>
                <w:caps/>
                <w:sz w:val="18"/>
                <w:szCs w:val="18"/>
                <w:lang w:val="es-CO"/>
              </w:rPr>
            </w:pPr>
            <w:proofErr w:type="spellStart"/>
            <w:r w:rsidRPr="00DE512E">
              <w:rPr>
                <w:rFonts w:ascii="Arial" w:hAnsi="Arial" w:cs="Arial"/>
                <w:b/>
                <w:bCs/>
                <w:caps/>
                <w:sz w:val="18"/>
                <w:szCs w:val="18"/>
                <w:lang w:val="es-CO"/>
              </w:rPr>
              <w:t>N°</w:t>
            </w:r>
            <w:proofErr w:type="spellEnd"/>
            <w:r w:rsidRPr="00DE512E">
              <w:rPr>
                <w:rFonts w:ascii="Arial" w:hAnsi="Arial" w:cs="Arial"/>
                <w:b/>
                <w:bCs/>
                <w:caps/>
                <w:sz w:val="18"/>
                <w:szCs w:val="18"/>
                <w:lang w:val="es-CO"/>
              </w:rPr>
              <w:t xml:space="preserve"> de meses en mora (</w:t>
            </w:r>
            <w:r w:rsidRPr="00DE512E">
              <w:rPr>
                <w:rFonts w:ascii="Arial" w:hAnsi="Arial" w:cs="Arial"/>
                <w:b/>
                <w:bCs/>
                <w:sz w:val="18"/>
                <w:szCs w:val="18"/>
                <w:lang w:val="es-CO"/>
              </w:rPr>
              <w:t>rango</w:t>
            </w:r>
            <w:r w:rsidRPr="00DE512E">
              <w:rPr>
                <w:rFonts w:ascii="Arial" w:hAnsi="Arial" w:cs="Arial"/>
                <w:b/>
                <w:bCs/>
                <w:caps/>
                <w:sz w:val="18"/>
                <w:szCs w:val="18"/>
                <w:lang w:val="es-CO"/>
              </w:rPr>
              <w:t>)</w:t>
            </w:r>
          </w:p>
        </w:tc>
      </w:tr>
      <w:tr w:rsidR="006748E3" w:rsidRPr="00DE512E" w14:paraId="7687EC44" w14:textId="77777777" w:rsidTr="00A135B7">
        <w:tc>
          <w:tcPr>
            <w:tcW w:w="2732" w:type="dxa"/>
          </w:tcPr>
          <w:p w14:paraId="4B7BD022" w14:textId="77777777" w:rsidR="006748E3" w:rsidRPr="00DE512E" w:rsidRDefault="006748E3" w:rsidP="006748E3">
            <w:pPr>
              <w:rPr>
                <w:rFonts w:ascii="Arial" w:hAnsi="Arial" w:cs="Arial"/>
                <w:sz w:val="18"/>
                <w:szCs w:val="18"/>
                <w:lang w:val="es-CO"/>
              </w:rPr>
            </w:pPr>
            <w:r w:rsidRPr="00DE512E">
              <w:rPr>
                <w:rFonts w:ascii="Arial" w:hAnsi="Arial" w:cs="Arial"/>
                <w:sz w:val="18"/>
                <w:szCs w:val="18"/>
                <w:lang w:val="es-CO"/>
              </w:rPr>
              <w:t>Vivienda</w:t>
            </w:r>
          </w:p>
        </w:tc>
        <w:tc>
          <w:tcPr>
            <w:tcW w:w="4072" w:type="dxa"/>
          </w:tcPr>
          <w:p w14:paraId="67EC7D18" w14:textId="77777777" w:rsidR="006748E3" w:rsidRPr="00DE512E" w:rsidRDefault="006748E3" w:rsidP="006748E3">
            <w:pPr>
              <w:jc w:val="center"/>
              <w:rPr>
                <w:rFonts w:ascii="Arial" w:hAnsi="Arial" w:cs="Arial"/>
                <w:sz w:val="18"/>
                <w:szCs w:val="18"/>
                <w:lang w:val="es-CO"/>
              </w:rPr>
            </w:pPr>
            <w:r w:rsidRPr="00DE512E">
              <w:rPr>
                <w:rFonts w:ascii="Arial" w:hAnsi="Arial" w:cs="Arial"/>
                <w:sz w:val="18"/>
                <w:szCs w:val="18"/>
                <w:lang w:val="es-CO"/>
              </w:rPr>
              <w:t xml:space="preserve">Más de 12 hasta 18  </w:t>
            </w:r>
          </w:p>
        </w:tc>
      </w:tr>
      <w:tr w:rsidR="006748E3" w:rsidRPr="00DE512E" w14:paraId="54B5FA7B" w14:textId="77777777" w:rsidTr="00A135B7">
        <w:tc>
          <w:tcPr>
            <w:tcW w:w="2732" w:type="dxa"/>
          </w:tcPr>
          <w:p w14:paraId="577FD1C8" w14:textId="77777777" w:rsidR="006748E3" w:rsidRPr="00DE512E" w:rsidRDefault="006748E3" w:rsidP="006748E3">
            <w:pPr>
              <w:rPr>
                <w:rFonts w:ascii="Arial" w:hAnsi="Arial" w:cs="Arial"/>
                <w:sz w:val="18"/>
                <w:szCs w:val="18"/>
                <w:lang w:val="es-CO"/>
              </w:rPr>
            </w:pPr>
            <w:r w:rsidRPr="00DE512E">
              <w:rPr>
                <w:rFonts w:ascii="Arial" w:hAnsi="Arial" w:cs="Arial"/>
                <w:sz w:val="18"/>
                <w:szCs w:val="18"/>
                <w:lang w:val="es-CO"/>
              </w:rPr>
              <w:t>Consumo</w:t>
            </w:r>
          </w:p>
        </w:tc>
        <w:tc>
          <w:tcPr>
            <w:tcW w:w="4072" w:type="dxa"/>
          </w:tcPr>
          <w:p w14:paraId="5D9FC0D8" w14:textId="77777777" w:rsidR="006748E3" w:rsidRPr="00DE512E" w:rsidRDefault="006748E3" w:rsidP="006748E3">
            <w:pPr>
              <w:jc w:val="center"/>
              <w:rPr>
                <w:rFonts w:ascii="Arial" w:hAnsi="Arial" w:cs="Arial"/>
                <w:sz w:val="18"/>
                <w:szCs w:val="18"/>
                <w:lang w:val="es-CO"/>
              </w:rPr>
            </w:pPr>
            <w:r w:rsidRPr="00DE512E">
              <w:rPr>
                <w:rFonts w:ascii="Arial" w:hAnsi="Arial" w:cs="Arial"/>
                <w:sz w:val="18"/>
                <w:szCs w:val="18"/>
                <w:lang w:val="es-CO"/>
              </w:rPr>
              <w:t>Más de 3 hasta 6</w:t>
            </w:r>
          </w:p>
        </w:tc>
      </w:tr>
      <w:tr w:rsidR="006748E3" w:rsidRPr="00DE512E" w14:paraId="647AE305" w14:textId="77777777" w:rsidTr="00A135B7">
        <w:tc>
          <w:tcPr>
            <w:tcW w:w="2732" w:type="dxa"/>
          </w:tcPr>
          <w:p w14:paraId="64571C9E" w14:textId="77777777" w:rsidR="006748E3" w:rsidRPr="00DE512E" w:rsidRDefault="006748E3" w:rsidP="006748E3">
            <w:pPr>
              <w:rPr>
                <w:rFonts w:ascii="Arial" w:hAnsi="Arial" w:cs="Arial"/>
                <w:sz w:val="18"/>
                <w:szCs w:val="18"/>
                <w:lang w:val="es-CO"/>
              </w:rPr>
            </w:pPr>
            <w:r w:rsidRPr="00DE512E">
              <w:rPr>
                <w:rFonts w:ascii="Arial" w:hAnsi="Arial" w:cs="Arial"/>
                <w:sz w:val="18"/>
                <w:szCs w:val="18"/>
                <w:lang w:val="es-CO"/>
              </w:rPr>
              <w:t>Microcrédito</w:t>
            </w:r>
          </w:p>
        </w:tc>
        <w:tc>
          <w:tcPr>
            <w:tcW w:w="4072" w:type="dxa"/>
          </w:tcPr>
          <w:p w14:paraId="7CF1D4BA" w14:textId="77777777" w:rsidR="006748E3" w:rsidRPr="00DE512E" w:rsidRDefault="006748E3" w:rsidP="006748E3">
            <w:pPr>
              <w:jc w:val="center"/>
              <w:rPr>
                <w:rFonts w:ascii="Arial" w:hAnsi="Arial" w:cs="Arial"/>
                <w:sz w:val="18"/>
                <w:szCs w:val="18"/>
                <w:lang w:val="es-CO"/>
              </w:rPr>
            </w:pPr>
            <w:r w:rsidRPr="00DE512E">
              <w:rPr>
                <w:rFonts w:ascii="Arial" w:hAnsi="Arial" w:cs="Arial"/>
                <w:sz w:val="18"/>
                <w:szCs w:val="18"/>
                <w:lang w:val="es-CO"/>
              </w:rPr>
              <w:t xml:space="preserve">Más de 3 hasta 4 </w:t>
            </w:r>
          </w:p>
        </w:tc>
      </w:tr>
      <w:tr w:rsidR="006748E3" w:rsidRPr="00DE512E" w14:paraId="2003A655" w14:textId="77777777" w:rsidTr="00A135B7">
        <w:tc>
          <w:tcPr>
            <w:tcW w:w="2732" w:type="dxa"/>
          </w:tcPr>
          <w:p w14:paraId="596435F8" w14:textId="77777777" w:rsidR="006748E3" w:rsidRPr="00DE512E" w:rsidRDefault="006748E3" w:rsidP="006748E3">
            <w:pPr>
              <w:rPr>
                <w:rFonts w:ascii="Arial" w:hAnsi="Arial" w:cs="Arial"/>
                <w:sz w:val="18"/>
                <w:szCs w:val="18"/>
                <w:lang w:val="es-CO"/>
              </w:rPr>
            </w:pPr>
            <w:r w:rsidRPr="00DE512E">
              <w:rPr>
                <w:rFonts w:ascii="Arial" w:hAnsi="Arial" w:cs="Arial"/>
                <w:sz w:val="18"/>
                <w:szCs w:val="18"/>
                <w:lang w:val="es-CO"/>
              </w:rPr>
              <w:t>Comercial</w:t>
            </w:r>
          </w:p>
        </w:tc>
        <w:tc>
          <w:tcPr>
            <w:tcW w:w="4072" w:type="dxa"/>
          </w:tcPr>
          <w:p w14:paraId="74774E4C" w14:textId="77777777" w:rsidR="006748E3" w:rsidRPr="00DE512E" w:rsidRDefault="006748E3" w:rsidP="006748E3">
            <w:pPr>
              <w:jc w:val="center"/>
              <w:rPr>
                <w:rFonts w:ascii="Arial" w:hAnsi="Arial" w:cs="Arial"/>
                <w:sz w:val="18"/>
                <w:szCs w:val="18"/>
                <w:lang w:val="es-CO"/>
              </w:rPr>
            </w:pPr>
            <w:r w:rsidRPr="00DE512E">
              <w:rPr>
                <w:rFonts w:ascii="Arial" w:hAnsi="Arial" w:cs="Arial"/>
                <w:sz w:val="18"/>
                <w:szCs w:val="18"/>
                <w:lang w:val="es-CO"/>
              </w:rPr>
              <w:t xml:space="preserve">Más de 6 hasta 12 </w:t>
            </w:r>
          </w:p>
        </w:tc>
      </w:tr>
    </w:tbl>
    <w:p w14:paraId="0B18B5B1" w14:textId="77777777" w:rsidR="006748E3" w:rsidRPr="00DE512E" w:rsidRDefault="006748E3" w:rsidP="00FD0B94">
      <w:pPr>
        <w:tabs>
          <w:tab w:val="left" w:pos="709"/>
        </w:tabs>
        <w:jc w:val="both"/>
        <w:rPr>
          <w:rFonts w:ascii="Arial" w:hAnsi="Arial" w:cs="Arial"/>
          <w:sz w:val="18"/>
          <w:szCs w:val="18"/>
        </w:rPr>
      </w:pPr>
    </w:p>
    <w:p w14:paraId="43063757" w14:textId="569D27DE" w:rsidR="00282FD1" w:rsidRPr="00DE512E" w:rsidRDefault="00FD5404" w:rsidP="00FD0B94">
      <w:pPr>
        <w:jc w:val="both"/>
        <w:rPr>
          <w:rFonts w:ascii="Arial" w:hAnsi="Arial" w:cs="Arial"/>
          <w:sz w:val="18"/>
          <w:szCs w:val="18"/>
        </w:rPr>
      </w:pPr>
      <w:r w:rsidRPr="00DE512E">
        <w:rPr>
          <w:rFonts w:ascii="Arial" w:hAnsi="Arial" w:cs="Arial"/>
          <w:sz w:val="18"/>
          <w:szCs w:val="18"/>
        </w:rPr>
        <w:t xml:space="preserve">En adición se </w:t>
      </w:r>
      <w:r w:rsidR="006748E3" w:rsidRPr="00DE512E">
        <w:rPr>
          <w:rFonts w:ascii="Arial" w:hAnsi="Arial" w:cs="Arial"/>
          <w:sz w:val="18"/>
          <w:szCs w:val="18"/>
        </w:rPr>
        <w:t xml:space="preserve">deben clasificar </w:t>
      </w:r>
      <w:r w:rsidRPr="00DE512E">
        <w:rPr>
          <w:rFonts w:ascii="Arial" w:hAnsi="Arial" w:cs="Arial"/>
          <w:sz w:val="18"/>
          <w:szCs w:val="18"/>
        </w:rPr>
        <w:t>en esta categoría, las obligaciones reestructuradas que incurra en mora mayor o igual a 60 días para la modalidad de microcrédito y 90 días cuando se trate de la modalidad de vivienda, salvo que se trate de créditos de vivienda reestructurados a solicitud del deudor en aplicación de lo dispuesto en el art. 20 de la Ley 546 de 1999.</w:t>
      </w:r>
    </w:p>
    <w:p w14:paraId="2428033F" w14:textId="001CAC3A" w:rsidR="00362196" w:rsidRPr="00DE512E" w:rsidRDefault="00362196" w:rsidP="00FD0B94">
      <w:pPr>
        <w:pStyle w:val="Prrafodelista"/>
        <w:tabs>
          <w:tab w:val="left" w:pos="284"/>
        </w:tabs>
        <w:ind w:left="0"/>
        <w:jc w:val="both"/>
        <w:rPr>
          <w:rFonts w:ascii="Arial" w:hAnsi="Arial" w:cs="Arial"/>
          <w:sz w:val="18"/>
          <w:szCs w:val="18"/>
        </w:rPr>
      </w:pPr>
      <w:r w:rsidRPr="00DE512E">
        <w:rPr>
          <w:rFonts w:ascii="Arial" w:hAnsi="Arial" w:cs="Arial"/>
          <w:sz w:val="18"/>
          <w:szCs w:val="18"/>
        </w:rPr>
        <w:lastRenderedPageBreak/>
        <w:t>Categoría "E": Crédito IRRECUPERABLE. Crédito que se considera incobrable.</w:t>
      </w:r>
    </w:p>
    <w:p w14:paraId="24280344" w14:textId="7C3964BA" w:rsidR="005255A4" w:rsidRPr="00DE512E" w:rsidRDefault="005255A4" w:rsidP="00FD0B94">
      <w:pPr>
        <w:jc w:val="both"/>
        <w:rPr>
          <w:rFonts w:ascii="Arial" w:hAnsi="Arial" w:cs="Arial"/>
          <w:sz w:val="18"/>
          <w:szCs w:val="18"/>
        </w:rPr>
      </w:pPr>
    </w:p>
    <w:p w14:paraId="24280345" w14:textId="530F2446" w:rsidR="00362196" w:rsidRPr="00DE512E" w:rsidRDefault="00362196" w:rsidP="00FD0B94">
      <w:pPr>
        <w:jc w:val="both"/>
        <w:rPr>
          <w:rFonts w:ascii="Arial" w:hAnsi="Arial" w:cs="Arial"/>
          <w:sz w:val="18"/>
          <w:szCs w:val="18"/>
        </w:rPr>
      </w:pPr>
      <w:r w:rsidRPr="00DE512E">
        <w:rPr>
          <w:rFonts w:ascii="Arial" w:hAnsi="Arial" w:cs="Arial"/>
          <w:sz w:val="18"/>
          <w:szCs w:val="18"/>
        </w:rPr>
        <w:t>Las siguientes son condiciones objetivas suficientes para que un crédito se clasifique en esta categoría</w:t>
      </w:r>
      <w:r w:rsidR="00AC7DC7" w:rsidRPr="00DE512E">
        <w:rPr>
          <w:rFonts w:ascii="Arial" w:hAnsi="Arial" w:cs="Arial"/>
          <w:sz w:val="18"/>
          <w:szCs w:val="18"/>
        </w:rPr>
        <w:t>:</w:t>
      </w:r>
    </w:p>
    <w:p w14:paraId="06EF8439" w14:textId="77777777" w:rsidR="00AC7DC7" w:rsidRPr="00DE512E" w:rsidRDefault="00AC7DC7" w:rsidP="00FD0B94">
      <w:pPr>
        <w:jc w:val="both"/>
        <w:rPr>
          <w:rFonts w:ascii="Arial" w:hAnsi="Arial" w:cs="Arial"/>
          <w:sz w:val="18"/>
          <w:szCs w:val="18"/>
        </w:rPr>
      </w:pPr>
    </w:p>
    <w:tbl>
      <w:tblPr>
        <w:tblW w:w="0" w:type="auto"/>
        <w:tblInd w:w="1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32"/>
        <w:gridCol w:w="4072"/>
      </w:tblGrid>
      <w:tr w:rsidR="00AC7DC7" w:rsidRPr="00DE512E" w14:paraId="6BE1133A" w14:textId="77777777" w:rsidTr="001176BD">
        <w:tc>
          <w:tcPr>
            <w:tcW w:w="2732" w:type="dxa"/>
            <w:shd w:val="clear" w:color="auto" w:fill="F2F2F2" w:themeFill="background1" w:themeFillShade="F2"/>
          </w:tcPr>
          <w:p w14:paraId="60BE0C7F" w14:textId="77777777" w:rsidR="00AC7DC7" w:rsidRPr="00DE512E" w:rsidRDefault="00AC7DC7" w:rsidP="00AC7DC7">
            <w:pPr>
              <w:jc w:val="center"/>
              <w:rPr>
                <w:rFonts w:ascii="Arial" w:hAnsi="Arial" w:cs="Arial"/>
                <w:b/>
                <w:bCs/>
                <w:caps/>
                <w:sz w:val="18"/>
                <w:szCs w:val="18"/>
                <w:lang w:val="es-CO"/>
              </w:rPr>
            </w:pPr>
            <w:r w:rsidRPr="00DE512E">
              <w:rPr>
                <w:rFonts w:ascii="Arial" w:hAnsi="Arial" w:cs="Arial"/>
                <w:b/>
                <w:bCs/>
                <w:caps/>
                <w:sz w:val="18"/>
                <w:szCs w:val="18"/>
                <w:lang w:val="es-CO"/>
              </w:rPr>
              <w:t>MODALIDAD DE CREDITO</w:t>
            </w:r>
          </w:p>
        </w:tc>
        <w:tc>
          <w:tcPr>
            <w:tcW w:w="4072" w:type="dxa"/>
            <w:shd w:val="clear" w:color="auto" w:fill="F2F2F2" w:themeFill="background1" w:themeFillShade="F2"/>
          </w:tcPr>
          <w:p w14:paraId="75F24F82" w14:textId="77777777" w:rsidR="00AC7DC7" w:rsidRPr="00DE512E" w:rsidRDefault="00AC7DC7" w:rsidP="00AC7DC7">
            <w:pPr>
              <w:jc w:val="center"/>
              <w:rPr>
                <w:rFonts w:ascii="Arial" w:hAnsi="Arial" w:cs="Arial"/>
                <w:b/>
                <w:bCs/>
                <w:caps/>
                <w:sz w:val="18"/>
                <w:szCs w:val="18"/>
                <w:lang w:val="es-CO"/>
              </w:rPr>
            </w:pPr>
            <w:proofErr w:type="spellStart"/>
            <w:r w:rsidRPr="00DE512E">
              <w:rPr>
                <w:rFonts w:ascii="Arial" w:hAnsi="Arial" w:cs="Arial"/>
                <w:b/>
                <w:bCs/>
                <w:caps/>
                <w:sz w:val="18"/>
                <w:szCs w:val="18"/>
                <w:lang w:val="es-CO"/>
              </w:rPr>
              <w:t>N°</w:t>
            </w:r>
            <w:proofErr w:type="spellEnd"/>
            <w:r w:rsidRPr="00DE512E">
              <w:rPr>
                <w:rFonts w:ascii="Arial" w:hAnsi="Arial" w:cs="Arial"/>
                <w:b/>
                <w:bCs/>
                <w:caps/>
                <w:sz w:val="18"/>
                <w:szCs w:val="18"/>
                <w:lang w:val="es-CO"/>
              </w:rPr>
              <w:t xml:space="preserve"> de meses en mora (</w:t>
            </w:r>
            <w:r w:rsidRPr="00DE512E">
              <w:rPr>
                <w:rFonts w:ascii="Arial" w:hAnsi="Arial" w:cs="Arial"/>
                <w:b/>
                <w:bCs/>
                <w:sz w:val="18"/>
                <w:szCs w:val="18"/>
                <w:lang w:val="es-CO"/>
              </w:rPr>
              <w:t>rango</w:t>
            </w:r>
            <w:r w:rsidRPr="00DE512E">
              <w:rPr>
                <w:rFonts w:ascii="Arial" w:hAnsi="Arial" w:cs="Arial"/>
                <w:b/>
                <w:bCs/>
                <w:caps/>
                <w:sz w:val="18"/>
                <w:szCs w:val="18"/>
                <w:lang w:val="es-CO"/>
              </w:rPr>
              <w:t>)</w:t>
            </w:r>
          </w:p>
        </w:tc>
      </w:tr>
      <w:tr w:rsidR="00AC7DC7" w:rsidRPr="00DE512E" w14:paraId="1D503A04" w14:textId="77777777" w:rsidTr="00A135B7">
        <w:tc>
          <w:tcPr>
            <w:tcW w:w="2732" w:type="dxa"/>
          </w:tcPr>
          <w:p w14:paraId="34AB9294" w14:textId="77777777" w:rsidR="00AC7DC7" w:rsidRPr="00DE512E" w:rsidRDefault="00AC7DC7" w:rsidP="00AC7DC7">
            <w:pPr>
              <w:rPr>
                <w:rFonts w:ascii="Arial" w:hAnsi="Arial" w:cs="Arial"/>
                <w:sz w:val="18"/>
                <w:szCs w:val="18"/>
                <w:lang w:val="es-CO"/>
              </w:rPr>
            </w:pPr>
            <w:r w:rsidRPr="00DE512E">
              <w:rPr>
                <w:rFonts w:ascii="Arial" w:hAnsi="Arial" w:cs="Arial"/>
                <w:sz w:val="18"/>
                <w:szCs w:val="18"/>
                <w:lang w:val="es-CO"/>
              </w:rPr>
              <w:t>Vivienda</w:t>
            </w:r>
          </w:p>
        </w:tc>
        <w:tc>
          <w:tcPr>
            <w:tcW w:w="4072" w:type="dxa"/>
          </w:tcPr>
          <w:p w14:paraId="35231102" w14:textId="77777777" w:rsidR="00AC7DC7" w:rsidRPr="00DE512E" w:rsidRDefault="00AC7DC7" w:rsidP="00AC7DC7">
            <w:pPr>
              <w:jc w:val="center"/>
              <w:rPr>
                <w:rFonts w:ascii="Arial" w:hAnsi="Arial" w:cs="Arial"/>
                <w:sz w:val="18"/>
                <w:szCs w:val="18"/>
                <w:lang w:val="es-CO"/>
              </w:rPr>
            </w:pPr>
            <w:r w:rsidRPr="00DE512E">
              <w:rPr>
                <w:rFonts w:ascii="Arial" w:hAnsi="Arial" w:cs="Arial"/>
                <w:sz w:val="18"/>
                <w:szCs w:val="18"/>
                <w:lang w:val="es-CO"/>
              </w:rPr>
              <w:t xml:space="preserve">Más de 18 </w:t>
            </w:r>
          </w:p>
        </w:tc>
      </w:tr>
      <w:tr w:rsidR="00AC7DC7" w:rsidRPr="00DE512E" w14:paraId="71E45049" w14:textId="77777777" w:rsidTr="00A135B7">
        <w:tc>
          <w:tcPr>
            <w:tcW w:w="2732" w:type="dxa"/>
          </w:tcPr>
          <w:p w14:paraId="29CE7F73" w14:textId="77777777" w:rsidR="00AC7DC7" w:rsidRPr="00DE512E" w:rsidRDefault="00AC7DC7" w:rsidP="00AC7DC7">
            <w:pPr>
              <w:rPr>
                <w:rFonts w:ascii="Arial" w:hAnsi="Arial" w:cs="Arial"/>
                <w:sz w:val="18"/>
                <w:szCs w:val="18"/>
                <w:lang w:val="es-CO"/>
              </w:rPr>
            </w:pPr>
            <w:r w:rsidRPr="00DE512E">
              <w:rPr>
                <w:rFonts w:ascii="Arial" w:hAnsi="Arial" w:cs="Arial"/>
                <w:sz w:val="18"/>
                <w:szCs w:val="18"/>
                <w:lang w:val="es-CO"/>
              </w:rPr>
              <w:t>Consumo</w:t>
            </w:r>
          </w:p>
        </w:tc>
        <w:tc>
          <w:tcPr>
            <w:tcW w:w="4072" w:type="dxa"/>
          </w:tcPr>
          <w:p w14:paraId="71FC2A01" w14:textId="77777777" w:rsidR="00AC7DC7" w:rsidRPr="00DE512E" w:rsidRDefault="00AC7DC7" w:rsidP="00AC7DC7">
            <w:pPr>
              <w:jc w:val="center"/>
              <w:rPr>
                <w:rFonts w:ascii="Arial" w:hAnsi="Arial" w:cs="Arial"/>
                <w:sz w:val="18"/>
                <w:szCs w:val="18"/>
                <w:lang w:val="es-CO"/>
              </w:rPr>
            </w:pPr>
            <w:r w:rsidRPr="00DE512E">
              <w:rPr>
                <w:rFonts w:ascii="Arial" w:hAnsi="Arial" w:cs="Arial"/>
                <w:sz w:val="18"/>
                <w:szCs w:val="18"/>
                <w:lang w:val="es-CO"/>
              </w:rPr>
              <w:t xml:space="preserve">Más de 6 </w:t>
            </w:r>
          </w:p>
        </w:tc>
      </w:tr>
      <w:tr w:rsidR="00AC7DC7" w:rsidRPr="00DE512E" w14:paraId="3E8B567F" w14:textId="77777777" w:rsidTr="00A135B7">
        <w:tc>
          <w:tcPr>
            <w:tcW w:w="2732" w:type="dxa"/>
          </w:tcPr>
          <w:p w14:paraId="5EE8FE53" w14:textId="77777777" w:rsidR="00AC7DC7" w:rsidRPr="00DE512E" w:rsidRDefault="00AC7DC7" w:rsidP="00AC7DC7">
            <w:pPr>
              <w:rPr>
                <w:rFonts w:ascii="Arial" w:hAnsi="Arial" w:cs="Arial"/>
                <w:sz w:val="18"/>
                <w:szCs w:val="18"/>
                <w:lang w:val="es-CO"/>
              </w:rPr>
            </w:pPr>
            <w:r w:rsidRPr="00DE512E">
              <w:rPr>
                <w:rFonts w:ascii="Arial" w:hAnsi="Arial" w:cs="Arial"/>
                <w:sz w:val="18"/>
                <w:szCs w:val="18"/>
                <w:lang w:val="es-CO"/>
              </w:rPr>
              <w:t>Microcrédito</w:t>
            </w:r>
          </w:p>
        </w:tc>
        <w:tc>
          <w:tcPr>
            <w:tcW w:w="4072" w:type="dxa"/>
          </w:tcPr>
          <w:p w14:paraId="2B718F18" w14:textId="77777777" w:rsidR="00AC7DC7" w:rsidRPr="00DE512E" w:rsidRDefault="00AC7DC7" w:rsidP="00AC7DC7">
            <w:pPr>
              <w:jc w:val="center"/>
              <w:rPr>
                <w:rFonts w:ascii="Arial" w:hAnsi="Arial" w:cs="Arial"/>
                <w:sz w:val="18"/>
                <w:szCs w:val="18"/>
                <w:lang w:val="es-CO"/>
              </w:rPr>
            </w:pPr>
            <w:r w:rsidRPr="00DE512E">
              <w:rPr>
                <w:rFonts w:ascii="Arial" w:hAnsi="Arial" w:cs="Arial"/>
                <w:sz w:val="18"/>
                <w:szCs w:val="18"/>
                <w:lang w:val="es-CO"/>
              </w:rPr>
              <w:t xml:space="preserve">Más de 4 </w:t>
            </w:r>
          </w:p>
        </w:tc>
      </w:tr>
      <w:tr w:rsidR="00AC7DC7" w:rsidRPr="00DE512E" w14:paraId="482FF6A4" w14:textId="77777777" w:rsidTr="00A135B7">
        <w:tc>
          <w:tcPr>
            <w:tcW w:w="2732" w:type="dxa"/>
          </w:tcPr>
          <w:p w14:paraId="02822A9F" w14:textId="77777777" w:rsidR="00AC7DC7" w:rsidRPr="00DE512E" w:rsidRDefault="00AC7DC7" w:rsidP="00AC7DC7">
            <w:pPr>
              <w:rPr>
                <w:rFonts w:ascii="Arial" w:hAnsi="Arial" w:cs="Arial"/>
                <w:sz w:val="18"/>
                <w:szCs w:val="18"/>
                <w:lang w:val="es-CO"/>
              </w:rPr>
            </w:pPr>
            <w:r w:rsidRPr="00DE512E">
              <w:rPr>
                <w:rFonts w:ascii="Arial" w:hAnsi="Arial" w:cs="Arial"/>
                <w:sz w:val="18"/>
                <w:szCs w:val="18"/>
                <w:lang w:val="es-CO"/>
              </w:rPr>
              <w:t>Comercial</w:t>
            </w:r>
          </w:p>
        </w:tc>
        <w:tc>
          <w:tcPr>
            <w:tcW w:w="4072" w:type="dxa"/>
          </w:tcPr>
          <w:p w14:paraId="56A9B920" w14:textId="77777777" w:rsidR="00AC7DC7" w:rsidRPr="00DE512E" w:rsidRDefault="00AC7DC7" w:rsidP="00AC7DC7">
            <w:pPr>
              <w:jc w:val="center"/>
              <w:rPr>
                <w:rFonts w:ascii="Arial" w:hAnsi="Arial" w:cs="Arial"/>
                <w:sz w:val="18"/>
                <w:szCs w:val="18"/>
                <w:lang w:val="es-CO"/>
              </w:rPr>
            </w:pPr>
            <w:r w:rsidRPr="00DE512E">
              <w:rPr>
                <w:rFonts w:ascii="Arial" w:hAnsi="Arial" w:cs="Arial"/>
                <w:sz w:val="18"/>
                <w:szCs w:val="18"/>
                <w:lang w:val="es-CO"/>
              </w:rPr>
              <w:t xml:space="preserve">Más de 12 </w:t>
            </w:r>
          </w:p>
        </w:tc>
      </w:tr>
    </w:tbl>
    <w:p w14:paraId="2A0AAECB" w14:textId="77777777" w:rsidR="00AC7DC7" w:rsidRPr="00DE512E" w:rsidRDefault="00AC7DC7" w:rsidP="00FD0B94">
      <w:pPr>
        <w:jc w:val="both"/>
        <w:rPr>
          <w:rFonts w:ascii="Arial" w:hAnsi="Arial" w:cs="Arial"/>
          <w:sz w:val="18"/>
          <w:szCs w:val="18"/>
        </w:rPr>
      </w:pPr>
    </w:p>
    <w:p w14:paraId="4DF9A784" w14:textId="43D37A94" w:rsidR="007134BE" w:rsidRPr="00DE512E" w:rsidRDefault="00FD0B94" w:rsidP="00FD0B94">
      <w:pPr>
        <w:pStyle w:val="Ttulo2"/>
      </w:pPr>
      <w:r w:rsidRPr="00DE512E">
        <w:t xml:space="preserve"> </w:t>
      </w:r>
      <w:r w:rsidR="007134BE" w:rsidRPr="00DE512E">
        <w:t>Reglas sobre calificación del riesgo crediticio en operaciones de giros del exterior de los Intermediarios del Mercado Cambiario (</w:t>
      </w:r>
      <w:r w:rsidR="00EA5162" w:rsidRPr="00DE512E">
        <w:t>e</w:t>
      </w:r>
      <w:r w:rsidR="007134BE" w:rsidRPr="00DE512E">
        <w:t xml:space="preserve">xcepto </w:t>
      </w:r>
      <w:r w:rsidR="00CC1C2E" w:rsidRPr="00DE512E">
        <w:t>EC</w:t>
      </w:r>
      <w:r w:rsidR="007134BE" w:rsidRPr="00DE512E">
        <w:t>)</w:t>
      </w:r>
    </w:p>
    <w:p w14:paraId="7D9C49F1" w14:textId="77777777" w:rsidR="007134BE" w:rsidRPr="00DE512E" w:rsidRDefault="007134BE" w:rsidP="00FD0B94">
      <w:pPr>
        <w:tabs>
          <w:tab w:val="left" w:pos="0"/>
        </w:tabs>
        <w:rPr>
          <w:rFonts w:ascii="Arial" w:hAnsi="Arial" w:cs="Arial"/>
          <w:b/>
          <w:sz w:val="18"/>
          <w:szCs w:val="18"/>
        </w:rPr>
      </w:pPr>
    </w:p>
    <w:p w14:paraId="6FCD9E54" w14:textId="5E7139EF" w:rsidR="007134BE" w:rsidRPr="00DE512E" w:rsidRDefault="007134BE" w:rsidP="00FD0B94">
      <w:pPr>
        <w:tabs>
          <w:tab w:val="left" w:pos="0"/>
        </w:tabs>
        <w:jc w:val="both"/>
        <w:rPr>
          <w:rFonts w:ascii="Arial" w:hAnsi="Arial" w:cs="Arial"/>
          <w:sz w:val="18"/>
          <w:szCs w:val="18"/>
        </w:rPr>
      </w:pPr>
      <w:r w:rsidRPr="00DE512E">
        <w:rPr>
          <w:rFonts w:ascii="Arial" w:hAnsi="Arial" w:cs="Arial"/>
          <w:sz w:val="18"/>
          <w:szCs w:val="18"/>
        </w:rPr>
        <w:t xml:space="preserve">De conformidad con la clasificación adoptada en el </w:t>
      </w:r>
      <w:r w:rsidR="00597E36" w:rsidRPr="00DE512E">
        <w:rPr>
          <w:rFonts w:ascii="Arial" w:hAnsi="Arial" w:cs="Arial"/>
          <w:sz w:val="18"/>
          <w:szCs w:val="18"/>
        </w:rPr>
        <w:t xml:space="preserve">subnumeral 2.1 </w:t>
      </w:r>
      <w:r w:rsidRPr="00DE512E">
        <w:rPr>
          <w:rFonts w:ascii="Arial" w:hAnsi="Arial" w:cs="Arial"/>
          <w:sz w:val="18"/>
          <w:szCs w:val="18"/>
        </w:rPr>
        <w:t xml:space="preserve">del presente Anexo, los Intermediarios del Mercado Cambiario, con excepción de los </w:t>
      </w:r>
      <w:r w:rsidR="000D2532" w:rsidRPr="00DE512E">
        <w:rPr>
          <w:rFonts w:ascii="Arial" w:hAnsi="Arial" w:cs="Arial"/>
          <w:sz w:val="18"/>
          <w:szCs w:val="18"/>
        </w:rPr>
        <w:t>EC</w:t>
      </w:r>
      <w:r w:rsidRPr="00DE512E">
        <w:rPr>
          <w:rFonts w:ascii="Arial" w:hAnsi="Arial" w:cs="Arial"/>
          <w:sz w:val="18"/>
          <w:szCs w:val="18"/>
        </w:rPr>
        <w:t>, deben calificar sus cuentas por cobrar originadas en los giros en moneda extranjera que han pagado a los beneficiarios y cuyo importe no ha sido cancelado o reembolsado por la entidad del exterior que remitió la orden de pago, así como las correspondientes a las comisiones derivadas del servicio de pago de giro de acuerdo con la siguiente temporalidad o altura de mora:</w:t>
      </w:r>
    </w:p>
    <w:p w14:paraId="3E3FFF6A" w14:textId="77777777" w:rsidR="007134BE" w:rsidRPr="00DE512E" w:rsidRDefault="007134BE" w:rsidP="00FD0B94">
      <w:pPr>
        <w:tabs>
          <w:tab w:val="left" w:pos="0"/>
        </w:tabs>
        <w:jc w:val="both"/>
        <w:rPr>
          <w:rFonts w:ascii="Arial" w:hAnsi="Arial" w:cs="Arial"/>
          <w:sz w:val="18"/>
          <w:szCs w:val="18"/>
        </w:rPr>
      </w:pPr>
    </w:p>
    <w:tbl>
      <w:tblPr>
        <w:tblW w:w="8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3728"/>
      </w:tblGrid>
      <w:tr w:rsidR="00CC1C2E" w:rsidRPr="00DE512E" w14:paraId="52E4C893" w14:textId="77777777" w:rsidTr="001176BD">
        <w:trPr>
          <w:trHeight w:val="213"/>
          <w:jc w:val="center"/>
        </w:trPr>
        <w:tc>
          <w:tcPr>
            <w:tcW w:w="4680" w:type="dxa"/>
            <w:shd w:val="clear" w:color="auto" w:fill="F2F2F2" w:themeFill="background1" w:themeFillShade="F2"/>
            <w:vAlign w:val="center"/>
          </w:tcPr>
          <w:p w14:paraId="7E7F1D1D" w14:textId="77777777" w:rsidR="00CC1C2E" w:rsidRPr="00DE512E" w:rsidRDefault="00CC1C2E" w:rsidP="00CC1C2E">
            <w:pPr>
              <w:ind w:left="360"/>
              <w:jc w:val="center"/>
              <w:rPr>
                <w:rFonts w:ascii="Arial" w:hAnsi="Arial" w:cs="Arial"/>
                <w:b/>
                <w:sz w:val="18"/>
                <w:szCs w:val="18"/>
                <w:lang w:val="es-CO"/>
              </w:rPr>
            </w:pPr>
            <w:r w:rsidRPr="00DE512E">
              <w:rPr>
                <w:rFonts w:ascii="Arial" w:hAnsi="Arial" w:cs="Arial"/>
                <w:b/>
                <w:sz w:val="18"/>
                <w:szCs w:val="18"/>
                <w:lang w:val="es-CO"/>
              </w:rPr>
              <w:t>CALIFICACION</w:t>
            </w:r>
          </w:p>
        </w:tc>
        <w:tc>
          <w:tcPr>
            <w:tcW w:w="3728" w:type="dxa"/>
            <w:shd w:val="clear" w:color="auto" w:fill="F2F2F2" w:themeFill="background1" w:themeFillShade="F2"/>
            <w:vAlign w:val="center"/>
          </w:tcPr>
          <w:p w14:paraId="6D8CF01F" w14:textId="77777777" w:rsidR="00CC1C2E" w:rsidRPr="00DE512E" w:rsidRDefault="00CC1C2E" w:rsidP="00CC1C2E">
            <w:pPr>
              <w:ind w:left="360"/>
              <w:jc w:val="center"/>
              <w:rPr>
                <w:rFonts w:ascii="Arial" w:hAnsi="Arial" w:cs="Arial"/>
                <w:b/>
                <w:sz w:val="18"/>
                <w:szCs w:val="18"/>
                <w:lang w:val="es-CO"/>
              </w:rPr>
            </w:pPr>
            <w:proofErr w:type="spellStart"/>
            <w:r w:rsidRPr="00DE512E">
              <w:rPr>
                <w:rFonts w:ascii="Arial" w:hAnsi="Arial" w:cs="Arial"/>
                <w:b/>
                <w:caps/>
                <w:sz w:val="18"/>
                <w:szCs w:val="18"/>
                <w:lang w:val="es-CO"/>
              </w:rPr>
              <w:t>N°</w:t>
            </w:r>
            <w:proofErr w:type="spellEnd"/>
            <w:r w:rsidRPr="00DE512E">
              <w:rPr>
                <w:rFonts w:ascii="Arial" w:hAnsi="Arial" w:cs="Arial"/>
                <w:b/>
                <w:caps/>
                <w:sz w:val="18"/>
                <w:szCs w:val="18"/>
                <w:lang w:val="es-CO"/>
              </w:rPr>
              <w:t xml:space="preserve"> de DIAS en mora (</w:t>
            </w:r>
            <w:r w:rsidRPr="00DE512E">
              <w:rPr>
                <w:rFonts w:ascii="Arial" w:hAnsi="Arial" w:cs="Arial"/>
                <w:b/>
                <w:sz w:val="18"/>
                <w:szCs w:val="18"/>
                <w:lang w:val="es-CO"/>
              </w:rPr>
              <w:t>rango)</w:t>
            </w:r>
          </w:p>
        </w:tc>
      </w:tr>
      <w:tr w:rsidR="00CC1C2E" w:rsidRPr="00DE512E" w14:paraId="777FE5F0" w14:textId="77777777" w:rsidTr="00830598">
        <w:trPr>
          <w:trHeight w:val="198"/>
          <w:jc w:val="center"/>
        </w:trPr>
        <w:tc>
          <w:tcPr>
            <w:tcW w:w="4680" w:type="dxa"/>
            <w:vAlign w:val="center"/>
          </w:tcPr>
          <w:p w14:paraId="2DEF9E39" w14:textId="77777777" w:rsidR="00CC1C2E" w:rsidRPr="00DE512E" w:rsidRDefault="00CC1C2E" w:rsidP="00CC1C2E">
            <w:pPr>
              <w:ind w:left="360"/>
              <w:rPr>
                <w:rFonts w:ascii="Arial" w:hAnsi="Arial" w:cs="Arial"/>
                <w:sz w:val="18"/>
                <w:szCs w:val="18"/>
                <w:lang w:val="es-CO"/>
              </w:rPr>
            </w:pPr>
            <w:r w:rsidRPr="00DE512E">
              <w:rPr>
                <w:rFonts w:ascii="Arial" w:hAnsi="Arial" w:cs="Arial"/>
                <w:sz w:val="18"/>
                <w:szCs w:val="18"/>
                <w:lang w:val="es-CO"/>
              </w:rPr>
              <w:t>Categoría A o “riesgo normal”</w:t>
            </w:r>
          </w:p>
        </w:tc>
        <w:tc>
          <w:tcPr>
            <w:tcW w:w="3728" w:type="dxa"/>
            <w:vAlign w:val="center"/>
          </w:tcPr>
          <w:p w14:paraId="5C95BCFC" w14:textId="77777777" w:rsidR="00CC1C2E" w:rsidRPr="00DE512E" w:rsidRDefault="00CC1C2E" w:rsidP="00CC1C2E">
            <w:pPr>
              <w:jc w:val="center"/>
              <w:rPr>
                <w:rFonts w:ascii="Arial" w:hAnsi="Arial" w:cs="Arial"/>
                <w:sz w:val="18"/>
                <w:szCs w:val="18"/>
                <w:lang w:val="es-CO"/>
              </w:rPr>
            </w:pPr>
            <w:r w:rsidRPr="00DE512E">
              <w:rPr>
                <w:rFonts w:ascii="Arial" w:hAnsi="Arial" w:cs="Arial"/>
                <w:sz w:val="18"/>
                <w:szCs w:val="18"/>
                <w:lang w:val="es-CO"/>
              </w:rPr>
              <w:t>Hasta 6</w:t>
            </w:r>
          </w:p>
        </w:tc>
      </w:tr>
      <w:tr w:rsidR="00CC1C2E" w:rsidRPr="00DE512E" w14:paraId="02E4B936" w14:textId="77777777" w:rsidTr="00830598">
        <w:trPr>
          <w:trHeight w:val="453"/>
          <w:jc w:val="center"/>
        </w:trPr>
        <w:tc>
          <w:tcPr>
            <w:tcW w:w="4680" w:type="dxa"/>
            <w:vAlign w:val="center"/>
          </w:tcPr>
          <w:p w14:paraId="00A51297" w14:textId="77777777" w:rsidR="00CC1C2E" w:rsidRPr="00DE512E" w:rsidRDefault="00CC1C2E" w:rsidP="00CC1C2E">
            <w:pPr>
              <w:ind w:left="360"/>
              <w:rPr>
                <w:rFonts w:ascii="Arial" w:hAnsi="Arial" w:cs="Arial"/>
                <w:sz w:val="18"/>
                <w:szCs w:val="18"/>
                <w:lang w:val="es-CO"/>
              </w:rPr>
            </w:pPr>
            <w:r w:rsidRPr="00DE512E">
              <w:rPr>
                <w:rFonts w:ascii="Arial" w:hAnsi="Arial" w:cs="Arial"/>
                <w:sz w:val="18"/>
                <w:szCs w:val="18"/>
                <w:lang w:val="es-CO"/>
              </w:rPr>
              <w:t>Categoría B o “riesgo aceptable, superior al normal”</w:t>
            </w:r>
          </w:p>
        </w:tc>
        <w:tc>
          <w:tcPr>
            <w:tcW w:w="3728" w:type="dxa"/>
            <w:vAlign w:val="center"/>
          </w:tcPr>
          <w:p w14:paraId="57C6DBA2" w14:textId="77777777" w:rsidR="00CC1C2E" w:rsidRPr="00DE512E" w:rsidRDefault="00CC1C2E" w:rsidP="00CC1C2E">
            <w:pPr>
              <w:jc w:val="center"/>
              <w:rPr>
                <w:rFonts w:ascii="Arial" w:hAnsi="Arial" w:cs="Arial"/>
                <w:sz w:val="18"/>
                <w:szCs w:val="18"/>
                <w:lang w:val="es-CO"/>
              </w:rPr>
            </w:pPr>
            <w:r w:rsidRPr="00DE512E">
              <w:rPr>
                <w:rFonts w:ascii="Arial" w:hAnsi="Arial" w:cs="Arial"/>
                <w:sz w:val="18"/>
                <w:szCs w:val="18"/>
                <w:lang w:val="es-CO"/>
              </w:rPr>
              <w:t>Más de 6 hasta12</w:t>
            </w:r>
          </w:p>
        </w:tc>
      </w:tr>
      <w:tr w:rsidR="00CC1C2E" w:rsidRPr="00DE512E" w14:paraId="33BB1C16" w14:textId="77777777" w:rsidTr="00830598">
        <w:trPr>
          <w:trHeight w:val="213"/>
          <w:jc w:val="center"/>
        </w:trPr>
        <w:tc>
          <w:tcPr>
            <w:tcW w:w="4680" w:type="dxa"/>
            <w:vAlign w:val="center"/>
          </w:tcPr>
          <w:p w14:paraId="1BA20604" w14:textId="77777777" w:rsidR="00CC1C2E" w:rsidRPr="00DE512E" w:rsidRDefault="00CC1C2E" w:rsidP="00CC1C2E">
            <w:pPr>
              <w:ind w:left="360"/>
              <w:rPr>
                <w:rFonts w:ascii="Arial" w:hAnsi="Arial" w:cs="Arial"/>
                <w:sz w:val="18"/>
                <w:szCs w:val="18"/>
                <w:lang w:val="es-CO"/>
              </w:rPr>
            </w:pPr>
            <w:r w:rsidRPr="00DE512E">
              <w:rPr>
                <w:rFonts w:ascii="Arial" w:hAnsi="Arial" w:cs="Arial"/>
                <w:sz w:val="18"/>
                <w:szCs w:val="18"/>
                <w:lang w:val="es-CO"/>
              </w:rPr>
              <w:t>Categoría C o “riesgo apreciable”</w:t>
            </w:r>
          </w:p>
        </w:tc>
        <w:tc>
          <w:tcPr>
            <w:tcW w:w="3728" w:type="dxa"/>
            <w:vAlign w:val="center"/>
          </w:tcPr>
          <w:p w14:paraId="31CD802D" w14:textId="77777777" w:rsidR="00CC1C2E" w:rsidRPr="00DE512E" w:rsidRDefault="00CC1C2E" w:rsidP="00CC1C2E">
            <w:pPr>
              <w:jc w:val="center"/>
              <w:rPr>
                <w:rFonts w:ascii="Arial" w:hAnsi="Arial" w:cs="Arial"/>
                <w:sz w:val="18"/>
                <w:szCs w:val="18"/>
                <w:lang w:val="es-CO"/>
              </w:rPr>
            </w:pPr>
            <w:r w:rsidRPr="00DE512E">
              <w:rPr>
                <w:rFonts w:ascii="Arial" w:hAnsi="Arial" w:cs="Arial"/>
                <w:sz w:val="18"/>
                <w:szCs w:val="18"/>
                <w:lang w:val="es-CO"/>
              </w:rPr>
              <w:t>Más de 12 hasta 18</w:t>
            </w:r>
          </w:p>
        </w:tc>
      </w:tr>
      <w:tr w:rsidR="00CC1C2E" w:rsidRPr="00DE512E" w14:paraId="5ECA7F14" w14:textId="77777777" w:rsidTr="00830598">
        <w:trPr>
          <w:trHeight w:val="227"/>
          <w:jc w:val="center"/>
        </w:trPr>
        <w:tc>
          <w:tcPr>
            <w:tcW w:w="4680" w:type="dxa"/>
            <w:vAlign w:val="center"/>
          </w:tcPr>
          <w:p w14:paraId="2C313463" w14:textId="77777777" w:rsidR="00CC1C2E" w:rsidRPr="00DE512E" w:rsidRDefault="00CC1C2E" w:rsidP="00CC1C2E">
            <w:pPr>
              <w:ind w:left="360"/>
              <w:rPr>
                <w:rFonts w:ascii="Arial" w:hAnsi="Arial" w:cs="Arial"/>
                <w:sz w:val="18"/>
                <w:szCs w:val="18"/>
                <w:lang w:val="es-CO"/>
              </w:rPr>
            </w:pPr>
            <w:r w:rsidRPr="00DE512E">
              <w:rPr>
                <w:rFonts w:ascii="Arial" w:hAnsi="Arial" w:cs="Arial"/>
                <w:sz w:val="18"/>
                <w:szCs w:val="18"/>
                <w:lang w:val="es-CO"/>
              </w:rPr>
              <w:t>Categoría D o “riesgo significativo”</w:t>
            </w:r>
          </w:p>
        </w:tc>
        <w:tc>
          <w:tcPr>
            <w:tcW w:w="3728" w:type="dxa"/>
            <w:vAlign w:val="center"/>
          </w:tcPr>
          <w:p w14:paraId="76B37CDF" w14:textId="77777777" w:rsidR="00CC1C2E" w:rsidRPr="00DE512E" w:rsidRDefault="00CC1C2E" w:rsidP="00CC1C2E">
            <w:pPr>
              <w:jc w:val="center"/>
              <w:rPr>
                <w:rFonts w:ascii="Arial" w:hAnsi="Arial" w:cs="Arial"/>
                <w:sz w:val="18"/>
                <w:szCs w:val="18"/>
                <w:lang w:val="es-CO"/>
              </w:rPr>
            </w:pPr>
            <w:r w:rsidRPr="00DE512E">
              <w:rPr>
                <w:rFonts w:ascii="Arial" w:hAnsi="Arial" w:cs="Arial"/>
                <w:sz w:val="18"/>
                <w:szCs w:val="18"/>
                <w:lang w:val="es-CO"/>
              </w:rPr>
              <w:t>Más de 18 hasta 24</w:t>
            </w:r>
          </w:p>
        </w:tc>
      </w:tr>
      <w:tr w:rsidR="00CC1C2E" w:rsidRPr="00DE512E" w14:paraId="0DE66CF8" w14:textId="77777777" w:rsidTr="00830598">
        <w:trPr>
          <w:trHeight w:val="213"/>
          <w:jc w:val="center"/>
        </w:trPr>
        <w:tc>
          <w:tcPr>
            <w:tcW w:w="4680" w:type="dxa"/>
            <w:vAlign w:val="center"/>
          </w:tcPr>
          <w:p w14:paraId="197A1D13" w14:textId="77777777" w:rsidR="00CC1C2E" w:rsidRPr="00DE512E" w:rsidRDefault="00CC1C2E" w:rsidP="00CC1C2E">
            <w:pPr>
              <w:ind w:left="360"/>
              <w:rPr>
                <w:rFonts w:ascii="Arial" w:hAnsi="Arial" w:cs="Arial"/>
                <w:sz w:val="18"/>
                <w:szCs w:val="18"/>
                <w:lang w:val="es-CO"/>
              </w:rPr>
            </w:pPr>
            <w:r w:rsidRPr="00DE512E">
              <w:rPr>
                <w:rFonts w:ascii="Arial" w:hAnsi="Arial" w:cs="Arial"/>
                <w:sz w:val="18"/>
                <w:szCs w:val="18"/>
                <w:lang w:val="es-CO"/>
              </w:rPr>
              <w:t>Categoría E o “riesgo de incobrabilidad”</w:t>
            </w:r>
          </w:p>
        </w:tc>
        <w:tc>
          <w:tcPr>
            <w:tcW w:w="3728" w:type="dxa"/>
            <w:vAlign w:val="center"/>
          </w:tcPr>
          <w:p w14:paraId="7CBA3093" w14:textId="77777777" w:rsidR="00CC1C2E" w:rsidRPr="00DE512E" w:rsidRDefault="00CC1C2E" w:rsidP="00CC1C2E">
            <w:pPr>
              <w:jc w:val="center"/>
              <w:rPr>
                <w:rFonts w:ascii="Arial" w:hAnsi="Arial" w:cs="Arial"/>
                <w:sz w:val="18"/>
                <w:szCs w:val="18"/>
                <w:lang w:val="es-CO"/>
              </w:rPr>
            </w:pPr>
            <w:r w:rsidRPr="00DE512E">
              <w:rPr>
                <w:rFonts w:ascii="Arial" w:hAnsi="Arial" w:cs="Arial"/>
                <w:sz w:val="18"/>
                <w:szCs w:val="18"/>
                <w:lang w:val="es-CO"/>
              </w:rPr>
              <w:t>Más de 24</w:t>
            </w:r>
          </w:p>
        </w:tc>
      </w:tr>
    </w:tbl>
    <w:p w14:paraId="38366BF0" w14:textId="23125C4E" w:rsidR="007134BE" w:rsidRPr="00DE512E" w:rsidRDefault="007134BE" w:rsidP="00FD0B94">
      <w:pPr>
        <w:tabs>
          <w:tab w:val="left" w:pos="0"/>
        </w:tabs>
        <w:jc w:val="both"/>
        <w:rPr>
          <w:rFonts w:ascii="Bookman Old Style" w:hAnsi="Bookman Old Style" w:cs="Arial"/>
          <w:b/>
          <w:sz w:val="18"/>
          <w:szCs w:val="18"/>
        </w:rPr>
      </w:pPr>
    </w:p>
    <w:p w14:paraId="24280357" w14:textId="3D18E72C" w:rsidR="00362196" w:rsidRPr="00DE512E" w:rsidRDefault="00FD0B94" w:rsidP="00FD0B94">
      <w:pPr>
        <w:pStyle w:val="Ttulo2"/>
      </w:pPr>
      <w:r w:rsidRPr="00DE512E">
        <w:t xml:space="preserve"> </w:t>
      </w:r>
      <w:r w:rsidR="007C7559" w:rsidRPr="00DE512E">
        <w:t>Provisiones para</w:t>
      </w:r>
      <w:r w:rsidR="00362196" w:rsidRPr="00DE512E">
        <w:t xml:space="preserve"> créditos de vivienda</w:t>
      </w:r>
    </w:p>
    <w:p w14:paraId="24280358" w14:textId="77777777" w:rsidR="00362196" w:rsidRPr="00DE512E" w:rsidRDefault="00362196" w:rsidP="00FD0B94">
      <w:pPr>
        <w:jc w:val="both"/>
        <w:rPr>
          <w:rFonts w:ascii="Arial" w:hAnsi="Arial" w:cs="Arial"/>
          <w:sz w:val="18"/>
          <w:szCs w:val="18"/>
        </w:rPr>
      </w:pPr>
    </w:p>
    <w:p w14:paraId="24280359" w14:textId="77777777" w:rsidR="00362196" w:rsidRPr="00DE512E" w:rsidRDefault="00362196" w:rsidP="00FD0B94">
      <w:pPr>
        <w:jc w:val="both"/>
        <w:rPr>
          <w:rFonts w:ascii="Arial" w:hAnsi="Arial" w:cs="Arial"/>
          <w:sz w:val="18"/>
          <w:szCs w:val="18"/>
        </w:rPr>
      </w:pPr>
      <w:r w:rsidRPr="00DE512E">
        <w:rPr>
          <w:rFonts w:ascii="Arial" w:hAnsi="Arial" w:cs="Arial"/>
          <w:sz w:val="18"/>
          <w:szCs w:val="18"/>
        </w:rPr>
        <w:t>La entidad debe mantener en todo momento provisiones no inferiores a los porcentajes que se indican en el siguiente cuadro, calculadas sobre el saldo pendiente de pago:</w:t>
      </w:r>
    </w:p>
    <w:p w14:paraId="2428035A" w14:textId="77777777" w:rsidR="00362196" w:rsidRPr="00DE512E" w:rsidRDefault="00362196" w:rsidP="00FD0B94">
      <w:pPr>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68"/>
        <w:gridCol w:w="2410"/>
        <w:gridCol w:w="2974"/>
      </w:tblGrid>
      <w:tr w:rsidR="00E931EE" w:rsidRPr="00DE512E" w14:paraId="2A4596D6" w14:textId="77777777" w:rsidTr="001176BD">
        <w:trPr>
          <w:jc w:val="center"/>
        </w:trPr>
        <w:tc>
          <w:tcPr>
            <w:tcW w:w="2268" w:type="dxa"/>
            <w:shd w:val="clear" w:color="auto" w:fill="F2F2F2" w:themeFill="background1" w:themeFillShade="F2"/>
          </w:tcPr>
          <w:p w14:paraId="22E447E4" w14:textId="77777777" w:rsidR="00E931EE" w:rsidRPr="00DE512E" w:rsidRDefault="00E931EE" w:rsidP="00E931EE">
            <w:pPr>
              <w:jc w:val="center"/>
              <w:rPr>
                <w:rFonts w:ascii="Arial" w:hAnsi="Arial" w:cs="Arial"/>
                <w:b/>
                <w:bCs/>
                <w:caps/>
                <w:sz w:val="18"/>
                <w:szCs w:val="18"/>
                <w:lang w:val="es-CO"/>
              </w:rPr>
            </w:pPr>
            <w:r w:rsidRPr="00DE512E">
              <w:rPr>
                <w:rFonts w:ascii="Arial" w:hAnsi="Arial" w:cs="Arial"/>
                <w:b/>
                <w:bCs/>
                <w:caps/>
                <w:sz w:val="18"/>
                <w:szCs w:val="18"/>
                <w:lang w:val="es-CO"/>
              </w:rPr>
              <w:t>Calificación DEL CREDITO</w:t>
            </w:r>
          </w:p>
        </w:tc>
        <w:tc>
          <w:tcPr>
            <w:tcW w:w="2410" w:type="dxa"/>
            <w:shd w:val="clear" w:color="auto" w:fill="F2F2F2" w:themeFill="background1" w:themeFillShade="F2"/>
          </w:tcPr>
          <w:p w14:paraId="2AA6C7A7" w14:textId="77777777" w:rsidR="00E931EE" w:rsidRPr="00DE512E" w:rsidRDefault="00E931EE" w:rsidP="00E931EE">
            <w:pPr>
              <w:jc w:val="center"/>
              <w:rPr>
                <w:rFonts w:ascii="Arial" w:hAnsi="Arial" w:cs="Arial"/>
                <w:b/>
                <w:bCs/>
                <w:caps/>
                <w:sz w:val="18"/>
                <w:szCs w:val="18"/>
                <w:lang w:val="es-CO"/>
              </w:rPr>
            </w:pPr>
            <w:r w:rsidRPr="00DE512E">
              <w:rPr>
                <w:rFonts w:ascii="Arial" w:hAnsi="Arial" w:cs="Arial"/>
                <w:b/>
                <w:bCs/>
                <w:caps/>
                <w:sz w:val="18"/>
                <w:szCs w:val="18"/>
                <w:lang w:val="es-CO"/>
              </w:rPr>
              <w:t>Porcentaje de provisión sobre la parte garantizada</w:t>
            </w:r>
          </w:p>
        </w:tc>
        <w:tc>
          <w:tcPr>
            <w:tcW w:w="2974" w:type="dxa"/>
            <w:shd w:val="clear" w:color="auto" w:fill="F2F2F2" w:themeFill="background1" w:themeFillShade="F2"/>
          </w:tcPr>
          <w:p w14:paraId="5B4612A1" w14:textId="77777777" w:rsidR="00E931EE" w:rsidRPr="00DE512E" w:rsidRDefault="00E931EE" w:rsidP="00E931EE">
            <w:pPr>
              <w:jc w:val="center"/>
              <w:rPr>
                <w:rFonts w:ascii="Arial" w:hAnsi="Arial" w:cs="Arial"/>
                <w:b/>
                <w:bCs/>
                <w:caps/>
                <w:sz w:val="18"/>
                <w:szCs w:val="18"/>
                <w:lang w:val="es-CO"/>
              </w:rPr>
            </w:pPr>
            <w:r w:rsidRPr="00DE512E">
              <w:rPr>
                <w:rFonts w:ascii="Arial" w:hAnsi="Arial" w:cs="Arial"/>
                <w:b/>
                <w:bCs/>
                <w:caps/>
                <w:sz w:val="18"/>
                <w:szCs w:val="18"/>
                <w:lang w:val="es-CO"/>
              </w:rPr>
              <w:t>Porcentaje de provisión sobre la parte no garantizada</w:t>
            </w:r>
          </w:p>
        </w:tc>
      </w:tr>
      <w:tr w:rsidR="00E931EE" w:rsidRPr="00DE512E" w14:paraId="1502EF6C" w14:textId="77777777" w:rsidTr="00830598">
        <w:trPr>
          <w:jc w:val="center"/>
        </w:trPr>
        <w:tc>
          <w:tcPr>
            <w:tcW w:w="2268" w:type="dxa"/>
          </w:tcPr>
          <w:p w14:paraId="4AB85C3E" w14:textId="77777777" w:rsidR="00E931EE" w:rsidRPr="00DE512E" w:rsidRDefault="00E931EE" w:rsidP="00E931EE">
            <w:pPr>
              <w:jc w:val="center"/>
              <w:rPr>
                <w:rFonts w:ascii="Arial" w:hAnsi="Arial" w:cs="Arial"/>
                <w:sz w:val="18"/>
                <w:szCs w:val="18"/>
                <w:lang w:val="en-US"/>
              </w:rPr>
            </w:pPr>
            <w:r w:rsidRPr="00DE512E">
              <w:rPr>
                <w:rFonts w:ascii="Arial" w:hAnsi="Arial" w:cs="Arial"/>
                <w:sz w:val="18"/>
                <w:szCs w:val="18"/>
                <w:lang w:val="en-US"/>
              </w:rPr>
              <w:t>A</w:t>
            </w:r>
          </w:p>
        </w:tc>
        <w:tc>
          <w:tcPr>
            <w:tcW w:w="2410" w:type="dxa"/>
          </w:tcPr>
          <w:p w14:paraId="1DB7A1D3" w14:textId="77777777" w:rsidR="00E931EE" w:rsidRPr="00DE512E" w:rsidRDefault="00E931EE" w:rsidP="00E931EE">
            <w:pPr>
              <w:jc w:val="center"/>
              <w:rPr>
                <w:rFonts w:ascii="Arial" w:hAnsi="Arial" w:cs="Arial"/>
                <w:sz w:val="18"/>
                <w:szCs w:val="18"/>
                <w:lang w:val="en-US"/>
              </w:rPr>
            </w:pPr>
            <w:r w:rsidRPr="00DE512E">
              <w:rPr>
                <w:rFonts w:ascii="Arial" w:hAnsi="Arial" w:cs="Arial"/>
                <w:sz w:val="18"/>
                <w:szCs w:val="18"/>
                <w:lang w:val="en-US"/>
              </w:rPr>
              <w:t>1%</w:t>
            </w:r>
          </w:p>
        </w:tc>
        <w:tc>
          <w:tcPr>
            <w:tcW w:w="2974" w:type="dxa"/>
          </w:tcPr>
          <w:p w14:paraId="28C7D353" w14:textId="77777777" w:rsidR="00E931EE" w:rsidRPr="00DE512E" w:rsidRDefault="00E931EE" w:rsidP="00E931EE">
            <w:pPr>
              <w:jc w:val="center"/>
              <w:rPr>
                <w:rFonts w:ascii="Arial" w:hAnsi="Arial" w:cs="Arial"/>
                <w:sz w:val="18"/>
                <w:szCs w:val="18"/>
                <w:lang w:val="en-US"/>
              </w:rPr>
            </w:pPr>
            <w:r w:rsidRPr="00DE512E">
              <w:rPr>
                <w:rFonts w:ascii="Arial" w:hAnsi="Arial" w:cs="Arial"/>
                <w:sz w:val="18"/>
                <w:szCs w:val="18"/>
                <w:lang w:val="en-US"/>
              </w:rPr>
              <w:t>1%</w:t>
            </w:r>
          </w:p>
        </w:tc>
      </w:tr>
      <w:tr w:rsidR="00E931EE" w:rsidRPr="00DE512E" w14:paraId="5A3F9551" w14:textId="77777777" w:rsidTr="00830598">
        <w:trPr>
          <w:jc w:val="center"/>
        </w:trPr>
        <w:tc>
          <w:tcPr>
            <w:tcW w:w="2268" w:type="dxa"/>
          </w:tcPr>
          <w:p w14:paraId="2CA7B4AA" w14:textId="77777777" w:rsidR="00E931EE" w:rsidRPr="00DE512E" w:rsidRDefault="00E931EE" w:rsidP="00E931EE">
            <w:pPr>
              <w:jc w:val="center"/>
              <w:rPr>
                <w:rFonts w:ascii="Arial" w:hAnsi="Arial" w:cs="Arial"/>
                <w:sz w:val="18"/>
                <w:szCs w:val="18"/>
                <w:lang w:val="en-US"/>
              </w:rPr>
            </w:pPr>
            <w:r w:rsidRPr="00DE512E">
              <w:rPr>
                <w:rFonts w:ascii="Arial" w:hAnsi="Arial" w:cs="Arial"/>
                <w:sz w:val="18"/>
                <w:szCs w:val="18"/>
                <w:lang w:val="en-US"/>
              </w:rPr>
              <w:t>B</w:t>
            </w:r>
          </w:p>
        </w:tc>
        <w:tc>
          <w:tcPr>
            <w:tcW w:w="2410" w:type="dxa"/>
          </w:tcPr>
          <w:p w14:paraId="38CA9A9A" w14:textId="77777777" w:rsidR="00E931EE" w:rsidRPr="00DE512E" w:rsidRDefault="00E931EE" w:rsidP="00E931EE">
            <w:pPr>
              <w:jc w:val="center"/>
              <w:rPr>
                <w:rFonts w:ascii="Arial" w:hAnsi="Arial" w:cs="Arial"/>
                <w:sz w:val="18"/>
                <w:szCs w:val="18"/>
                <w:lang w:val="en-US"/>
              </w:rPr>
            </w:pPr>
            <w:r w:rsidRPr="00DE512E">
              <w:rPr>
                <w:rFonts w:ascii="Arial" w:hAnsi="Arial" w:cs="Arial"/>
                <w:sz w:val="18"/>
                <w:szCs w:val="18"/>
                <w:lang w:val="en-US"/>
              </w:rPr>
              <w:t>3.2%</w:t>
            </w:r>
          </w:p>
        </w:tc>
        <w:tc>
          <w:tcPr>
            <w:tcW w:w="2974" w:type="dxa"/>
          </w:tcPr>
          <w:p w14:paraId="4F99CC4D" w14:textId="77777777" w:rsidR="00E931EE" w:rsidRPr="00DE512E" w:rsidRDefault="00E931EE" w:rsidP="00E931EE">
            <w:pPr>
              <w:jc w:val="center"/>
              <w:rPr>
                <w:rFonts w:ascii="Arial" w:hAnsi="Arial" w:cs="Arial"/>
                <w:sz w:val="18"/>
                <w:szCs w:val="18"/>
                <w:lang w:val="en-US"/>
              </w:rPr>
            </w:pPr>
            <w:r w:rsidRPr="00DE512E">
              <w:rPr>
                <w:rFonts w:ascii="Arial" w:hAnsi="Arial" w:cs="Arial"/>
                <w:sz w:val="18"/>
                <w:szCs w:val="18"/>
                <w:lang w:val="en-US"/>
              </w:rPr>
              <w:t>100%</w:t>
            </w:r>
          </w:p>
        </w:tc>
      </w:tr>
      <w:tr w:rsidR="00E931EE" w:rsidRPr="00DE512E" w14:paraId="2AE9CA6A" w14:textId="77777777" w:rsidTr="00830598">
        <w:trPr>
          <w:jc w:val="center"/>
        </w:trPr>
        <w:tc>
          <w:tcPr>
            <w:tcW w:w="2268" w:type="dxa"/>
          </w:tcPr>
          <w:p w14:paraId="54501B1E" w14:textId="77777777" w:rsidR="00E931EE" w:rsidRPr="00DE512E" w:rsidRDefault="00E931EE" w:rsidP="00E931EE">
            <w:pPr>
              <w:jc w:val="center"/>
              <w:rPr>
                <w:rFonts w:ascii="Arial" w:hAnsi="Arial" w:cs="Arial"/>
                <w:sz w:val="18"/>
                <w:szCs w:val="18"/>
                <w:lang w:val="en-US"/>
              </w:rPr>
            </w:pPr>
            <w:r w:rsidRPr="00DE512E">
              <w:rPr>
                <w:rFonts w:ascii="Arial" w:hAnsi="Arial" w:cs="Arial"/>
                <w:sz w:val="18"/>
                <w:szCs w:val="18"/>
                <w:lang w:val="en-US"/>
              </w:rPr>
              <w:t>C</w:t>
            </w:r>
          </w:p>
        </w:tc>
        <w:tc>
          <w:tcPr>
            <w:tcW w:w="2410" w:type="dxa"/>
          </w:tcPr>
          <w:p w14:paraId="202D2DCF" w14:textId="77777777" w:rsidR="00E931EE" w:rsidRPr="00DE512E" w:rsidRDefault="00E931EE" w:rsidP="00E931EE">
            <w:pPr>
              <w:jc w:val="center"/>
              <w:rPr>
                <w:rFonts w:ascii="Arial" w:hAnsi="Arial" w:cs="Arial"/>
                <w:sz w:val="18"/>
                <w:szCs w:val="18"/>
                <w:lang w:val="en-US"/>
              </w:rPr>
            </w:pPr>
            <w:r w:rsidRPr="00DE512E">
              <w:rPr>
                <w:rFonts w:ascii="Arial" w:hAnsi="Arial" w:cs="Arial"/>
                <w:sz w:val="18"/>
                <w:szCs w:val="18"/>
                <w:lang w:val="en-US"/>
              </w:rPr>
              <w:t>10%</w:t>
            </w:r>
          </w:p>
        </w:tc>
        <w:tc>
          <w:tcPr>
            <w:tcW w:w="2974" w:type="dxa"/>
          </w:tcPr>
          <w:p w14:paraId="004324DC" w14:textId="77777777" w:rsidR="00E931EE" w:rsidRPr="00DE512E" w:rsidRDefault="00E931EE" w:rsidP="00E931EE">
            <w:pPr>
              <w:jc w:val="center"/>
              <w:rPr>
                <w:rFonts w:ascii="Arial" w:hAnsi="Arial" w:cs="Arial"/>
                <w:sz w:val="18"/>
                <w:szCs w:val="18"/>
                <w:lang w:val="en-US"/>
              </w:rPr>
            </w:pPr>
            <w:r w:rsidRPr="00DE512E">
              <w:rPr>
                <w:rFonts w:ascii="Arial" w:hAnsi="Arial" w:cs="Arial"/>
                <w:sz w:val="18"/>
                <w:szCs w:val="18"/>
                <w:lang w:val="en-US"/>
              </w:rPr>
              <w:t>100%</w:t>
            </w:r>
          </w:p>
        </w:tc>
      </w:tr>
      <w:tr w:rsidR="00E931EE" w:rsidRPr="00DE512E" w14:paraId="6816B138" w14:textId="77777777" w:rsidTr="00830598">
        <w:trPr>
          <w:jc w:val="center"/>
        </w:trPr>
        <w:tc>
          <w:tcPr>
            <w:tcW w:w="2268" w:type="dxa"/>
          </w:tcPr>
          <w:p w14:paraId="66070AB7" w14:textId="77777777" w:rsidR="00E931EE" w:rsidRPr="00DE512E" w:rsidRDefault="00E931EE" w:rsidP="00E931EE">
            <w:pPr>
              <w:jc w:val="center"/>
              <w:rPr>
                <w:rFonts w:ascii="Arial" w:hAnsi="Arial" w:cs="Arial"/>
                <w:sz w:val="18"/>
                <w:szCs w:val="18"/>
                <w:lang w:val="en-US"/>
              </w:rPr>
            </w:pPr>
            <w:r w:rsidRPr="00DE512E">
              <w:rPr>
                <w:rFonts w:ascii="Arial" w:hAnsi="Arial" w:cs="Arial"/>
                <w:sz w:val="18"/>
                <w:szCs w:val="18"/>
                <w:lang w:val="en-US"/>
              </w:rPr>
              <w:t>D</w:t>
            </w:r>
          </w:p>
        </w:tc>
        <w:tc>
          <w:tcPr>
            <w:tcW w:w="2410" w:type="dxa"/>
          </w:tcPr>
          <w:p w14:paraId="3732FE46" w14:textId="77777777" w:rsidR="00E931EE" w:rsidRPr="00DE512E" w:rsidRDefault="00E931EE" w:rsidP="00E931EE">
            <w:pPr>
              <w:jc w:val="center"/>
              <w:rPr>
                <w:rFonts w:ascii="Arial" w:hAnsi="Arial" w:cs="Arial"/>
                <w:sz w:val="18"/>
                <w:szCs w:val="18"/>
                <w:lang w:val="es-CO"/>
              </w:rPr>
            </w:pPr>
            <w:r w:rsidRPr="00DE512E">
              <w:rPr>
                <w:rFonts w:ascii="Arial" w:hAnsi="Arial" w:cs="Arial"/>
                <w:sz w:val="18"/>
                <w:szCs w:val="18"/>
                <w:lang w:val="es-CO"/>
              </w:rPr>
              <w:t>20%</w:t>
            </w:r>
          </w:p>
        </w:tc>
        <w:tc>
          <w:tcPr>
            <w:tcW w:w="2974" w:type="dxa"/>
          </w:tcPr>
          <w:p w14:paraId="3A519D92" w14:textId="77777777" w:rsidR="00E931EE" w:rsidRPr="00DE512E" w:rsidRDefault="00E931EE" w:rsidP="00E931EE">
            <w:pPr>
              <w:jc w:val="center"/>
              <w:rPr>
                <w:rFonts w:ascii="Arial" w:hAnsi="Arial" w:cs="Arial"/>
                <w:sz w:val="18"/>
                <w:szCs w:val="18"/>
                <w:lang w:val="es-CO"/>
              </w:rPr>
            </w:pPr>
            <w:r w:rsidRPr="00DE512E">
              <w:rPr>
                <w:rFonts w:ascii="Arial" w:hAnsi="Arial" w:cs="Arial"/>
                <w:sz w:val="18"/>
                <w:szCs w:val="18"/>
                <w:lang w:val="es-CO"/>
              </w:rPr>
              <w:t>100%</w:t>
            </w:r>
          </w:p>
        </w:tc>
      </w:tr>
      <w:tr w:rsidR="00E931EE" w:rsidRPr="00DE512E" w14:paraId="55E84582" w14:textId="77777777" w:rsidTr="00830598">
        <w:trPr>
          <w:jc w:val="center"/>
        </w:trPr>
        <w:tc>
          <w:tcPr>
            <w:tcW w:w="2268" w:type="dxa"/>
          </w:tcPr>
          <w:p w14:paraId="4999A09D" w14:textId="77777777" w:rsidR="00E931EE" w:rsidRPr="00DE512E" w:rsidRDefault="00E931EE" w:rsidP="00E931EE">
            <w:pPr>
              <w:jc w:val="center"/>
              <w:rPr>
                <w:rFonts w:ascii="Arial" w:hAnsi="Arial" w:cs="Arial"/>
                <w:sz w:val="18"/>
                <w:szCs w:val="18"/>
                <w:lang w:val="es-CO"/>
              </w:rPr>
            </w:pPr>
            <w:r w:rsidRPr="00DE512E">
              <w:rPr>
                <w:rFonts w:ascii="Arial" w:hAnsi="Arial" w:cs="Arial"/>
                <w:sz w:val="18"/>
                <w:szCs w:val="18"/>
                <w:lang w:val="es-CO"/>
              </w:rPr>
              <w:t>E</w:t>
            </w:r>
          </w:p>
        </w:tc>
        <w:tc>
          <w:tcPr>
            <w:tcW w:w="2410" w:type="dxa"/>
          </w:tcPr>
          <w:p w14:paraId="25B376C3" w14:textId="77777777" w:rsidR="00E931EE" w:rsidRPr="00DE512E" w:rsidRDefault="00E931EE" w:rsidP="00E931EE">
            <w:pPr>
              <w:jc w:val="center"/>
              <w:rPr>
                <w:rFonts w:ascii="Arial" w:hAnsi="Arial" w:cs="Arial"/>
                <w:sz w:val="18"/>
                <w:szCs w:val="18"/>
                <w:lang w:val="es-CO"/>
              </w:rPr>
            </w:pPr>
            <w:r w:rsidRPr="00DE512E">
              <w:rPr>
                <w:rFonts w:ascii="Arial" w:hAnsi="Arial" w:cs="Arial"/>
                <w:sz w:val="18"/>
                <w:szCs w:val="18"/>
                <w:lang w:val="es-CO"/>
              </w:rPr>
              <w:t>30%</w:t>
            </w:r>
          </w:p>
        </w:tc>
        <w:tc>
          <w:tcPr>
            <w:tcW w:w="2974" w:type="dxa"/>
          </w:tcPr>
          <w:p w14:paraId="70DFD481" w14:textId="77777777" w:rsidR="00E931EE" w:rsidRPr="00DE512E" w:rsidRDefault="00E931EE" w:rsidP="00E931EE">
            <w:pPr>
              <w:jc w:val="center"/>
              <w:rPr>
                <w:rFonts w:ascii="Arial" w:hAnsi="Arial" w:cs="Arial"/>
                <w:sz w:val="18"/>
                <w:szCs w:val="18"/>
                <w:lang w:val="es-CO"/>
              </w:rPr>
            </w:pPr>
            <w:r w:rsidRPr="00DE512E">
              <w:rPr>
                <w:rFonts w:ascii="Arial" w:hAnsi="Arial" w:cs="Arial"/>
                <w:sz w:val="18"/>
                <w:szCs w:val="18"/>
                <w:lang w:val="es-CO"/>
              </w:rPr>
              <w:t>100%</w:t>
            </w:r>
          </w:p>
        </w:tc>
      </w:tr>
    </w:tbl>
    <w:p w14:paraId="24280377" w14:textId="65F38618" w:rsidR="00362196" w:rsidRPr="00DE512E" w:rsidRDefault="00362196" w:rsidP="00FD0B94">
      <w:pPr>
        <w:jc w:val="both"/>
        <w:rPr>
          <w:rFonts w:ascii="Arial" w:hAnsi="Arial" w:cs="Arial"/>
          <w:sz w:val="18"/>
          <w:szCs w:val="18"/>
        </w:rPr>
      </w:pPr>
    </w:p>
    <w:p w14:paraId="24280378" w14:textId="43C364E5" w:rsidR="00362196" w:rsidRPr="00DE512E" w:rsidRDefault="00362196" w:rsidP="00FD0B94">
      <w:pPr>
        <w:jc w:val="both"/>
        <w:rPr>
          <w:rFonts w:ascii="Arial" w:hAnsi="Arial" w:cs="Arial"/>
          <w:sz w:val="18"/>
          <w:szCs w:val="18"/>
        </w:rPr>
      </w:pPr>
      <w:r w:rsidRPr="00DE512E">
        <w:rPr>
          <w:rFonts w:ascii="Arial" w:hAnsi="Arial" w:cs="Arial"/>
          <w:sz w:val="18"/>
          <w:szCs w:val="18"/>
        </w:rPr>
        <w:t xml:space="preserve">Si durante 2 años consecutivos el crédito ha permanecido en la categoría “E”, el porcentaje de provisión sobre la parte garantizada se debe elevar a 60%. Si transcurre un año adicional en estas condiciones, el porcentaje de provisión sobre la parte garantizada se debe elevar a 100%, a menos que la entidad demuestre suficientemente la existencia de factores objetivos y relevantes que evidencien la recuperación del crédito y las gestiones realizadas para el cobro </w:t>
      </w:r>
      <w:proofErr w:type="gramStart"/>
      <w:r w:rsidRPr="00DE512E">
        <w:rPr>
          <w:rFonts w:ascii="Arial" w:hAnsi="Arial" w:cs="Arial"/>
          <w:sz w:val="18"/>
          <w:szCs w:val="18"/>
        </w:rPr>
        <w:t>del mismo</w:t>
      </w:r>
      <w:proofErr w:type="gramEnd"/>
      <w:r w:rsidRPr="00DE512E">
        <w:rPr>
          <w:rFonts w:ascii="Arial" w:hAnsi="Arial" w:cs="Arial"/>
          <w:sz w:val="18"/>
          <w:szCs w:val="18"/>
        </w:rPr>
        <w:t>, en este caso identificando el empleo de la vía judicial o extrajudicial, e indicando el estado del respectivo proceso.</w:t>
      </w:r>
    </w:p>
    <w:p w14:paraId="24280379" w14:textId="77777777" w:rsidR="00362196" w:rsidRPr="00DE512E" w:rsidRDefault="00362196" w:rsidP="00FD0B94">
      <w:pPr>
        <w:jc w:val="both"/>
        <w:rPr>
          <w:rFonts w:ascii="Arial" w:hAnsi="Arial" w:cs="Arial"/>
          <w:sz w:val="18"/>
          <w:szCs w:val="18"/>
        </w:rPr>
      </w:pPr>
    </w:p>
    <w:p w14:paraId="2428037A" w14:textId="12A5F01D" w:rsidR="00362196" w:rsidRPr="00DE512E" w:rsidRDefault="00FD0B94" w:rsidP="00FD0B94">
      <w:pPr>
        <w:pStyle w:val="Ttulo2"/>
      </w:pPr>
      <w:r w:rsidRPr="00DE512E">
        <w:t xml:space="preserve"> </w:t>
      </w:r>
      <w:r w:rsidR="00204DAB" w:rsidRPr="00DE512E">
        <w:t>Provisiones</w:t>
      </w:r>
      <w:r w:rsidR="00362196" w:rsidRPr="00DE512E">
        <w:t xml:space="preserve"> para los créditos de consumo y microcrédito</w:t>
      </w:r>
    </w:p>
    <w:p w14:paraId="2428037B" w14:textId="77777777" w:rsidR="00362196" w:rsidRPr="00DE512E" w:rsidRDefault="00362196" w:rsidP="00FD0B94">
      <w:pPr>
        <w:jc w:val="both"/>
        <w:rPr>
          <w:rFonts w:ascii="Arial" w:hAnsi="Arial" w:cs="Arial"/>
          <w:sz w:val="18"/>
          <w:szCs w:val="18"/>
        </w:rPr>
      </w:pPr>
    </w:p>
    <w:p w14:paraId="2428037C" w14:textId="7F696476" w:rsidR="00362196" w:rsidRPr="00DE512E" w:rsidRDefault="00362196" w:rsidP="00FD0B94">
      <w:pPr>
        <w:jc w:val="both"/>
        <w:rPr>
          <w:rFonts w:ascii="Arial" w:hAnsi="Arial" w:cs="Arial"/>
          <w:sz w:val="18"/>
          <w:szCs w:val="18"/>
        </w:rPr>
      </w:pPr>
      <w:r w:rsidRPr="00DE512E">
        <w:rPr>
          <w:rFonts w:ascii="Arial" w:hAnsi="Arial" w:cs="Arial"/>
          <w:sz w:val="18"/>
          <w:szCs w:val="18"/>
        </w:rPr>
        <w:t>La entidad debe mantener en todo momento provisiones no inferiores a los porcentajes que se indican en el siguiente cuadro, calculadas sobre el saldo pendiente de pago:</w:t>
      </w:r>
    </w:p>
    <w:p w14:paraId="09400F23" w14:textId="79916663" w:rsidR="007C7559" w:rsidRPr="00DE512E" w:rsidRDefault="007C7559" w:rsidP="00FD0B94">
      <w:pPr>
        <w:jc w:val="both"/>
        <w:rPr>
          <w:rFonts w:ascii="Arial" w:hAnsi="Arial" w:cs="Arial"/>
          <w:sz w:val="18"/>
          <w:szCs w:val="18"/>
        </w:rPr>
      </w:pPr>
    </w:p>
    <w:p w14:paraId="5A11D867" w14:textId="453B1441" w:rsidR="007C7559" w:rsidRPr="00DE512E" w:rsidRDefault="007C7559" w:rsidP="00FD0B94">
      <w:pPr>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7"/>
        <w:gridCol w:w="2409"/>
        <w:gridCol w:w="2409"/>
      </w:tblGrid>
      <w:tr w:rsidR="00D55FA0" w:rsidRPr="00DE512E" w14:paraId="3EC0DA03" w14:textId="77777777" w:rsidTr="001176BD">
        <w:trPr>
          <w:jc w:val="center"/>
        </w:trPr>
        <w:tc>
          <w:tcPr>
            <w:tcW w:w="2127" w:type="dxa"/>
            <w:shd w:val="clear" w:color="auto" w:fill="F2F2F2" w:themeFill="background1" w:themeFillShade="F2"/>
          </w:tcPr>
          <w:p w14:paraId="6AEFCC7F" w14:textId="77777777" w:rsidR="00D55FA0" w:rsidRPr="00DE512E" w:rsidRDefault="00D55FA0" w:rsidP="00D55FA0">
            <w:pPr>
              <w:jc w:val="center"/>
              <w:rPr>
                <w:rFonts w:ascii="Arial" w:hAnsi="Arial" w:cs="Arial"/>
                <w:b/>
                <w:bCs/>
                <w:caps/>
                <w:sz w:val="18"/>
                <w:szCs w:val="18"/>
                <w:lang w:val="es-CO"/>
              </w:rPr>
            </w:pPr>
            <w:r w:rsidRPr="00DE512E">
              <w:rPr>
                <w:rFonts w:ascii="Arial" w:hAnsi="Arial" w:cs="Arial"/>
                <w:b/>
                <w:bCs/>
                <w:caps/>
                <w:sz w:val="18"/>
                <w:szCs w:val="18"/>
                <w:lang w:val="es-CO"/>
              </w:rPr>
              <w:t>CALIFICACIÓN DE CREDITO</w:t>
            </w:r>
          </w:p>
        </w:tc>
        <w:tc>
          <w:tcPr>
            <w:tcW w:w="2409" w:type="dxa"/>
            <w:shd w:val="clear" w:color="auto" w:fill="F2F2F2" w:themeFill="background1" w:themeFillShade="F2"/>
          </w:tcPr>
          <w:p w14:paraId="0C850FD0" w14:textId="77777777" w:rsidR="00D55FA0" w:rsidRPr="00DE512E" w:rsidRDefault="00D55FA0" w:rsidP="00D55FA0">
            <w:pPr>
              <w:jc w:val="center"/>
              <w:rPr>
                <w:rFonts w:ascii="Arial" w:hAnsi="Arial" w:cs="Arial"/>
                <w:b/>
                <w:bCs/>
                <w:caps/>
                <w:sz w:val="18"/>
                <w:szCs w:val="18"/>
                <w:lang w:val="es-CO"/>
              </w:rPr>
            </w:pPr>
            <w:r w:rsidRPr="00DE512E">
              <w:rPr>
                <w:rFonts w:ascii="Arial" w:hAnsi="Arial" w:cs="Arial"/>
                <w:b/>
                <w:bCs/>
                <w:caps/>
                <w:sz w:val="18"/>
                <w:szCs w:val="18"/>
                <w:lang w:val="es-CO"/>
              </w:rPr>
              <w:t>PORCENTAJE MÍNIMO DE PROVISIÓN NETO DE GARANTIA</w:t>
            </w:r>
          </w:p>
        </w:tc>
        <w:tc>
          <w:tcPr>
            <w:tcW w:w="2409" w:type="dxa"/>
            <w:shd w:val="clear" w:color="auto" w:fill="F2F2F2" w:themeFill="background1" w:themeFillShade="F2"/>
          </w:tcPr>
          <w:p w14:paraId="67BC52C9" w14:textId="77777777" w:rsidR="00D55FA0" w:rsidRPr="00DE512E" w:rsidRDefault="00D55FA0" w:rsidP="00D55FA0">
            <w:pPr>
              <w:jc w:val="center"/>
              <w:rPr>
                <w:rFonts w:ascii="Arial" w:hAnsi="Arial" w:cs="Arial"/>
                <w:b/>
                <w:bCs/>
                <w:caps/>
                <w:sz w:val="18"/>
                <w:szCs w:val="18"/>
                <w:lang w:val="es-CO"/>
              </w:rPr>
            </w:pPr>
            <w:r w:rsidRPr="00DE512E">
              <w:rPr>
                <w:rFonts w:ascii="Arial" w:hAnsi="Arial" w:cs="Arial"/>
                <w:b/>
                <w:bCs/>
                <w:caps/>
                <w:sz w:val="18"/>
                <w:szCs w:val="18"/>
                <w:lang w:val="es-CO"/>
              </w:rPr>
              <w:t xml:space="preserve">PORCENTAJE MÍNIMO DE PROVISIÓN </w:t>
            </w:r>
          </w:p>
        </w:tc>
      </w:tr>
      <w:tr w:rsidR="00D55FA0" w:rsidRPr="00DE512E" w14:paraId="53BDDD53" w14:textId="77777777" w:rsidTr="007211F2">
        <w:trPr>
          <w:jc w:val="center"/>
        </w:trPr>
        <w:tc>
          <w:tcPr>
            <w:tcW w:w="2127" w:type="dxa"/>
          </w:tcPr>
          <w:p w14:paraId="07787BA3"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A</w:t>
            </w:r>
          </w:p>
        </w:tc>
        <w:tc>
          <w:tcPr>
            <w:tcW w:w="2409" w:type="dxa"/>
          </w:tcPr>
          <w:p w14:paraId="342BC7D3" w14:textId="77777777" w:rsidR="00D55FA0" w:rsidRPr="00DE512E" w:rsidDel="008D3421" w:rsidRDefault="00D55FA0" w:rsidP="00D55FA0">
            <w:pPr>
              <w:jc w:val="center"/>
              <w:rPr>
                <w:rFonts w:ascii="Arial" w:hAnsi="Arial" w:cs="Arial"/>
                <w:sz w:val="18"/>
                <w:szCs w:val="18"/>
                <w:lang w:val="es-CO"/>
              </w:rPr>
            </w:pPr>
            <w:r w:rsidRPr="00DE512E">
              <w:rPr>
                <w:rFonts w:ascii="Arial" w:hAnsi="Arial" w:cs="Arial"/>
                <w:sz w:val="18"/>
                <w:szCs w:val="18"/>
                <w:lang w:val="es-CO"/>
              </w:rPr>
              <w:t>0%</w:t>
            </w:r>
          </w:p>
        </w:tc>
        <w:tc>
          <w:tcPr>
            <w:tcW w:w="2409" w:type="dxa"/>
          </w:tcPr>
          <w:p w14:paraId="0E9DB88E"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1%</w:t>
            </w:r>
          </w:p>
        </w:tc>
      </w:tr>
      <w:tr w:rsidR="00D55FA0" w:rsidRPr="00DE512E" w14:paraId="544C5050" w14:textId="77777777" w:rsidTr="007211F2">
        <w:trPr>
          <w:jc w:val="center"/>
        </w:trPr>
        <w:tc>
          <w:tcPr>
            <w:tcW w:w="2127" w:type="dxa"/>
          </w:tcPr>
          <w:p w14:paraId="35E0ACC5"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B</w:t>
            </w:r>
          </w:p>
        </w:tc>
        <w:tc>
          <w:tcPr>
            <w:tcW w:w="2409" w:type="dxa"/>
          </w:tcPr>
          <w:p w14:paraId="0750BF76"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1%</w:t>
            </w:r>
          </w:p>
        </w:tc>
        <w:tc>
          <w:tcPr>
            <w:tcW w:w="2409" w:type="dxa"/>
          </w:tcPr>
          <w:p w14:paraId="3FCDC6B1"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2.2%</w:t>
            </w:r>
          </w:p>
        </w:tc>
      </w:tr>
      <w:tr w:rsidR="00D55FA0" w:rsidRPr="00DE512E" w14:paraId="1CC8FBCB" w14:textId="77777777" w:rsidTr="007211F2">
        <w:trPr>
          <w:jc w:val="center"/>
        </w:trPr>
        <w:tc>
          <w:tcPr>
            <w:tcW w:w="2127" w:type="dxa"/>
          </w:tcPr>
          <w:p w14:paraId="0EB1E901"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C</w:t>
            </w:r>
          </w:p>
        </w:tc>
        <w:tc>
          <w:tcPr>
            <w:tcW w:w="2409" w:type="dxa"/>
          </w:tcPr>
          <w:p w14:paraId="5A4479F8"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20%</w:t>
            </w:r>
          </w:p>
        </w:tc>
        <w:tc>
          <w:tcPr>
            <w:tcW w:w="2409" w:type="dxa"/>
          </w:tcPr>
          <w:p w14:paraId="1007F830"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0%</w:t>
            </w:r>
          </w:p>
        </w:tc>
      </w:tr>
      <w:tr w:rsidR="00D55FA0" w:rsidRPr="00DE512E" w14:paraId="1D005134" w14:textId="77777777" w:rsidTr="007211F2">
        <w:trPr>
          <w:jc w:val="center"/>
        </w:trPr>
        <w:tc>
          <w:tcPr>
            <w:tcW w:w="2127" w:type="dxa"/>
          </w:tcPr>
          <w:p w14:paraId="6570509E"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D</w:t>
            </w:r>
          </w:p>
        </w:tc>
        <w:tc>
          <w:tcPr>
            <w:tcW w:w="2409" w:type="dxa"/>
          </w:tcPr>
          <w:p w14:paraId="20D1AE3E"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50%</w:t>
            </w:r>
          </w:p>
        </w:tc>
        <w:tc>
          <w:tcPr>
            <w:tcW w:w="2409" w:type="dxa"/>
          </w:tcPr>
          <w:p w14:paraId="27164921"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0%</w:t>
            </w:r>
          </w:p>
        </w:tc>
      </w:tr>
      <w:tr w:rsidR="00D55FA0" w:rsidRPr="00DE512E" w14:paraId="73BFCCB1" w14:textId="77777777" w:rsidTr="007211F2">
        <w:trPr>
          <w:jc w:val="center"/>
        </w:trPr>
        <w:tc>
          <w:tcPr>
            <w:tcW w:w="2127" w:type="dxa"/>
          </w:tcPr>
          <w:p w14:paraId="3038060B"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E</w:t>
            </w:r>
          </w:p>
        </w:tc>
        <w:tc>
          <w:tcPr>
            <w:tcW w:w="2409" w:type="dxa"/>
          </w:tcPr>
          <w:p w14:paraId="704C98C7"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100%</w:t>
            </w:r>
          </w:p>
        </w:tc>
        <w:tc>
          <w:tcPr>
            <w:tcW w:w="2409" w:type="dxa"/>
          </w:tcPr>
          <w:p w14:paraId="458E00C1" w14:textId="77777777" w:rsidR="00D55FA0" w:rsidRPr="00DE512E" w:rsidRDefault="00D55FA0" w:rsidP="00D55FA0">
            <w:pPr>
              <w:jc w:val="center"/>
              <w:rPr>
                <w:rFonts w:ascii="Arial" w:hAnsi="Arial" w:cs="Arial"/>
                <w:sz w:val="18"/>
                <w:szCs w:val="18"/>
                <w:lang w:val="es-CO"/>
              </w:rPr>
            </w:pPr>
            <w:r w:rsidRPr="00DE512E">
              <w:rPr>
                <w:rFonts w:ascii="Arial" w:hAnsi="Arial" w:cs="Arial"/>
                <w:sz w:val="18"/>
                <w:szCs w:val="18"/>
                <w:lang w:val="es-CO"/>
              </w:rPr>
              <w:t>0%</w:t>
            </w:r>
          </w:p>
        </w:tc>
      </w:tr>
    </w:tbl>
    <w:p w14:paraId="0684D8AF" w14:textId="77777777" w:rsidR="00D55FA0" w:rsidRPr="00DE512E" w:rsidRDefault="00D55FA0" w:rsidP="00FD0B94">
      <w:pPr>
        <w:jc w:val="both"/>
        <w:rPr>
          <w:rFonts w:ascii="Arial" w:hAnsi="Arial" w:cs="Arial"/>
          <w:sz w:val="18"/>
          <w:szCs w:val="18"/>
        </w:rPr>
      </w:pPr>
    </w:p>
    <w:p w14:paraId="2428037D" w14:textId="77777777" w:rsidR="00362196" w:rsidRPr="00DE512E" w:rsidRDefault="00362196" w:rsidP="00FD0B94">
      <w:pPr>
        <w:jc w:val="both"/>
        <w:rPr>
          <w:rFonts w:ascii="Arial" w:hAnsi="Arial" w:cs="Arial"/>
          <w:sz w:val="18"/>
          <w:szCs w:val="18"/>
        </w:rPr>
      </w:pPr>
    </w:p>
    <w:p w14:paraId="24280399" w14:textId="165DA418" w:rsidR="00362196" w:rsidRPr="00DE512E" w:rsidRDefault="00362196" w:rsidP="00FD0B94">
      <w:pPr>
        <w:jc w:val="both"/>
        <w:rPr>
          <w:rFonts w:ascii="Arial" w:hAnsi="Arial" w:cs="Arial"/>
          <w:sz w:val="18"/>
          <w:szCs w:val="18"/>
        </w:rPr>
      </w:pPr>
    </w:p>
    <w:p w14:paraId="2428039A" w14:textId="12E8A880" w:rsidR="00362196" w:rsidRPr="00DE512E" w:rsidRDefault="00362196" w:rsidP="00FD0B94">
      <w:pPr>
        <w:jc w:val="both"/>
        <w:rPr>
          <w:rFonts w:ascii="Arial" w:hAnsi="Arial" w:cs="Arial"/>
          <w:sz w:val="18"/>
          <w:szCs w:val="18"/>
        </w:rPr>
      </w:pPr>
      <w:r w:rsidRPr="00DE512E">
        <w:rPr>
          <w:rFonts w:ascii="Arial" w:hAnsi="Arial" w:cs="Arial"/>
          <w:sz w:val="18"/>
          <w:szCs w:val="18"/>
        </w:rPr>
        <w:lastRenderedPageBreak/>
        <w:t xml:space="preserve">Se entiende por porcentaje mínimo de provisión neto de garantía el porcentaje de provisión que se debe aplicar sobre el saldo pendiente de pago descontando el valor de las garantías idóneas, teniendo en cuenta las reglas establecidas en el </w:t>
      </w:r>
      <w:r w:rsidR="009C6765" w:rsidRPr="00DE512E">
        <w:rPr>
          <w:rFonts w:ascii="Arial" w:hAnsi="Arial" w:cs="Arial"/>
          <w:sz w:val="18"/>
          <w:szCs w:val="18"/>
        </w:rPr>
        <w:t>sub</w:t>
      </w:r>
      <w:r w:rsidRPr="00DE512E">
        <w:rPr>
          <w:rFonts w:ascii="Arial" w:hAnsi="Arial" w:cs="Arial"/>
          <w:sz w:val="18"/>
          <w:szCs w:val="18"/>
        </w:rPr>
        <w:t xml:space="preserve">numeral </w:t>
      </w:r>
      <w:r w:rsidR="00160774" w:rsidRPr="00DE512E">
        <w:rPr>
          <w:rFonts w:ascii="Arial" w:hAnsi="Arial" w:cs="Arial"/>
          <w:sz w:val="18"/>
          <w:szCs w:val="18"/>
        </w:rPr>
        <w:t>2</w:t>
      </w:r>
      <w:r w:rsidRPr="00DE512E">
        <w:rPr>
          <w:rFonts w:ascii="Arial" w:hAnsi="Arial" w:cs="Arial"/>
          <w:sz w:val="18"/>
          <w:szCs w:val="18"/>
        </w:rPr>
        <w:t>.</w:t>
      </w:r>
      <w:r w:rsidR="00EC5437" w:rsidRPr="00DE512E">
        <w:rPr>
          <w:rFonts w:ascii="Arial" w:hAnsi="Arial" w:cs="Arial"/>
          <w:sz w:val="18"/>
          <w:szCs w:val="18"/>
        </w:rPr>
        <w:t xml:space="preserve">7 </w:t>
      </w:r>
      <w:r w:rsidR="00160774" w:rsidRPr="00DE512E">
        <w:rPr>
          <w:rFonts w:ascii="Arial" w:hAnsi="Arial" w:cs="Arial"/>
          <w:sz w:val="18"/>
          <w:szCs w:val="18"/>
        </w:rPr>
        <w:t xml:space="preserve">de la presente </w:t>
      </w:r>
      <w:r w:rsidR="00BD7FE1" w:rsidRPr="00DE512E">
        <w:rPr>
          <w:rFonts w:ascii="Arial" w:hAnsi="Arial" w:cs="Arial"/>
          <w:sz w:val="18"/>
          <w:szCs w:val="18"/>
        </w:rPr>
        <w:t>Anexo</w:t>
      </w:r>
      <w:r w:rsidRPr="00DE512E">
        <w:rPr>
          <w:rFonts w:ascii="Arial" w:hAnsi="Arial" w:cs="Arial"/>
          <w:sz w:val="18"/>
          <w:szCs w:val="18"/>
        </w:rPr>
        <w:t>.</w:t>
      </w:r>
    </w:p>
    <w:p w14:paraId="2428039B" w14:textId="77777777" w:rsidR="00362196" w:rsidRPr="00DE512E" w:rsidRDefault="00362196" w:rsidP="00FD0B94">
      <w:pPr>
        <w:jc w:val="both"/>
        <w:rPr>
          <w:rFonts w:ascii="Arial" w:hAnsi="Arial" w:cs="Arial"/>
          <w:sz w:val="18"/>
          <w:szCs w:val="18"/>
        </w:rPr>
      </w:pPr>
    </w:p>
    <w:p w14:paraId="2428039C" w14:textId="3A028CE5" w:rsidR="00362196" w:rsidRPr="00DE512E" w:rsidRDefault="00362196" w:rsidP="00FD0B94">
      <w:pPr>
        <w:jc w:val="both"/>
        <w:rPr>
          <w:rFonts w:ascii="Arial" w:hAnsi="Arial" w:cs="Arial"/>
          <w:sz w:val="18"/>
          <w:szCs w:val="18"/>
        </w:rPr>
      </w:pPr>
      <w:r w:rsidRPr="00DE512E">
        <w:rPr>
          <w:rFonts w:ascii="Arial" w:hAnsi="Arial" w:cs="Arial"/>
          <w:sz w:val="18"/>
          <w:szCs w:val="18"/>
        </w:rPr>
        <w:t>Se entiende por porcentaje mínimo de provisión el porcentaje de provisión que se debe aplicar sobre el saldo pendiente de pago sin descontar el valor de las garantías idóneas.</w:t>
      </w:r>
    </w:p>
    <w:p w14:paraId="488EC38E" w14:textId="27F0F667" w:rsidR="00362196" w:rsidRPr="00DE512E" w:rsidRDefault="00362196" w:rsidP="00FD0B94">
      <w:pPr>
        <w:jc w:val="both"/>
        <w:rPr>
          <w:rFonts w:ascii="Arial" w:hAnsi="Arial" w:cs="Arial"/>
          <w:sz w:val="18"/>
          <w:szCs w:val="18"/>
        </w:rPr>
      </w:pPr>
    </w:p>
    <w:p w14:paraId="2428039E" w14:textId="77777777" w:rsidR="00362196" w:rsidRPr="00DE512E" w:rsidRDefault="00362196" w:rsidP="00FD0B94">
      <w:pPr>
        <w:jc w:val="both"/>
        <w:rPr>
          <w:rFonts w:ascii="Arial" w:hAnsi="Arial" w:cs="Arial"/>
          <w:sz w:val="18"/>
          <w:szCs w:val="18"/>
        </w:rPr>
      </w:pPr>
      <w:r w:rsidRPr="00DE512E">
        <w:rPr>
          <w:rFonts w:ascii="Arial" w:hAnsi="Arial" w:cs="Arial"/>
          <w:sz w:val="18"/>
          <w:szCs w:val="18"/>
        </w:rPr>
        <w:t>En todo caso, la provisión individual por cada calificación debe corresponder a la suma de las provisiones que resulten de aplicar el porcentaje mínimo de provisión neta de garantía y el porcentaje mínimo de provisión.</w:t>
      </w:r>
    </w:p>
    <w:p w14:paraId="2428039F" w14:textId="77777777" w:rsidR="003124BE" w:rsidRPr="00DE512E" w:rsidRDefault="003124BE" w:rsidP="00FD0B94">
      <w:pPr>
        <w:jc w:val="both"/>
        <w:rPr>
          <w:rFonts w:ascii="Arial" w:hAnsi="Arial" w:cs="Arial"/>
          <w:sz w:val="18"/>
          <w:szCs w:val="18"/>
        </w:rPr>
      </w:pPr>
    </w:p>
    <w:p w14:paraId="242803A0" w14:textId="64C194D2" w:rsidR="00087959" w:rsidRPr="00DE512E" w:rsidRDefault="00FD0B94" w:rsidP="00FD0B94">
      <w:pPr>
        <w:pStyle w:val="Ttulo2"/>
      </w:pPr>
      <w:r w:rsidRPr="00DE512E">
        <w:t xml:space="preserve"> </w:t>
      </w:r>
      <w:r w:rsidR="00204DAB" w:rsidRPr="00DE512E">
        <w:t>Provisiones</w:t>
      </w:r>
      <w:r w:rsidR="00087959" w:rsidRPr="00DE512E">
        <w:t xml:space="preserve"> para las </w:t>
      </w:r>
      <w:r w:rsidR="00E042AB" w:rsidRPr="00DE512E">
        <w:t>entidades y negocios señalado</w:t>
      </w:r>
      <w:r w:rsidR="009E5F6C" w:rsidRPr="00DE512E">
        <w:t xml:space="preserve">s en el literal </w:t>
      </w:r>
      <w:r w:rsidR="00704FF8" w:rsidRPr="00DE512E">
        <w:t xml:space="preserve">b. y </w:t>
      </w:r>
      <w:r w:rsidR="009E5F6C" w:rsidRPr="00DE512E">
        <w:t>c</w:t>
      </w:r>
      <w:r w:rsidR="00E042AB" w:rsidRPr="00DE512E">
        <w:t>.</w:t>
      </w:r>
      <w:r w:rsidR="005871BC" w:rsidRPr="00DE512E">
        <w:t xml:space="preserve"> de</w:t>
      </w:r>
      <w:r w:rsidR="00704FF8" w:rsidRPr="00DE512E">
        <w:t>l subnumeral 2.1.</w:t>
      </w:r>
      <w:r w:rsidR="005871BC" w:rsidRPr="00DE512E">
        <w:t xml:space="preserve"> </w:t>
      </w:r>
      <w:r w:rsidR="00E62F17">
        <w:t xml:space="preserve">de </w:t>
      </w:r>
      <w:r w:rsidR="005871BC" w:rsidRPr="00DE512E">
        <w:t>la Parte III del presente Capítulo</w:t>
      </w:r>
    </w:p>
    <w:p w14:paraId="242803A1" w14:textId="77777777" w:rsidR="00087959" w:rsidRPr="00DE512E" w:rsidRDefault="00087959" w:rsidP="00FD0B94">
      <w:pPr>
        <w:jc w:val="both"/>
        <w:rPr>
          <w:rFonts w:ascii="Arial" w:hAnsi="Arial" w:cs="Arial"/>
          <w:sz w:val="18"/>
          <w:szCs w:val="18"/>
        </w:rPr>
      </w:pPr>
    </w:p>
    <w:p w14:paraId="242803A2" w14:textId="4E8F4AC1" w:rsidR="008735F4" w:rsidRPr="00DE512E" w:rsidRDefault="003124BE" w:rsidP="00FD0B94">
      <w:pPr>
        <w:jc w:val="both"/>
        <w:rPr>
          <w:rFonts w:ascii="Arial" w:hAnsi="Arial" w:cs="Arial"/>
          <w:sz w:val="18"/>
          <w:szCs w:val="18"/>
        </w:rPr>
      </w:pPr>
      <w:r w:rsidRPr="00DE512E">
        <w:rPr>
          <w:rFonts w:ascii="Arial" w:hAnsi="Arial" w:cs="Arial"/>
          <w:sz w:val="18"/>
          <w:szCs w:val="18"/>
        </w:rPr>
        <w:t xml:space="preserve">Las entidades </w:t>
      </w:r>
      <w:r w:rsidR="00E042AB" w:rsidRPr="00DE512E">
        <w:rPr>
          <w:rFonts w:ascii="Arial" w:hAnsi="Arial" w:cs="Arial"/>
          <w:sz w:val="18"/>
          <w:szCs w:val="18"/>
        </w:rPr>
        <w:t>y negocios a lo</w:t>
      </w:r>
      <w:r w:rsidRPr="00DE512E">
        <w:rPr>
          <w:rFonts w:ascii="Arial" w:hAnsi="Arial" w:cs="Arial"/>
          <w:sz w:val="18"/>
          <w:szCs w:val="18"/>
        </w:rPr>
        <w:t>s</w:t>
      </w:r>
      <w:r w:rsidR="008735F4" w:rsidRPr="00DE512E">
        <w:rPr>
          <w:rFonts w:ascii="Arial" w:hAnsi="Arial" w:cs="Arial"/>
          <w:sz w:val="18"/>
          <w:szCs w:val="18"/>
        </w:rPr>
        <w:t xml:space="preserve"> que hace referencia </w:t>
      </w:r>
      <w:r w:rsidR="00D737D6" w:rsidRPr="00DE512E">
        <w:rPr>
          <w:rFonts w:ascii="Arial" w:hAnsi="Arial" w:cs="Arial"/>
          <w:sz w:val="18"/>
          <w:szCs w:val="18"/>
        </w:rPr>
        <w:t xml:space="preserve">los literales b y </w:t>
      </w:r>
      <w:r w:rsidR="009E5F6C" w:rsidRPr="00DE512E">
        <w:rPr>
          <w:rFonts w:ascii="Arial" w:hAnsi="Arial" w:cs="Arial"/>
          <w:sz w:val="18"/>
          <w:szCs w:val="18"/>
        </w:rPr>
        <w:t>c</w:t>
      </w:r>
      <w:r w:rsidR="00D737D6" w:rsidRPr="00DE512E">
        <w:rPr>
          <w:rFonts w:ascii="Arial" w:hAnsi="Arial" w:cs="Arial"/>
          <w:sz w:val="18"/>
          <w:szCs w:val="18"/>
        </w:rPr>
        <w:t xml:space="preserve"> del subnumeral </w:t>
      </w:r>
      <w:r w:rsidR="006E2552" w:rsidRPr="00DE512E">
        <w:rPr>
          <w:rFonts w:ascii="Arial" w:hAnsi="Arial" w:cs="Arial"/>
          <w:sz w:val="18"/>
          <w:szCs w:val="18"/>
        </w:rPr>
        <w:t>2.1</w:t>
      </w:r>
      <w:r w:rsidR="00704FF8" w:rsidRPr="00DE512E">
        <w:rPr>
          <w:rFonts w:ascii="Arial" w:hAnsi="Arial" w:cs="Arial"/>
          <w:sz w:val="18"/>
          <w:szCs w:val="18"/>
        </w:rPr>
        <w:t>.</w:t>
      </w:r>
      <w:r w:rsidR="00D737D6" w:rsidRPr="00DE512E">
        <w:rPr>
          <w:rFonts w:ascii="Arial" w:hAnsi="Arial" w:cs="Arial"/>
          <w:sz w:val="18"/>
          <w:szCs w:val="18"/>
        </w:rPr>
        <w:t xml:space="preserve"> </w:t>
      </w:r>
      <w:r w:rsidR="008735F4" w:rsidRPr="00DE512E">
        <w:rPr>
          <w:rFonts w:ascii="Arial" w:hAnsi="Arial" w:cs="Arial"/>
          <w:sz w:val="18"/>
          <w:szCs w:val="18"/>
        </w:rPr>
        <w:t xml:space="preserve">de la Parte III del presente </w:t>
      </w:r>
      <w:r w:rsidRPr="00DE512E">
        <w:rPr>
          <w:rFonts w:ascii="Arial" w:hAnsi="Arial" w:cs="Arial"/>
          <w:sz w:val="18"/>
          <w:szCs w:val="18"/>
        </w:rPr>
        <w:t xml:space="preserve">Capítulo </w:t>
      </w:r>
      <w:r w:rsidR="008735F4" w:rsidRPr="00DE512E">
        <w:rPr>
          <w:rFonts w:ascii="Arial" w:hAnsi="Arial" w:cs="Arial"/>
          <w:sz w:val="18"/>
          <w:szCs w:val="18"/>
        </w:rPr>
        <w:t>debe</w:t>
      </w:r>
      <w:r w:rsidRPr="00DE512E">
        <w:rPr>
          <w:rFonts w:ascii="Arial" w:hAnsi="Arial" w:cs="Arial"/>
          <w:sz w:val="18"/>
          <w:szCs w:val="18"/>
        </w:rPr>
        <w:t>n mantener en todo momento con respecto a los créditos de vivienda una provisión no inferior a los porcentajes que se indican en el siguiente cuadro:</w:t>
      </w:r>
    </w:p>
    <w:p w14:paraId="242803A3" w14:textId="08B357C2" w:rsidR="005255A4" w:rsidRPr="00DE512E" w:rsidRDefault="005255A4" w:rsidP="00FD0B94">
      <w:pPr>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68"/>
        <w:gridCol w:w="2410"/>
        <w:gridCol w:w="2974"/>
      </w:tblGrid>
      <w:tr w:rsidR="00E64B4A" w:rsidRPr="00DE512E" w14:paraId="67B4F1A0" w14:textId="77777777" w:rsidTr="001176BD">
        <w:trPr>
          <w:jc w:val="center"/>
        </w:trPr>
        <w:tc>
          <w:tcPr>
            <w:tcW w:w="2268" w:type="dxa"/>
            <w:shd w:val="clear" w:color="auto" w:fill="F2F2F2" w:themeFill="background1" w:themeFillShade="F2"/>
          </w:tcPr>
          <w:p w14:paraId="46A3B07F" w14:textId="77777777" w:rsidR="00E64B4A" w:rsidRPr="00DE512E" w:rsidRDefault="00E64B4A" w:rsidP="00E64B4A">
            <w:pPr>
              <w:jc w:val="center"/>
              <w:rPr>
                <w:rFonts w:ascii="Arial" w:hAnsi="Arial" w:cs="Arial"/>
                <w:b/>
                <w:bCs/>
                <w:caps/>
                <w:sz w:val="18"/>
                <w:szCs w:val="18"/>
                <w:lang w:val="es-CO"/>
              </w:rPr>
            </w:pPr>
            <w:r w:rsidRPr="00DE512E">
              <w:rPr>
                <w:rFonts w:ascii="Arial" w:hAnsi="Arial" w:cs="Arial"/>
                <w:b/>
                <w:bCs/>
                <w:caps/>
                <w:sz w:val="18"/>
                <w:szCs w:val="18"/>
                <w:lang w:val="es-CO"/>
              </w:rPr>
              <w:t>Calificación DEL CREDITO</w:t>
            </w:r>
          </w:p>
        </w:tc>
        <w:tc>
          <w:tcPr>
            <w:tcW w:w="2410" w:type="dxa"/>
            <w:shd w:val="clear" w:color="auto" w:fill="F2F2F2" w:themeFill="background1" w:themeFillShade="F2"/>
          </w:tcPr>
          <w:p w14:paraId="10B6E589" w14:textId="77777777" w:rsidR="00E64B4A" w:rsidRPr="00DE512E" w:rsidRDefault="00E64B4A" w:rsidP="00E64B4A">
            <w:pPr>
              <w:jc w:val="center"/>
              <w:rPr>
                <w:rFonts w:ascii="Arial" w:hAnsi="Arial" w:cs="Arial"/>
                <w:b/>
                <w:bCs/>
                <w:caps/>
                <w:sz w:val="18"/>
                <w:szCs w:val="18"/>
                <w:lang w:val="es-CO"/>
              </w:rPr>
            </w:pPr>
            <w:r w:rsidRPr="00DE512E">
              <w:rPr>
                <w:rFonts w:ascii="Arial" w:hAnsi="Arial" w:cs="Arial"/>
                <w:b/>
                <w:bCs/>
                <w:caps/>
                <w:sz w:val="18"/>
                <w:szCs w:val="18"/>
                <w:lang w:val="es-CO"/>
              </w:rPr>
              <w:t>Porcentaje de provisión sobre la parte garantizada</w:t>
            </w:r>
          </w:p>
        </w:tc>
        <w:tc>
          <w:tcPr>
            <w:tcW w:w="2974" w:type="dxa"/>
            <w:shd w:val="clear" w:color="auto" w:fill="F2F2F2" w:themeFill="background1" w:themeFillShade="F2"/>
          </w:tcPr>
          <w:p w14:paraId="539073BD" w14:textId="77777777" w:rsidR="00E64B4A" w:rsidRPr="00DE512E" w:rsidRDefault="00E64B4A" w:rsidP="00E64B4A">
            <w:pPr>
              <w:jc w:val="center"/>
              <w:rPr>
                <w:rFonts w:ascii="Arial" w:hAnsi="Arial" w:cs="Arial"/>
                <w:b/>
                <w:bCs/>
                <w:caps/>
                <w:sz w:val="18"/>
                <w:szCs w:val="18"/>
                <w:lang w:val="es-CO"/>
              </w:rPr>
            </w:pPr>
            <w:r w:rsidRPr="00DE512E">
              <w:rPr>
                <w:rFonts w:ascii="Arial" w:hAnsi="Arial" w:cs="Arial"/>
                <w:b/>
                <w:bCs/>
                <w:caps/>
                <w:sz w:val="18"/>
                <w:szCs w:val="18"/>
                <w:lang w:val="es-CO"/>
              </w:rPr>
              <w:t>Porcentaje de provisión sobre la parte no garantizada</w:t>
            </w:r>
          </w:p>
        </w:tc>
      </w:tr>
      <w:tr w:rsidR="00E64B4A" w:rsidRPr="00DE512E" w14:paraId="235291FA" w14:textId="77777777" w:rsidTr="007211F2">
        <w:trPr>
          <w:jc w:val="center"/>
        </w:trPr>
        <w:tc>
          <w:tcPr>
            <w:tcW w:w="2268" w:type="dxa"/>
          </w:tcPr>
          <w:p w14:paraId="23A66A68" w14:textId="77777777" w:rsidR="00E64B4A" w:rsidRPr="00DE512E" w:rsidRDefault="00E64B4A" w:rsidP="00E64B4A">
            <w:pPr>
              <w:jc w:val="center"/>
              <w:rPr>
                <w:rFonts w:ascii="Arial" w:hAnsi="Arial" w:cs="Arial"/>
                <w:sz w:val="18"/>
                <w:szCs w:val="18"/>
                <w:lang w:val="en-US"/>
              </w:rPr>
            </w:pPr>
            <w:r w:rsidRPr="00DE512E">
              <w:rPr>
                <w:rFonts w:ascii="Arial" w:hAnsi="Arial" w:cs="Arial"/>
                <w:sz w:val="18"/>
                <w:szCs w:val="18"/>
                <w:lang w:val="en-US"/>
              </w:rPr>
              <w:t>A</w:t>
            </w:r>
          </w:p>
        </w:tc>
        <w:tc>
          <w:tcPr>
            <w:tcW w:w="2410" w:type="dxa"/>
          </w:tcPr>
          <w:p w14:paraId="424CE51C" w14:textId="77777777" w:rsidR="00E64B4A" w:rsidRPr="00DE512E" w:rsidRDefault="00E64B4A" w:rsidP="00E64B4A">
            <w:pPr>
              <w:jc w:val="center"/>
              <w:rPr>
                <w:rFonts w:ascii="Arial" w:hAnsi="Arial" w:cs="Arial"/>
                <w:sz w:val="18"/>
                <w:szCs w:val="18"/>
                <w:lang w:val="en-US"/>
              </w:rPr>
            </w:pPr>
            <w:r w:rsidRPr="00DE512E">
              <w:rPr>
                <w:rFonts w:ascii="Arial" w:hAnsi="Arial" w:cs="Arial"/>
                <w:sz w:val="18"/>
                <w:szCs w:val="18"/>
                <w:lang w:val="en-US"/>
              </w:rPr>
              <w:t>0%</w:t>
            </w:r>
          </w:p>
        </w:tc>
        <w:tc>
          <w:tcPr>
            <w:tcW w:w="2974" w:type="dxa"/>
          </w:tcPr>
          <w:p w14:paraId="1AFE2809" w14:textId="77777777" w:rsidR="00E64B4A" w:rsidRPr="00DE512E" w:rsidRDefault="00E64B4A" w:rsidP="00E64B4A">
            <w:pPr>
              <w:jc w:val="center"/>
              <w:rPr>
                <w:rFonts w:ascii="Arial" w:hAnsi="Arial" w:cs="Arial"/>
                <w:sz w:val="18"/>
                <w:szCs w:val="18"/>
                <w:lang w:val="en-US"/>
              </w:rPr>
            </w:pPr>
            <w:r w:rsidRPr="00DE512E">
              <w:rPr>
                <w:rFonts w:ascii="Arial" w:hAnsi="Arial" w:cs="Arial"/>
                <w:sz w:val="18"/>
                <w:szCs w:val="18"/>
                <w:lang w:val="en-US"/>
              </w:rPr>
              <w:t>0%</w:t>
            </w:r>
          </w:p>
        </w:tc>
      </w:tr>
      <w:tr w:rsidR="00E64B4A" w:rsidRPr="00DE512E" w14:paraId="1AB976FB" w14:textId="77777777" w:rsidTr="007211F2">
        <w:trPr>
          <w:jc w:val="center"/>
        </w:trPr>
        <w:tc>
          <w:tcPr>
            <w:tcW w:w="2268" w:type="dxa"/>
          </w:tcPr>
          <w:p w14:paraId="31B6D9D8" w14:textId="77777777" w:rsidR="00E64B4A" w:rsidRPr="00DE512E" w:rsidRDefault="00E64B4A" w:rsidP="00E64B4A">
            <w:pPr>
              <w:jc w:val="center"/>
              <w:rPr>
                <w:rFonts w:ascii="Arial" w:hAnsi="Arial" w:cs="Arial"/>
                <w:sz w:val="18"/>
                <w:szCs w:val="18"/>
                <w:lang w:val="en-US"/>
              </w:rPr>
            </w:pPr>
            <w:r w:rsidRPr="00DE512E">
              <w:rPr>
                <w:rFonts w:ascii="Arial" w:hAnsi="Arial" w:cs="Arial"/>
                <w:sz w:val="18"/>
                <w:szCs w:val="18"/>
                <w:lang w:val="en-US"/>
              </w:rPr>
              <w:t>B</w:t>
            </w:r>
          </w:p>
        </w:tc>
        <w:tc>
          <w:tcPr>
            <w:tcW w:w="2410" w:type="dxa"/>
          </w:tcPr>
          <w:p w14:paraId="4ED00BE2" w14:textId="77777777" w:rsidR="00E64B4A" w:rsidRPr="00DE512E" w:rsidRDefault="00E64B4A" w:rsidP="00E64B4A">
            <w:pPr>
              <w:jc w:val="center"/>
              <w:rPr>
                <w:rFonts w:ascii="Arial" w:hAnsi="Arial" w:cs="Arial"/>
                <w:sz w:val="18"/>
                <w:szCs w:val="18"/>
                <w:lang w:val="en-US"/>
              </w:rPr>
            </w:pPr>
            <w:r w:rsidRPr="00DE512E">
              <w:rPr>
                <w:rFonts w:ascii="Arial" w:hAnsi="Arial" w:cs="Arial"/>
                <w:sz w:val="18"/>
                <w:szCs w:val="18"/>
                <w:lang w:val="en-US"/>
              </w:rPr>
              <w:t>1%</w:t>
            </w:r>
          </w:p>
        </w:tc>
        <w:tc>
          <w:tcPr>
            <w:tcW w:w="2974" w:type="dxa"/>
          </w:tcPr>
          <w:p w14:paraId="1E64C3D5" w14:textId="77777777" w:rsidR="00E64B4A" w:rsidRPr="00DE512E" w:rsidRDefault="00E64B4A" w:rsidP="00E64B4A">
            <w:pPr>
              <w:jc w:val="center"/>
              <w:rPr>
                <w:rFonts w:ascii="Arial" w:hAnsi="Arial" w:cs="Arial"/>
                <w:sz w:val="18"/>
                <w:szCs w:val="18"/>
                <w:lang w:val="en-US"/>
              </w:rPr>
            </w:pPr>
            <w:r w:rsidRPr="00DE512E">
              <w:rPr>
                <w:rFonts w:ascii="Arial" w:hAnsi="Arial" w:cs="Arial"/>
                <w:sz w:val="18"/>
                <w:szCs w:val="18"/>
                <w:lang w:val="en-US"/>
              </w:rPr>
              <w:t>100%</w:t>
            </w:r>
          </w:p>
        </w:tc>
      </w:tr>
      <w:tr w:rsidR="00E64B4A" w:rsidRPr="00DE512E" w14:paraId="24754207" w14:textId="77777777" w:rsidTr="007211F2">
        <w:trPr>
          <w:jc w:val="center"/>
        </w:trPr>
        <w:tc>
          <w:tcPr>
            <w:tcW w:w="2268" w:type="dxa"/>
          </w:tcPr>
          <w:p w14:paraId="5816424A" w14:textId="77777777" w:rsidR="00E64B4A" w:rsidRPr="00DE512E" w:rsidRDefault="00E64B4A" w:rsidP="00E64B4A">
            <w:pPr>
              <w:jc w:val="center"/>
              <w:rPr>
                <w:rFonts w:ascii="Arial" w:hAnsi="Arial" w:cs="Arial"/>
                <w:sz w:val="18"/>
                <w:szCs w:val="18"/>
                <w:lang w:val="en-US"/>
              </w:rPr>
            </w:pPr>
            <w:r w:rsidRPr="00DE512E">
              <w:rPr>
                <w:rFonts w:ascii="Arial" w:hAnsi="Arial" w:cs="Arial"/>
                <w:sz w:val="18"/>
                <w:szCs w:val="18"/>
                <w:lang w:val="en-US"/>
              </w:rPr>
              <w:t>C</w:t>
            </w:r>
          </w:p>
        </w:tc>
        <w:tc>
          <w:tcPr>
            <w:tcW w:w="2410" w:type="dxa"/>
          </w:tcPr>
          <w:p w14:paraId="68F9F92E" w14:textId="77777777" w:rsidR="00E64B4A" w:rsidRPr="00DE512E" w:rsidRDefault="00E64B4A" w:rsidP="00E64B4A">
            <w:pPr>
              <w:jc w:val="center"/>
              <w:rPr>
                <w:rFonts w:ascii="Arial" w:hAnsi="Arial" w:cs="Arial"/>
                <w:sz w:val="18"/>
                <w:szCs w:val="18"/>
                <w:lang w:val="en-US"/>
              </w:rPr>
            </w:pPr>
            <w:r w:rsidRPr="00DE512E">
              <w:rPr>
                <w:rFonts w:ascii="Arial" w:hAnsi="Arial" w:cs="Arial"/>
                <w:sz w:val="18"/>
                <w:szCs w:val="18"/>
                <w:lang w:val="en-US"/>
              </w:rPr>
              <w:t>10%</w:t>
            </w:r>
          </w:p>
        </w:tc>
        <w:tc>
          <w:tcPr>
            <w:tcW w:w="2974" w:type="dxa"/>
          </w:tcPr>
          <w:p w14:paraId="58D953EB" w14:textId="77777777" w:rsidR="00E64B4A" w:rsidRPr="00DE512E" w:rsidRDefault="00E64B4A" w:rsidP="00E64B4A">
            <w:pPr>
              <w:jc w:val="center"/>
              <w:rPr>
                <w:rFonts w:ascii="Arial" w:hAnsi="Arial" w:cs="Arial"/>
                <w:sz w:val="18"/>
                <w:szCs w:val="18"/>
                <w:lang w:val="en-US"/>
              </w:rPr>
            </w:pPr>
            <w:r w:rsidRPr="00DE512E">
              <w:rPr>
                <w:rFonts w:ascii="Arial" w:hAnsi="Arial" w:cs="Arial"/>
                <w:sz w:val="18"/>
                <w:szCs w:val="18"/>
                <w:lang w:val="en-US"/>
              </w:rPr>
              <w:t>100%</w:t>
            </w:r>
          </w:p>
        </w:tc>
      </w:tr>
      <w:tr w:rsidR="00E64B4A" w:rsidRPr="00DE512E" w14:paraId="23B32233" w14:textId="77777777" w:rsidTr="007211F2">
        <w:trPr>
          <w:jc w:val="center"/>
        </w:trPr>
        <w:tc>
          <w:tcPr>
            <w:tcW w:w="2268" w:type="dxa"/>
          </w:tcPr>
          <w:p w14:paraId="4172D059" w14:textId="77777777" w:rsidR="00E64B4A" w:rsidRPr="00DE512E" w:rsidRDefault="00E64B4A" w:rsidP="00E64B4A">
            <w:pPr>
              <w:jc w:val="center"/>
              <w:rPr>
                <w:rFonts w:ascii="Arial" w:hAnsi="Arial" w:cs="Arial"/>
                <w:sz w:val="18"/>
                <w:szCs w:val="18"/>
                <w:lang w:val="en-US"/>
              </w:rPr>
            </w:pPr>
            <w:r w:rsidRPr="00DE512E">
              <w:rPr>
                <w:rFonts w:ascii="Arial" w:hAnsi="Arial" w:cs="Arial"/>
                <w:sz w:val="18"/>
                <w:szCs w:val="18"/>
                <w:lang w:val="en-US"/>
              </w:rPr>
              <w:t>D</w:t>
            </w:r>
          </w:p>
        </w:tc>
        <w:tc>
          <w:tcPr>
            <w:tcW w:w="2410" w:type="dxa"/>
          </w:tcPr>
          <w:p w14:paraId="6CAFBCF2"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20%</w:t>
            </w:r>
          </w:p>
        </w:tc>
        <w:tc>
          <w:tcPr>
            <w:tcW w:w="2974" w:type="dxa"/>
          </w:tcPr>
          <w:p w14:paraId="2CF08F38"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100%</w:t>
            </w:r>
          </w:p>
        </w:tc>
      </w:tr>
      <w:tr w:rsidR="00E64B4A" w:rsidRPr="00DE512E" w14:paraId="56211D45" w14:textId="77777777" w:rsidTr="007211F2">
        <w:trPr>
          <w:jc w:val="center"/>
        </w:trPr>
        <w:tc>
          <w:tcPr>
            <w:tcW w:w="2268" w:type="dxa"/>
          </w:tcPr>
          <w:p w14:paraId="2A33C39D"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E</w:t>
            </w:r>
          </w:p>
        </w:tc>
        <w:tc>
          <w:tcPr>
            <w:tcW w:w="2410" w:type="dxa"/>
          </w:tcPr>
          <w:p w14:paraId="1EE423A5"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30%</w:t>
            </w:r>
          </w:p>
        </w:tc>
        <w:tc>
          <w:tcPr>
            <w:tcW w:w="2974" w:type="dxa"/>
          </w:tcPr>
          <w:p w14:paraId="313840F7"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100%</w:t>
            </w:r>
          </w:p>
        </w:tc>
      </w:tr>
    </w:tbl>
    <w:p w14:paraId="633A70D6" w14:textId="77777777" w:rsidR="00E64B4A" w:rsidRPr="00DE512E" w:rsidRDefault="00E64B4A" w:rsidP="00FD0B94">
      <w:pPr>
        <w:jc w:val="both"/>
        <w:rPr>
          <w:rFonts w:ascii="Arial" w:hAnsi="Arial" w:cs="Arial"/>
          <w:sz w:val="18"/>
          <w:szCs w:val="18"/>
        </w:rPr>
      </w:pPr>
    </w:p>
    <w:p w14:paraId="501A1CA6" w14:textId="32D0FBEE" w:rsidR="004523A2" w:rsidRPr="00DE512E" w:rsidRDefault="004523A2" w:rsidP="00FD0B94">
      <w:pPr>
        <w:jc w:val="both"/>
        <w:rPr>
          <w:rFonts w:ascii="Arial" w:hAnsi="Arial" w:cs="Arial"/>
          <w:sz w:val="18"/>
          <w:szCs w:val="18"/>
        </w:rPr>
      </w:pPr>
    </w:p>
    <w:p w14:paraId="242803BD" w14:textId="0EE3EFA8" w:rsidR="003124BE" w:rsidRPr="00DE512E" w:rsidRDefault="008735F4" w:rsidP="00FD0B94">
      <w:pPr>
        <w:jc w:val="both"/>
        <w:rPr>
          <w:rFonts w:ascii="Arial" w:hAnsi="Arial" w:cs="Arial"/>
          <w:sz w:val="18"/>
          <w:szCs w:val="18"/>
        </w:rPr>
      </w:pPr>
      <w:r w:rsidRPr="00DE512E">
        <w:rPr>
          <w:rFonts w:ascii="Arial" w:hAnsi="Arial" w:cs="Arial"/>
          <w:sz w:val="18"/>
          <w:szCs w:val="18"/>
        </w:rPr>
        <w:t xml:space="preserve">Si durante dos </w:t>
      </w:r>
      <w:r w:rsidR="003124BE" w:rsidRPr="00DE512E">
        <w:rPr>
          <w:rFonts w:ascii="Arial" w:hAnsi="Arial" w:cs="Arial"/>
          <w:sz w:val="18"/>
          <w:szCs w:val="18"/>
        </w:rPr>
        <w:t xml:space="preserve">2 años consecutivos el crédito ha permanecido en la categoría “E”, el porcentaje de provisión sobre la parte garantizada se </w:t>
      </w:r>
      <w:r w:rsidRPr="00DE512E">
        <w:rPr>
          <w:rFonts w:ascii="Arial" w:hAnsi="Arial" w:cs="Arial"/>
          <w:sz w:val="18"/>
          <w:szCs w:val="18"/>
        </w:rPr>
        <w:t xml:space="preserve">debe </w:t>
      </w:r>
      <w:r w:rsidR="003124BE" w:rsidRPr="00DE512E">
        <w:rPr>
          <w:rFonts w:ascii="Arial" w:hAnsi="Arial" w:cs="Arial"/>
          <w:sz w:val="18"/>
          <w:szCs w:val="18"/>
        </w:rPr>
        <w:t xml:space="preserve">elevar a 60%. Si transcurre un año adicional en estas condiciones, el porcentaje de provisión sobre la parte garantizada se </w:t>
      </w:r>
      <w:r w:rsidRPr="00DE512E">
        <w:rPr>
          <w:rFonts w:ascii="Arial" w:hAnsi="Arial" w:cs="Arial"/>
          <w:sz w:val="18"/>
          <w:szCs w:val="18"/>
        </w:rPr>
        <w:t xml:space="preserve">debe </w:t>
      </w:r>
      <w:r w:rsidR="003124BE" w:rsidRPr="00DE512E">
        <w:rPr>
          <w:rFonts w:ascii="Arial" w:hAnsi="Arial" w:cs="Arial"/>
          <w:sz w:val="18"/>
          <w:szCs w:val="18"/>
        </w:rPr>
        <w:t xml:space="preserve">elevar a </w:t>
      </w:r>
      <w:r w:rsidRPr="00DE512E">
        <w:rPr>
          <w:rFonts w:ascii="Arial" w:hAnsi="Arial" w:cs="Arial"/>
          <w:sz w:val="18"/>
          <w:szCs w:val="18"/>
        </w:rPr>
        <w:t>100%</w:t>
      </w:r>
      <w:r w:rsidR="003124BE" w:rsidRPr="00DE512E">
        <w:rPr>
          <w:rFonts w:ascii="Arial" w:hAnsi="Arial" w:cs="Arial"/>
          <w:sz w:val="18"/>
          <w:szCs w:val="18"/>
        </w:rPr>
        <w:t xml:space="preserve">, a menos que la entidad demuestre suficientemente la existencia de factores objetivos que evidencien la recuperación del crédito y las gestiones realizadas para el cobro </w:t>
      </w:r>
      <w:proofErr w:type="gramStart"/>
      <w:r w:rsidR="003124BE" w:rsidRPr="00DE512E">
        <w:rPr>
          <w:rFonts w:ascii="Arial" w:hAnsi="Arial" w:cs="Arial"/>
          <w:sz w:val="18"/>
          <w:szCs w:val="18"/>
        </w:rPr>
        <w:t>del mismo</w:t>
      </w:r>
      <w:proofErr w:type="gramEnd"/>
      <w:r w:rsidR="003124BE" w:rsidRPr="00DE512E">
        <w:rPr>
          <w:rFonts w:ascii="Arial" w:hAnsi="Arial" w:cs="Arial"/>
          <w:sz w:val="18"/>
          <w:szCs w:val="18"/>
        </w:rPr>
        <w:t>, en este caso identificando el empleo de la vía judicial o extrajudicial, e indicando el estado del respectivo proceso.</w:t>
      </w:r>
    </w:p>
    <w:p w14:paraId="242803BE" w14:textId="77777777" w:rsidR="003124BE" w:rsidRPr="00DE512E" w:rsidRDefault="003124BE" w:rsidP="00FD0B94">
      <w:pPr>
        <w:jc w:val="both"/>
        <w:rPr>
          <w:rFonts w:ascii="Arial" w:hAnsi="Arial" w:cs="Arial"/>
          <w:sz w:val="18"/>
          <w:szCs w:val="18"/>
        </w:rPr>
      </w:pPr>
    </w:p>
    <w:p w14:paraId="242803BF" w14:textId="5624036B" w:rsidR="003124BE" w:rsidRPr="00DE512E" w:rsidRDefault="003124BE" w:rsidP="00FD0B94">
      <w:pPr>
        <w:jc w:val="both"/>
        <w:rPr>
          <w:rFonts w:ascii="Arial" w:hAnsi="Arial" w:cs="Arial"/>
          <w:sz w:val="18"/>
          <w:szCs w:val="18"/>
        </w:rPr>
      </w:pPr>
      <w:r w:rsidRPr="00DE512E">
        <w:rPr>
          <w:rFonts w:ascii="Arial" w:hAnsi="Arial" w:cs="Arial"/>
          <w:sz w:val="18"/>
          <w:szCs w:val="18"/>
        </w:rPr>
        <w:t>Con respecto a los créditos comerciales, de consumo y operaciones de microcrédito deben mantener en todo momento una provisión no inferior a los porcentajes que se indican en el siguiente cuadro, calculada sobre el saldo pendiente de pago neto de garantías:</w:t>
      </w:r>
    </w:p>
    <w:p w14:paraId="3EA40B78" w14:textId="77777777" w:rsidR="00E64B4A" w:rsidRPr="00DE512E" w:rsidRDefault="00E64B4A" w:rsidP="00FD0B94">
      <w:pPr>
        <w:jc w:val="both"/>
        <w:rPr>
          <w:rFonts w:ascii="Arial" w:hAnsi="Arial" w:cs="Arial"/>
          <w:sz w:val="18"/>
          <w:szCs w:val="18"/>
        </w:rPr>
      </w:pPr>
    </w:p>
    <w:tbl>
      <w:tblPr>
        <w:tblW w:w="0" w:type="auto"/>
        <w:tblInd w:w="2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7"/>
        <w:gridCol w:w="2409"/>
      </w:tblGrid>
      <w:tr w:rsidR="00E64B4A" w:rsidRPr="00DE512E" w14:paraId="268138A0" w14:textId="77777777" w:rsidTr="001176BD">
        <w:tc>
          <w:tcPr>
            <w:tcW w:w="2127" w:type="dxa"/>
            <w:shd w:val="clear" w:color="auto" w:fill="F2F2F2" w:themeFill="background1" w:themeFillShade="F2"/>
          </w:tcPr>
          <w:p w14:paraId="5B9D5150" w14:textId="77777777" w:rsidR="00E64B4A" w:rsidRPr="00DE512E" w:rsidRDefault="00E64B4A" w:rsidP="00E64B4A">
            <w:pPr>
              <w:jc w:val="center"/>
              <w:rPr>
                <w:rFonts w:ascii="Arial" w:hAnsi="Arial" w:cs="Arial"/>
                <w:b/>
                <w:bCs/>
                <w:caps/>
                <w:sz w:val="18"/>
                <w:szCs w:val="18"/>
                <w:lang w:val="es-CO"/>
              </w:rPr>
            </w:pPr>
            <w:r w:rsidRPr="00DE512E">
              <w:rPr>
                <w:rFonts w:ascii="Arial" w:hAnsi="Arial" w:cs="Arial"/>
                <w:b/>
                <w:bCs/>
                <w:caps/>
                <w:sz w:val="18"/>
                <w:szCs w:val="18"/>
                <w:lang w:val="es-CO"/>
              </w:rPr>
              <w:t>CALIFICACIÓN DE CREDITO</w:t>
            </w:r>
          </w:p>
        </w:tc>
        <w:tc>
          <w:tcPr>
            <w:tcW w:w="2409" w:type="dxa"/>
            <w:shd w:val="clear" w:color="auto" w:fill="F2F2F2" w:themeFill="background1" w:themeFillShade="F2"/>
          </w:tcPr>
          <w:p w14:paraId="3D454BFF" w14:textId="77777777" w:rsidR="00E64B4A" w:rsidRPr="00DE512E" w:rsidRDefault="00E64B4A" w:rsidP="00E64B4A">
            <w:pPr>
              <w:jc w:val="center"/>
              <w:rPr>
                <w:rFonts w:ascii="Arial" w:hAnsi="Arial" w:cs="Arial"/>
                <w:b/>
                <w:bCs/>
                <w:caps/>
                <w:sz w:val="18"/>
                <w:szCs w:val="18"/>
                <w:lang w:val="es-CO"/>
              </w:rPr>
            </w:pPr>
            <w:r w:rsidRPr="00DE512E">
              <w:rPr>
                <w:rFonts w:ascii="Arial" w:hAnsi="Arial" w:cs="Arial"/>
                <w:b/>
                <w:bCs/>
                <w:caps/>
                <w:sz w:val="18"/>
                <w:szCs w:val="18"/>
                <w:lang w:val="es-CO"/>
              </w:rPr>
              <w:t xml:space="preserve">PORCENTAJE MÍNIMO DE PROVISIÓN </w:t>
            </w:r>
          </w:p>
        </w:tc>
      </w:tr>
      <w:tr w:rsidR="00E64B4A" w:rsidRPr="00DE512E" w14:paraId="686D8B23" w14:textId="77777777" w:rsidTr="001C1D4F">
        <w:tc>
          <w:tcPr>
            <w:tcW w:w="2127" w:type="dxa"/>
          </w:tcPr>
          <w:p w14:paraId="46661470"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A</w:t>
            </w:r>
          </w:p>
        </w:tc>
        <w:tc>
          <w:tcPr>
            <w:tcW w:w="2409" w:type="dxa"/>
          </w:tcPr>
          <w:p w14:paraId="552ADD02" w14:textId="77777777" w:rsidR="00E64B4A" w:rsidRPr="00DE512E" w:rsidDel="008D3421" w:rsidRDefault="00E64B4A" w:rsidP="00E64B4A">
            <w:pPr>
              <w:jc w:val="center"/>
              <w:rPr>
                <w:rFonts w:ascii="Arial" w:hAnsi="Arial" w:cs="Arial"/>
                <w:sz w:val="18"/>
                <w:szCs w:val="18"/>
                <w:lang w:val="es-CO"/>
              </w:rPr>
            </w:pPr>
            <w:r w:rsidRPr="00DE512E">
              <w:rPr>
                <w:rFonts w:ascii="Arial" w:hAnsi="Arial" w:cs="Arial"/>
                <w:sz w:val="18"/>
                <w:szCs w:val="18"/>
                <w:lang w:val="es-CO"/>
              </w:rPr>
              <w:t>0%</w:t>
            </w:r>
          </w:p>
        </w:tc>
      </w:tr>
      <w:tr w:rsidR="00E64B4A" w:rsidRPr="00DE512E" w14:paraId="5DAFFC0C" w14:textId="77777777" w:rsidTr="001C1D4F">
        <w:tc>
          <w:tcPr>
            <w:tcW w:w="2127" w:type="dxa"/>
          </w:tcPr>
          <w:p w14:paraId="4D7FAFC1"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B</w:t>
            </w:r>
          </w:p>
        </w:tc>
        <w:tc>
          <w:tcPr>
            <w:tcW w:w="2409" w:type="dxa"/>
          </w:tcPr>
          <w:p w14:paraId="36866A7D"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1%</w:t>
            </w:r>
          </w:p>
        </w:tc>
      </w:tr>
      <w:tr w:rsidR="00E64B4A" w:rsidRPr="00DE512E" w14:paraId="3951F63F" w14:textId="77777777" w:rsidTr="001C1D4F">
        <w:tc>
          <w:tcPr>
            <w:tcW w:w="2127" w:type="dxa"/>
          </w:tcPr>
          <w:p w14:paraId="436552DE"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C</w:t>
            </w:r>
          </w:p>
        </w:tc>
        <w:tc>
          <w:tcPr>
            <w:tcW w:w="2409" w:type="dxa"/>
          </w:tcPr>
          <w:p w14:paraId="2128E7D1"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20%</w:t>
            </w:r>
          </w:p>
        </w:tc>
      </w:tr>
      <w:tr w:rsidR="00E64B4A" w:rsidRPr="00DE512E" w14:paraId="72BCD56D" w14:textId="77777777" w:rsidTr="001C1D4F">
        <w:tc>
          <w:tcPr>
            <w:tcW w:w="2127" w:type="dxa"/>
          </w:tcPr>
          <w:p w14:paraId="1860A701"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D</w:t>
            </w:r>
          </w:p>
        </w:tc>
        <w:tc>
          <w:tcPr>
            <w:tcW w:w="2409" w:type="dxa"/>
          </w:tcPr>
          <w:p w14:paraId="4EF39C37"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50%</w:t>
            </w:r>
          </w:p>
        </w:tc>
      </w:tr>
      <w:tr w:rsidR="00E64B4A" w:rsidRPr="00DE512E" w14:paraId="51FF9E39" w14:textId="77777777" w:rsidTr="001C1D4F">
        <w:tc>
          <w:tcPr>
            <w:tcW w:w="2127" w:type="dxa"/>
          </w:tcPr>
          <w:p w14:paraId="5154A292"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E</w:t>
            </w:r>
          </w:p>
        </w:tc>
        <w:tc>
          <w:tcPr>
            <w:tcW w:w="2409" w:type="dxa"/>
          </w:tcPr>
          <w:p w14:paraId="36ED8B23" w14:textId="77777777" w:rsidR="00E64B4A" w:rsidRPr="00DE512E" w:rsidRDefault="00E64B4A" w:rsidP="00E64B4A">
            <w:pPr>
              <w:jc w:val="center"/>
              <w:rPr>
                <w:rFonts w:ascii="Arial" w:hAnsi="Arial" w:cs="Arial"/>
                <w:sz w:val="18"/>
                <w:szCs w:val="18"/>
                <w:lang w:val="es-CO"/>
              </w:rPr>
            </w:pPr>
            <w:r w:rsidRPr="00DE512E">
              <w:rPr>
                <w:rFonts w:ascii="Arial" w:hAnsi="Arial" w:cs="Arial"/>
                <w:sz w:val="18"/>
                <w:szCs w:val="18"/>
                <w:lang w:val="es-CO"/>
              </w:rPr>
              <w:t>100%</w:t>
            </w:r>
          </w:p>
        </w:tc>
      </w:tr>
    </w:tbl>
    <w:p w14:paraId="54FFD36B" w14:textId="77777777" w:rsidR="00E64B4A" w:rsidRPr="00DE512E" w:rsidRDefault="00E64B4A" w:rsidP="00FD0B94">
      <w:pPr>
        <w:jc w:val="both"/>
        <w:rPr>
          <w:rFonts w:ascii="Arial" w:hAnsi="Arial" w:cs="Arial"/>
          <w:sz w:val="18"/>
          <w:szCs w:val="18"/>
        </w:rPr>
      </w:pPr>
    </w:p>
    <w:p w14:paraId="6E1D59D6" w14:textId="111F8C37" w:rsidR="009524F1" w:rsidRPr="00DE512E" w:rsidRDefault="00FD0B94" w:rsidP="00FD0B94">
      <w:pPr>
        <w:pStyle w:val="Ttulo2"/>
      </w:pPr>
      <w:r w:rsidRPr="00DE512E">
        <w:t xml:space="preserve"> </w:t>
      </w:r>
      <w:r w:rsidR="009524F1" w:rsidRPr="00DE512E">
        <w:t xml:space="preserve">Provisiones para cuentas por cobrar de los Intermediarios del Mercado Cambiario (Excepto </w:t>
      </w:r>
      <w:r w:rsidR="00E64B4A" w:rsidRPr="00DE512E">
        <w:t>EC</w:t>
      </w:r>
      <w:r w:rsidR="009524F1" w:rsidRPr="00DE512E">
        <w:t>)</w:t>
      </w:r>
    </w:p>
    <w:p w14:paraId="770C643E" w14:textId="77777777" w:rsidR="009524F1" w:rsidRPr="00DE512E" w:rsidRDefault="009524F1" w:rsidP="00FD0B94">
      <w:pPr>
        <w:rPr>
          <w:rFonts w:ascii="Arial" w:hAnsi="Arial" w:cs="Arial"/>
          <w:b/>
          <w:sz w:val="18"/>
          <w:szCs w:val="18"/>
        </w:rPr>
      </w:pPr>
    </w:p>
    <w:p w14:paraId="316EA851" w14:textId="2ACFC461" w:rsidR="009524F1" w:rsidRPr="00DE512E" w:rsidRDefault="009524F1" w:rsidP="00FD0B94">
      <w:pPr>
        <w:jc w:val="both"/>
        <w:rPr>
          <w:rFonts w:ascii="Arial" w:hAnsi="Arial" w:cs="Arial"/>
          <w:sz w:val="18"/>
          <w:szCs w:val="18"/>
        </w:rPr>
      </w:pPr>
      <w:r w:rsidRPr="00DE512E">
        <w:rPr>
          <w:rFonts w:ascii="Arial" w:hAnsi="Arial" w:cs="Arial"/>
          <w:sz w:val="18"/>
          <w:szCs w:val="18"/>
        </w:rPr>
        <w:t xml:space="preserve">Los Intermediarios del Mercado Cambiario con excepción de los </w:t>
      </w:r>
      <w:r w:rsidR="005E5711" w:rsidRPr="00DE512E">
        <w:rPr>
          <w:rFonts w:ascii="Arial" w:hAnsi="Arial" w:cs="Arial"/>
          <w:sz w:val="18"/>
          <w:szCs w:val="18"/>
        </w:rPr>
        <w:t>EC</w:t>
      </w:r>
      <w:r w:rsidRPr="00DE512E">
        <w:rPr>
          <w:rFonts w:ascii="Arial" w:hAnsi="Arial" w:cs="Arial"/>
          <w:sz w:val="18"/>
          <w:szCs w:val="18"/>
        </w:rPr>
        <w:t>, deben mantener en todo momento, en relación con sus cuentas por cobrar una provisión no inferior al porcentaje que se indica a continuación, la cual debe ser calculada sobre el saldo pendiente de pago, de acuerdo con lo dispuesto en el siguiente cuadro:</w:t>
      </w:r>
    </w:p>
    <w:p w14:paraId="7FAD7428" w14:textId="3C4E2834" w:rsidR="005E5711" w:rsidRPr="00DE512E" w:rsidRDefault="005E5711" w:rsidP="00FD0B94">
      <w:pPr>
        <w:jc w:val="both"/>
        <w:rPr>
          <w:rFonts w:ascii="Arial" w:hAnsi="Arial" w:cs="Arial"/>
          <w:sz w:val="18"/>
          <w:szCs w:val="18"/>
        </w:rPr>
      </w:pPr>
    </w:p>
    <w:tbl>
      <w:tblPr>
        <w:tblW w:w="0" w:type="auto"/>
        <w:tblInd w:w="1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060"/>
        <w:gridCol w:w="2880"/>
      </w:tblGrid>
      <w:tr w:rsidR="005E5711" w:rsidRPr="00DE512E" w14:paraId="558F9954" w14:textId="77777777" w:rsidTr="001176BD">
        <w:tc>
          <w:tcPr>
            <w:tcW w:w="3060" w:type="dxa"/>
            <w:shd w:val="clear" w:color="auto" w:fill="F2F2F2" w:themeFill="background1" w:themeFillShade="F2"/>
          </w:tcPr>
          <w:p w14:paraId="220EAE5E" w14:textId="77777777" w:rsidR="005E5711" w:rsidRPr="00DE512E" w:rsidRDefault="005E5711" w:rsidP="005E5711">
            <w:pPr>
              <w:jc w:val="center"/>
              <w:rPr>
                <w:rFonts w:ascii="Arial" w:hAnsi="Arial" w:cs="Arial"/>
                <w:b/>
                <w:caps/>
                <w:sz w:val="18"/>
                <w:szCs w:val="18"/>
                <w:lang w:val="es-CO"/>
              </w:rPr>
            </w:pPr>
            <w:r w:rsidRPr="00DE512E">
              <w:rPr>
                <w:rFonts w:ascii="Arial" w:hAnsi="Arial" w:cs="Arial"/>
                <w:b/>
                <w:caps/>
                <w:sz w:val="18"/>
                <w:szCs w:val="18"/>
                <w:lang w:val="es-CO"/>
              </w:rPr>
              <w:t>CALIFICACIÓN DE CUENTAS POR COBRAR</w:t>
            </w:r>
          </w:p>
        </w:tc>
        <w:tc>
          <w:tcPr>
            <w:tcW w:w="2880" w:type="dxa"/>
            <w:shd w:val="clear" w:color="auto" w:fill="F2F2F2" w:themeFill="background1" w:themeFillShade="F2"/>
          </w:tcPr>
          <w:p w14:paraId="28440C10" w14:textId="77777777" w:rsidR="005E5711" w:rsidRPr="00DE512E" w:rsidRDefault="005E5711" w:rsidP="005E5711">
            <w:pPr>
              <w:jc w:val="center"/>
              <w:rPr>
                <w:rFonts w:ascii="Arial" w:hAnsi="Arial" w:cs="Arial"/>
                <w:b/>
                <w:caps/>
                <w:sz w:val="18"/>
                <w:szCs w:val="18"/>
                <w:lang w:val="es-CO"/>
              </w:rPr>
            </w:pPr>
            <w:r w:rsidRPr="00DE512E">
              <w:rPr>
                <w:rFonts w:ascii="Arial" w:hAnsi="Arial" w:cs="Arial"/>
                <w:b/>
                <w:caps/>
                <w:sz w:val="18"/>
                <w:szCs w:val="18"/>
                <w:lang w:val="es-CO"/>
              </w:rPr>
              <w:t>PORCENTAJE MÍNIMO DE PROVISIÓN</w:t>
            </w:r>
          </w:p>
        </w:tc>
      </w:tr>
      <w:tr w:rsidR="005E5711" w:rsidRPr="00DE512E" w14:paraId="6BFD0793" w14:textId="77777777" w:rsidTr="001C1D4F">
        <w:tc>
          <w:tcPr>
            <w:tcW w:w="3060" w:type="dxa"/>
          </w:tcPr>
          <w:p w14:paraId="00FA0B5A" w14:textId="77777777" w:rsidR="005E5711" w:rsidRPr="00DE512E" w:rsidRDefault="005E5711" w:rsidP="005E5711">
            <w:pPr>
              <w:jc w:val="center"/>
              <w:rPr>
                <w:rFonts w:ascii="Arial" w:hAnsi="Arial" w:cs="Arial"/>
                <w:sz w:val="18"/>
                <w:szCs w:val="18"/>
                <w:lang w:val="es-CO"/>
              </w:rPr>
            </w:pPr>
            <w:r w:rsidRPr="00DE512E">
              <w:rPr>
                <w:rFonts w:ascii="Arial" w:hAnsi="Arial" w:cs="Arial"/>
                <w:sz w:val="18"/>
                <w:szCs w:val="18"/>
                <w:lang w:val="es-CO"/>
              </w:rPr>
              <w:t>A</w:t>
            </w:r>
          </w:p>
        </w:tc>
        <w:tc>
          <w:tcPr>
            <w:tcW w:w="2880" w:type="dxa"/>
          </w:tcPr>
          <w:p w14:paraId="13923B63" w14:textId="77777777" w:rsidR="005E5711" w:rsidRPr="00DE512E" w:rsidDel="008D3421" w:rsidRDefault="005E5711" w:rsidP="005E5711">
            <w:pPr>
              <w:jc w:val="center"/>
              <w:rPr>
                <w:rFonts w:ascii="Arial" w:hAnsi="Arial" w:cs="Arial"/>
                <w:sz w:val="18"/>
                <w:szCs w:val="18"/>
                <w:lang w:val="es-CO"/>
              </w:rPr>
            </w:pPr>
            <w:r w:rsidRPr="00DE512E">
              <w:rPr>
                <w:rFonts w:ascii="Arial" w:hAnsi="Arial" w:cs="Arial"/>
                <w:sz w:val="18"/>
                <w:szCs w:val="18"/>
                <w:lang w:val="es-CO"/>
              </w:rPr>
              <w:t>1%</w:t>
            </w:r>
          </w:p>
        </w:tc>
      </w:tr>
      <w:tr w:rsidR="005E5711" w:rsidRPr="00DE512E" w14:paraId="5ECA94EB" w14:textId="77777777" w:rsidTr="001C1D4F">
        <w:tc>
          <w:tcPr>
            <w:tcW w:w="3060" w:type="dxa"/>
          </w:tcPr>
          <w:p w14:paraId="65188A19" w14:textId="77777777" w:rsidR="005E5711" w:rsidRPr="00DE512E" w:rsidRDefault="005E5711" w:rsidP="005E5711">
            <w:pPr>
              <w:jc w:val="center"/>
              <w:rPr>
                <w:rFonts w:ascii="Arial" w:hAnsi="Arial" w:cs="Arial"/>
                <w:sz w:val="18"/>
                <w:szCs w:val="18"/>
                <w:lang w:val="es-CO"/>
              </w:rPr>
            </w:pPr>
            <w:r w:rsidRPr="00DE512E">
              <w:rPr>
                <w:rFonts w:ascii="Arial" w:hAnsi="Arial" w:cs="Arial"/>
                <w:sz w:val="18"/>
                <w:szCs w:val="18"/>
                <w:lang w:val="es-CO"/>
              </w:rPr>
              <w:t>B</w:t>
            </w:r>
          </w:p>
        </w:tc>
        <w:tc>
          <w:tcPr>
            <w:tcW w:w="2880" w:type="dxa"/>
          </w:tcPr>
          <w:p w14:paraId="7976D4B1" w14:textId="77777777" w:rsidR="005E5711" w:rsidRPr="00DE512E" w:rsidRDefault="005E5711" w:rsidP="005E5711">
            <w:pPr>
              <w:jc w:val="center"/>
              <w:rPr>
                <w:rFonts w:ascii="Arial" w:hAnsi="Arial" w:cs="Arial"/>
                <w:sz w:val="18"/>
                <w:szCs w:val="18"/>
                <w:lang w:val="es-CO"/>
              </w:rPr>
            </w:pPr>
            <w:r w:rsidRPr="00DE512E">
              <w:rPr>
                <w:rFonts w:ascii="Arial" w:hAnsi="Arial" w:cs="Arial"/>
                <w:sz w:val="18"/>
                <w:szCs w:val="18"/>
                <w:lang w:val="es-CO"/>
              </w:rPr>
              <w:t>5%</w:t>
            </w:r>
          </w:p>
        </w:tc>
      </w:tr>
      <w:tr w:rsidR="005E5711" w:rsidRPr="00DE512E" w14:paraId="47A61816" w14:textId="77777777" w:rsidTr="001C1D4F">
        <w:tc>
          <w:tcPr>
            <w:tcW w:w="3060" w:type="dxa"/>
          </w:tcPr>
          <w:p w14:paraId="1CBFD6B6" w14:textId="77777777" w:rsidR="005E5711" w:rsidRPr="00DE512E" w:rsidRDefault="005E5711" w:rsidP="005E5711">
            <w:pPr>
              <w:jc w:val="center"/>
              <w:rPr>
                <w:rFonts w:ascii="Arial" w:hAnsi="Arial" w:cs="Arial"/>
                <w:sz w:val="18"/>
                <w:szCs w:val="18"/>
                <w:lang w:val="es-CO"/>
              </w:rPr>
            </w:pPr>
            <w:r w:rsidRPr="00DE512E">
              <w:rPr>
                <w:rFonts w:ascii="Arial" w:hAnsi="Arial" w:cs="Arial"/>
                <w:sz w:val="18"/>
                <w:szCs w:val="18"/>
                <w:lang w:val="es-CO"/>
              </w:rPr>
              <w:t>C</w:t>
            </w:r>
          </w:p>
        </w:tc>
        <w:tc>
          <w:tcPr>
            <w:tcW w:w="2880" w:type="dxa"/>
          </w:tcPr>
          <w:p w14:paraId="069CC7B5" w14:textId="77777777" w:rsidR="005E5711" w:rsidRPr="00DE512E" w:rsidRDefault="005E5711" w:rsidP="005E5711">
            <w:pPr>
              <w:jc w:val="center"/>
              <w:rPr>
                <w:rFonts w:ascii="Arial" w:hAnsi="Arial" w:cs="Arial"/>
                <w:sz w:val="18"/>
                <w:szCs w:val="18"/>
                <w:lang w:val="es-CO"/>
              </w:rPr>
            </w:pPr>
            <w:r w:rsidRPr="00DE512E">
              <w:rPr>
                <w:rFonts w:ascii="Arial" w:hAnsi="Arial" w:cs="Arial"/>
                <w:sz w:val="18"/>
                <w:szCs w:val="18"/>
                <w:lang w:val="es-CO"/>
              </w:rPr>
              <w:t>20%</w:t>
            </w:r>
          </w:p>
        </w:tc>
      </w:tr>
      <w:tr w:rsidR="005E5711" w:rsidRPr="00DE512E" w14:paraId="24393A21" w14:textId="77777777" w:rsidTr="001C1D4F">
        <w:tc>
          <w:tcPr>
            <w:tcW w:w="3060" w:type="dxa"/>
          </w:tcPr>
          <w:p w14:paraId="49F6D9B6" w14:textId="77777777" w:rsidR="005E5711" w:rsidRPr="00DE512E" w:rsidRDefault="005E5711" w:rsidP="005E5711">
            <w:pPr>
              <w:jc w:val="center"/>
              <w:rPr>
                <w:rFonts w:ascii="Arial" w:hAnsi="Arial" w:cs="Arial"/>
                <w:sz w:val="18"/>
                <w:szCs w:val="18"/>
                <w:lang w:val="es-CO"/>
              </w:rPr>
            </w:pPr>
            <w:r w:rsidRPr="00DE512E">
              <w:rPr>
                <w:rFonts w:ascii="Arial" w:hAnsi="Arial" w:cs="Arial"/>
                <w:sz w:val="18"/>
                <w:szCs w:val="18"/>
                <w:lang w:val="es-CO"/>
              </w:rPr>
              <w:t>D</w:t>
            </w:r>
          </w:p>
        </w:tc>
        <w:tc>
          <w:tcPr>
            <w:tcW w:w="2880" w:type="dxa"/>
          </w:tcPr>
          <w:p w14:paraId="1E0AED2B" w14:textId="77777777" w:rsidR="005E5711" w:rsidRPr="00DE512E" w:rsidRDefault="005E5711" w:rsidP="005E5711">
            <w:pPr>
              <w:jc w:val="center"/>
              <w:rPr>
                <w:rFonts w:ascii="Arial" w:hAnsi="Arial" w:cs="Arial"/>
                <w:sz w:val="18"/>
                <w:szCs w:val="18"/>
                <w:lang w:val="es-CO"/>
              </w:rPr>
            </w:pPr>
            <w:r w:rsidRPr="00DE512E">
              <w:rPr>
                <w:rFonts w:ascii="Arial" w:hAnsi="Arial" w:cs="Arial"/>
                <w:sz w:val="18"/>
                <w:szCs w:val="18"/>
                <w:lang w:val="es-CO"/>
              </w:rPr>
              <w:t>50%</w:t>
            </w:r>
          </w:p>
        </w:tc>
      </w:tr>
      <w:tr w:rsidR="005E5711" w:rsidRPr="00DE512E" w14:paraId="6F9D5F57" w14:textId="77777777" w:rsidTr="001C1D4F">
        <w:tc>
          <w:tcPr>
            <w:tcW w:w="3060" w:type="dxa"/>
          </w:tcPr>
          <w:p w14:paraId="4277BD9C" w14:textId="77777777" w:rsidR="005E5711" w:rsidRPr="00DE512E" w:rsidRDefault="005E5711" w:rsidP="005E5711">
            <w:pPr>
              <w:jc w:val="center"/>
              <w:rPr>
                <w:rFonts w:ascii="Arial" w:hAnsi="Arial" w:cs="Arial"/>
                <w:sz w:val="18"/>
                <w:szCs w:val="18"/>
                <w:lang w:val="es-CO"/>
              </w:rPr>
            </w:pPr>
            <w:r w:rsidRPr="00DE512E">
              <w:rPr>
                <w:rFonts w:ascii="Arial" w:hAnsi="Arial" w:cs="Arial"/>
                <w:sz w:val="18"/>
                <w:szCs w:val="18"/>
                <w:lang w:val="es-CO"/>
              </w:rPr>
              <w:t>E</w:t>
            </w:r>
          </w:p>
        </w:tc>
        <w:tc>
          <w:tcPr>
            <w:tcW w:w="2880" w:type="dxa"/>
          </w:tcPr>
          <w:p w14:paraId="06B1D74D" w14:textId="77777777" w:rsidR="005E5711" w:rsidRPr="00DE512E" w:rsidRDefault="005E5711" w:rsidP="005E5711">
            <w:pPr>
              <w:jc w:val="center"/>
              <w:rPr>
                <w:rFonts w:ascii="Arial" w:hAnsi="Arial" w:cs="Arial"/>
                <w:sz w:val="18"/>
                <w:szCs w:val="18"/>
                <w:lang w:val="es-CO"/>
              </w:rPr>
            </w:pPr>
            <w:r w:rsidRPr="00DE512E">
              <w:rPr>
                <w:rFonts w:ascii="Arial" w:hAnsi="Arial" w:cs="Arial"/>
                <w:sz w:val="18"/>
                <w:szCs w:val="18"/>
                <w:lang w:val="es-CO"/>
              </w:rPr>
              <w:t>100%</w:t>
            </w:r>
          </w:p>
        </w:tc>
      </w:tr>
    </w:tbl>
    <w:p w14:paraId="1D692E88" w14:textId="77777777" w:rsidR="005E5711" w:rsidRPr="00DE512E" w:rsidRDefault="005E5711" w:rsidP="00FD0B94">
      <w:pPr>
        <w:jc w:val="both"/>
        <w:rPr>
          <w:rFonts w:ascii="Arial" w:hAnsi="Arial" w:cs="Arial"/>
          <w:sz w:val="18"/>
          <w:szCs w:val="18"/>
        </w:rPr>
      </w:pPr>
    </w:p>
    <w:p w14:paraId="242803D5" w14:textId="5903D350" w:rsidR="00362196" w:rsidRPr="00DE512E" w:rsidRDefault="00FD0B94" w:rsidP="00FD0B94">
      <w:pPr>
        <w:pStyle w:val="Ttulo2"/>
        <w:rPr>
          <w:rFonts w:cs="Arial"/>
          <w:b w:val="0"/>
          <w:szCs w:val="18"/>
        </w:rPr>
      </w:pPr>
      <w:r w:rsidRPr="00DE512E">
        <w:t xml:space="preserve"> </w:t>
      </w:r>
      <w:r w:rsidR="006640D6" w:rsidRPr="00DE512E">
        <w:t>Efecto de la</w:t>
      </w:r>
      <w:r w:rsidR="006826C4" w:rsidRPr="00DE512E">
        <w:t>s</w:t>
      </w:r>
      <w:r w:rsidR="006640D6" w:rsidRPr="00DE512E">
        <w:t xml:space="preserve"> g</w:t>
      </w:r>
      <w:r w:rsidR="00362196" w:rsidRPr="00DE512E">
        <w:t>arantía</w:t>
      </w:r>
      <w:r w:rsidR="005F1FB7" w:rsidRPr="00DE512E">
        <w:t>s</w:t>
      </w:r>
      <w:r w:rsidR="00362196" w:rsidRPr="00DE512E">
        <w:t xml:space="preserve"> </w:t>
      </w:r>
      <w:r w:rsidR="007532CA" w:rsidRPr="00DE512E">
        <w:t>idónea</w:t>
      </w:r>
      <w:r w:rsidR="006826C4" w:rsidRPr="00DE512E">
        <w:t>s</w:t>
      </w:r>
    </w:p>
    <w:p w14:paraId="242803D6" w14:textId="77777777" w:rsidR="00BD3399" w:rsidRPr="00DE512E" w:rsidRDefault="00BD3399" w:rsidP="00FD0B94">
      <w:pPr>
        <w:jc w:val="both"/>
        <w:rPr>
          <w:rFonts w:ascii="Arial" w:hAnsi="Arial" w:cs="Arial"/>
          <w:sz w:val="18"/>
          <w:szCs w:val="18"/>
        </w:rPr>
      </w:pPr>
    </w:p>
    <w:p w14:paraId="242803D7" w14:textId="7D21B660" w:rsidR="00347746" w:rsidRPr="00DE512E" w:rsidRDefault="00347746" w:rsidP="00FD0B94">
      <w:pPr>
        <w:pStyle w:val="Sangra3detindependiente"/>
        <w:ind w:left="0" w:firstLine="0"/>
        <w:jc w:val="both"/>
        <w:rPr>
          <w:rFonts w:cs="Arial"/>
          <w:sz w:val="18"/>
          <w:szCs w:val="18"/>
        </w:rPr>
      </w:pPr>
      <w:r w:rsidRPr="00DE512E">
        <w:rPr>
          <w:rFonts w:cs="Arial"/>
          <w:sz w:val="18"/>
          <w:szCs w:val="18"/>
        </w:rPr>
        <w:t>Para efectos de la constitución de provisiones individuales, las garantías sólo respaldan el capital de los créditos. En consecuencia, los saldos por amortizar de los créditos amparados con seguridades que tengan el carácter de garantías idóneas</w:t>
      </w:r>
      <w:r w:rsidR="00B31664" w:rsidRPr="00DE512E">
        <w:rPr>
          <w:rFonts w:cs="Arial"/>
          <w:sz w:val="18"/>
          <w:szCs w:val="18"/>
        </w:rPr>
        <w:t>, incluidas aquellas mobiliarias que cumplan con las caracterí</w:t>
      </w:r>
      <w:r w:rsidR="00337DE0" w:rsidRPr="00DE512E">
        <w:rPr>
          <w:rFonts w:cs="Arial"/>
          <w:sz w:val="18"/>
          <w:szCs w:val="18"/>
        </w:rPr>
        <w:t xml:space="preserve">sticas enunciadas en el </w:t>
      </w:r>
      <w:r w:rsidR="009C6765" w:rsidRPr="00DE512E">
        <w:rPr>
          <w:rFonts w:cs="Arial"/>
          <w:sz w:val="18"/>
          <w:szCs w:val="18"/>
        </w:rPr>
        <w:t>sub</w:t>
      </w:r>
      <w:r w:rsidR="00337DE0" w:rsidRPr="00DE512E">
        <w:rPr>
          <w:rFonts w:cs="Arial"/>
          <w:sz w:val="18"/>
          <w:szCs w:val="18"/>
        </w:rPr>
        <w:t xml:space="preserve">numeral </w:t>
      </w:r>
      <w:r w:rsidR="00673192" w:rsidRPr="00DE512E">
        <w:rPr>
          <w:rFonts w:cs="Arial"/>
          <w:sz w:val="18"/>
          <w:szCs w:val="18"/>
        </w:rPr>
        <w:t>2.3.</w:t>
      </w:r>
      <w:r w:rsidR="00F976E2" w:rsidRPr="00DE512E">
        <w:rPr>
          <w:rFonts w:cs="Arial"/>
          <w:sz w:val="18"/>
          <w:szCs w:val="18"/>
        </w:rPr>
        <w:t>2.1</w:t>
      </w:r>
      <w:r w:rsidR="00F80B97" w:rsidRPr="00DE512E">
        <w:rPr>
          <w:rFonts w:cs="Arial"/>
          <w:sz w:val="18"/>
          <w:szCs w:val="18"/>
        </w:rPr>
        <w:t>.4.</w:t>
      </w:r>
      <w:r w:rsidR="00673192" w:rsidRPr="00DE512E">
        <w:rPr>
          <w:rFonts w:cs="Arial"/>
          <w:sz w:val="18"/>
          <w:szCs w:val="18"/>
        </w:rPr>
        <w:t xml:space="preserve"> </w:t>
      </w:r>
      <w:r w:rsidR="00337DE0" w:rsidRPr="00DE512E">
        <w:rPr>
          <w:rFonts w:cs="Arial"/>
          <w:sz w:val="18"/>
          <w:szCs w:val="18"/>
        </w:rPr>
        <w:t xml:space="preserve">de la Parte II </w:t>
      </w:r>
      <w:r w:rsidR="009C6765" w:rsidRPr="00DE512E">
        <w:rPr>
          <w:rFonts w:cs="Arial"/>
          <w:sz w:val="18"/>
          <w:szCs w:val="18"/>
        </w:rPr>
        <w:t xml:space="preserve">del </w:t>
      </w:r>
      <w:r w:rsidR="00337DE0" w:rsidRPr="00DE512E">
        <w:rPr>
          <w:rFonts w:cs="Arial"/>
          <w:sz w:val="18"/>
          <w:szCs w:val="18"/>
        </w:rPr>
        <w:t>presente Capítulo</w:t>
      </w:r>
      <w:r w:rsidRPr="00DE512E">
        <w:rPr>
          <w:rFonts w:cs="Arial"/>
          <w:sz w:val="18"/>
          <w:szCs w:val="18"/>
        </w:rPr>
        <w:t xml:space="preserve">, se provisionan en el porcentaje que corresponda según lo establecido </w:t>
      </w:r>
      <w:r w:rsidR="00011A2F" w:rsidRPr="00DE512E">
        <w:rPr>
          <w:rFonts w:cs="Arial"/>
          <w:sz w:val="18"/>
          <w:szCs w:val="18"/>
        </w:rPr>
        <w:t>a continuación</w:t>
      </w:r>
      <w:r w:rsidRPr="00DE512E">
        <w:rPr>
          <w:rFonts w:cs="Arial"/>
          <w:sz w:val="18"/>
          <w:szCs w:val="18"/>
        </w:rPr>
        <w:t>:</w:t>
      </w:r>
    </w:p>
    <w:p w14:paraId="242803D9" w14:textId="778E939B" w:rsidR="007532CA" w:rsidRPr="00DE512E" w:rsidRDefault="00347746" w:rsidP="00FD0B94">
      <w:pPr>
        <w:pStyle w:val="Sangra3detindependiente"/>
        <w:numPr>
          <w:ilvl w:val="0"/>
          <w:numId w:val="2"/>
        </w:numPr>
        <w:tabs>
          <w:tab w:val="left" w:pos="284"/>
        </w:tabs>
        <w:ind w:left="284" w:hanging="284"/>
        <w:jc w:val="both"/>
        <w:rPr>
          <w:rFonts w:cs="Arial"/>
          <w:sz w:val="18"/>
          <w:szCs w:val="18"/>
        </w:rPr>
      </w:pPr>
      <w:r w:rsidRPr="00DE512E">
        <w:rPr>
          <w:rFonts w:cs="Arial"/>
          <w:sz w:val="18"/>
          <w:szCs w:val="18"/>
        </w:rPr>
        <w:lastRenderedPageBreak/>
        <w:t xml:space="preserve">Tratándose de créditos de vivienda, en la parte no garantizada, a la diferencia entre el valor del saldo insoluto y </w:t>
      </w:r>
      <w:r w:rsidR="007532CA" w:rsidRPr="00DE512E">
        <w:rPr>
          <w:rFonts w:cs="Arial"/>
          <w:sz w:val="18"/>
          <w:szCs w:val="18"/>
        </w:rPr>
        <w:t>100%</w:t>
      </w:r>
      <w:r w:rsidRPr="00DE512E">
        <w:rPr>
          <w:rFonts w:cs="Arial"/>
          <w:sz w:val="18"/>
          <w:szCs w:val="18"/>
        </w:rPr>
        <w:t xml:space="preserve"> del valor de la garantía. Para la parte garantizada, al </w:t>
      </w:r>
      <w:r w:rsidR="00FF7A8C" w:rsidRPr="00DE512E">
        <w:rPr>
          <w:rFonts w:cs="Arial"/>
          <w:sz w:val="18"/>
          <w:szCs w:val="18"/>
        </w:rPr>
        <w:t>100%</w:t>
      </w:r>
      <w:r w:rsidRPr="00DE512E">
        <w:rPr>
          <w:rFonts w:cs="Arial"/>
          <w:sz w:val="18"/>
          <w:szCs w:val="18"/>
        </w:rPr>
        <w:t xml:space="preserve"> del saldo de la deuda garantizado.</w:t>
      </w:r>
    </w:p>
    <w:p w14:paraId="242803DA" w14:textId="77777777" w:rsidR="007532CA" w:rsidRPr="00DE512E" w:rsidRDefault="007532CA" w:rsidP="00FD0B94">
      <w:pPr>
        <w:pStyle w:val="Sangra3detindependiente"/>
        <w:tabs>
          <w:tab w:val="left" w:pos="284"/>
        </w:tabs>
        <w:ind w:left="284" w:hanging="284"/>
        <w:jc w:val="both"/>
        <w:rPr>
          <w:rFonts w:cs="Arial"/>
          <w:sz w:val="18"/>
          <w:szCs w:val="18"/>
        </w:rPr>
      </w:pPr>
    </w:p>
    <w:p w14:paraId="242803DB" w14:textId="77777777" w:rsidR="00347746" w:rsidRPr="00DE512E" w:rsidRDefault="00347746" w:rsidP="00FD0B94">
      <w:pPr>
        <w:pStyle w:val="Sangra3detindependiente"/>
        <w:numPr>
          <w:ilvl w:val="0"/>
          <w:numId w:val="2"/>
        </w:numPr>
        <w:tabs>
          <w:tab w:val="left" w:pos="284"/>
        </w:tabs>
        <w:ind w:left="284" w:hanging="284"/>
        <w:jc w:val="both"/>
        <w:rPr>
          <w:rFonts w:cs="Arial"/>
          <w:sz w:val="18"/>
          <w:szCs w:val="18"/>
        </w:rPr>
      </w:pPr>
      <w:r w:rsidRPr="00DE512E">
        <w:rPr>
          <w:rFonts w:cs="Arial"/>
          <w:sz w:val="18"/>
          <w:szCs w:val="18"/>
        </w:rPr>
        <w:t>Tratándose de créditos comerciales, de consumo y microcrédito, a la diferencia entre el val</w:t>
      </w:r>
      <w:r w:rsidR="007532CA" w:rsidRPr="00DE512E">
        <w:rPr>
          <w:rFonts w:cs="Arial"/>
          <w:sz w:val="18"/>
          <w:szCs w:val="18"/>
        </w:rPr>
        <w:t xml:space="preserve">or del saldo insoluto y el </w:t>
      </w:r>
      <w:r w:rsidRPr="00DE512E">
        <w:rPr>
          <w:rFonts w:cs="Arial"/>
          <w:sz w:val="18"/>
          <w:szCs w:val="18"/>
        </w:rPr>
        <w:t>70% del valor de la garantía. En estos casos, dependiendo de la naturaleza de la garantía y del tiempo de mora del respectivo crédito, para la constitución de provisiones sólo se consideran los porcentajes del valor total de la garantía que se indican en los siguientes cuadros:</w:t>
      </w:r>
    </w:p>
    <w:p w14:paraId="242803DC" w14:textId="33C18E08" w:rsidR="00347746" w:rsidRPr="00DE512E" w:rsidRDefault="00347746" w:rsidP="00FD0B94">
      <w:pPr>
        <w:tabs>
          <w:tab w:val="left" w:pos="2980"/>
        </w:tabs>
        <w:jc w:val="both"/>
        <w:rPr>
          <w:rFonts w:ascii="Arial" w:hAnsi="Arial" w:cs="Arial"/>
          <w:sz w:val="18"/>
          <w:szCs w:val="18"/>
        </w:rPr>
      </w:pPr>
    </w:p>
    <w:p w14:paraId="242803DD" w14:textId="50464074" w:rsidR="00347746" w:rsidRPr="00DE512E" w:rsidRDefault="00347746" w:rsidP="00FD0B94">
      <w:pPr>
        <w:jc w:val="both"/>
        <w:rPr>
          <w:rFonts w:ascii="Arial" w:hAnsi="Arial" w:cs="Arial"/>
          <w:sz w:val="18"/>
          <w:szCs w:val="18"/>
        </w:rPr>
      </w:pPr>
      <w:r w:rsidRPr="00DE512E">
        <w:rPr>
          <w:rFonts w:ascii="Arial" w:hAnsi="Arial" w:cs="Arial"/>
          <w:sz w:val="18"/>
          <w:szCs w:val="18"/>
        </w:rPr>
        <w:t>Para garantías NO hipotecarias:</w:t>
      </w:r>
    </w:p>
    <w:p w14:paraId="32237D68" w14:textId="168EBB67" w:rsidR="00D12979" w:rsidRPr="00DE512E" w:rsidRDefault="00D12979" w:rsidP="00FD0B94">
      <w:pPr>
        <w:jc w:val="both"/>
        <w:rPr>
          <w:rFonts w:ascii="Arial" w:hAnsi="Arial" w:cs="Arial"/>
          <w:sz w:val="18"/>
          <w:szCs w:val="18"/>
        </w:rPr>
      </w:pPr>
    </w:p>
    <w:tbl>
      <w:tblPr>
        <w:tblW w:w="0" w:type="auto"/>
        <w:tblInd w:w="1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40"/>
        <w:gridCol w:w="1440"/>
      </w:tblGrid>
      <w:tr w:rsidR="00D12979" w:rsidRPr="00DE512E" w14:paraId="1E4037AA" w14:textId="77777777" w:rsidTr="001176BD">
        <w:tc>
          <w:tcPr>
            <w:tcW w:w="5640" w:type="dxa"/>
            <w:shd w:val="clear" w:color="auto" w:fill="F2F2F2" w:themeFill="background1" w:themeFillShade="F2"/>
          </w:tcPr>
          <w:p w14:paraId="76921306" w14:textId="77777777" w:rsidR="00D12979" w:rsidRPr="00DE512E" w:rsidRDefault="00D12979" w:rsidP="00D12979">
            <w:pPr>
              <w:jc w:val="center"/>
              <w:rPr>
                <w:rFonts w:ascii="Arial" w:hAnsi="Arial" w:cs="Arial"/>
                <w:b/>
                <w:bCs/>
                <w:caps/>
                <w:sz w:val="18"/>
                <w:szCs w:val="18"/>
                <w:lang w:val="es-CO"/>
              </w:rPr>
            </w:pPr>
            <w:r w:rsidRPr="00DE512E">
              <w:rPr>
                <w:rFonts w:ascii="Arial" w:hAnsi="Arial" w:cs="Arial"/>
                <w:b/>
                <w:bCs/>
                <w:caps/>
                <w:sz w:val="18"/>
                <w:szCs w:val="18"/>
                <w:lang w:val="es-CO"/>
              </w:rPr>
              <w:t>TIEMPO DE MORA DEL CRÉDITO</w:t>
            </w:r>
          </w:p>
        </w:tc>
        <w:tc>
          <w:tcPr>
            <w:tcW w:w="1440" w:type="dxa"/>
            <w:shd w:val="clear" w:color="auto" w:fill="F2F2F2" w:themeFill="background1" w:themeFillShade="F2"/>
          </w:tcPr>
          <w:p w14:paraId="5CF0D5A0" w14:textId="77777777" w:rsidR="00D12979" w:rsidRPr="00DE512E" w:rsidRDefault="00D12979" w:rsidP="00D12979">
            <w:pPr>
              <w:keepNext/>
              <w:outlineLvl w:val="6"/>
              <w:rPr>
                <w:rFonts w:ascii="Arial" w:hAnsi="Arial" w:cs="Arial"/>
                <w:b/>
                <w:bCs/>
                <w:caps/>
                <w:sz w:val="18"/>
                <w:szCs w:val="18"/>
                <w:lang w:val="es-CO"/>
              </w:rPr>
            </w:pPr>
            <w:r w:rsidRPr="00DE512E">
              <w:rPr>
                <w:rFonts w:ascii="Arial" w:hAnsi="Arial" w:cs="Arial"/>
                <w:b/>
                <w:bCs/>
                <w:caps/>
                <w:sz w:val="18"/>
                <w:szCs w:val="18"/>
                <w:lang w:val="es-CO"/>
              </w:rPr>
              <w:t>PORCENTAJE</w:t>
            </w:r>
          </w:p>
        </w:tc>
      </w:tr>
      <w:tr w:rsidR="00D12979" w:rsidRPr="00DE512E" w14:paraId="491F83B9" w14:textId="77777777" w:rsidTr="00D12979">
        <w:tc>
          <w:tcPr>
            <w:tcW w:w="5640" w:type="dxa"/>
          </w:tcPr>
          <w:p w14:paraId="20A434C0" w14:textId="77777777" w:rsidR="00D12979" w:rsidRPr="00DE512E" w:rsidRDefault="00D12979" w:rsidP="00D12979">
            <w:pPr>
              <w:jc w:val="center"/>
              <w:rPr>
                <w:rFonts w:ascii="Arial" w:hAnsi="Arial" w:cs="Arial"/>
                <w:sz w:val="18"/>
                <w:szCs w:val="18"/>
                <w:lang w:val="es-CO"/>
              </w:rPr>
            </w:pPr>
            <w:smartTag w:uri="urn:schemas-microsoft-com:office:smarttags" w:element="metricconverter">
              <w:smartTagPr>
                <w:attr w:name="ProductID" w:val="0 a"/>
              </w:smartTagPr>
              <w:r w:rsidRPr="00DE512E">
                <w:rPr>
                  <w:rFonts w:ascii="Arial" w:hAnsi="Arial" w:cs="Arial"/>
                  <w:sz w:val="18"/>
                  <w:szCs w:val="18"/>
                  <w:lang w:val="es-CO"/>
                </w:rPr>
                <w:t>0 a</w:t>
              </w:r>
            </w:smartTag>
            <w:r w:rsidRPr="00DE512E">
              <w:rPr>
                <w:rFonts w:ascii="Arial" w:hAnsi="Arial" w:cs="Arial"/>
                <w:sz w:val="18"/>
                <w:szCs w:val="18"/>
                <w:lang w:val="es-CO"/>
              </w:rPr>
              <w:t xml:space="preserve"> 12 meses </w:t>
            </w:r>
          </w:p>
        </w:tc>
        <w:tc>
          <w:tcPr>
            <w:tcW w:w="1440" w:type="dxa"/>
          </w:tcPr>
          <w:p w14:paraId="568861DF"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70 %</w:t>
            </w:r>
          </w:p>
        </w:tc>
      </w:tr>
      <w:tr w:rsidR="00D12979" w:rsidRPr="00DE512E" w14:paraId="725EE9ED" w14:textId="77777777" w:rsidTr="00D12979">
        <w:tc>
          <w:tcPr>
            <w:tcW w:w="5640" w:type="dxa"/>
          </w:tcPr>
          <w:p w14:paraId="590D36A2"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 xml:space="preserve">Más de 12 meses a 24 meses </w:t>
            </w:r>
          </w:p>
        </w:tc>
        <w:tc>
          <w:tcPr>
            <w:tcW w:w="1440" w:type="dxa"/>
          </w:tcPr>
          <w:p w14:paraId="6AF5CA4D"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50 %</w:t>
            </w:r>
          </w:p>
        </w:tc>
      </w:tr>
      <w:tr w:rsidR="00D12979" w:rsidRPr="00DE512E" w14:paraId="0AF9E429" w14:textId="77777777" w:rsidTr="00D12979">
        <w:tc>
          <w:tcPr>
            <w:tcW w:w="5640" w:type="dxa"/>
          </w:tcPr>
          <w:p w14:paraId="3E410FFA"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 xml:space="preserve">Más de 24 meses </w:t>
            </w:r>
          </w:p>
        </w:tc>
        <w:tc>
          <w:tcPr>
            <w:tcW w:w="1440" w:type="dxa"/>
          </w:tcPr>
          <w:p w14:paraId="610EAC6E"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0 %</w:t>
            </w:r>
          </w:p>
        </w:tc>
      </w:tr>
    </w:tbl>
    <w:p w14:paraId="7CB80FDE" w14:textId="77777777" w:rsidR="00D12979" w:rsidRPr="00DE512E" w:rsidRDefault="00D12979" w:rsidP="00FD0B94">
      <w:pPr>
        <w:jc w:val="both"/>
        <w:rPr>
          <w:rFonts w:ascii="Arial" w:hAnsi="Arial" w:cs="Arial"/>
          <w:sz w:val="18"/>
          <w:szCs w:val="18"/>
        </w:rPr>
      </w:pPr>
    </w:p>
    <w:p w14:paraId="242803DE" w14:textId="77777777" w:rsidR="00347746" w:rsidRPr="00DE512E" w:rsidRDefault="00347746" w:rsidP="00FD0B94">
      <w:pPr>
        <w:jc w:val="both"/>
        <w:rPr>
          <w:rFonts w:ascii="Arial" w:hAnsi="Arial" w:cs="Arial"/>
          <w:sz w:val="18"/>
          <w:szCs w:val="18"/>
        </w:rPr>
      </w:pPr>
    </w:p>
    <w:p w14:paraId="242803EC" w14:textId="77777777" w:rsidR="00347746" w:rsidRPr="00DE512E" w:rsidRDefault="00347746" w:rsidP="00FD0B94">
      <w:pPr>
        <w:jc w:val="both"/>
        <w:rPr>
          <w:rFonts w:ascii="Arial" w:hAnsi="Arial" w:cs="Arial"/>
          <w:sz w:val="18"/>
          <w:szCs w:val="18"/>
        </w:rPr>
      </w:pPr>
      <w:r w:rsidRPr="00DE512E">
        <w:rPr>
          <w:rFonts w:ascii="Arial" w:hAnsi="Arial" w:cs="Arial"/>
          <w:sz w:val="18"/>
          <w:szCs w:val="18"/>
        </w:rPr>
        <w:t>Para garantías hipotecarias o fiducias en garantía hipotecarias idóneas:</w:t>
      </w:r>
    </w:p>
    <w:p w14:paraId="242803ED" w14:textId="77777777" w:rsidR="00347746" w:rsidRPr="00DE512E" w:rsidRDefault="00347746" w:rsidP="00FD0B94">
      <w:pPr>
        <w:jc w:val="both"/>
        <w:rPr>
          <w:rFonts w:ascii="Arial" w:hAnsi="Arial" w:cs="Arial"/>
          <w:sz w:val="18"/>
          <w:szCs w:val="18"/>
        </w:rPr>
      </w:pPr>
    </w:p>
    <w:tbl>
      <w:tblPr>
        <w:tblW w:w="0" w:type="auto"/>
        <w:tblInd w:w="1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40"/>
        <w:gridCol w:w="1440"/>
      </w:tblGrid>
      <w:tr w:rsidR="00D12979" w:rsidRPr="00DE512E" w14:paraId="3C906988" w14:textId="77777777" w:rsidTr="001176BD">
        <w:tc>
          <w:tcPr>
            <w:tcW w:w="5640" w:type="dxa"/>
            <w:shd w:val="clear" w:color="auto" w:fill="F2F2F2" w:themeFill="background1" w:themeFillShade="F2"/>
          </w:tcPr>
          <w:p w14:paraId="2F6FEB1F" w14:textId="77777777" w:rsidR="00D12979" w:rsidRPr="00DE512E" w:rsidRDefault="00D12979" w:rsidP="00D12979">
            <w:pPr>
              <w:jc w:val="center"/>
              <w:rPr>
                <w:rFonts w:ascii="Arial" w:hAnsi="Arial" w:cs="Arial"/>
                <w:b/>
                <w:bCs/>
                <w:caps/>
                <w:sz w:val="18"/>
                <w:szCs w:val="18"/>
                <w:lang w:val="es-CO"/>
              </w:rPr>
            </w:pPr>
            <w:r w:rsidRPr="00DE512E">
              <w:rPr>
                <w:rFonts w:ascii="Arial" w:hAnsi="Arial" w:cs="Arial"/>
                <w:b/>
                <w:bCs/>
                <w:caps/>
                <w:sz w:val="18"/>
                <w:szCs w:val="18"/>
                <w:lang w:val="es-CO"/>
              </w:rPr>
              <w:t>TIEMPO DE MORA DEL CRÉDITO</w:t>
            </w:r>
          </w:p>
        </w:tc>
        <w:tc>
          <w:tcPr>
            <w:tcW w:w="1440" w:type="dxa"/>
            <w:shd w:val="clear" w:color="auto" w:fill="F2F2F2" w:themeFill="background1" w:themeFillShade="F2"/>
          </w:tcPr>
          <w:p w14:paraId="739BD6E8" w14:textId="77777777" w:rsidR="00D12979" w:rsidRPr="00DE512E" w:rsidRDefault="00D12979" w:rsidP="00D12979">
            <w:pPr>
              <w:jc w:val="center"/>
              <w:rPr>
                <w:rFonts w:ascii="Arial" w:hAnsi="Arial" w:cs="Arial"/>
                <w:b/>
                <w:bCs/>
                <w:caps/>
                <w:sz w:val="18"/>
                <w:szCs w:val="18"/>
                <w:lang w:val="es-CO"/>
              </w:rPr>
            </w:pPr>
            <w:r w:rsidRPr="00DE512E">
              <w:rPr>
                <w:rFonts w:ascii="Arial" w:hAnsi="Arial" w:cs="Arial"/>
                <w:b/>
                <w:bCs/>
                <w:caps/>
                <w:sz w:val="18"/>
                <w:szCs w:val="18"/>
                <w:lang w:val="es-CO"/>
              </w:rPr>
              <w:t>porcentaje</w:t>
            </w:r>
          </w:p>
        </w:tc>
      </w:tr>
      <w:tr w:rsidR="00D12979" w:rsidRPr="00DE512E" w14:paraId="596D2848" w14:textId="77777777" w:rsidTr="00D12979">
        <w:tc>
          <w:tcPr>
            <w:tcW w:w="5640" w:type="dxa"/>
          </w:tcPr>
          <w:p w14:paraId="0B2D6BF0" w14:textId="77777777" w:rsidR="00D12979" w:rsidRPr="00DE512E" w:rsidRDefault="00D12979" w:rsidP="00D12979">
            <w:pPr>
              <w:jc w:val="center"/>
              <w:rPr>
                <w:rFonts w:ascii="Arial" w:hAnsi="Arial" w:cs="Arial"/>
                <w:sz w:val="18"/>
                <w:szCs w:val="18"/>
                <w:lang w:val="es-CO"/>
              </w:rPr>
            </w:pPr>
            <w:smartTag w:uri="urn:schemas-microsoft-com:office:smarttags" w:element="metricconverter">
              <w:smartTagPr>
                <w:attr w:name="ProductID" w:val="0 a"/>
              </w:smartTagPr>
              <w:r w:rsidRPr="00DE512E">
                <w:rPr>
                  <w:rFonts w:ascii="Arial" w:hAnsi="Arial" w:cs="Arial"/>
                  <w:sz w:val="18"/>
                  <w:szCs w:val="18"/>
                  <w:lang w:val="es-CO"/>
                </w:rPr>
                <w:t>0 a</w:t>
              </w:r>
            </w:smartTag>
            <w:r w:rsidRPr="00DE512E">
              <w:rPr>
                <w:rFonts w:ascii="Arial" w:hAnsi="Arial" w:cs="Arial"/>
                <w:sz w:val="18"/>
                <w:szCs w:val="18"/>
                <w:lang w:val="es-CO"/>
              </w:rPr>
              <w:t xml:space="preserve"> 18 meses </w:t>
            </w:r>
          </w:p>
        </w:tc>
        <w:tc>
          <w:tcPr>
            <w:tcW w:w="1440" w:type="dxa"/>
          </w:tcPr>
          <w:p w14:paraId="68928E62"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70%</w:t>
            </w:r>
          </w:p>
        </w:tc>
      </w:tr>
      <w:tr w:rsidR="00D12979" w:rsidRPr="00DE512E" w14:paraId="112F18BD" w14:textId="77777777" w:rsidTr="00D12979">
        <w:tc>
          <w:tcPr>
            <w:tcW w:w="5640" w:type="dxa"/>
          </w:tcPr>
          <w:p w14:paraId="4BAF3476"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 xml:space="preserve">Más de 18 meses a 24 meses </w:t>
            </w:r>
          </w:p>
        </w:tc>
        <w:tc>
          <w:tcPr>
            <w:tcW w:w="1440" w:type="dxa"/>
          </w:tcPr>
          <w:p w14:paraId="1B7C78B3"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50 %</w:t>
            </w:r>
          </w:p>
        </w:tc>
      </w:tr>
      <w:tr w:rsidR="00D12979" w:rsidRPr="00DE512E" w14:paraId="2E4C7C82" w14:textId="77777777" w:rsidTr="00D12979">
        <w:tc>
          <w:tcPr>
            <w:tcW w:w="5640" w:type="dxa"/>
          </w:tcPr>
          <w:p w14:paraId="56D4B67E"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 xml:space="preserve">Más de 24 meses a 30 meses </w:t>
            </w:r>
          </w:p>
        </w:tc>
        <w:tc>
          <w:tcPr>
            <w:tcW w:w="1440" w:type="dxa"/>
          </w:tcPr>
          <w:p w14:paraId="3969E394"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30 %</w:t>
            </w:r>
          </w:p>
        </w:tc>
      </w:tr>
      <w:tr w:rsidR="00D12979" w:rsidRPr="00DE512E" w14:paraId="41FD06F3" w14:textId="77777777" w:rsidTr="00D12979">
        <w:tc>
          <w:tcPr>
            <w:tcW w:w="5640" w:type="dxa"/>
          </w:tcPr>
          <w:p w14:paraId="4751559A"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 xml:space="preserve">Más de 30 meses a 36 meses </w:t>
            </w:r>
          </w:p>
        </w:tc>
        <w:tc>
          <w:tcPr>
            <w:tcW w:w="1440" w:type="dxa"/>
          </w:tcPr>
          <w:p w14:paraId="164DCEA3"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15 %</w:t>
            </w:r>
          </w:p>
        </w:tc>
      </w:tr>
      <w:tr w:rsidR="00D12979" w:rsidRPr="00DE512E" w14:paraId="2C6B510F" w14:textId="77777777" w:rsidTr="00D12979">
        <w:tc>
          <w:tcPr>
            <w:tcW w:w="5640" w:type="dxa"/>
          </w:tcPr>
          <w:p w14:paraId="230079E9"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 xml:space="preserve">Más de 36 meses </w:t>
            </w:r>
          </w:p>
        </w:tc>
        <w:tc>
          <w:tcPr>
            <w:tcW w:w="1440" w:type="dxa"/>
          </w:tcPr>
          <w:p w14:paraId="6451AD1E" w14:textId="77777777" w:rsidR="00D12979" w:rsidRPr="00DE512E" w:rsidRDefault="00D12979" w:rsidP="00D12979">
            <w:pPr>
              <w:jc w:val="center"/>
              <w:rPr>
                <w:rFonts w:ascii="Arial" w:hAnsi="Arial" w:cs="Arial"/>
                <w:sz w:val="18"/>
                <w:szCs w:val="18"/>
                <w:lang w:val="es-CO"/>
              </w:rPr>
            </w:pPr>
            <w:r w:rsidRPr="00DE512E">
              <w:rPr>
                <w:rFonts w:ascii="Arial" w:hAnsi="Arial" w:cs="Arial"/>
                <w:sz w:val="18"/>
                <w:szCs w:val="18"/>
                <w:lang w:val="es-CO"/>
              </w:rPr>
              <w:t>0 %</w:t>
            </w:r>
          </w:p>
        </w:tc>
      </w:tr>
    </w:tbl>
    <w:p w14:paraId="24280400" w14:textId="1E82ED86" w:rsidR="00347746" w:rsidRPr="00DE512E" w:rsidRDefault="00347746" w:rsidP="00FD0B94">
      <w:pPr>
        <w:jc w:val="both"/>
        <w:rPr>
          <w:rFonts w:ascii="Arial" w:hAnsi="Arial" w:cs="Arial"/>
          <w:sz w:val="18"/>
          <w:szCs w:val="18"/>
        </w:rPr>
      </w:pPr>
    </w:p>
    <w:p w14:paraId="24280401" w14:textId="08AC4580" w:rsidR="00347746" w:rsidRPr="00EA6DE7" w:rsidRDefault="00347746" w:rsidP="00FD0B94">
      <w:pPr>
        <w:pStyle w:val="toa"/>
        <w:tabs>
          <w:tab w:val="clear" w:pos="9000"/>
          <w:tab w:val="clear" w:pos="9360"/>
        </w:tabs>
        <w:suppressAutoHyphens w:val="0"/>
        <w:jc w:val="both"/>
        <w:rPr>
          <w:rFonts w:ascii="Arial" w:hAnsi="Arial" w:cs="Arial"/>
          <w:sz w:val="18"/>
          <w:szCs w:val="18"/>
          <w:lang w:val="es-ES"/>
        </w:rPr>
      </w:pPr>
      <w:r w:rsidRPr="00DE512E">
        <w:rPr>
          <w:rFonts w:ascii="Arial" w:hAnsi="Arial" w:cs="Arial"/>
          <w:sz w:val="18"/>
          <w:szCs w:val="18"/>
          <w:lang w:val="es-ES"/>
        </w:rPr>
        <w:t xml:space="preserve">Las cartas de crédito </w:t>
      </w:r>
      <w:r w:rsidR="00706E05" w:rsidRPr="00DE512E">
        <w:rPr>
          <w:rFonts w:ascii="Arial" w:hAnsi="Arial" w:cs="Arial"/>
          <w:sz w:val="18"/>
          <w:szCs w:val="18"/>
          <w:lang w:val="es-ES"/>
        </w:rPr>
        <w:t>Stand-</w:t>
      </w:r>
      <w:proofErr w:type="spellStart"/>
      <w:r w:rsidR="00706E05" w:rsidRPr="00DE512E">
        <w:rPr>
          <w:rFonts w:ascii="Arial" w:hAnsi="Arial" w:cs="Arial"/>
          <w:sz w:val="18"/>
          <w:szCs w:val="18"/>
          <w:lang w:val="es-ES"/>
        </w:rPr>
        <w:t>By</w:t>
      </w:r>
      <w:proofErr w:type="spellEnd"/>
      <w:r w:rsidR="00706E05" w:rsidRPr="00DE512E">
        <w:rPr>
          <w:rFonts w:ascii="Arial" w:hAnsi="Arial" w:cs="Arial"/>
          <w:sz w:val="18"/>
          <w:szCs w:val="18"/>
          <w:lang w:val="es-ES"/>
        </w:rPr>
        <w:t xml:space="preserve"> </w:t>
      </w:r>
      <w:r w:rsidRPr="00DE512E">
        <w:rPr>
          <w:rFonts w:ascii="Arial" w:hAnsi="Arial" w:cs="Arial"/>
          <w:sz w:val="18"/>
          <w:szCs w:val="18"/>
          <w:lang w:val="es-ES"/>
        </w:rPr>
        <w:t xml:space="preserve">y las garantías otorgadas por el </w:t>
      </w:r>
      <w:r w:rsidR="00706E05" w:rsidRPr="00DE512E">
        <w:rPr>
          <w:rFonts w:ascii="Arial" w:hAnsi="Arial" w:cs="Arial"/>
          <w:sz w:val="18"/>
          <w:szCs w:val="18"/>
          <w:lang w:val="es-ES"/>
        </w:rPr>
        <w:t>FNG</w:t>
      </w:r>
      <w:r w:rsidRPr="00DE512E">
        <w:rPr>
          <w:rFonts w:ascii="Arial" w:hAnsi="Arial" w:cs="Arial"/>
          <w:sz w:val="18"/>
          <w:szCs w:val="18"/>
          <w:lang w:val="es-ES"/>
        </w:rPr>
        <w:t xml:space="preserve"> que cumplan las condiciones señaladas en el </w:t>
      </w:r>
      <w:r w:rsidR="009C6765" w:rsidRPr="00DE512E">
        <w:rPr>
          <w:rFonts w:ascii="Arial" w:hAnsi="Arial" w:cs="Arial"/>
          <w:sz w:val="18"/>
          <w:szCs w:val="18"/>
          <w:lang w:val="es-ES"/>
        </w:rPr>
        <w:t xml:space="preserve">subnumeral </w:t>
      </w:r>
      <w:r w:rsidR="0081055C" w:rsidRPr="00DE512E">
        <w:rPr>
          <w:rFonts w:ascii="Arial" w:hAnsi="Arial" w:cs="Arial"/>
          <w:sz w:val="18"/>
          <w:szCs w:val="18"/>
          <w:lang w:val="es-CO"/>
        </w:rPr>
        <w:t>2.3.2.1.4</w:t>
      </w:r>
      <w:r w:rsidR="009C6765" w:rsidRPr="00DE512E">
        <w:rPr>
          <w:rFonts w:ascii="Arial" w:hAnsi="Arial" w:cs="Arial"/>
          <w:sz w:val="18"/>
          <w:szCs w:val="18"/>
          <w:lang w:val="es-CO"/>
        </w:rPr>
        <w:t>. de la Parte I</w:t>
      </w:r>
      <w:r w:rsidR="00673192" w:rsidRPr="00DE512E">
        <w:rPr>
          <w:rFonts w:ascii="Arial" w:hAnsi="Arial" w:cs="Arial"/>
          <w:sz w:val="18"/>
          <w:szCs w:val="18"/>
          <w:lang w:val="es-CO"/>
        </w:rPr>
        <w:t>I del presente Capítulo</w:t>
      </w:r>
      <w:r w:rsidRPr="00DE512E">
        <w:rPr>
          <w:rFonts w:ascii="Arial" w:hAnsi="Arial" w:cs="Arial"/>
          <w:sz w:val="18"/>
          <w:szCs w:val="18"/>
          <w:lang w:val="es-ES"/>
        </w:rPr>
        <w:t>, se toman por el 100% de su valor para efectos de la constitución de provisiones individuales las cuales se calculan de conformidad con lo señalado en el párrafo anterior.</w:t>
      </w:r>
    </w:p>
    <w:sectPr w:rsidR="00347746" w:rsidRPr="00EA6DE7" w:rsidSect="00FD0B94">
      <w:headerReference w:type="default" r:id="rId11"/>
      <w:footerReference w:type="default" r:id="rId12"/>
      <w:headerReference w:type="first" r:id="rId13"/>
      <w:footerReference w:type="first" r:id="rId14"/>
      <w:type w:val="continuous"/>
      <w:pgSz w:w="12242" w:h="18722" w:code="5"/>
      <w:pgMar w:top="1418" w:right="1701" w:bottom="1418" w:left="1701" w:header="1134" w:footer="1134" w:gutter="0"/>
      <w:pgBorders>
        <w:left w:val="single" w:sz="4" w:space="4" w:color="auto"/>
      </w:pgBorder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94EAB" w14:textId="77777777" w:rsidR="009241ED" w:rsidRDefault="009241ED">
      <w:r>
        <w:separator/>
      </w:r>
    </w:p>
  </w:endnote>
  <w:endnote w:type="continuationSeparator" w:id="0">
    <w:p w14:paraId="2E4CE2E8" w14:textId="77777777" w:rsidR="009241ED" w:rsidRDefault="009241ED">
      <w:r>
        <w:continuationSeparator/>
      </w:r>
    </w:p>
  </w:endnote>
  <w:endnote w:type="continuationNotice" w:id="1">
    <w:p w14:paraId="484E4BD4" w14:textId="77777777" w:rsidR="009241ED" w:rsidRDefault="009241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1)">
    <w:altName w:val="Arial"/>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040C" w14:textId="77777777" w:rsidR="003F0A06" w:rsidRDefault="003F0A06" w:rsidP="003F0A06">
    <w:pPr>
      <w:ind w:right="-91"/>
      <w:jc w:val="both"/>
      <w:outlineLvl w:val="0"/>
      <w:rPr>
        <w:rStyle w:val="Nmerodepgina"/>
        <w:rFonts w:ascii="Arial" w:hAnsi="Arial" w:cs="Arial"/>
        <w:b/>
        <w:sz w:val="18"/>
        <w:szCs w:val="18"/>
      </w:rPr>
    </w:pPr>
  </w:p>
  <w:p w14:paraId="2428040D" w14:textId="68126539" w:rsidR="003F0A06" w:rsidRPr="00FC4A84" w:rsidRDefault="00337DE0" w:rsidP="003F0A06">
    <w:pPr>
      <w:pStyle w:val="Piedepgina"/>
      <w:tabs>
        <w:tab w:val="clear" w:pos="8504"/>
        <w:tab w:val="right" w:pos="8789"/>
      </w:tabs>
      <w:ind w:right="-91"/>
      <w:rPr>
        <w:rFonts w:ascii="Arial" w:hAnsi="Arial" w:cs="Arial"/>
        <w:b/>
        <w:sz w:val="18"/>
        <w:szCs w:val="18"/>
        <w:lang w:val="pt-BR"/>
      </w:rPr>
    </w:pPr>
    <w:r>
      <w:rPr>
        <w:rStyle w:val="Nmerodepgina"/>
        <w:rFonts w:ascii="Arial" w:hAnsi="Arial" w:cs="Arial"/>
        <w:b/>
        <w:sz w:val="18"/>
        <w:szCs w:val="18"/>
        <w:lang w:val="pt-BR"/>
      </w:rPr>
      <w:t>Circular Externa</w:t>
    </w:r>
    <w:r w:rsidR="003F0A06" w:rsidRPr="00FC4A84">
      <w:rPr>
        <w:rStyle w:val="Nmerodepgina"/>
        <w:rFonts w:ascii="Arial" w:hAnsi="Arial" w:cs="Arial"/>
        <w:b/>
        <w:sz w:val="18"/>
        <w:szCs w:val="18"/>
        <w:lang w:val="pt-BR"/>
      </w:rPr>
      <w:t xml:space="preserve"> </w:t>
    </w:r>
    <w:r w:rsidR="00A646E4">
      <w:rPr>
        <w:rStyle w:val="Nmerodepgina"/>
        <w:rFonts w:ascii="Arial" w:hAnsi="Arial" w:cs="Arial"/>
        <w:b/>
        <w:sz w:val="18"/>
        <w:szCs w:val="18"/>
        <w:lang w:val="pt-BR"/>
      </w:rPr>
      <w:t>018</w:t>
    </w:r>
    <w:r w:rsidR="003F0A06" w:rsidRPr="00FC4A84">
      <w:rPr>
        <w:rStyle w:val="Nmerodepgina"/>
        <w:rFonts w:ascii="Arial" w:hAnsi="Arial" w:cs="Arial"/>
        <w:b/>
        <w:sz w:val="18"/>
        <w:szCs w:val="18"/>
        <w:lang w:val="pt-BR"/>
      </w:rPr>
      <w:t xml:space="preserve"> de </w:t>
    </w:r>
    <w:r w:rsidR="00CC5286" w:rsidRPr="00FC4A84">
      <w:rPr>
        <w:rStyle w:val="Nmerodepgina"/>
        <w:rFonts w:ascii="Arial" w:hAnsi="Arial" w:cs="Arial"/>
        <w:b/>
        <w:sz w:val="18"/>
        <w:szCs w:val="18"/>
        <w:lang w:val="pt-BR"/>
      </w:rPr>
      <w:t>20</w:t>
    </w:r>
    <w:r w:rsidR="00CC5286">
      <w:rPr>
        <w:rStyle w:val="Nmerodepgina"/>
        <w:rFonts w:ascii="Arial" w:hAnsi="Arial" w:cs="Arial"/>
        <w:b/>
        <w:sz w:val="18"/>
        <w:szCs w:val="18"/>
        <w:lang w:val="pt-BR"/>
      </w:rPr>
      <w:t>21</w:t>
    </w:r>
    <w:r w:rsidR="003F0A06" w:rsidRPr="00FC4A84">
      <w:rPr>
        <w:rStyle w:val="Nmerodepgina"/>
        <w:rFonts w:ascii="Arial" w:hAnsi="Arial" w:cs="Arial"/>
        <w:b/>
        <w:sz w:val="18"/>
        <w:szCs w:val="18"/>
        <w:lang w:val="pt-BR"/>
      </w:rPr>
      <w:tab/>
      <w:t xml:space="preserve"> </w:t>
    </w:r>
    <w:r w:rsidR="003F0A06" w:rsidRPr="00FC4A84">
      <w:rPr>
        <w:rStyle w:val="Nmerodepgina"/>
        <w:rFonts w:ascii="Arial" w:hAnsi="Arial" w:cs="Arial"/>
        <w:b/>
        <w:sz w:val="18"/>
        <w:szCs w:val="18"/>
        <w:lang w:val="pt-BR"/>
      </w:rPr>
      <w:tab/>
    </w:r>
    <w:r w:rsidR="003F0A06" w:rsidRPr="00FC4A84">
      <w:rPr>
        <w:rStyle w:val="Nmerodepgina"/>
        <w:rFonts w:ascii="Arial" w:hAnsi="Arial" w:cs="Arial"/>
        <w:b/>
        <w:bCs/>
        <w:sz w:val="18"/>
        <w:szCs w:val="18"/>
        <w:lang w:val="pt-BR"/>
      </w:rPr>
      <w:t xml:space="preserve">      </w:t>
    </w:r>
    <w:r>
      <w:rPr>
        <w:rStyle w:val="Nmerodepgina"/>
        <w:rFonts w:ascii="Arial" w:hAnsi="Arial" w:cs="Arial"/>
        <w:b/>
        <w:sz w:val="18"/>
        <w:szCs w:val="18"/>
        <w:lang w:val="pt-BR"/>
      </w:rPr>
      <w:t xml:space="preserve">     </w:t>
    </w:r>
    <w:proofErr w:type="spellStart"/>
    <w:r w:rsidR="003F1227">
      <w:rPr>
        <w:rStyle w:val="Nmerodepgina"/>
        <w:rFonts w:ascii="Arial" w:hAnsi="Arial" w:cs="Arial"/>
        <w:b/>
        <w:sz w:val="18"/>
        <w:szCs w:val="18"/>
        <w:lang w:val="pt-BR"/>
      </w:rPr>
      <w:t>Septiembre</w:t>
    </w:r>
    <w:proofErr w:type="spellEnd"/>
    <w:r w:rsidR="003F1227">
      <w:rPr>
        <w:rStyle w:val="Nmerodepgina"/>
        <w:rFonts w:ascii="Arial" w:hAnsi="Arial" w:cs="Arial"/>
        <w:b/>
        <w:sz w:val="18"/>
        <w:szCs w:val="18"/>
        <w:lang w:val="pt-BR"/>
      </w:rPr>
      <w:t xml:space="preserve"> </w:t>
    </w:r>
    <w:r w:rsidR="003F0A06" w:rsidRPr="00FC4A84">
      <w:rPr>
        <w:rStyle w:val="Nmerodepgina"/>
        <w:rFonts w:ascii="Arial" w:hAnsi="Arial" w:cs="Arial"/>
        <w:b/>
        <w:sz w:val="18"/>
        <w:szCs w:val="18"/>
        <w:lang w:val="pt-BR"/>
      </w:rPr>
      <w:t xml:space="preserve">de </w:t>
    </w:r>
    <w:r w:rsidR="00CC5286">
      <w:rPr>
        <w:rStyle w:val="Nmerodepgina"/>
        <w:rFonts w:ascii="Arial" w:hAnsi="Arial" w:cs="Arial"/>
        <w:b/>
        <w:sz w:val="18"/>
        <w:szCs w:val="18"/>
        <w:lang w:val="pt-BR"/>
      </w:rPr>
      <w:t>2021</w:t>
    </w:r>
  </w:p>
  <w:p w14:paraId="2428040E" w14:textId="77777777" w:rsidR="00017CC0" w:rsidRPr="003F0A06" w:rsidRDefault="00017CC0">
    <w:pPr>
      <w:rPr>
        <w:lang w:val="pt-B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0414" w14:textId="77777777" w:rsidR="003F0A06" w:rsidRDefault="003F0A06" w:rsidP="003F0A06">
    <w:pPr>
      <w:ind w:right="-91"/>
      <w:jc w:val="both"/>
      <w:outlineLvl w:val="0"/>
      <w:rPr>
        <w:rStyle w:val="Nmerodepgina"/>
        <w:rFonts w:ascii="Arial" w:hAnsi="Arial" w:cs="Arial"/>
        <w:b/>
        <w:sz w:val="18"/>
        <w:szCs w:val="18"/>
      </w:rPr>
    </w:pPr>
  </w:p>
  <w:p w14:paraId="24280415" w14:textId="1743EBF2" w:rsidR="003F0A06" w:rsidRPr="00FC4A84" w:rsidRDefault="00761FF4" w:rsidP="003F0A06">
    <w:pPr>
      <w:pStyle w:val="Piedepgina"/>
      <w:tabs>
        <w:tab w:val="clear" w:pos="8504"/>
        <w:tab w:val="right" w:pos="8789"/>
      </w:tabs>
      <w:ind w:right="-91"/>
      <w:rPr>
        <w:rFonts w:ascii="Arial" w:hAnsi="Arial" w:cs="Arial"/>
        <w:b/>
        <w:sz w:val="18"/>
        <w:szCs w:val="18"/>
        <w:lang w:val="pt-BR"/>
      </w:rPr>
    </w:pPr>
    <w:r>
      <w:rPr>
        <w:rStyle w:val="Nmerodepgina"/>
        <w:rFonts w:ascii="Arial" w:hAnsi="Arial" w:cs="Arial"/>
        <w:b/>
        <w:sz w:val="18"/>
        <w:szCs w:val="18"/>
        <w:lang w:val="pt-BR"/>
      </w:rPr>
      <w:t xml:space="preserve">Circular Externa </w:t>
    </w:r>
    <w:r w:rsidR="00A646E4">
      <w:rPr>
        <w:rStyle w:val="Nmerodepgina"/>
        <w:rFonts w:ascii="Arial" w:hAnsi="Arial" w:cs="Arial"/>
        <w:b/>
        <w:sz w:val="18"/>
        <w:szCs w:val="18"/>
        <w:lang w:val="pt-BR"/>
      </w:rPr>
      <w:t>018</w:t>
    </w:r>
    <w:r>
      <w:rPr>
        <w:rStyle w:val="Nmerodepgina"/>
        <w:rFonts w:ascii="Arial" w:hAnsi="Arial" w:cs="Arial"/>
        <w:b/>
        <w:sz w:val="18"/>
        <w:szCs w:val="18"/>
        <w:lang w:val="pt-BR"/>
      </w:rPr>
      <w:t xml:space="preserve"> de </w:t>
    </w:r>
    <w:r w:rsidR="00C56425">
      <w:rPr>
        <w:rStyle w:val="Nmerodepgina"/>
        <w:rFonts w:ascii="Arial" w:hAnsi="Arial" w:cs="Arial"/>
        <w:b/>
        <w:sz w:val="18"/>
        <w:szCs w:val="18"/>
        <w:lang w:val="pt-BR"/>
      </w:rPr>
      <w:t>2021</w:t>
    </w:r>
    <w:r w:rsidR="003F0A06" w:rsidRPr="00FC4A84">
      <w:rPr>
        <w:rStyle w:val="Nmerodepgina"/>
        <w:rFonts w:ascii="Arial" w:hAnsi="Arial" w:cs="Arial"/>
        <w:b/>
        <w:sz w:val="18"/>
        <w:szCs w:val="18"/>
        <w:lang w:val="pt-BR"/>
      </w:rPr>
      <w:tab/>
      <w:t xml:space="preserve"> </w:t>
    </w:r>
    <w:r w:rsidR="003F0A06" w:rsidRPr="00FC4A84">
      <w:rPr>
        <w:rStyle w:val="Nmerodepgina"/>
        <w:rFonts w:ascii="Arial" w:hAnsi="Arial" w:cs="Arial"/>
        <w:b/>
        <w:sz w:val="18"/>
        <w:szCs w:val="18"/>
        <w:lang w:val="pt-BR"/>
      </w:rPr>
      <w:tab/>
    </w:r>
    <w:r w:rsidR="003F0A06" w:rsidRPr="00FC4A84">
      <w:rPr>
        <w:rStyle w:val="Nmerodepgina"/>
        <w:rFonts w:ascii="Arial" w:hAnsi="Arial" w:cs="Arial"/>
        <w:b/>
        <w:bCs/>
        <w:sz w:val="18"/>
        <w:szCs w:val="18"/>
        <w:lang w:val="pt-BR"/>
      </w:rPr>
      <w:t xml:space="preserve">      </w:t>
    </w:r>
    <w:r w:rsidR="003F0A06" w:rsidRPr="00FC4A84">
      <w:rPr>
        <w:rStyle w:val="Nmerodepgina"/>
        <w:rFonts w:ascii="Arial" w:hAnsi="Arial" w:cs="Arial"/>
        <w:b/>
        <w:sz w:val="18"/>
        <w:szCs w:val="18"/>
        <w:lang w:val="pt-BR"/>
      </w:rPr>
      <w:t xml:space="preserve">  </w:t>
    </w:r>
    <w:proofErr w:type="spellStart"/>
    <w:r w:rsidR="003F1227">
      <w:rPr>
        <w:rStyle w:val="Nmerodepgina"/>
        <w:rFonts w:ascii="Arial" w:hAnsi="Arial" w:cs="Arial"/>
        <w:b/>
        <w:sz w:val="18"/>
        <w:szCs w:val="18"/>
        <w:lang w:val="pt-BR"/>
      </w:rPr>
      <w:t>Septiembre</w:t>
    </w:r>
    <w:proofErr w:type="spellEnd"/>
    <w:r w:rsidR="003F1227">
      <w:rPr>
        <w:rStyle w:val="Nmerodepgina"/>
        <w:rFonts w:ascii="Arial" w:hAnsi="Arial" w:cs="Arial"/>
        <w:b/>
        <w:sz w:val="18"/>
        <w:szCs w:val="18"/>
        <w:lang w:val="pt-BR"/>
      </w:rPr>
      <w:t xml:space="preserve"> </w:t>
    </w:r>
    <w:r w:rsidR="003F0A06" w:rsidRPr="00FC4A84">
      <w:rPr>
        <w:rStyle w:val="Nmerodepgina"/>
        <w:rFonts w:ascii="Arial" w:hAnsi="Arial" w:cs="Arial"/>
        <w:b/>
        <w:sz w:val="18"/>
        <w:szCs w:val="18"/>
        <w:lang w:val="pt-BR"/>
      </w:rPr>
      <w:t xml:space="preserve">de </w:t>
    </w:r>
    <w:r w:rsidR="00C56425">
      <w:rPr>
        <w:rStyle w:val="Nmerodepgina"/>
        <w:rFonts w:ascii="Arial" w:hAnsi="Arial" w:cs="Arial"/>
        <w:b/>
        <w:sz w:val="18"/>
        <w:szCs w:val="18"/>
        <w:lang w:val="pt-BR"/>
      </w:rPr>
      <w:t>2021</w:t>
    </w:r>
  </w:p>
  <w:p w14:paraId="24280416" w14:textId="77777777" w:rsidR="00017CC0" w:rsidRPr="003F0A06" w:rsidRDefault="00017CC0">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DDCB0" w14:textId="77777777" w:rsidR="009241ED" w:rsidRDefault="009241ED">
      <w:r>
        <w:separator/>
      </w:r>
    </w:p>
  </w:footnote>
  <w:footnote w:type="continuationSeparator" w:id="0">
    <w:p w14:paraId="53C08D43" w14:textId="77777777" w:rsidR="009241ED" w:rsidRDefault="009241ED">
      <w:r>
        <w:continuationSeparator/>
      </w:r>
    </w:p>
  </w:footnote>
  <w:footnote w:type="continuationNotice" w:id="1">
    <w:p w14:paraId="75929EBC" w14:textId="77777777" w:rsidR="009241ED" w:rsidRDefault="009241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0406" w14:textId="77777777" w:rsidR="00017CC0" w:rsidRPr="000A50F3" w:rsidRDefault="00017CC0" w:rsidP="005A15D1">
    <w:pPr>
      <w:pStyle w:val="Ttulo"/>
      <w:rPr>
        <w:rFonts w:ascii="Arial" w:hAnsi="Arial" w:cs="Arial"/>
        <w:b/>
        <w:sz w:val="24"/>
        <w:szCs w:val="24"/>
      </w:rPr>
    </w:pPr>
    <w:r w:rsidRPr="000A50F3">
      <w:rPr>
        <w:rFonts w:ascii="Arial" w:hAnsi="Arial" w:cs="Arial"/>
        <w:b/>
        <w:sz w:val="24"/>
        <w:szCs w:val="24"/>
      </w:rPr>
      <w:t>SUPERINTENDENCIA FINANCIERA DE COLOMBIA</w:t>
    </w:r>
  </w:p>
  <w:p w14:paraId="24280407" w14:textId="77777777" w:rsidR="00017CC0" w:rsidRDefault="00017CC0" w:rsidP="005A15D1">
    <w:pPr>
      <w:jc w:val="center"/>
      <w:rPr>
        <w:rFonts w:ascii="AvantGarde Bk BT" w:hAnsi="AvantGarde Bk BT"/>
        <w:snapToGrid w:val="0"/>
        <w:sz w:val="28"/>
        <w:lang w:val="es-MX"/>
      </w:rPr>
    </w:pPr>
  </w:p>
  <w:p w14:paraId="24280408" w14:textId="15B92AB1" w:rsidR="00017CC0" w:rsidRDefault="00017CC0" w:rsidP="00C63683">
    <w:pPr>
      <w:pStyle w:val="Encabezado"/>
      <w:ind w:right="-21"/>
      <w:rPr>
        <w:rFonts w:ascii="Arial" w:hAnsi="Arial"/>
        <w:b/>
        <w:sz w:val="18"/>
      </w:rPr>
    </w:pPr>
    <w:r>
      <w:rPr>
        <w:rFonts w:ascii="Arial" w:hAnsi="Arial"/>
        <w:b/>
        <w:sz w:val="18"/>
      </w:rPr>
      <w:t>CAPITULO XXX</w:t>
    </w:r>
    <w:r w:rsidR="00FD2C2A">
      <w:rPr>
        <w:rFonts w:ascii="Arial" w:hAnsi="Arial"/>
        <w:b/>
        <w:sz w:val="18"/>
      </w:rPr>
      <w:t>I</w:t>
    </w:r>
    <w:r>
      <w:rPr>
        <w:rFonts w:ascii="Arial" w:hAnsi="Arial"/>
        <w:b/>
        <w:sz w:val="18"/>
      </w:rPr>
      <w:t xml:space="preserve"> SISTEMA </w:t>
    </w:r>
    <w:r w:rsidR="0085121E">
      <w:rPr>
        <w:rFonts w:ascii="Arial" w:hAnsi="Arial"/>
        <w:b/>
        <w:sz w:val="18"/>
      </w:rPr>
      <w:t xml:space="preserve">INTEGRAL </w:t>
    </w:r>
    <w:r>
      <w:rPr>
        <w:rFonts w:ascii="Arial" w:hAnsi="Arial"/>
        <w:b/>
        <w:sz w:val="18"/>
      </w:rPr>
      <w:t>DE ADMINISTRACIÓN DE RIESGOS</w:t>
    </w:r>
    <w:r w:rsidR="00CE41B4">
      <w:rPr>
        <w:rFonts w:ascii="Arial" w:hAnsi="Arial"/>
        <w:b/>
        <w:sz w:val="18"/>
      </w:rPr>
      <w:t xml:space="preserve"> (SIAR)</w:t>
    </w:r>
  </w:p>
  <w:p w14:paraId="24280409" w14:textId="77777777" w:rsidR="00017CC0" w:rsidRDefault="00017CC0" w:rsidP="00345785">
    <w:pPr>
      <w:pStyle w:val="Encabezado"/>
      <w:ind w:right="-21"/>
      <w:rPr>
        <w:rFonts w:ascii="Arial" w:hAnsi="Arial"/>
        <w:b/>
        <w:sz w:val="18"/>
      </w:rPr>
    </w:pPr>
    <w:r>
      <w:rPr>
        <w:rFonts w:ascii="Arial" w:hAnsi="Arial"/>
        <w:b/>
        <w:sz w:val="18"/>
      </w:rPr>
      <w:t xml:space="preserve">Página </w:t>
    </w:r>
    <w:r w:rsidRPr="004F2AB2">
      <w:rPr>
        <w:rStyle w:val="Nmerodepgina"/>
        <w:rFonts w:ascii="Arial" w:hAnsi="Arial" w:cs="Arial"/>
        <w:b/>
        <w:sz w:val="18"/>
        <w:szCs w:val="18"/>
      </w:rPr>
      <w:fldChar w:fldCharType="begin"/>
    </w:r>
    <w:r w:rsidRPr="004F2AB2">
      <w:rPr>
        <w:rStyle w:val="Nmerodepgina"/>
        <w:rFonts w:ascii="Arial" w:hAnsi="Arial" w:cs="Arial"/>
        <w:b/>
        <w:sz w:val="18"/>
        <w:szCs w:val="18"/>
      </w:rPr>
      <w:instrText xml:space="preserve">PAGE  </w:instrText>
    </w:r>
    <w:r w:rsidRPr="004F2AB2">
      <w:rPr>
        <w:rStyle w:val="Nmerodepgina"/>
        <w:rFonts w:ascii="Arial" w:hAnsi="Arial" w:cs="Arial"/>
        <w:b/>
        <w:sz w:val="18"/>
        <w:szCs w:val="18"/>
      </w:rPr>
      <w:fldChar w:fldCharType="separate"/>
    </w:r>
    <w:r w:rsidR="005255A4">
      <w:rPr>
        <w:rStyle w:val="Nmerodepgina"/>
        <w:rFonts w:ascii="Arial" w:hAnsi="Arial" w:cs="Arial"/>
        <w:b/>
        <w:noProof/>
        <w:sz w:val="18"/>
        <w:szCs w:val="18"/>
      </w:rPr>
      <w:t>3</w:t>
    </w:r>
    <w:r w:rsidRPr="004F2AB2">
      <w:rPr>
        <w:rStyle w:val="Nmerodepgina"/>
        <w:rFonts w:ascii="Arial" w:hAnsi="Arial" w:cs="Arial"/>
        <w:b/>
        <w:sz w:val="18"/>
        <w:szCs w:val="18"/>
      </w:rPr>
      <w:fldChar w:fldCharType="end"/>
    </w:r>
  </w:p>
  <w:p w14:paraId="2428040A" w14:textId="77777777" w:rsidR="00017CC0" w:rsidRDefault="00017CC0"/>
  <w:p w14:paraId="2428040B" w14:textId="77777777" w:rsidR="00017CC0" w:rsidRDefault="00017CC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040F" w14:textId="77777777" w:rsidR="00017CC0" w:rsidRDefault="00017CC0" w:rsidP="00394454">
    <w:pPr>
      <w:pStyle w:val="Ttulo"/>
      <w:rPr>
        <w:rFonts w:ascii="Arial" w:hAnsi="Arial" w:cs="Arial"/>
        <w:b/>
        <w:sz w:val="24"/>
        <w:szCs w:val="24"/>
      </w:rPr>
    </w:pPr>
    <w:r w:rsidRPr="000A50F3">
      <w:rPr>
        <w:rFonts w:ascii="Arial" w:hAnsi="Arial" w:cs="Arial"/>
        <w:b/>
        <w:sz w:val="24"/>
        <w:szCs w:val="24"/>
      </w:rPr>
      <w:t>SUPERINTENDENCIA FINANCIERA DE COLOMBIA</w:t>
    </w:r>
  </w:p>
  <w:p w14:paraId="24280410" w14:textId="77777777" w:rsidR="00761FF4" w:rsidRDefault="00761FF4" w:rsidP="00C81279">
    <w:pPr>
      <w:pStyle w:val="Encabezado"/>
      <w:ind w:right="-21"/>
      <w:rPr>
        <w:rFonts w:ascii="Arial" w:hAnsi="Arial"/>
        <w:b/>
        <w:sz w:val="18"/>
      </w:rPr>
    </w:pPr>
  </w:p>
  <w:p w14:paraId="24280411" w14:textId="7B1AD731" w:rsidR="00C81279" w:rsidRDefault="00522C80" w:rsidP="00C81279">
    <w:pPr>
      <w:pStyle w:val="Encabezado"/>
      <w:ind w:right="-21"/>
      <w:rPr>
        <w:rFonts w:ascii="Arial" w:hAnsi="Arial"/>
        <w:b/>
        <w:sz w:val="18"/>
      </w:rPr>
    </w:pPr>
    <w:r>
      <w:rPr>
        <w:rFonts w:ascii="Arial" w:hAnsi="Arial"/>
        <w:b/>
        <w:sz w:val="18"/>
      </w:rPr>
      <w:t>CAPÍ</w:t>
    </w:r>
    <w:r w:rsidR="00C81279">
      <w:rPr>
        <w:rFonts w:ascii="Arial" w:hAnsi="Arial"/>
        <w:b/>
        <w:sz w:val="18"/>
      </w:rPr>
      <w:t>TULO XXX</w:t>
    </w:r>
    <w:r w:rsidR="00FD2C2A">
      <w:rPr>
        <w:rFonts w:ascii="Arial" w:hAnsi="Arial"/>
        <w:b/>
        <w:sz w:val="18"/>
      </w:rPr>
      <w:t>I</w:t>
    </w:r>
    <w:r w:rsidR="00C81279">
      <w:rPr>
        <w:rFonts w:ascii="Arial" w:hAnsi="Arial"/>
        <w:b/>
        <w:sz w:val="18"/>
      </w:rPr>
      <w:t xml:space="preserve"> SISTEMA </w:t>
    </w:r>
    <w:r w:rsidR="0066095A">
      <w:rPr>
        <w:rFonts w:ascii="Arial" w:hAnsi="Arial"/>
        <w:b/>
        <w:sz w:val="18"/>
      </w:rPr>
      <w:t xml:space="preserve">INTEGRAL </w:t>
    </w:r>
    <w:r w:rsidR="00C81279">
      <w:rPr>
        <w:rFonts w:ascii="Arial" w:hAnsi="Arial"/>
        <w:b/>
        <w:sz w:val="18"/>
      </w:rPr>
      <w:t>DE ADMINISTRACIÓN DE RIESGOS</w:t>
    </w:r>
    <w:r w:rsidR="00CE41B4">
      <w:rPr>
        <w:rFonts w:ascii="Arial" w:hAnsi="Arial"/>
        <w:b/>
        <w:sz w:val="18"/>
      </w:rPr>
      <w:t xml:space="preserve"> (SIAR)</w:t>
    </w:r>
  </w:p>
  <w:p w14:paraId="24280412" w14:textId="77777777" w:rsidR="00C81279" w:rsidRDefault="00C81279" w:rsidP="00C81279">
    <w:pPr>
      <w:pStyle w:val="Encabezado"/>
      <w:rPr>
        <w:rFonts w:ascii="Arial (W1)" w:hAnsi="Arial (W1)"/>
        <w:b/>
        <w:sz w:val="18"/>
        <w:szCs w:val="18"/>
      </w:rPr>
    </w:pPr>
    <w:r w:rsidRPr="001A3E3E">
      <w:rPr>
        <w:rFonts w:ascii="Arial (W1)" w:hAnsi="Arial (W1)"/>
        <w:b/>
        <w:sz w:val="18"/>
        <w:szCs w:val="18"/>
      </w:rPr>
      <w:t>Página</w:t>
    </w:r>
    <w:r>
      <w:rPr>
        <w:rFonts w:ascii="Arial (W1)" w:hAnsi="Arial (W1)"/>
        <w:b/>
        <w:sz w:val="18"/>
        <w:szCs w:val="18"/>
      </w:rPr>
      <w:t xml:space="preserve"> </w:t>
    </w:r>
    <w:r w:rsidRPr="001A3E3E">
      <w:rPr>
        <w:rFonts w:ascii="Arial (W1)" w:hAnsi="Arial (W1)"/>
        <w:b/>
        <w:sz w:val="18"/>
        <w:szCs w:val="18"/>
      </w:rPr>
      <w:fldChar w:fldCharType="begin"/>
    </w:r>
    <w:r w:rsidRPr="001A3E3E">
      <w:rPr>
        <w:rFonts w:ascii="Arial (W1)" w:hAnsi="Arial (W1)"/>
        <w:b/>
        <w:sz w:val="18"/>
        <w:szCs w:val="18"/>
      </w:rPr>
      <w:instrText>PAGE   \* MERGEFORMAT</w:instrText>
    </w:r>
    <w:r w:rsidRPr="001A3E3E">
      <w:rPr>
        <w:rFonts w:ascii="Arial (W1)" w:hAnsi="Arial (W1)"/>
        <w:b/>
        <w:sz w:val="18"/>
        <w:szCs w:val="18"/>
      </w:rPr>
      <w:fldChar w:fldCharType="separate"/>
    </w:r>
    <w:r w:rsidR="005255A4">
      <w:rPr>
        <w:rFonts w:ascii="Arial (W1)" w:hAnsi="Arial (W1)"/>
        <w:b/>
        <w:noProof/>
        <w:sz w:val="18"/>
        <w:szCs w:val="18"/>
      </w:rPr>
      <w:t>1</w:t>
    </w:r>
    <w:r w:rsidRPr="001A3E3E">
      <w:rPr>
        <w:rFonts w:ascii="Arial (W1)" w:hAnsi="Arial (W1)"/>
        <w:b/>
        <w:sz w:val="18"/>
        <w:szCs w:val="18"/>
      </w:rPr>
      <w:fldChar w:fldCharType="end"/>
    </w:r>
  </w:p>
  <w:p w14:paraId="24280413" w14:textId="77777777" w:rsidR="00C81279" w:rsidRPr="007636AE" w:rsidRDefault="00C81279" w:rsidP="00C81279">
    <w:pPr>
      <w:pStyle w:val="Encabezado"/>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580A"/>
    <w:multiLevelType w:val="hybridMultilevel"/>
    <w:tmpl w:val="0D106C2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3D23776"/>
    <w:multiLevelType w:val="multilevel"/>
    <w:tmpl w:val="9FB4422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2" w15:restartNumberingAfterBreak="0">
    <w:nsid w:val="4DB7208E"/>
    <w:multiLevelType w:val="multilevel"/>
    <w:tmpl w:val="82C8D9D8"/>
    <w:lvl w:ilvl="0">
      <w:start w:val="1"/>
      <w:numFmt w:val="decimal"/>
      <w:pStyle w:val="Ttulo1"/>
      <w:suff w:val="nothing"/>
      <w:lvlText w:val="%1"/>
      <w:lvlJc w:val="left"/>
      <w:pPr>
        <w:ind w:left="0" w:firstLine="0"/>
      </w:pPr>
      <w:rPr>
        <w:rFonts w:hint="default"/>
      </w:rPr>
    </w:lvl>
    <w:lvl w:ilvl="1">
      <w:start w:val="1"/>
      <w:numFmt w:val="decimal"/>
      <w:pStyle w:val="Ttulo2"/>
      <w:suff w:val="nothing"/>
      <w:lvlText w:val="%1.%2"/>
      <w:lvlJc w:val="left"/>
      <w:pPr>
        <w:ind w:left="0" w:firstLine="0"/>
      </w:pPr>
      <w:rPr>
        <w:rFonts w:hint="default"/>
        <w:b/>
      </w:rPr>
    </w:lvl>
    <w:lvl w:ilvl="2">
      <w:start w:val="1"/>
      <w:numFmt w:val="decimal"/>
      <w:pStyle w:val="Ttulo3"/>
      <w:suff w:val="nothing"/>
      <w:lvlText w:val="%1.%2.%3"/>
      <w:lvlJc w:val="left"/>
      <w:pPr>
        <w:ind w:left="0" w:firstLine="0"/>
      </w:pPr>
      <w:rPr>
        <w:rFonts w:hint="default"/>
      </w:rPr>
    </w:lvl>
    <w:lvl w:ilvl="3">
      <w:start w:val="1"/>
      <w:numFmt w:val="decimal"/>
      <w:pStyle w:val="Ttulo4"/>
      <w:suff w:val="nothing"/>
      <w:lvlText w:val="%1.%2.%3.%4"/>
      <w:lvlJc w:val="left"/>
      <w:pPr>
        <w:ind w:left="0" w:firstLine="0"/>
      </w:pPr>
      <w:rPr>
        <w:rFonts w:hint="default"/>
      </w:rPr>
    </w:lvl>
    <w:lvl w:ilvl="4">
      <w:start w:val="1"/>
      <w:numFmt w:val="decimal"/>
      <w:pStyle w:val="Ttulo5"/>
      <w:suff w:val="nothing"/>
      <w:lvlText w:val="%1.%2.%3.%4.%5"/>
      <w:lvlJc w:val="left"/>
      <w:pPr>
        <w:ind w:left="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7B96"/>
    <w:rsid w:val="000009CF"/>
    <w:rsid w:val="00000C3A"/>
    <w:rsid w:val="0000591E"/>
    <w:rsid w:val="00005D49"/>
    <w:rsid w:val="000103FC"/>
    <w:rsid w:val="00010BD7"/>
    <w:rsid w:val="00011A2F"/>
    <w:rsid w:val="00013164"/>
    <w:rsid w:val="00017073"/>
    <w:rsid w:val="00017BA8"/>
    <w:rsid w:val="00017CC0"/>
    <w:rsid w:val="00020C8A"/>
    <w:rsid w:val="00021A7E"/>
    <w:rsid w:val="00024E24"/>
    <w:rsid w:val="00025A5C"/>
    <w:rsid w:val="00035B44"/>
    <w:rsid w:val="00035FC5"/>
    <w:rsid w:val="0003650B"/>
    <w:rsid w:val="00036BCE"/>
    <w:rsid w:val="00037D7A"/>
    <w:rsid w:val="000439E0"/>
    <w:rsid w:val="000439E1"/>
    <w:rsid w:val="00044C73"/>
    <w:rsid w:val="00045301"/>
    <w:rsid w:val="00046FB9"/>
    <w:rsid w:val="00051308"/>
    <w:rsid w:val="00057186"/>
    <w:rsid w:val="00057424"/>
    <w:rsid w:val="000576AF"/>
    <w:rsid w:val="00061D01"/>
    <w:rsid w:val="00061F77"/>
    <w:rsid w:val="00062513"/>
    <w:rsid w:val="00063AF5"/>
    <w:rsid w:val="00066BC9"/>
    <w:rsid w:val="00067020"/>
    <w:rsid w:val="00071358"/>
    <w:rsid w:val="00073628"/>
    <w:rsid w:val="000818D6"/>
    <w:rsid w:val="000826E7"/>
    <w:rsid w:val="000828D0"/>
    <w:rsid w:val="00084447"/>
    <w:rsid w:val="00087959"/>
    <w:rsid w:val="00087B53"/>
    <w:rsid w:val="000946F4"/>
    <w:rsid w:val="00094C34"/>
    <w:rsid w:val="00095A9D"/>
    <w:rsid w:val="000A6898"/>
    <w:rsid w:val="000A6C74"/>
    <w:rsid w:val="000A77D3"/>
    <w:rsid w:val="000A78A6"/>
    <w:rsid w:val="000B3BE5"/>
    <w:rsid w:val="000B5C35"/>
    <w:rsid w:val="000B78AC"/>
    <w:rsid w:val="000C270B"/>
    <w:rsid w:val="000C4CFE"/>
    <w:rsid w:val="000C51A8"/>
    <w:rsid w:val="000C5E66"/>
    <w:rsid w:val="000C6CB6"/>
    <w:rsid w:val="000C7C46"/>
    <w:rsid w:val="000D12DF"/>
    <w:rsid w:val="000D2532"/>
    <w:rsid w:val="000D39C0"/>
    <w:rsid w:val="000D5625"/>
    <w:rsid w:val="000D585A"/>
    <w:rsid w:val="000D5880"/>
    <w:rsid w:val="000D7207"/>
    <w:rsid w:val="000E27CA"/>
    <w:rsid w:val="000E49B8"/>
    <w:rsid w:val="000E4D7F"/>
    <w:rsid w:val="000E5885"/>
    <w:rsid w:val="000E7ABF"/>
    <w:rsid w:val="000F3EC7"/>
    <w:rsid w:val="000F5920"/>
    <w:rsid w:val="000F5FA7"/>
    <w:rsid w:val="00102077"/>
    <w:rsid w:val="00102C65"/>
    <w:rsid w:val="00102EE6"/>
    <w:rsid w:val="0011246F"/>
    <w:rsid w:val="001176BD"/>
    <w:rsid w:val="0012073D"/>
    <w:rsid w:val="0012091F"/>
    <w:rsid w:val="00120DE4"/>
    <w:rsid w:val="001210B4"/>
    <w:rsid w:val="001239B8"/>
    <w:rsid w:val="00124BF2"/>
    <w:rsid w:val="00130B1A"/>
    <w:rsid w:val="00131075"/>
    <w:rsid w:val="00132E4E"/>
    <w:rsid w:val="00135C97"/>
    <w:rsid w:val="0014021C"/>
    <w:rsid w:val="00140261"/>
    <w:rsid w:val="00143B95"/>
    <w:rsid w:val="00144CEA"/>
    <w:rsid w:val="0014728B"/>
    <w:rsid w:val="00160774"/>
    <w:rsid w:val="00165BFF"/>
    <w:rsid w:val="00166786"/>
    <w:rsid w:val="0017156A"/>
    <w:rsid w:val="001768BD"/>
    <w:rsid w:val="00182627"/>
    <w:rsid w:val="001835E0"/>
    <w:rsid w:val="00184B0F"/>
    <w:rsid w:val="0019097E"/>
    <w:rsid w:val="00194BC8"/>
    <w:rsid w:val="001A0085"/>
    <w:rsid w:val="001A3CD2"/>
    <w:rsid w:val="001A3E3F"/>
    <w:rsid w:val="001B02FB"/>
    <w:rsid w:val="001B3344"/>
    <w:rsid w:val="001B664D"/>
    <w:rsid w:val="001C1D4F"/>
    <w:rsid w:val="001C2A47"/>
    <w:rsid w:val="001D4109"/>
    <w:rsid w:val="001D4708"/>
    <w:rsid w:val="001D5749"/>
    <w:rsid w:val="001D707A"/>
    <w:rsid w:val="001E1064"/>
    <w:rsid w:val="001E4517"/>
    <w:rsid w:val="001F0A8E"/>
    <w:rsid w:val="001F0E96"/>
    <w:rsid w:val="001F3255"/>
    <w:rsid w:val="001F3BBC"/>
    <w:rsid w:val="001F4402"/>
    <w:rsid w:val="00201D22"/>
    <w:rsid w:val="00202FDD"/>
    <w:rsid w:val="002030B3"/>
    <w:rsid w:val="002037AB"/>
    <w:rsid w:val="0020446D"/>
    <w:rsid w:val="00204DAB"/>
    <w:rsid w:val="00204DE8"/>
    <w:rsid w:val="00206945"/>
    <w:rsid w:val="00206D72"/>
    <w:rsid w:val="00216F24"/>
    <w:rsid w:val="00216F73"/>
    <w:rsid w:val="002206FD"/>
    <w:rsid w:val="0022267C"/>
    <w:rsid w:val="00225584"/>
    <w:rsid w:val="00227B96"/>
    <w:rsid w:val="00233F93"/>
    <w:rsid w:val="00243D29"/>
    <w:rsid w:val="00251562"/>
    <w:rsid w:val="00255A9F"/>
    <w:rsid w:val="002562D7"/>
    <w:rsid w:val="00261843"/>
    <w:rsid w:val="0026306A"/>
    <w:rsid w:val="00263A80"/>
    <w:rsid w:val="002640F6"/>
    <w:rsid w:val="002679E8"/>
    <w:rsid w:val="00275CBD"/>
    <w:rsid w:val="00277CBC"/>
    <w:rsid w:val="00282FD1"/>
    <w:rsid w:val="0028567C"/>
    <w:rsid w:val="00286FF4"/>
    <w:rsid w:val="00290692"/>
    <w:rsid w:val="002912AF"/>
    <w:rsid w:val="00292D0D"/>
    <w:rsid w:val="00293CFC"/>
    <w:rsid w:val="002970C0"/>
    <w:rsid w:val="00297658"/>
    <w:rsid w:val="00297C7A"/>
    <w:rsid w:val="002A0853"/>
    <w:rsid w:val="002A3A8F"/>
    <w:rsid w:val="002A6408"/>
    <w:rsid w:val="002A7B8C"/>
    <w:rsid w:val="002B091B"/>
    <w:rsid w:val="002B2554"/>
    <w:rsid w:val="002B2774"/>
    <w:rsid w:val="002B2C75"/>
    <w:rsid w:val="002B5CDA"/>
    <w:rsid w:val="002C33F3"/>
    <w:rsid w:val="002C3623"/>
    <w:rsid w:val="002C3E4A"/>
    <w:rsid w:val="002C665B"/>
    <w:rsid w:val="002C72F0"/>
    <w:rsid w:val="002C75D8"/>
    <w:rsid w:val="002D2C45"/>
    <w:rsid w:val="002D2FDB"/>
    <w:rsid w:val="002D3E94"/>
    <w:rsid w:val="002D7762"/>
    <w:rsid w:val="002E18C2"/>
    <w:rsid w:val="002E4157"/>
    <w:rsid w:val="002E4F75"/>
    <w:rsid w:val="002F3AA7"/>
    <w:rsid w:val="002F4384"/>
    <w:rsid w:val="002F44D5"/>
    <w:rsid w:val="002F61CD"/>
    <w:rsid w:val="0030115C"/>
    <w:rsid w:val="003032A9"/>
    <w:rsid w:val="00304B79"/>
    <w:rsid w:val="00307D93"/>
    <w:rsid w:val="00307E4E"/>
    <w:rsid w:val="0031061B"/>
    <w:rsid w:val="0031154B"/>
    <w:rsid w:val="003124BE"/>
    <w:rsid w:val="00312696"/>
    <w:rsid w:val="00313A31"/>
    <w:rsid w:val="00314FA0"/>
    <w:rsid w:val="00317225"/>
    <w:rsid w:val="00320AF8"/>
    <w:rsid w:val="003221B8"/>
    <w:rsid w:val="00323018"/>
    <w:rsid w:val="00323A64"/>
    <w:rsid w:val="00325A15"/>
    <w:rsid w:val="00325EC5"/>
    <w:rsid w:val="0033420E"/>
    <w:rsid w:val="00336024"/>
    <w:rsid w:val="00337DE0"/>
    <w:rsid w:val="00342396"/>
    <w:rsid w:val="003438F0"/>
    <w:rsid w:val="00345785"/>
    <w:rsid w:val="00347746"/>
    <w:rsid w:val="003477AD"/>
    <w:rsid w:val="00347BE1"/>
    <w:rsid w:val="003510CF"/>
    <w:rsid w:val="003519DD"/>
    <w:rsid w:val="0036210B"/>
    <w:rsid w:val="00362196"/>
    <w:rsid w:val="00363D97"/>
    <w:rsid w:val="00371269"/>
    <w:rsid w:val="00373A73"/>
    <w:rsid w:val="003755B5"/>
    <w:rsid w:val="00382AFA"/>
    <w:rsid w:val="00386030"/>
    <w:rsid w:val="00392211"/>
    <w:rsid w:val="00394454"/>
    <w:rsid w:val="00396B5A"/>
    <w:rsid w:val="00397B58"/>
    <w:rsid w:val="003A3E05"/>
    <w:rsid w:val="003A5B8D"/>
    <w:rsid w:val="003A5EA2"/>
    <w:rsid w:val="003B181A"/>
    <w:rsid w:val="003B1E28"/>
    <w:rsid w:val="003B6821"/>
    <w:rsid w:val="003B73FA"/>
    <w:rsid w:val="003D02B9"/>
    <w:rsid w:val="003D06F4"/>
    <w:rsid w:val="003D0871"/>
    <w:rsid w:val="003D0A7A"/>
    <w:rsid w:val="003D1237"/>
    <w:rsid w:val="003D19AB"/>
    <w:rsid w:val="003D2E1D"/>
    <w:rsid w:val="003D5BC8"/>
    <w:rsid w:val="003D5D10"/>
    <w:rsid w:val="003D7EBA"/>
    <w:rsid w:val="003E108D"/>
    <w:rsid w:val="003E392E"/>
    <w:rsid w:val="003E4D7F"/>
    <w:rsid w:val="003E5DFF"/>
    <w:rsid w:val="003E621E"/>
    <w:rsid w:val="003F0A06"/>
    <w:rsid w:val="003F1227"/>
    <w:rsid w:val="003F2B7D"/>
    <w:rsid w:val="003F32A0"/>
    <w:rsid w:val="00401E60"/>
    <w:rsid w:val="00403320"/>
    <w:rsid w:val="0041025E"/>
    <w:rsid w:val="00411FE8"/>
    <w:rsid w:val="00414E33"/>
    <w:rsid w:val="00415748"/>
    <w:rsid w:val="004200F4"/>
    <w:rsid w:val="00421D02"/>
    <w:rsid w:val="00425E2A"/>
    <w:rsid w:val="004268A6"/>
    <w:rsid w:val="00433675"/>
    <w:rsid w:val="00442190"/>
    <w:rsid w:val="00446B05"/>
    <w:rsid w:val="004508FC"/>
    <w:rsid w:val="004523A2"/>
    <w:rsid w:val="004525FB"/>
    <w:rsid w:val="0046245E"/>
    <w:rsid w:val="004636BE"/>
    <w:rsid w:val="004656E2"/>
    <w:rsid w:val="00470BD9"/>
    <w:rsid w:val="00476E8F"/>
    <w:rsid w:val="00480130"/>
    <w:rsid w:val="00483898"/>
    <w:rsid w:val="00483E99"/>
    <w:rsid w:val="004847EA"/>
    <w:rsid w:val="00487A06"/>
    <w:rsid w:val="004958E6"/>
    <w:rsid w:val="004A716D"/>
    <w:rsid w:val="004B15D6"/>
    <w:rsid w:val="004B16A6"/>
    <w:rsid w:val="004B2483"/>
    <w:rsid w:val="004B69B4"/>
    <w:rsid w:val="004B7E52"/>
    <w:rsid w:val="004C4A44"/>
    <w:rsid w:val="004D3D13"/>
    <w:rsid w:val="004D42A2"/>
    <w:rsid w:val="004D5B08"/>
    <w:rsid w:val="004D63B0"/>
    <w:rsid w:val="004D749E"/>
    <w:rsid w:val="004E1E99"/>
    <w:rsid w:val="004E4798"/>
    <w:rsid w:val="004E6123"/>
    <w:rsid w:val="004F005B"/>
    <w:rsid w:val="004F005C"/>
    <w:rsid w:val="004F05EB"/>
    <w:rsid w:val="004F6DC9"/>
    <w:rsid w:val="005017E0"/>
    <w:rsid w:val="0050218F"/>
    <w:rsid w:val="00503F08"/>
    <w:rsid w:val="005164CB"/>
    <w:rsid w:val="00520685"/>
    <w:rsid w:val="005214CB"/>
    <w:rsid w:val="00522C80"/>
    <w:rsid w:val="005255A4"/>
    <w:rsid w:val="00533907"/>
    <w:rsid w:val="00533A72"/>
    <w:rsid w:val="0053798A"/>
    <w:rsid w:val="00544EA3"/>
    <w:rsid w:val="00545612"/>
    <w:rsid w:val="00545F37"/>
    <w:rsid w:val="00547287"/>
    <w:rsid w:val="0055458A"/>
    <w:rsid w:val="00554CA4"/>
    <w:rsid w:val="005570B7"/>
    <w:rsid w:val="00571EE4"/>
    <w:rsid w:val="0057321C"/>
    <w:rsid w:val="005766C9"/>
    <w:rsid w:val="00584105"/>
    <w:rsid w:val="00585D00"/>
    <w:rsid w:val="00586F57"/>
    <w:rsid w:val="005871BC"/>
    <w:rsid w:val="00592448"/>
    <w:rsid w:val="005939CF"/>
    <w:rsid w:val="005947E7"/>
    <w:rsid w:val="0059584A"/>
    <w:rsid w:val="00596294"/>
    <w:rsid w:val="00597E36"/>
    <w:rsid w:val="005A0AE4"/>
    <w:rsid w:val="005A15D1"/>
    <w:rsid w:val="005A243F"/>
    <w:rsid w:val="005A5887"/>
    <w:rsid w:val="005A632D"/>
    <w:rsid w:val="005B1B38"/>
    <w:rsid w:val="005B2542"/>
    <w:rsid w:val="005C2AF7"/>
    <w:rsid w:val="005C32F1"/>
    <w:rsid w:val="005C4C7F"/>
    <w:rsid w:val="005C4D2A"/>
    <w:rsid w:val="005D0F47"/>
    <w:rsid w:val="005E0465"/>
    <w:rsid w:val="005E07B6"/>
    <w:rsid w:val="005E3C31"/>
    <w:rsid w:val="005E40BB"/>
    <w:rsid w:val="005E5711"/>
    <w:rsid w:val="005E6BAC"/>
    <w:rsid w:val="005F0250"/>
    <w:rsid w:val="005F07E0"/>
    <w:rsid w:val="005F165F"/>
    <w:rsid w:val="005F1FB7"/>
    <w:rsid w:val="005F2498"/>
    <w:rsid w:val="005F28E8"/>
    <w:rsid w:val="005F47C7"/>
    <w:rsid w:val="0060057B"/>
    <w:rsid w:val="00601A07"/>
    <w:rsid w:val="00604A35"/>
    <w:rsid w:val="006104F1"/>
    <w:rsid w:val="006106B3"/>
    <w:rsid w:val="00614B4C"/>
    <w:rsid w:val="00620D4B"/>
    <w:rsid w:val="00621039"/>
    <w:rsid w:val="006224F0"/>
    <w:rsid w:val="006236D3"/>
    <w:rsid w:val="00624332"/>
    <w:rsid w:val="006300E6"/>
    <w:rsid w:val="006327DC"/>
    <w:rsid w:val="00634578"/>
    <w:rsid w:val="00635646"/>
    <w:rsid w:val="006360E3"/>
    <w:rsid w:val="00642967"/>
    <w:rsid w:val="00644EEE"/>
    <w:rsid w:val="00645AF6"/>
    <w:rsid w:val="00647407"/>
    <w:rsid w:val="00647A02"/>
    <w:rsid w:val="0065059C"/>
    <w:rsid w:val="0065287F"/>
    <w:rsid w:val="00656BBF"/>
    <w:rsid w:val="00656C11"/>
    <w:rsid w:val="0066095A"/>
    <w:rsid w:val="00660B25"/>
    <w:rsid w:val="006640D6"/>
    <w:rsid w:val="0066501F"/>
    <w:rsid w:val="006653CE"/>
    <w:rsid w:val="00665913"/>
    <w:rsid w:val="00671EE0"/>
    <w:rsid w:val="00673192"/>
    <w:rsid w:val="006748E3"/>
    <w:rsid w:val="006759A0"/>
    <w:rsid w:val="0067725E"/>
    <w:rsid w:val="0068145D"/>
    <w:rsid w:val="006820D4"/>
    <w:rsid w:val="006826C4"/>
    <w:rsid w:val="00684670"/>
    <w:rsid w:val="006853AA"/>
    <w:rsid w:val="0068657E"/>
    <w:rsid w:val="006877EA"/>
    <w:rsid w:val="00694483"/>
    <w:rsid w:val="006972D0"/>
    <w:rsid w:val="006A0F80"/>
    <w:rsid w:val="006A571E"/>
    <w:rsid w:val="006B0054"/>
    <w:rsid w:val="006B03B4"/>
    <w:rsid w:val="006C1011"/>
    <w:rsid w:val="006C1D37"/>
    <w:rsid w:val="006C27EB"/>
    <w:rsid w:val="006D1B91"/>
    <w:rsid w:val="006D552C"/>
    <w:rsid w:val="006D797D"/>
    <w:rsid w:val="006E0448"/>
    <w:rsid w:val="006E0E89"/>
    <w:rsid w:val="006E2552"/>
    <w:rsid w:val="006F5D53"/>
    <w:rsid w:val="0070043C"/>
    <w:rsid w:val="007018F3"/>
    <w:rsid w:val="007021A5"/>
    <w:rsid w:val="0070440E"/>
    <w:rsid w:val="00704FF8"/>
    <w:rsid w:val="00706E05"/>
    <w:rsid w:val="00707130"/>
    <w:rsid w:val="00707711"/>
    <w:rsid w:val="00707804"/>
    <w:rsid w:val="00710541"/>
    <w:rsid w:val="007134BE"/>
    <w:rsid w:val="00713D13"/>
    <w:rsid w:val="007211F2"/>
    <w:rsid w:val="00722BF2"/>
    <w:rsid w:val="00727413"/>
    <w:rsid w:val="00741F39"/>
    <w:rsid w:val="00750BC5"/>
    <w:rsid w:val="00752C44"/>
    <w:rsid w:val="00752CF6"/>
    <w:rsid w:val="007532CA"/>
    <w:rsid w:val="00753881"/>
    <w:rsid w:val="00754E3E"/>
    <w:rsid w:val="00755ECD"/>
    <w:rsid w:val="00755F40"/>
    <w:rsid w:val="00756185"/>
    <w:rsid w:val="00757FFE"/>
    <w:rsid w:val="00761FF4"/>
    <w:rsid w:val="00771E91"/>
    <w:rsid w:val="007724C1"/>
    <w:rsid w:val="007738C3"/>
    <w:rsid w:val="007756A2"/>
    <w:rsid w:val="00776962"/>
    <w:rsid w:val="0077773E"/>
    <w:rsid w:val="00781D2A"/>
    <w:rsid w:val="007866C8"/>
    <w:rsid w:val="007876E2"/>
    <w:rsid w:val="007905E6"/>
    <w:rsid w:val="00790B0C"/>
    <w:rsid w:val="0079150B"/>
    <w:rsid w:val="00794A0A"/>
    <w:rsid w:val="007A79E2"/>
    <w:rsid w:val="007B214D"/>
    <w:rsid w:val="007B25B6"/>
    <w:rsid w:val="007B376A"/>
    <w:rsid w:val="007C1695"/>
    <w:rsid w:val="007C3663"/>
    <w:rsid w:val="007C7559"/>
    <w:rsid w:val="007D031D"/>
    <w:rsid w:val="007D0396"/>
    <w:rsid w:val="007D1A15"/>
    <w:rsid w:val="007D2143"/>
    <w:rsid w:val="007D2C4A"/>
    <w:rsid w:val="007D304E"/>
    <w:rsid w:val="007D3AAB"/>
    <w:rsid w:val="007E026A"/>
    <w:rsid w:val="007E06EB"/>
    <w:rsid w:val="007E5D86"/>
    <w:rsid w:val="007F09FD"/>
    <w:rsid w:val="007F28E9"/>
    <w:rsid w:val="007F56E4"/>
    <w:rsid w:val="007F7D9A"/>
    <w:rsid w:val="0081055C"/>
    <w:rsid w:val="00816238"/>
    <w:rsid w:val="00816C75"/>
    <w:rsid w:val="00822B4D"/>
    <w:rsid w:val="00830598"/>
    <w:rsid w:val="00831771"/>
    <w:rsid w:val="0083212C"/>
    <w:rsid w:val="008343A3"/>
    <w:rsid w:val="008371F1"/>
    <w:rsid w:val="00843E74"/>
    <w:rsid w:val="0084650C"/>
    <w:rsid w:val="0085121E"/>
    <w:rsid w:val="008542C0"/>
    <w:rsid w:val="00863EF5"/>
    <w:rsid w:val="00864139"/>
    <w:rsid w:val="00872815"/>
    <w:rsid w:val="008735F4"/>
    <w:rsid w:val="008748FE"/>
    <w:rsid w:val="00877607"/>
    <w:rsid w:val="008839CE"/>
    <w:rsid w:val="008845A8"/>
    <w:rsid w:val="00886724"/>
    <w:rsid w:val="008902C7"/>
    <w:rsid w:val="00890AE8"/>
    <w:rsid w:val="008915C0"/>
    <w:rsid w:val="008919F7"/>
    <w:rsid w:val="00895220"/>
    <w:rsid w:val="0089677C"/>
    <w:rsid w:val="00896D49"/>
    <w:rsid w:val="008A1038"/>
    <w:rsid w:val="008A1DF9"/>
    <w:rsid w:val="008A3EAC"/>
    <w:rsid w:val="008A6049"/>
    <w:rsid w:val="008A7801"/>
    <w:rsid w:val="008A7FA7"/>
    <w:rsid w:val="008B202A"/>
    <w:rsid w:val="008B283B"/>
    <w:rsid w:val="008B470F"/>
    <w:rsid w:val="008B53B4"/>
    <w:rsid w:val="008B5780"/>
    <w:rsid w:val="008B616D"/>
    <w:rsid w:val="008C3D3E"/>
    <w:rsid w:val="008D3861"/>
    <w:rsid w:val="008D4D2F"/>
    <w:rsid w:val="008D6E4B"/>
    <w:rsid w:val="008D7183"/>
    <w:rsid w:val="008E027D"/>
    <w:rsid w:val="008E0796"/>
    <w:rsid w:val="008E28DA"/>
    <w:rsid w:val="008E3F1E"/>
    <w:rsid w:val="008F36A9"/>
    <w:rsid w:val="008F471A"/>
    <w:rsid w:val="008F5841"/>
    <w:rsid w:val="008F5C08"/>
    <w:rsid w:val="008F75F9"/>
    <w:rsid w:val="00900864"/>
    <w:rsid w:val="00903CA4"/>
    <w:rsid w:val="00912143"/>
    <w:rsid w:val="009208A9"/>
    <w:rsid w:val="0092109B"/>
    <w:rsid w:val="00921FB5"/>
    <w:rsid w:val="009222B7"/>
    <w:rsid w:val="009231DA"/>
    <w:rsid w:val="009241ED"/>
    <w:rsid w:val="00937590"/>
    <w:rsid w:val="00937CCD"/>
    <w:rsid w:val="00941B22"/>
    <w:rsid w:val="00941CFF"/>
    <w:rsid w:val="0094278D"/>
    <w:rsid w:val="0094675C"/>
    <w:rsid w:val="009471A1"/>
    <w:rsid w:val="009474C3"/>
    <w:rsid w:val="009479F9"/>
    <w:rsid w:val="009524F1"/>
    <w:rsid w:val="00954E91"/>
    <w:rsid w:val="00963B7C"/>
    <w:rsid w:val="009714FD"/>
    <w:rsid w:val="00976FC0"/>
    <w:rsid w:val="00980DAD"/>
    <w:rsid w:val="00986DA9"/>
    <w:rsid w:val="00990525"/>
    <w:rsid w:val="009917C4"/>
    <w:rsid w:val="009922FB"/>
    <w:rsid w:val="0099232E"/>
    <w:rsid w:val="009970F9"/>
    <w:rsid w:val="009A4883"/>
    <w:rsid w:val="009B4471"/>
    <w:rsid w:val="009B486F"/>
    <w:rsid w:val="009B6602"/>
    <w:rsid w:val="009C6765"/>
    <w:rsid w:val="009C7864"/>
    <w:rsid w:val="009D19BC"/>
    <w:rsid w:val="009D2A32"/>
    <w:rsid w:val="009D548D"/>
    <w:rsid w:val="009E1D88"/>
    <w:rsid w:val="009E4E7D"/>
    <w:rsid w:val="009E5F6C"/>
    <w:rsid w:val="009E7475"/>
    <w:rsid w:val="009F0B6B"/>
    <w:rsid w:val="009F2295"/>
    <w:rsid w:val="009F27FB"/>
    <w:rsid w:val="009F2937"/>
    <w:rsid w:val="009F34C8"/>
    <w:rsid w:val="00A00088"/>
    <w:rsid w:val="00A00DD4"/>
    <w:rsid w:val="00A022EA"/>
    <w:rsid w:val="00A024FB"/>
    <w:rsid w:val="00A106CF"/>
    <w:rsid w:val="00A1151B"/>
    <w:rsid w:val="00A1179B"/>
    <w:rsid w:val="00A1305C"/>
    <w:rsid w:val="00A135B7"/>
    <w:rsid w:val="00A15922"/>
    <w:rsid w:val="00A176DB"/>
    <w:rsid w:val="00A20586"/>
    <w:rsid w:val="00A21230"/>
    <w:rsid w:val="00A23616"/>
    <w:rsid w:val="00A44213"/>
    <w:rsid w:val="00A44532"/>
    <w:rsid w:val="00A51903"/>
    <w:rsid w:val="00A5290E"/>
    <w:rsid w:val="00A52C96"/>
    <w:rsid w:val="00A61FBE"/>
    <w:rsid w:val="00A646E4"/>
    <w:rsid w:val="00A66CA7"/>
    <w:rsid w:val="00A67B07"/>
    <w:rsid w:val="00A74AB5"/>
    <w:rsid w:val="00A75602"/>
    <w:rsid w:val="00A75D1C"/>
    <w:rsid w:val="00A76D21"/>
    <w:rsid w:val="00A76E10"/>
    <w:rsid w:val="00A87CAE"/>
    <w:rsid w:val="00A903C0"/>
    <w:rsid w:val="00A90852"/>
    <w:rsid w:val="00A95596"/>
    <w:rsid w:val="00A95DD0"/>
    <w:rsid w:val="00A969AF"/>
    <w:rsid w:val="00AA1494"/>
    <w:rsid w:val="00AA21E0"/>
    <w:rsid w:val="00AA3D1A"/>
    <w:rsid w:val="00AA6471"/>
    <w:rsid w:val="00AA6813"/>
    <w:rsid w:val="00AA6923"/>
    <w:rsid w:val="00AA6CD6"/>
    <w:rsid w:val="00AB27D9"/>
    <w:rsid w:val="00AB377E"/>
    <w:rsid w:val="00AB5890"/>
    <w:rsid w:val="00AC3AAB"/>
    <w:rsid w:val="00AC6DC1"/>
    <w:rsid w:val="00AC7DC7"/>
    <w:rsid w:val="00AC7E3B"/>
    <w:rsid w:val="00AD1713"/>
    <w:rsid w:val="00AD1D16"/>
    <w:rsid w:val="00AD2C72"/>
    <w:rsid w:val="00AD3A52"/>
    <w:rsid w:val="00AD464D"/>
    <w:rsid w:val="00AD52B6"/>
    <w:rsid w:val="00AE14F3"/>
    <w:rsid w:val="00AE485F"/>
    <w:rsid w:val="00AE69C4"/>
    <w:rsid w:val="00AE7B18"/>
    <w:rsid w:val="00AF045A"/>
    <w:rsid w:val="00AF2F15"/>
    <w:rsid w:val="00AF4A24"/>
    <w:rsid w:val="00B00734"/>
    <w:rsid w:val="00B02190"/>
    <w:rsid w:val="00B03F06"/>
    <w:rsid w:val="00B04715"/>
    <w:rsid w:val="00B10C66"/>
    <w:rsid w:val="00B123EE"/>
    <w:rsid w:val="00B145D0"/>
    <w:rsid w:val="00B20AB5"/>
    <w:rsid w:val="00B23F00"/>
    <w:rsid w:val="00B27D34"/>
    <w:rsid w:val="00B3041B"/>
    <w:rsid w:val="00B30BC7"/>
    <w:rsid w:val="00B31664"/>
    <w:rsid w:val="00B33E93"/>
    <w:rsid w:val="00B37A7D"/>
    <w:rsid w:val="00B45A3D"/>
    <w:rsid w:val="00B460A5"/>
    <w:rsid w:val="00B475EC"/>
    <w:rsid w:val="00B5309B"/>
    <w:rsid w:val="00B54AEA"/>
    <w:rsid w:val="00B617F9"/>
    <w:rsid w:val="00B6578F"/>
    <w:rsid w:val="00B6768E"/>
    <w:rsid w:val="00B723F2"/>
    <w:rsid w:val="00B77998"/>
    <w:rsid w:val="00B80466"/>
    <w:rsid w:val="00B810C9"/>
    <w:rsid w:val="00B85F21"/>
    <w:rsid w:val="00B92392"/>
    <w:rsid w:val="00B96505"/>
    <w:rsid w:val="00BA53CC"/>
    <w:rsid w:val="00BB0271"/>
    <w:rsid w:val="00BC17A2"/>
    <w:rsid w:val="00BC33DC"/>
    <w:rsid w:val="00BC6B89"/>
    <w:rsid w:val="00BD0122"/>
    <w:rsid w:val="00BD1ED0"/>
    <w:rsid w:val="00BD3399"/>
    <w:rsid w:val="00BD56A5"/>
    <w:rsid w:val="00BD7FE1"/>
    <w:rsid w:val="00BE0069"/>
    <w:rsid w:val="00BE1115"/>
    <w:rsid w:val="00BE1BC0"/>
    <w:rsid w:val="00BE251F"/>
    <w:rsid w:val="00BE60DF"/>
    <w:rsid w:val="00BF2C40"/>
    <w:rsid w:val="00BF671F"/>
    <w:rsid w:val="00C01859"/>
    <w:rsid w:val="00C03312"/>
    <w:rsid w:val="00C036AB"/>
    <w:rsid w:val="00C03BB2"/>
    <w:rsid w:val="00C05F1C"/>
    <w:rsid w:val="00C05F1F"/>
    <w:rsid w:val="00C06DC6"/>
    <w:rsid w:val="00C07710"/>
    <w:rsid w:val="00C10E67"/>
    <w:rsid w:val="00C16A09"/>
    <w:rsid w:val="00C16A94"/>
    <w:rsid w:val="00C26002"/>
    <w:rsid w:val="00C2690C"/>
    <w:rsid w:val="00C27AA1"/>
    <w:rsid w:val="00C3021D"/>
    <w:rsid w:val="00C31D1F"/>
    <w:rsid w:val="00C42EF3"/>
    <w:rsid w:val="00C560DB"/>
    <w:rsid w:val="00C5628C"/>
    <w:rsid w:val="00C56425"/>
    <w:rsid w:val="00C63683"/>
    <w:rsid w:val="00C63D7B"/>
    <w:rsid w:val="00C673DE"/>
    <w:rsid w:val="00C7350F"/>
    <w:rsid w:val="00C740E7"/>
    <w:rsid w:val="00C75FCE"/>
    <w:rsid w:val="00C81279"/>
    <w:rsid w:val="00C82698"/>
    <w:rsid w:val="00C8726C"/>
    <w:rsid w:val="00C878C6"/>
    <w:rsid w:val="00C90867"/>
    <w:rsid w:val="00C919EF"/>
    <w:rsid w:val="00C930B8"/>
    <w:rsid w:val="00C93C34"/>
    <w:rsid w:val="00C96132"/>
    <w:rsid w:val="00CA1592"/>
    <w:rsid w:val="00CA44A1"/>
    <w:rsid w:val="00CA5E7B"/>
    <w:rsid w:val="00CA6C3C"/>
    <w:rsid w:val="00CA7CC4"/>
    <w:rsid w:val="00CA7D90"/>
    <w:rsid w:val="00CB37AD"/>
    <w:rsid w:val="00CB5786"/>
    <w:rsid w:val="00CC0739"/>
    <w:rsid w:val="00CC1C2E"/>
    <w:rsid w:val="00CC5286"/>
    <w:rsid w:val="00CE0B6B"/>
    <w:rsid w:val="00CE41B4"/>
    <w:rsid w:val="00CE4342"/>
    <w:rsid w:val="00CE4CD3"/>
    <w:rsid w:val="00CF119F"/>
    <w:rsid w:val="00CF26FF"/>
    <w:rsid w:val="00CF2EAE"/>
    <w:rsid w:val="00CF3695"/>
    <w:rsid w:val="00CF5B7F"/>
    <w:rsid w:val="00D001CA"/>
    <w:rsid w:val="00D0346F"/>
    <w:rsid w:val="00D04511"/>
    <w:rsid w:val="00D04F6B"/>
    <w:rsid w:val="00D109DE"/>
    <w:rsid w:val="00D11ADF"/>
    <w:rsid w:val="00D12979"/>
    <w:rsid w:val="00D16B6F"/>
    <w:rsid w:val="00D227AF"/>
    <w:rsid w:val="00D30B94"/>
    <w:rsid w:val="00D3111E"/>
    <w:rsid w:val="00D31D78"/>
    <w:rsid w:val="00D3460E"/>
    <w:rsid w:val="00D35A8C"/>
    <w:rsid w:val="00D3727C"/>
    <w:rsid w:val="00D40037"/>
    <w:rsid w:val="00D41971"/>
    <w:rsid w:val="00D50E09"/>
    <w:rsid w:val="00D5542A"/>
    <w:rsid w:val="00D55FA0"/>
    <w:rsid w:val="00D619EA"/>
    <w:rsid w:val="00D63C34"/>
    <w:rsid w:val="00D67741"/>
    <w:rsid w:val="00D7309C"/>
    <w:rsid w:val="00D737D6"/>
    <w:rsid w:val="00D822BD"/>
    <w:rsid w:val="00D92CDF"/>
    <w:rsid w:val="00D92D11"/>
    <w:rsid w:val="00D93F28"/>
    <w:rsid w:val="00D94891"/>
    <w:rsid w:val="00D96DEB"/>
    <w:rsid w:val="00DB2C28"/>
    <w:rsid w:val="00DC2C98"/>
    <w:rsid w:val="00DC4727"/>
    <w:rsid w:val="00DC7D87"/>
    <w:rsid w:val="00DD2FFD"/>
    <w:rsid w:val="00DD4457"/>
    <w:rsid w:val="00DD50A5"/>
    <w:rsid w:val="00DE512E"/>
    <w:rsid w:val="00DF1743"/>
    <w:rsid w:val="00DF317F"/>
    <w:rsid w:val="00DF342D"/>
    <w:rsid w:val="00DF5762"/>
    <w:rsid w:val="00DF5F33"/>
    <w:rsid w:val="00DF69D3"/>
    <w:rsid w:val="00DF6B69"/>
    <w:rsid w:val="00E00A29"/>
    <w:rsid w:val="00E01337"/>
    <w:rsid w:val="00E013C0"/>
    <w:rsid w:val="00E01C52"/>
    <w:rsid w:val="00E03FB3"/>
    <w:rsid w:val="00E042AB"/>
    <w:rsid w:val="00E077FE"/>
    <w:rsid w:val="00E11CF0"/>
    <w:rsid w:val="00E14973"/>
    <w:rsid w:val="00E177ED"/>
    <w:rsid w:val="00E223CB"/>
    <w:rsid w:val="00E22AE4"/>
    <w:rsid w:val="00E27DE6"/>
    <w:rsid w:val="00E35F40"/>
    <w:rsid w:val="00E362B0"/>
    <w:rsid w:val="00E363B1"/>
    <w:rsid w:val="00E45A76"/>
    <w:rsid w:val="00E45D76"/>
    <w:rsid w:val="00E512E3"/>
    <w:rsid w:val="00E525E4"/>
    <w:rsid w:val="00E55CDC"/>
    <w:rsid w:val="00E61D6B"/>
    <w:rsid w:val="00E62783"/>
    <w:rsid w:val="00E62CFD"/>
    <w:rsid w:val="00E62F17"/>
    <w:rsid w:val="00E64B4A"/>
    <w:rsid w:val="00E65001"/>
    <w:rsid w:val="00E674AA"/>
    <w:rsid w:val="00E71D26"/>
    <w:rsid w:val="00E7232E"/>
    <w:rsid w:val="00E74A48"/>
    <w:rsid w:val="00E756ED"/>
    <w:rsid w:val="00E7646F"/>
    <w:rsid w:val="00E772EF"/>
    <w:rsid w:val="00E77DDB"/>
    <w:rsid w:val="00E80C5E"/>
    <w:rsid w:val="00E82AC8"/>
    <w:rsid w:val="00E85728"/>
    <w:rsid w:val="00E931EE"/>
    <w:rsid w:val="00E93EC8"/>
    <w:rsid w:val="00E96CC3"/>
    <w:rsid w:val="00E973C6"/>
    <w:rsid w:val="00E97F60"/>
    <w:rsid w:val="00EA0447"/>
    <w:rsid w:val="00EA1A25"/>
    <w:rsid w:val="00EA2AA9"/>
    <w:rsid w:val="00EA3215"/>
    <w:rsid w:val="00EA4ED3"/>
    <w:rsid w:val="00EA5162"/>
    <w:rsid w:val="00EA61E6"/>
    <w:rsid w:val="00EA6DE7"/>
    <w:rsid w:val="00EB0A36"/>
    <w:rsid w:val="00EB346E"/>
    <w:rsid w:val="00EB731A"/>
    <w:rsid w:val="00EB7949"/>
    <w:rsid w:val="00EC2753"/>
    <w:rsid w:val="00EC285A"/>
    <w:rsid w:val="00EC4728"/>
    <w:rsid w:val="00EC5437"/>
    <w:rsid w:val="00EC7AEA"/>
    <w:rsid w:val="00ED3617"/>
    <w:rsid w:val="00ED78F9"/>
    <w:rsid w:val="00EE5839"/>
    <w:rsid w:val="00EE6155"/>
    <w:rsid w:val="00EF35F0"/>
    <w:rsid w:val="00EF6BD9"/>
    <w:rsid w:val="00EF7202"/>
    <w:rsid w:val="00F010E3"/>
    <w:rsid w:val="00F0456B"/>
    <w:rsid w:val="00F052BA"/>
    <w:rsid w:val="00F075C0"/>
    <w:rsid w:val="00F102BB"/>
    <w:rsid w:val="00F13644"/>
    <w:rsid w:val="00F14156"/>
    <w:rsid w:val="00F16605"/>
    <w:rsid w:val="00F178BE"/>
    <w:rsid w:val="00F210A4"/>
    <w:rsid w:val="00F22518"/>
    <w:rsid w:val="00F23F11"/>
    <w:rsid w:val="00F24E5B"/>
    <w:rsid w:val="00F2559C"/>
    <w:rsid w:val="00F34540"/>
    <w:rsid w:val="00F36C57"/>
    <w:rsid w:val="00F4159E"/>
    <w:rsid w:val="00F425E3"/>
    <w:rsid w:val="00F447F0"/>
    <w:rsid w:val="00F4610C"/>
    <w:rsid w:val="00F50A59"/>
    <w:rsid w:val="00F550DD"/>
    <w:rsid w:val="00F61F31"/>
    <w:rsid w:val="00F62767"/>
    <w:rsid w:val="00F62793"/>
    <w:rsid w:val="00F66071"/>
    <w:rsid w:val="00F735C3"/>
    <w:rsid w:val="00F80B97"/>
    <w:rsid w:val="00F907DD"/>
    <w:rsid w:val="00F90AC2"/>
    <w:rsid w:val="00F935D9"/>
    <w:rsid w:val="00F93B17"/>
    <w:rsid w:val="00F957F3"/>
    <w:rsid w:val="00F97127"/>
    <w:rsid w:val="00F976E2"/>
    <w:rsid w:val="00FA18BC"/>
    <w:rsid w:val="00FA1BEB"/>
    <w:rsid w:val="00FA5987"/>
    <w:rsid w:val="00FA795A"/>
    <w:rsid w:val="00FB031E"/>
    <w:rsid w:val="00FB57A7"/>
    <w:rsid w:val="00FB6181"/>
    <w:rsid w:val="00FB6258"/>
    <w:rsid w:val="00FC002A"/>
    <w:rsid w:val="00FC121E"/>
    <w:rsid w:val="00FC18C2"/>
    <w:rsid w:val="00FC454D"/>
    <w:rsid w:val="00FC6373"/>
    <w:rsid w:val="00FC7673"/>
    <w:rsid w:val="00FD0B94"/>
    <w:rsid w:val="00FD2C2A"/>
    <w:rsid w:val="00FD3627"/>
    <w:rsid w:val="00FD41D0"/>
    <w:rsid w:val="00FD5404"/>
    <w:rsid w:val="00FD7DF4"/>
    <w:rsid w:val="00FE1A51"/>
    <w:rsid w:val="00FE53E5"/>
    <w:rsid w:val="00FE627C"/>
    <w:rsid w:val="00FF176B"/>
    <w:rsid w:val="00FF79A9"/>
    <w:rsid w:val="00FF7A8C"/>
    <w:rsid w:val="00FF7F0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242802F0"/>
  <w15:docId w15:val="{B1FC7038-A172-4837-9253-D569BC21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2396"/>
    <w:rPr>
      <w:sz w:val="24"/>
      <w:szCs w:val="24"/>
      <w:lang w:val="es-ES" w:eastAsia="es-ES"/>
    </w:rPr>
  </w:style>
  <w:style w:type="paragraph" w:styleId="Ttulo1">
    <w:name w:val="heading 1"/>
    <w:basedOn w:val="Normal"/>
    <w:next w:val="Normal"/>
    <w:link w:val="Ttulo1Car"/>
    <w:uiPriority w:val="9"/>
    <w:qFormat/>
    <w:rsid w:val="00E11CF0"/>
    <w:pPr>
      <w:keepNext/>
      <w:numPr>
        <w:numId w:val="3"/>
      </w:numPr>
      <w:ind w:right="-278"/>
      <w:jc w:val="both"/>
      <w:outlineLvl w:val="0"/>
    </w:pPr>
    <w:rPr>
      <w:rFonts w:ascii="Arial" w:hAnsi="Arial"/>
      <w:b/>
      <w:sz w:val="18"/>
      <w:szCs w:val="20"/>
      <w:lang w:val="es-CO"/>
    </w:rPr>
  </w:style>
  <w:style w:type="paragraph" w:styleId="Ttulo2">
    <w:name w:val="heading 2"/>
    <w:basedOn w:val="Normal"/>
    <w:next w:val="Normal"/>
    <w:link w:val="Ttulo2Car"/>
    <w:uiPriority w:val="9"/>
    <w:qFormat/>
    <w:rsid w:val="00E11CF0"/>
    <w:pPr>
      <w:numPr>
        <w:ilvl w:val="1"/>
        <w:numId w:val="3"/>
      </w:numPr>
      <w:ind w:right="-136"/>
      <w:jc w:val="both"/>
      <w:outlineLvl w:val="1"/>
    </w:pPr>
    <w:rPr>
      <w:rFonts w:ascii="Arial" w:hAnsi="Arial"/>
      <w:b/>
      <w:sz w:val="18"/>
      <w:szCs w:val="20"/>
      <w:lang w:val="es-CO"/>
    </w:rPr>
  </w:style>
  <w:style w:type="paragraph" w:styleId="Ttulo3">
    <w:name w:val="heading 3"/>
    <w:basedOn w:val="Normal"/>
    <w:next w:val="Normal"/>
    <w:link w:val="Ttulo3Car"/>
    <w:uiPriority w:val="9"/>
    <w:qFormat/>
    <w:rsid w:val="008A6049"/>
    <w:pPr>
      <w:numPr>
        <w:ilvl w:val="2"/>
        <w:numId w:val="3"/>
      </w:numPr>
      <w:tabs>
        <w:tab w:val="left" w:pos="-720"/>
      </w:tabs>
      <w:suppressAutoHyphens/>
      <w:ind w:right="-136"/>
      <w:jc w:val="both"/>
      <w:outlineLvl w:val="2"/>
    </w:pPr>
    <w:rPr>
      <w:rFonts w:ascii="Arial" w:hAnsi="Arial"/>
      <w:sz w:val="18"/>
      <w:szCs w:val="20"/>
      <w:lang w:val="es-CO"/>
    </w:rPr>
  </w:style>
  <w:style w:type="paragraph" w:styleId="Ttulo4">
    <w:name w:val="heading 4"/>
    <w:basedOn w:val="Normal"/>
    <w:next w:val="Normal"/>
    <w:link w:val="Ttulo4Car"/>
    <w:uiPriority w:val="9"/>
    <w:qFormat/>
    <w:rsid w:val="00347746"/>
    <w:pPr>
      <w:keepNext/>
      <w:numPr>
        <w:ilvl w:val="3"/>
        <w:numId w:val="3"/>
      </w:numPr>
      <w:tabs>
        <w:tab w:val="left" w:pos="-720"/>
      </w:tabs>
      <w:suppressAutoHyphens/>
      <w:ind w:right="-136"/>
      <w:jc w:val="both"/>
      <w:outlineLvl w:val="3"/>
    </w:pPr>
    <w:rPr>
      <w:rFonts w:ascii="Arial" w:hAnsi="Arial"/>
      <w:b/>
      <w:spacing w:val="20"/>
      <w:sz w:val="14"/>
      <w:szCs w:val="20"/>
      <w:lang w:val="es-CO"/>
    </w:rPr>
  </w:style>
  <w:style w:type="paragraph" w:styleId="Ttulo5">
    <w:name w:val="heading 5"/>
    <w:basedOn w:val="Normal"/>
    <w:next w:val="Normal"/>
    <w:link w:val="Ttulo5Car"/>
    <w:uiPriority w:val="9"/>
    <w:qFormat/>
    <w:rsid w:val="00347746"/>
    <w:pPr>
      <w:keepNext/>
      <w:numPr>
        <w:ilvl w:val="4"/>
        <w:numId w:val="3"/>
      </w:numPr>
      <w:suppressAutoHyphens/>
      <w:ind w:right="-136"/>
      <w:jc w:val="center"/>
      <w:outlineLvl w:val="4"/>
    </w:pPr>
    <w:rPr>
      <w:rFonts w:ascii="Arial" w:hAnsi="Arial"/>
      <w:b/>
      <w:spacing w:val="20"/>
      <w:sz w:val="16"/>
      <w:szCs w:val="20"/>
      <w:lang w:val="es-CO"/>
    </w:rPr>
  </w:style>
  <w:style w:type="paragraph" w:styleId="Ttulo6">
    <w:name w:val="heading 6"/>
    <w:basedOn w:val="Normal"/>
    <w:next w:val="Normal"/>
    <w:link w:val="Ttulo6Car"/>
    <w:uiPriority w:val="9"/>
    <w:qFormat/>
    <w:rsid w:val="00347746"/>
    <w:pPr>
      <w:keepNext/>
      <w:numPr>
        <w:ilvl w:val="5"/>
        <w:numId w:val="1"/>
      </w:numPr>
      <w:suppressAutoHyphens/>
      <w:ind w:right="-136"/>
      <w:jc w:val="both"/>
      <w:outlineLvl w:val="5"/>
    </w:pPr>
    <w:rPr>
      <w:rFonts w:ascii="Arial" w:hAnsi="Arial"/>
      <w:b/>
      <w:spacing w:val="20"/>
      <w:sz w:val="28"/>
      <w:szCs w:val="20"/>
      <w:lang w:val="es-CO"/>
    </w:rPr>
  </w:style>
  <w:style w:type="paragraph" w:styleId="Ttulo7">
    <w:name w:val="heading 7"/>
    <w:basedOn w:val="Normal"/>
    <w:next w:val="Normal"/>
    <w:link w:val="Ttulo7Car"/>
    <w:uiPriority w:val="9"/>
    <w:qFormat/>
    <w:rsid w:val="00347746"/>
    <w:pPr>
      <w:keepNext/>
      <w:numPr>
        <w:ilvl w:val="6"/>
        <w:numId w:val="1"/>
      </w:numPr>
      <w:jc w:val="center"/>
      <w:outlineLvl w:val="6"/>
    </w:pPr>
    <w:rPr>
      <w:rFonts w:ascii="Arial" w:hAnsi="Arial"/>
      <w:b/>
      <w:caps/>
      <w:sz w:val="20"/>
      <w:szCs w:val="20"/>
      <w:lang w:val="es-CO"/>
    </w:rPr>
  </w:style>
  <w:style w:type="paragraph" w:styleId="Ttulo8">
    <w:name w:val="heading 8"/>
    <w:basedOn w:val="Normal"/>
    <w:next w:val="Normal"/>
    <w:link w:val="Ttulo8Car"/>
    <w:uiPriority w:val="9"/>
    <w:qFormat/>
    <w:rsid w:val="00347746"/>
    <w:pPr>
      <w:numPr>
        <w:ilvl w:val="7"/>
        <w:numId w:val="1"/>
      </w:numPr>
      <w:spacing w:before="240" w:after="60"/>
      <w:outlineLvl w:val="7"/>
    </w:pPr>
    <w:rPr>
      <w:rFonts w:ascii="Arial" w:hAnsi="Arial"/>
      <w:i/>
      <w:sz w:val="20"/>
      <w:szCs w:val="20"/>
      <w:lang w:val="es-CO"/>
    </w:rPr>
  </w:style>
  <w:style w:type="paragraph" w:styleId="Ttulo9">
    <w:name w:val="heading 9"/>
    <w:basedOn w:val="Normal"/>
    <w:next w:val="Normal"/>
    <w:link w:val="Ttulo9Car"/>
    <w:uiPriority w:val="9"/>
    <w:qFormat/>
    <w:rsid w:val="00347746"/>
    <w:pPr>
      <w:numPr>
        <w:ilvl w:val="8"/>
        <w:numId w:val="1"/>
      </w:numPr>
      <w:spacing w:before="240" w:after="60"/>
      <w:outlineLvl w:val="8"/>
    </w:pPr>
    <w:rPr>
      <w:rFonts w:ascii="Arial" w:hAnsi="Arial"/>
      <w:b/>
      <w:i/>
      <w:sz w:val="18"/>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3E93"/>
    <w:pPr>
      <w:ind w:left="720"/>
      <w:contextualSpacing/>
    </w:pPr>
  </w:style>
  <w:style w:type="paragraph" w:styleId="Encabezado">
    <w:name w:val="header"/>
    <w:basedOn w:val="Normal"/>
    <w:link w:val="EncabezadoCar"/>
    <w:rsid w:val="00B33E93"/>
    <w:pPr>
      <w:tabs>
        <w:tab w:val="center" w:pos="4252"/>
        <w:tab w:val="right" w:pos="8504"/>
      </w:tabs>
    </w:pPr>
    <w:rPr>
      <w:rFonts w:ascii="Courier" w:hAnsi="Courier"/>
      <w:szCs w:val="20"/>
      <w:lang w:val="es-CO"/>
    </w:rPr>
  </w:style>
  <w:style w:type="character" w:customStyle="1" w:styleId="EncabezadoCar">
    <w:name w:val="Encabezado Car"/>
    <w:basedOn w:val="Fuentedeprrafopredeter"/>
    <w:link w:val="Encabezado"/>
    <w:rsid w:val="00B33E93"/>
    <w:rPr>
      <w:rFonts w:ascii="Courier" w:hAnsi="Courier"/>
      <w:sz w:val="24"/>
      <w:lang w:eastAsia="es-ES"/>
    </w:rPr>
  </w:style>
  <w:style w:type="paragraph" w:styleId="Piedepgina">
    <w:name w:val="footer"/>
    <w:basedOn w:val="Normal"/>
    <w:link w:val="PiedepginaCar"/>
    <w:rsid w:val="00B33E93"/>
    <w:pPr>
      <w:tabs>
        <w:tab w:val="center" w:pos="4252"/>
        <w:tab w:val="right" w:pos="8504"/>
      </w:tabs>
    </w:pPr>
    <w:rPr>
      <w:rFonts w:ascii="Courier" w:hAnsi="Courier"/>
      <w:szCs w:val="20"/>
      <w:lang w:val="es-CO"/>
    </w:rPr>
  </w:style>
  <w:style w:type="character" w:customStyle="1" w:styleId="PiedepginaCar">
    <w:name w:val="Pie de página Car"/>
    <w:basedOn w:val="Fuentedeprrafopredeter"/>
    <w:link w:val="Piedepgina"/>
    <w:uiPriority w:val="99"/>
    <w:rsid w:val="00B33E93"/>
    <w:rPr>
      <w:rFonts w:ascii="Courier" w:hAnsi="Courier"/>
      <w:sz w:val="24"/>
      <w:lang w:eastAsia="es-ES"/>
    </w:rPr>
  </w:style>
  <w:style w:type="paragraph" w:styleId="Sangra3detindependiente">
    <w:name w:val="Body Text Indent 3"/>
    <w:basedOn w:val="Normal"/>
    <w:link w:val="Sangra3detindependienteCar"/>
    <w:rsid w:val="00B33E93"/>
    <w:pPr>
      <w:ind w:left="1134" w:hanging="1134"/>
    </w:pPr>
    <w:rPr>
      <w:rFonts w:ascii="Arial" w:hAnsi="Arial"/>
      <w:szCs w:val="20"/>
      <w:lang w:val="es-CO"/>
    </w:rPr>
  </w:style>
  <w:style w:type="character" w:customStyle="1" w:styleId="Sangra3detindependienteCar">
    <w:name w:val="Sangría 3 de t. independiente Car"/>
    <w:basedOn w:val="Fuentedeprrafopredeter"/>
    <w:link w:val="Sangra3detindependiente"/>
    <w:rsid w:val="00B33E93"/>
    <w:rPr>
      <w:rFonts w:ascii="Arial" w:hAnsi="Arial"/>
      <w:sz w:val="24"/>
      <w:lang w:eastAsia="es-ES"/>
    </w:rPr>
  </w:style>
  <w:style w:type="character" w:styleId="Refdecomentario">
    <w:name w:val="annotation reference"/>
    <w:rsid w:val="00B33E93"/>
    <w:rPr>
      <w:sz w:val="16"/>
      <w:szCs w:val="16"/>
    </w:rPr>
  </w:style>
  <w:style w:type="paragraph" w:styleId="Textocomentario">
    <w:name w:val="annotation text"/>
    <w:basedOn w:val="Normal"/>
    <w:link w:val="TextocomentarioCar"/>
    <w:rsid w:val="00B33E93"/>
    <w:rPr>
      <w:rFonts w:ascii="Courier" w:hAnsi="Courier"/>
      <w:sz w:val="20"/>
      <w:szCs w:val="20"/>
      <w:lang w:val="es-CO"/>
    </w:rPr>
  </w:style>
  <w:style w:type="character" w:customStyle="1" w:styleId="TextocomentarioCar">
    <w:name w:val="Texto comentario Car"/>
    <w:basedOn w:val="Fuentedeprrafopredeter"/>
    <w:link w:val="Textocomentario"/>
    <w:rsid w:val="00B33E93"/>
    <w:rPr>
      <w:rFonts w:ascii="Courier" w:hAnsi="Courier"/>
      <w:lang w:eastAsia="es-ES"/>
    </w:rPr>
  </w:style>
  <w:style w:type="paragraph" w:styleId="Textodeglobo">
    <w:name w:val="Balloon Text"/>
    <w:basedOn w:val="Normal"/>
    <w:link w:val="TextodegloboCar"/>
    <w:rsid w:val="00B33E93"/>
    <w:rPr>
      <w:rFonts w:ascii="Tahoma" w:hAnsi="Tahoma" w:cs="Tahoma"/>
      <w:sz w:val="16"/>
      <w:szCs w:val="16"/>
    </w:rPr>
  </w:style>
  <w:style w:type="character" w:customStyle="1" w:styleId="TextodegloboCar">
    <w:name w:val="Texto de globo Car"/>
    <w:basedOn w:val="Fuentedeprrafopredeter"/>
    <w:link w:val="Textodeglobo"/>
    <w:rsid w:val="00B33E93"/>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95220"/>
    <w:rPr>
      <w:rFonts w:ascii="Times New Roman" w:hAnsi="Times New Roman"/>
      <w:b/>
      <w:bCs/>
      <w:lang w:val="es-ES"/>
    </w:rPr>
  </w:style>
  <w:style w:type="character" w:customStyle="1" w:styleId="AsuntodelcomentarioCar">
    <w:name w:val="Asunto del comentario Car"/>
    <w:basedOn w:val="TextocomentarioCar"/>
    <w:link w:val="Asuntodelcomentario"/>
    <w:rsid w:val="00895220"/>
    <w:rPr>
      <w:rFonts w:ascii="Courier" w:hAnsi="Courier"/>
      <w:b/>
      <w:bCs/>
      <w:lang w:val="es-ES" w:eastAsia="es-ES"/>
    </w:rPr>
  </w:style>
  <w:style w:type="character" w:styleId="Textodelmarcadordeposicin">
    <w:name w:val="Placeholder Text"/>
    <w:basedOn w:val="Fuentedeprrafopredeter"/>
    <w:uiPriority w:val="99"/>
    <w:semiHidden/>
    <w:rsid w:val="009917C4"/>
    <w:rPr>
      <w:color w:val="808080"/>
    </w:rPr>
  </w:style>
  <w:style w:type="table" w:styleId="Tablaconcuadrcula">
    <w:name w:val="Table Grid"/>
    <w:basedOn w:val="Tablanormal"/>
    <w:rsid w:val="009917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C2690C"/>
    <w:rPr>
      <w:sz w:val="24"/>
      <w:szCs w:val="24"/>
      <w:lang w:val="es-ES" w:eastAsia="es-ES"/>
    </w:rPr>
  </w:style>
  <w:style w:type="paragraph" w:customStyle="1" w:styleId="toa">
    <w:name w:val="toa"/>
    <w:basedOn w:val="Normal"/>
    <w:rsid w:val="00C740E7"/>
    <w:pPr>
      <w:tabs>
        <w:tab w:val="left" w:pos="9000"/>
        <w:tab w:val="right" w:pos="9360"/>
      </w:tabs>
      <w:suppressAutoHyphens/>
    </w:pPr>
    <w:rPr>
      <w:rFonts w:ascii="Courier" w:hAnsi="Courier"/>
      <w:szCs w:val="20"/>
      <w:lang w:val="en-US"/>
    </w:rPr>
  </w:style>
  <w:style w:type="paragraph" w:styleId="Ttulo">
    <w:name w:val="Title"/>
    <w:basedOn w:val="Normal"/>
    <w:link w:val="TtuloCar"/>
    <w:qFormat/>
    <w:rsid w:val="00C740E7"/>
    <w:pPr>
      <w:jc w:val="center"/>
    </w:pPr>
    <w:rPr>
      <w:rFonts w:ascii="AvantGarde Bk BT" w:hAnsi="AvantGarde Bk BT"/>
      <w:snapToGrid w:val="0"/>
      <w:sz w:val="28"/>
      <w:szCs w:val="20"/>
      <w:lang w:val="es-MX"/>
    </w:rPr>
  </w:style>
  <w:style w:type="character" w:customStyle="1" w:styleId="TtuloCar">
    <w:name w:val="Título Car"/>
    <w:basedOn w:val="Fuentedeprrafopredeter"/>
    <w:link w:val="Ttulo"/>
    <w:rsid w:val="00C740E7"/>
    <w:rPr>
      <w:rFonts w:ascii="AvantGarde Bk BT" w:hAnsi="AvantGarde Bk BT"/>
      <w:snapToGrid w:val="0"/>
      <w:sz w:val="28"/>
      <w:lang w:val="es-MX" w:eastAsia="es-ES"/>
    </w:rPr>
  </w:style>
  <w:style w:type="character" w:styleId="Nmerodepgina">
    <w:name w:val="page number"/>
    <w:basedOn w:val="Fuentedeprrafopredeter"/>
    <w:rsid w:val="00C740E7"/>
  </w:style>
  <w:style w:type="character" w:customStyle="1" w:styleId="Ttulo1Car">
    <w:name w:val="Título 1 Car"/>
    <w:basedOn w:val="Fuentedeprrafopredeter"/>
    <w:link w:val="Ttulo1"/>
    <w:rsid w:val="00E11CF0"/>
    <w:rPr>
      <w:rFonts w:ascii="Arial" w:hAnsi="Arial"/>
      <w:b/>
      <w:sz w:val="18"/>
      <w:lang w:eastAsia="es-ES"/>
    </w:rPr>
  </w:style>
  <w:style w:type="character" w:customStyle="1" w:styleId="Ttulo2Car">
    <w:name w:val="Título 2 Car"/>
    <w:basedOn w:val="Fuentedeprrafopredeter"/>
    <w:link w:val="Ttulo2"/>
    <w:rsid w:val="00E11CF0"/>
    <w:rPr>
      <w:rFonts w:ascii="Arial" w:hAnsi="Arial"/>
      <w:b/>
      <w:sz w:val="18"/>
      <w:lang w:eastAsia="es-ES"/>
    </w:rPr>
  </w:style>
  <w:style w:type="character" w:customStyle="1" w:styleId="Ttulo3Car">
    <w:name w:val="Título 3 Car"/>
    <w:basedOn w:val="Fuentedeprrafopredeter"/>
    <w:link w:val="Ttulo3"/>
    <w:rsid w:val="008A6049"/>
    <w:rPr>
      <w:rFonts w:ascii="Arial" w:hAnsi="Arial"/>
      <w:sz w:val="18"/>
      <w:lang w:eastAsia="es-ES"/>
    </w:rPr>
  </w:style>
  <w:style w:type="character" w:customStyle="1" w:styleId="Ttulo4Car">
    <w:name w:val="Título 4 Car"/>
    <w:basedOn w:val="Fuentedeprrafopredeter"/>
    <w:link w:val="Ttulo4"/>
    <w:rsid w:val="00347746"/>
    <w:rPr>
      <w:rFonts w:ascii="Arial" w:hAnsi="Arial"/>
      <w:b/>
      <w:spacing w:val="20"/>
      <w:sz w:val="14"/>
      <w:lang w:eastAsia="es-ES"/>
    </w:rPr>
  </w:style>
  <w:style w:type="character" w:customStyle="1" w:styleId="Ttulo5Car">
    <w:name w:val="Título 5 Car"/>
    <w:basedOn w:val="Fuentedeprrafopredeter"/>
    <w:link w:val="Ttulo5"/>
    <w:rsid w:val="00347746"/>
    <w:rPr>
      <w:rFonts w:ascii="Arial" w:hAnsi="Arial"/>
      <w:b/>
      <w:spacing w:val="20"/>
      <w:sz w:val="16"/>
      <w:lang w:eastAsia="es-ES"/>
    </w:rPr>
  </w:style>
  <w:style w:type="character" w:customStyle="1" w:styleId="Ttulo6Car">
    <w:name w:val="Título 6 Car"/>
    <w:basedOn w:val="Fuentedeprrafopredeter"/>
    <w:link w:val="Ttulo6"/>
    <w:rsid w:val="00347746"/>
    <w:rPr>
      <w:rFonts w:ascii="Arial" w:hAnsi="Arial"/>
      <w:b/>
      <w:spacing w:val="20"/>
      <w:sz w:val="28"/>
      <w:lang w:eastAsia="es-ES"/>
    </w:rPr>
  </w:style>
  <w:style w:type="character" w:customStyle="1" w:styleId="Ttulo7Car">
    <w:name w:val="Título 7 Car"/>
    <w:basedOn w:val="Fuentedeprrafopredeter"/>
    <w:link w:val="Ttulo7"/>
    <w:uiPriority w:val="9"/>
    <w:rsid w:val="00347746"/>
    <w:rPr>
      <w:rFonts w:ascii="Arial" w:hAnsi="Arial"/>
      <w:b/>
      <w:caps/>
      <w:lang w:eastAsia="es-ES"/>
    </w:rPr>
  </w:style>
  <w:style w:type="character" w:customStyle="1" w:styleId="Ttulo8Car">
    <w:name w:val="Título 8 Car"/>
    <w:basedOn w:val="Fuentedeprrafopredeter"/>
    <w:link w:val="Ttulo8"/>
    <w:rsid w:val="00347746"/>
    <w:rPr>
      <w:rFonts w:ascii="Arial" w:hAnsi="Arial"/>
      <w:i/>
      <w:lang w:eastAsia="es-ES"/>
    </w:rPr>
  </w:style>
  <w:style w:type="character" w:customStyle="1" w:styleId="Ttulo9Car">
    <w:name w:val="Título 9 Car"/>
    <w:basedOn w:val="Fuentedeprrafopredeter"/>
    <w:link w:val="Ttulo9"/>
    <w:rsid w:val="00347746"/>
    <w:rPr>
      <w:rFonts w:ascii="Arial" w:hAnsi="Arial"/>
      <w:b/>
      <w:i/>
      <w:sz w:val="18"/>
      <w:lang w:eastAsia="es-ES"/>
    </w:rPr>
  </w:style>
  <w:style w:type="paragraph" w:styleId="Textoindependiente2">
    <w:name w:val="Body Text 2"/>
    <w:basedOn w:val="Normal"/>
    <w:link w:val="Textoindependiente2Car"/>
    <w:uiPriority w:val="99"/>
    <w:rsid w:val="00414E33"/>
    <w:pPr>
      <w:spacing w:after="120" w:line="480" w:lineRule="auto"/>
    </w:pPr>
    <w:rPr>
      <w:rFonts w:ascii="Courier" w:hAnsi="Courier"/>
      <w:szCs w:val="20"/>
      <w:lang w:val="es-CO"/>
    </w:rPr>
  </w:style>
  <w:style w:type="character" w:customStyle="1" w:styleId="Textoindependiente2Car">
    <w:name w:val="Texto independiente 2 Car"/>
    <w:basedOn w:val="Fuentedeprrafopredeter"/>
    <w:link w:val="Textoindependiente2"/>
    <w:uiPriority w:val="99"/>
    <w:rsid w:val="00414E33"/>
    <w:rPr>
      <w:rFonts w:ascii="Courier" w:hAnsi="Courier"/>
      <w:sz w:val="24"/>
      <w:lang w:eastAsia="es-ES"/>
    </w:rPr>
  </w:style>
  <w:style w:type="paragraph" w:styleId="Sangradetextonormal">
    <w:name w:val="Body Text Indent"/>
    <w:basedOn w:val="Normal"/>
    <w:link w:val="SangradetextonormalCar"/>
    <w:rsid w:val="00EA61E6"/>
    <w:pPr>
      <w:spacing w:after="120"/>
      <w:ind w:left="283"/>
    </w:pPr>
  </w:style>
  <w:style w:type="character" w:customStyle="1" w:styleId="SangradetextonormalCar">
    <w:name w:val="Sangría de texto normal Car"/>
    <w:basedOn w:val="Fuentedeprrafopredeter"/>
    <w:link w:val="Sangradetextonormal"/>
    <w:rsid w:val="00EA61E6"/>
    <w:rPr>
      <w:sz w:val="24"/>
      <w:szCs w:val="24"/>
      <w:lang w:val="es-ES" w:eastAsia="es-ES"/>
    </w:rPr>
  </w:style>
  <w:style w:type="paragraph" w:customStyle="1" w:styleId="Normal9pt">
    <w:name w:val="Normal + 9 pt"/>
    <w:aliases w:val="Sin Expandido / Comprimido"/>
    <w:basedOn w:val="Textoindependiente"/>
    <w:rsid w:val="0065059C"/>
    <w:pPr>
      <w:spacing w:after="0"/>
      <w:jc w:val="both"/>
    </w:pPr>
    <w:rPr>
      <w:rFonts w:ascii="Arial" w:hAnsi="Arial" w:cs="Arial"/>
      <w:sz w:val="18"/>
      <w:szCs w:val="18"/>
      <w:lang w:val="es-MX"/>
    </w:rPr>
  </w:style>
  <w:style w:type="paragraph" w:styleId="Textoindependiente">
    <w:name w:val="Body Text"/>
    <w:basedOn w:val="Normal"/>
    <w:link w:val="TextoindependienteCar"/>
    <w:rsid w:val="0065059C"/>
    <w:pPr>
      <w:spacing w:after="120"/>
    </w:pPr>
  </w:style>
  <w:style w:type="character" w:customStyle="1" w:styleId="TextoindependienteCar">
    <w:name w:val="Texto independiente Car"/>
    <w:basedOn w:val="Fuentedeprrafopredeter"/>
    <w:link w:val="Textoindependiente"/>
    <w:rsid w:val="0065059C"/>
    <w:rPr>
      <w:sz w:val="24"/>
      <w:szCs w:val="24"/>
      <w:lang w:val="es-ES" w:eastAsia="es-ES"/>
    </w:rPr>
  </w:style>
  <w:style w:type="paragraph" w:styleId="NormalWeb">
    <w:name w:val="Normal (Web)"/>
    <w:basedOn w:val="Normal"/>
    <w:uiPriority w:val="99"/>
    <w:unhideWhenUsed/>
    <w:rsid w:val="007738C3"/>
    <w:pPr>
      <w:spacing w:before="100" w:beforeAutospacing="1" w:after="100" w:afterAutospacing="1"/>
    </w:pPr>
    <w:rPr>
      <w:lang w:val="es-MX" w:eastAsia="es-MX"/>
    </w:rPr>
  </w:style>
  <w:style w:type="character" w:styleId="Hipervnculo">
    <w:name w:val="Hyperlink"/>
    <w:basedOn w:val="Fuentedeprrafopredeter"/>
    <w:uiPriority w:val="99"/>
    <w:unhideWhenUsed/>
    <w:rsid w:val="007738C3"/>
    <w:rPr>
      <w:color w:val="0000FF"/>
      <w:u w:val="single"/>
    </w:rPr>
  </w:style>
  <w:style w:type="paragraph" w:customStyle="1" w:styleId="Texto">
    <w:name w:val="Texto"/>
    <w:basedOn w:val="Normal"/>
    <w:link w:val="TextoCar"/>
    <w:rsid w:val="008E027D"/>
    <w:pPr>
      <w:spacing w:after="101" w:line="216" w:lineRule="exact"/>
      <w:ind w:firstLine="288"/>
      <w:jc w:val="both"/>
    </w:pPr>
    <w:rPr>
      <w:rFonts w:ascii="Arial" w:hAnsi="Arial" w:cs="Arial"/>
      <w:sz w:val="18"/>
      <w:szCs w:val="20"/>
    </w:rPr>
  </w:style>
  <w:style w:type="character" w:customStyle="1" w:styleId="TextoCar">
    <w:name w:val="Texto Car"/>
    <w:link w:val="Texto"/>
    <w:rsid w:val="008E027D"/>
    <w:rPr>
      <w:rFonts w:ascii="Arial" w:hAnsi="Arial" w:cs="Arial"/>
      <w:sz w:val="18"/>
      <w:lang w:val="es-ES" w:eastAsia="es-ES"/>
    </w:rPr>
  </w:style>
  <w:style w:type="paragraph" w:customStyle="1" w:styleId="INCISO">
    <w:name w:val="INCISO"/>
    <w:basedOn w:val="Normal"/>
    <w:rsid w:val="008E027D"/>
    <w:pPr>
      <w:spacing w:after="101" w:line="216" w:lineRule="exact"/>
      <w:ind w:left="1080" w:hanging="360"/>
      <w:jc w:val="both"/>
    </w:pPr>
    <w:rPr>
      <w:rFonts w:ascii="Arial" w:hAnsi="Arial" w:cs="Arial"/>
      <w:sz w:val="18"/>
      <w:szCs w:val="18"/>
    </w:rPr>
  </w:style>
  <w:style w:type="paragraph" w:customStyle="1" w:styleId="ROMANOS">
    <w:name w:val="ROMANOS"/>
    <w:basedOn w:val="Normal"/>
    <w:link w:val="ROMANOSCar"/>
    <w:rsid w:val="008E027D"/>
    <w:pPr>
      <w:tabs>
        <w:tab w:val="left" w:pos="720"/>
      </w:tabs>
      <w:spacing w:after="101" w:line="216" w:lineRule="exact"/>
      <w:ind w:left="720" w:hanging="432"/>
      <w:jc w:val="both"/>
    </w:pPr>
    <w:rPr>
      <w:rFonts w:ascii="Arial" w:hAnsi="Arial" w:cs="Arial"/>
      <w:sz w:val="18"/>
      <w:szCs w:val="18"/>
    </w:rPr>
  </w:style>
  <w:style w:type="character" w:customStyle="1" w:styleId="ROMANOSCar">
    <w:name w:val="ROMANOS Car"/>
    <w:link w:val="ROMANOS"/>
    <w:rsid w:val="008E027D"/>
    <w:rPr>
      <w:rFonts w:ascii="Arial" w:hAnsi="Arial" w:cs="Arial"/>
      <w:sz w:val="18"/>
      <w:szCs w:val="18"/>
      <w:lang w:val="es-ES" w:eastAsia="es-ES"/>
    </w:rPr>
  </w:style>
  <w:style w:type="paragraph" w:styleId="Textosinformato">
    <w:name w:val="Plain Text"/>
    <w:basedOn w:val="Normal"/>
    <w:link w:val="TextosinformatoCar"/>
    <w:uiPriority w:val="99"/>
    <w:rsid w:val="00843E74"/>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843E74"/>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2515">
      <w:bodyDiv w:val="1"/>
      <w:marLeft w:val="0"/>
      <w:marRight w:val="0"/>
      <w:marTop w:val="0"/>
      <w:marBottom w:val="0"/>
      <w:divBdr>
        <w:top w:val="none" w:sz="0" w:space="0" w:color="auto"/>
        <w:left w:val="none" w:sz="0" w:space="0" w:color="auto"/>
        <w:bottom w:val="none" w:sz="0" w:space="0" w:color="auto"/>
        <w:right w:val="none" w:sz="0" w:space="0" w:color="auto"/>
      </w:divBdr>
    </w:div>
    <w:div w:id="247734085">
      <w:bodyDiv w:val="1"/>
      <w:marLeft w:val="0"/>
      <w:marRight w:val="0"/>
      <w:marTop w:val="0"/>
      <w:marBottom w:val="0"/>
      <w:divBdr>
        <w:top w:val="none" w:sz="0" w:space="0" w:color="auto"/>
        <w:left w:val="none" w:sz="0" w:space="0" w:color="auto"/>
        <w:bottom w:val="none" w:sz="0" w:space="0" w:color="auto"/>
        <w:right w:val="none" w:sz="0" w:space="0" w:color="auto"/>
      </w:divBdr>
    </w:div>
    <w:div w:id="108799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6" ma:contentTypeDescription="Create a new document." ma:contentTypeScope="" ma:versionID="6161b2b5b5ae6c4439103720ee0316ee">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5acb167d89d8b18f281aa9d4879f0aab"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654850-3C2F-4ACE-85B6-6556E8046A20}">
  <ds:schemaRefs>
    <ds:schemaRef ds:uri="http://schemas.openxmlformats.org/officeDocument/2006/bibliography"/>
  </ds:schemaRefs>
</ds:datastoreItem>
</file>

<file path=customXml/itemProps2.xml><?xml version="1.0" encoding="utf-8"?>
<ds:datastoreItem xmlns:ds="http://schemas.openxmlformats.org/officeDocument/2006/customXml" ds:itemID="{2E7E65DA-0759-4724-A817-99FD6D5FFD2B}">
  <ds:schemaRefs>
    <ds:schemaRef ds:uri="http://schemas.microsoft.com/sharepoint/v3/contenttype/forms"/>
  </ds:schemaRefs>
</ds:datastoreItem>
</file>

<file path=customXml/itemProps3.xml><?xml version="1.0" encoding="utf-8"?>
<ds:datastoreItem xmlns:ds="http://schemas.openxmlformats.org/officeDocument/2006/customXml" ds:itemID="{09249B04-9C23-4234-A9B6-CCC7E3457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679F92-DF24-4363-81A7-44E496F007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Pages>
  <Words>1645</Words>
  <Characters>9051</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dcvargas</dc:creator>
  <cp:keywords/>
  <cp:lastModifiedBy>Gabriel Armando Ospina Garcia</cp:lastModifiedBy>
  <cp:revision>123</cp:revision>
  <cp:lastPrinted>2016-02-17T20:11:00Z</cp:lastPrinted>
  <dcterms:created xsi:type="dcterms:W3CDTF">2017-07-04T20:52:00Z</dcterms:created>
  <dcterms:modified xsi:type="dcterms:W3CDTF">2021-09-22T14:34:00Z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